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E71038" w:rsidRDefault="003B302A" w:rsidP="00B34EE1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E71038" w:rsidRDefault="008F63C8" w:rsidP="00B34EE1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E71038">
        <w:rPr>
          <w:rFonts w:ascii="Arial" w:hAnsi="Arial" w:cs="Arial"/>
          <w:noProof/>
          <w:color w:val="000000" w:themeColor="text1"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Pr="00E71038" w:rsidRDefault="00677F90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93B8877" w14:textId="0C1A6DF3" w:rsidR="0027739B" w:rsidRPr="00E71038" w:rsidRDefault="00312DBF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BD3518">
        <w:rPr>
          <w:rFonts w:ascii="Arial" w:hAnsi="Arial" w:cs="Arial"/>
          <w:b/>
          <w:bCs/>
          <w:color w:val="000000" w:themeColor="text1"/>
          <w:sz w:val="40"/>
          <w:szCs w:val="40"/>
        </w:rPr>
        <w:t>DE</w:t>
      </w:r>
      <w:r w:rsidR="00BD3518" w:rsidRPr="00F1587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="00BD3518">
        <w:rPr>
          <w:rFonts w:ascii="Arial" w:hAnsi="Arial" w:cs="Arial"/>
          <w:b/>
          <w:bCs/>
          <w:color w:val="000000" w:themeColor="text1"/>
          <w:sz w:val="40"/>
          <w:szCs w:val="40"/>
        </w:rPr>
        <w:t>ESPACIO PÚBLICO PARA LA MOVILIDAD</w:t>
      </w:r>
    </w:p>
    <w:p w14:paraId="0429C36E" w14:textId="0E0D66EA" w:rsidR="002F43E8" w:rsidRPr="00E71038" w:rsidRDefault="002F43E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31CAFE" w14:textId="77777777" w:rsidR="00F15879" w:rsidRPr="00E71038" w:rsidRDefault="00F15879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E71038" w:rsidRDefault="008F63C8" w:rsidP="00B34EE1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E71038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E71038" w:rsidRDefault="008F63C8" w:rsidP="00B34EE1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360BB2CB" w:rsidR="008F63C8" w:rsidRPr="00E71038" w:rsidRDefault="00EF78CE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Bogotá, D.C., </w:t>
      </w:r>
      <w:r w:rsidR="00CD4003">
        <w:rPr>
          <w:rFonts w:ascii="Arial" w:hAnsi="Arial" w:cs="Arial"/>
          <w:b/>
          <w:bCs/>
          <w:color w:val="000000" w:themeColor="text1"/>
          <w:sz w:val="28"/>
          <w:szCs w:val="28"/>
        </w:rPr>
        <w:t>septiembre</w:t>
      </w:r>
      <w:r w:rsidR="008F63C8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</w:t>
      </w:r>
      <w:r w:rsidR="5B477AA7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F15879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25848555" w14:textId="781CCBDC" w:rsidR="008F63C8" w:rsidRPr="00E71038" w:rsidRDefault="008F63C8" w:rsidP="00B34EE1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tab/>
      </w:r>
    </w:p>
    <w:p w14:paraId="682E2CB6" w14:textId="1B89CF04" w:rsidR="000C3625" w:rsidRPr="00E71038" w:rsidRDefault="000C3625">
      <w:pPr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br w:type="page"/>
      </w:r>
    </w:p>
    <w:p w14:paraId="10D79F1A" w14:textId="77777777" w:rsidR="008F63C8" w:rsidRPr="00E71038" w:rsidRDefault="008F63C8" w:rsidP="00B34EE1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id w:val="698120045"/>
        <w:docPartObj>
          <w:docPartGallery w:val="Table of Contents"/>
          <w:docPartUnique/>
        </w:docPartObj>
      </w:sdtPr>
      <w:sdtContent>
        <w:p w14:paraId="0298336D" w14:textId="77777777" w:rsidR="00F15879" w:rsidRPr="00E71038" w:rsidRDefault="00F15879" w:rsidP="00B34EE1">
          <w:pPr>
            <w:pStyle w:val="TtuloTDC"/>
            <w:spacing w:before="120" w:after="120" w:line="240" w:lineRule="auto"/>
            <w:jc w:val="center"/>
            <w:rPr>
              <w:rFonts w:ascii="Arial" w:eastAsiaTheme="minorEastAsia" w:hAnsi="Arial" w:cs="Arial"/>
              <w:color w:val="000000" w:themeColor="text1"/>
              <w:kern w:val="2"/>
              <w:sz w:val="20"/>
              <w:szCs w:val="20"/>
              <w:lang w:val="es-ES" w:eastAsia="en-US"/>
              <w14:ligatures w14:val="standardContextual"/>
            </w:rPr>
          </w:pPr>
        </w:p>
        <w:p w14:paraId="69B02C34" w14:textId="3F0B8836" w:rsidR="000C17A0" w:rsidRPr="00E71038" w:rsidRDefault="002F43E8" w:rsidP="00B34EE1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</w:pPr>
          <w:r w:rsidRPr="00E7103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CONTENIDO</w:t>
          </w:r>
        </w:p>
        <w:p w14:paraId="11143104" w14:textId="77777777" w:rsidR="00F15879" w:rsidRPr="00E71038" w:rsidRDefault="00F15879" w:rsidP="00B34EE1">
          <w:pPr>
            <w:spacing w:before="120"/>
            <w:rPr>
              <w:rFonts w:ascii="Arial" w:hAnsi="Arial" w:cs="Arial"/>
              <w:color w:val="000000" w:themeColor="text1"/>
              <w:sz w:val="20"/>
              <w:szCs w:val="20"/>
              <w:lang w:val="es-ES" w:eastAsia="es-CO"/>
            </w:rPr>
          </w:pPr>
        </w:p>
        <w:p w14:paraId="4AD0C1CA" w14:textId="20E362A9" w:rsidR="005805CD" w:rsidRDefault="000437AE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begin"/>
          </w:r>
          <w:r w:rsidR="000C17A0" w:rsidRPr="00E71038">
            <w:rPr>
              <w:rFonts w:ascii="Arial" w:hAnsi="Arial" w:cs="Arial"/>
              <w:color w:val="000000" w:themeColor="text1"/>
            </w:rPr>
            <w:instrText>TOC \o "1-3" \z \u \h</w:instrText>
          </w:r>
          <w:r w:rsidRPr="00E7103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7703510" w:history="1">
            <w:r w:rsidR="005805CD"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5805CD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5805CD"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5805CD">
              <w:rPr>
                <w:noProof/>
                <w:webHidden/>
              </w:rPr>
              <w:tab/>
            </w:r>
            <w:r w:rsidR="005805CD">
              <w:rPr>
                <w:noProof/>
                <w:webHidden/>
              </w:rPr>
              <w:fldChar w:fldCharType="begin"/>
            </w:r>
            <w:r w:rsidR="005805CD">
              <w:rPr>
                <w:noProof/>
                <w:webHidden/>
              </w:rPr>
              <w:instrText xml:space="preserve"> PAGEREF _Toc207703510 \h </w:instrText>
            </w:r>
            <w:r w:rsidR="005805CD">
              <w:rPr>
                <w:noProof/>
                <w:webHidden/>
              </w:rPr>
            </w:r>
            <w:r w:rsidR="005805CD">
              <w:rPr>
                <w:noProof/>
                <w:webHidden/>
              </w:rPr>
              <w:fldChar w:fldCharType="separate"/>
            </w:r>
            <w:r w:rsidR="005805CD">
              <w:rPr>
                <w:noProof/>
                <w:webHidden/>
              </w:rPr>
              <w:t>3</w:t>
            </w:r>
            <w:r w:rsidR="005805CD">
              <w:rPr>
                <w:noProof/>
                <w:webHidden/>
              </w:rPr>
              <w:fldChar w:fldCharType="end"/>
            </w:r>
          </w:hyperlink>
        </w:p>
        <w:p w14:paraId="45A73EC5" w14:textId="6E87A860" w:rsidR="005805CD" w:rsidRDefault="005805CD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3511" w:history="1"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FE3FB" w14:textId="4CF4C7F0" w:rsidR="005805CD" w:rsidRDefault="005805CD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3512" w:history="1"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9FAE9" w14:textId="5A46838C" w:rsidR="005805CD" w:rsidRDefault="005805CD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3513" w:history="1"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B979C" w14:textId="283CEC5E" w:rsidR="005805CD" w:rsidRDefault="005805CD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3514" w:history="1"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402C8" w14:textId="14D83084" w:rsidR="005805CD" w:rsidRDefault="005805CD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3515" w:history="1"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B7498" w14:textId="101A9AFE" w:rsidR="005805CD" w:rsidRDefault="005805CD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7703516" w:history="1"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FA23F1">
              <w:rPr>
                <w:rStyle w:val="Hipervnculo"/>
                <w:rFonts w:ascii="Arial" w:hAnsi="Arial" w:cs="Arial"/>
                <w:b/>
                <w:bCs/>
                <w:noProof/>
              </w:rPr>
              <w:t>CONTROL DE REGISTRO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_Toc207703516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0356" w14:textId="6874BF10" w:rsidR="000437AE" w:rsidRPr="00E71038" w:rsidRDefault="000437AE" w:rsidP="00B34EE1">
          <w:pPr>
            <w:pStyle w:val="TDC1"/>
            <w:tabs>
              <w:tab w:val="left" w:pos="435"/>
              <w:tab w:val="right" w:leader="dot" w:pos="8820"/>
            </w:tabs>
            <w:spacing w:before="120"/>
            <w:rPr>
              <w:rStyle w:val="Hipervnculo"/>
              <w:rFonts w:ascii="Arial" w:hAnsi="Arial" w:cs="Arial"/>
              <w:noProof/>
              <w:color w:val="000000" w:themeColor="text1"/>
              <w:kern w:val="0"/>
              <w:lang w:eastAsia="es-CO"/>
              <w14:ligatures w14:val="none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1BF453BA" w14:textId="0821E137" w:rsidR="000C17A0" w:rsidRPr="00E71038" w:rsidRDefault="000C17A0" w:rsidP="00B34EE1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3211B0" w14:textId="02251E76" w:rsidR="001C0801" w:rsidRDefault="00B37B49" w:rsidP="001C080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170683E3" w14:textId="3526B38C" w:rsidR="005201A2" w:rsidRPr="00E71038" w:rsidRDefault="002E7B4E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07703510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202EC881" w14:textId="6E9F0ED2" w:rsidR="00BD3518" w:rsidRPr="00E71038" w:rsidRDefault="00BD3518" w:rsidP="000C3625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3518">
        <w:rPr>
          <w:rFonts w:ascii="Arial" w:hAnsi="Arial" w:cs="Arial"/>
          <w:color w:val="000000" w:themeColor="text1"/>
          <w:sz w:val="20"/>
          <w:szCs w:val="20"/>
        </w:rPr>
        <w:t xml:space="preserve">Dentro de los objetivos misionales, la Unidad Administrativa Especial de Rehabilitación y Mantenimiento Vial (UAERMV) atiende de manera eficiente el espacio público para la movilidad, mejorando las condiciones de seguridad de los peatones, ciclistas, vehículos de micro movilidad y/o transporte vehicular mixto, encaminado a acciones para la recuperación, dinamismo, confort y circulación en </w:t>
      </w:r>
      <w:r w:rsidR="00BA38BD">
        <w:rPr>
          <w:rFonts w:ascii="Arial" w:hAnsi="Arial" w:cs="Arial"/>
          <w:color w:val="000000" w:themeColor="text1"/>
          <w:sz w:val="20"/>
          <w:szCs w:val="20"/>
        </w:rPr>
        <w:t>la red vial de la ciudad.</w:t>
      </w:r>
    </w:p>
    <w:p w14:paraId="6159629F" w14:textId="66B86BF4" w:rsidR="55A513C4" w:rsidRPr="00E71038" w:rsidRDefault="55A513C4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07703511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7696E241" w14:textId="76D86838" w:rsidR="00BD3518" w:rsidRPr="00E71038" w:rsidRDefault="00BD3518" w:rsidP="000C3625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3518">
        <w:rPr>
          <w:rFonts w:ascii="Arial" w:hAnsi="Arial" w:cs="Arial"/>
          <w:color w:val="000000" w:themeColor="text1"/>
          <w:sz w:val="20"/>
          <w:szCs w:val="20"/>
        </w:rPr>
        <w:t>Determinar lo</w:t>
      </w:r>
      <w:r w:rsidR="003378D4">
        <w:rPr>
          <w:rFonts w:ascii="Arial" w:hAnsi="Arial" w:cs="Arial"/>
          <w:color w:val="000000" w:themeColor="text1"/>
          <w:sz w:val="20"/>
          <w:szCs w:val="20"/>
        </w:rPr>
        <w:t>s criterios para la</w:t>
      </w:r>
      <w:r w:rsidRPr="00BD3518">
        <w:rPr>
          <w:rFonts w:ascii="Arial" w:hAnsi="Arial" w:cs="Arial"/>
          <w:color w:val="000000" w:themeColor="text1"/>
          <w:sz w:val="20"/>
          <w:szCs w:val="20"/>
        </w:rPr>
        <w:t xml:space="preserve"> colo</w:t>
      </w:r>
      <w:r w:rsidR="00541CE4">
        <w:rPr>
          <w:rFonts w:ascii="Arial" w:hAnsi="Arial" w:cs="Arial"/>
          <w:color w:val="000000" w:themeColor="text1"/>
          <w:sz w:val="20"/>
          <w:szCs w:val="20"/>
        </w:rPr>
        <w:t>cación de adoquines de arcilla o</w:t>
      </w:r>
      <w:r w:rsidRPr="00BD3518">
        <w:rPr>
          <w:rFonts w:ascii="Arial" w:hAnsi="Arial" w:cs="Arial"/>
          <w:color w:val="000000" w:themeColor="text1"/>
          <w:sz w:val="20"/>
          <w:szCs w:val="20"/>
        </w:rPr>
        <w:t xml:space="preserve"> concreto, y losetas de concreto para superficies de tránsit</w:t>
      </w:r>
      <w:r w:rsidR="00677EF6">
        <w:rPr>
          <w:rFonts w:ascii="Arial" w:hAnsi="Arial" w:cs="Arial"/>
          <w:color w:val="000000" w:themeColor="text1"/>
          <w:sz w:val="20"/>
          <w:szCs w:val="20"/>
        </w:rPr>
        <w:t xml:space="preserve">o peatonal y </w:t>
      </w:r>
      <w:r w:rsidRPr="00BD3518">
        <w:rPr>
          <w:rFonts w:ascii="Arial" w:hAnsi="Arial" w:cs="Arial"/>
          <w:color w:val="000000" w:themeColor="text1"/>
          <w:sz w:val="20"/>
          <w:szCs w:val="20"/>
        </w:rPr>
        <w:t>tráfi</w:t>
      </w:r>
      <w:r w:rsidR="00BA38BD">
        <w:rPr>
          <w:rFonts w:ascii="Arial" w:hAnsi="Arial" w:cs="Arial"/>
          <w:color w:val="000000" w:themeColor="text1"/>
          <w:sz w:val="20"/>
          <w:szCs w:val="20"/>
        </w:rPr>
        <w:t xml:space="preserve">co vehicular de bajos volúmenes apoyados sobre una capa de arena con espesor homogéneo. </w:t>
      </w:r>
    </w:p>
    <w:p w14:paraId="6DF9586D" w14:textId="34ED52CB" w:rsidR="00801928" w:rsidRPr="00E71038" w:rsidRDefault="00D918FF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bookmarkStart w:id="2" w:name="_Toc207703512"/>
      <w:r w:rsidRPr="00E71038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74E1C8CE" w14:textId="076DD38C" w:rsidR="00B37B49" w:rsidRPr="00E71038" w:rsidRDefault="00826A43" w:rsidP="00B34EE1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0869BE" w:rsidRPr="00E71038" w14:paraId="4B509CA8" w14:textId="77777777" w:rsidTr="00312DBF">
        <w:trPr>
          <w:trHeight w:val="397"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66CC01E5" w14:textId="4E355999" w:rsidR="00BB4FC3" w:rsidRPr="00E71038" w:rsidRDefault="00BB4FC3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3B71A687" w14:textId="5A9FF948" w:rsidR="00BB4FC3" w:rsidRPr="00E71038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1" w:type="pct"/>
            <w:shd w:val="clear" w:color="auto" w:fill="EDEDED" w:themeFill="accent3" w:themeFillTint="33"/>
            <w:vAlign w:val="center"/>
          </w:tcPr>
          <w:p w14:paraId="120E57F2" w14:textId="4B1B7720" w:rsidR="00BB4FC3" w:rsidRPr="00E71038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0869BE" w:rsidRPr="00E71038" w14:paraId="729B0FA1" w14:textId="77777777" w:rsidTr="00312DBF">
        <w:trPr>
          <w:trHeight w:val="541"/>
        </w:trPr>
        <w:tc>
          <w:tcPr>
            <w:tcW w:w="1764" w:type="pct"/>
            <w:vAlign w:val="center"/>
          </w:tcPr>
          <w:p w14:paraId="0DA97909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Adoquines de arcilla</w:t>
            </w:r>
          </w:p>
          <w:p w14:paraId="39950EC9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Adoquines de concreto</w:t>
            </w:r>
          </w:p>
          <w:p w14:paraId="2664F78F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Losetas de concreto</w:t>
            </w:r>
          </w:p>
          <w:p w14:paraId="0A79E7D1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Arena de asiento</w:t>
            </w:r>
          </w:p>
          <w:p w14:paraId="01BEFF9E" w14:textId="77777777" w:rsidR="00BD351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Arena de sello</w:t>
            </w:r>
          </w:p>
          <w:p w14:paraId="1760F6D7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Fresado Estabilizado</w:t>
            </w:r>
          </w:p>
          <w:p w14:paraId="6E96A648" w14:textId="7DEA508C" w:rsidR="00FD24E1" w:rsidRPr="00E7103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Concreto</w:t>
            </w:r>
          </w:p>
        </w:tc>
        <w:tc>
          <w:tcPr>
            <w:tcW w:w="1606" w:type="pct"/>
            <w:vAlign w:val="center"/>
          </w:tcPr>
          <w:p w14:paraId="08033F12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</w:rPr>
                  <m:t>UN</m:t>
                </m:r>
              </m:oMath>
            </m:oMathPara>
          </w:p>
          <w:p w14:paraId="7F975539" w14:textId="77777777" w:rsidR="00BD3518" w:rsidRPr="00CE4CBB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20"/>
                    <w:szCs w:val="20"/>
                  </w:rPr>
                  <m:t>UN</m:t>
                </m:r>
              </m:oMath>
            </m:oMathPara>
          </w:p>
          <w:p w14:paraId="507CFC6D" w14:textId="69337BDE" w:rsidR="00BE263B" w:rsidRPr="00CE4CBB" w:rsidRDefault="00000000" w:rsidP="00BE263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  <w:p w14:paraId="79564144" w14:textId="77777777" w:rsidR="00BD3518" w:rsidRPr="00CE4CBB" w:rsidRDefault="00000000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  <w:p w14:paraId="7D12B9AC" w14:textId="77777777" w:rsidR="00BD3518" w:rsidRPr="000C67F3" w:rsidRDefault="00000000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  <w:p w14:paraId="5269F1F2" w14:textId="77777777" w:rsidR="00BD3518" w:rsidRPr="00CE4CBB" w:rsidRDefault="00000000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 w:themeColor="text1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  <w:p w14:paraId="2475FC6A" w14:textId="32EE30ED" w:rsidR="00BE263B" w:rsidRPr="00E71038" w:rsidRDefault="00000000" w:rsidP="00BE263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3</m:t>
                  </m:r>
                </m:sup>
              </m:sSup>
            </m:oMath>
            <w:r w:rsidR="00BE26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31" w:type="pct"/>
            <w:vAlign w:val="center"/>
          </w:tcPr>
          <w:p w14:paraId="5D61237B" w14:textId="06BA6B37" w:rsidR="00BB4FC3" w:rsidRPr="00E71038" w:rsidRDefault="002024B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27206B42" w14:textId="33A79762" w:rsidR="00B37B49" w:rsidRPr="00E71038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0869BE" w:rsidRPr="00E71038" w14:paraId="7E429CC8" w14:textId="77777777" w:rsidTr="00B87264">
        <w:trPr>
          <w:trHeight w:val="397"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4591D899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072F48F1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0" w:type="pct"/>
            <w:shd w:val="clear" w:color="auto" w:fill="EDEDED" w:themeFill="accent3" w:themeFillTint="33"/>
            <w:vAlign w:val="center"/>
          </w:tcPr>
          <w:p w14:paraId="3C0DF37B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E71038" w14:paraId="4775CEB4" w14:textId="77777777" w:rsidTr="00B87264">
        <w:trPr>
          <w:trHeight w:val="541"/>
        </w:trPr>
        <w:tc>
          <w:tcPr>
            <w:tcW w:w="1764" w:type="pct"/>
            <w:vAlign w:val="center"/>
          </w:tcPr>
          <w:p w14:paraId="0EC0F69C" w14:textId="77777777" w:rsidR="00BD351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Vibro compactador</w:t>
            </w:r>
          </w:p>
          <w:p w14:paraId="1BC16ACF" w14:textId="77777777" w:rsidR="00BD351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Cortadora</w:t>
            </w:r>
          </w:p>
          <w:p w14:paraId="662B3A26" w14:textId="77777777" w:rsidR="00BD351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Pulidora</w:t>
            </w:r>
          </w:p>
          <w:p w14:paraId="2362B16D" w14:textId="0A2D8594" w:rsidR="00BD351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Apisonador</w:t>
            </w:r>
          </w:p>
          <w:p w14:paraId="1C3D7279" w14:textId="4E3DDDBC" w:rsidR="00BD3518" w:rsidRDefault="00BD3518" w:rsidP="00BD351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Minicargador</w:t>
            </w:r>
          </w:p>
          <w:p w14:paraId="5C1A999A" w14:textId="4E246E99" w:rsidR="001A6B12" w:rsidRDefault="001A6B12" w:rsidP="001A6B1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Niveletas metálicas o de madera</w:t>
            </w:r>
          </w:p>
          <w:p w14:paraId="5274A910" w14:textId="77777777" w:rsidR="00B97CED" w:rsidRDefault="00B97CED" w:rsidP="00AF7E7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Herramientas manuales </w:t>
            </w:r>
            <w:r w:rsidR="00AF7E7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B97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reglas, </w:t>
            </w:r>
            <w:proofErr w:type="spellStart"/>
            <w:r w:rsidRPr="00B97CED">
              <w:rPr>
                <w:rFonts w:ascii="Arial" w:hAnsi="Arial" w:cs="Arial"/>
                <w:color w:val="000000" w:themeColor="text1"/>
                <w:sz w:val="20"/>
                <w:szCs w:val="20"/>
              </w:rPr>
              <w:t>enrasadoras</w:t>
            </w:r>
            <w:proofErr w:type="spellEnd"/>
            <w:r w:rsidRPr="00B97CED">
              <w:rPr>
                <w:rFonts w:ascii="Arial" w:hAnsi="Arial" w:cs="Arial"/>
                <w:color w:val="000000" w:themeColor="text1"/>
                <w:sz w:val="20"/>
                <w:szCs w:val="20"/>
              </w:rPr>
              <w:t>, palas, llanas, palustres, cepillos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0DB661CF" w14:textId="717441E6" w:rsidR="001A6B12" w:rsidRPr="00E71038" w:rsidRDefault="001A6B12" w:rsidP="001A6B12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4CBB">
              <w:rPr>
                <w:rFonts w:ascii="Arial" w:hAnsi="Arial" w:cs="Arial"/>
                <w:color w:val="000000" w:themeColor="text1"/>
                <w:sz w:val="20"/>
                <w:szCs w:val="20"/>
              </w:rPr>
              <w:t>Set señalización puntual</w:t>
            </w:r>
          </w:p>
        </w:tc>
        <w:tc>
          <w:tcPr>
            <w:tcW w:w="1606" w:type="pct"/>
            <w:vAlign w:val="center"/>
          </w:tcPr>
          <w:p w14:paraId="28D30CFB" w14:textId="36B3BB3F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0" w:type="pct"/>
            <w:vAlign w:val="center"/>
          </w:tcPr>
          <w:p w14:paraId="43A5B74D" w14:textId="53EB2BC8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Propio y/o </w:t>
            </w:r>
            <w:r w:rsidR="0034345A"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4CDE14F2" w14:textId="76ED1347" w:rsidR="00323C99" w:rsidRDefault="00323C99" w:rsidP="00323C99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1A8F0F9" w14:textId="670885F3" w:rsidR="00323C99" w:rsidRPr="00323C99" w:rsidRDefault="00323C99" w:rsidP="00323C99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F2DC0AE" w14:textId="37DDA3B4" w:rsidR="00B37B49" w:rsidRPr="00E71038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3165"/>
        <w:gridCol w:w="2806"/>
        <w:gridCol w:w="2857"/>
      </w:tblGrid>
      <w:tr w:rsidR="006D4676" w:rsidRPr="00E71038" w14:paraId="098F25DC" w14:textId="77777777" w:rsidTr="006D4676">
        <w:trPr>
          <w:trHeight w:val="513"/>
        </w:trPr>
        <w:tc>
          <w:tcPr>
            <w:tcW w:w="1793" w:type="pct"/>
            <w:shd w:val="clear" w:color="auto" w:fill="EDEDED" w:themeFill="accent3" w:themeFillTint="33"/>
            <w:vAlign w:val="center"/>
          </w:tcPr>
          <w:p w14:paraId="4835494F" w14:textId="77777777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589" w:type="pct"/>
            <w:shd w:val="clear" w:color="auto" w:fill="EDEDED" w:themeFill="accent3" w:themeFillTint="33"/>
            <w:vAlign w:val="center"/>
          </w:tcPr>
          <w:p w14:paraId="3F4A2F18" w14:textId="77777777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618" w:type="pct"/>
            <w:shd w:val="clear" w:color="auto" w:fill="EDEDED" w:themeFill="accent3" w:themeFillTint="33"/>
            <w:vAlign w:val="center"/>
          </w:tcPr>
          <w:p w14:paraId="68EDE5A0" w14:textId="77043473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6D4676" w:rsidRPr="00E71038" w14:paraId="4EDA3BF8" w14:textId="77777777" w:rsidTr="006D4676">
        <w:trPr>
          <w:trHeight w:val="1532"/>
        </w:trPr>
        <w:tc>
          <w:tcPr>
            <w:tcW w:w="1793" w:type="pct"/>
            <w:vAlign w:val="center"/>
          </w:tcPr>
          <w:p w14:paraId="1825985F" w14:textId="77777777" w:rsidR="006D4676" w:rsidRPr="00BE15E6" w:rsidRDefault="006D4676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75533B64" w14:textId="77777777" w:rsidR="006D4676" w:rsidRPr="00BE15E6" w:rsidRDefault="006D4676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</w:p>
          <w:p w14:paraId="151A6517" w14:textId="77777777" w:rsidR="006D4676" w:rsidRPr="00BE15E6" w:rsidRDefault="006D4676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7CA7AD99" w14:textId="57575AA4" w:rsidR="006D4676" w:rsidRPr="00E71038" w:rsidRDefault="006D4676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SST</w:t>
            </w:r>
          </w:p>
        </w:tc>
        <w:tc>
          <w:tcPr>
            <w:tcW w:w="1589" w:type="pct"/>
            <w:vAlign w:val="center"/>
          </w:tcPr>
          <w:p w14:paraId="47BBB82C" w14:textId="018F22F6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079557EA" w14:textId="5A11D44A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075A5D04" w14:textId="6B3CF39B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46B86AD7" w14:textId="5770F4FD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</w:tc>
        <w:tc>
          <w:tcPr>
            <w:tcW w:w="1618" w:type="pct"/>
            <w:vAlign w:val="center"/>
          </w:tcPr>
          <w:p w14:paraId="44CEDBFC" w14:textId="4892A986" w:rsidR="006D4676" w:rsidRPr="00E71038" w:rsidRDefault="006D467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condiciones del tipo de intervención</w:t>
            </w:r>
          </w:p>
        </w:tc>
      </w:tr>
    </w:tbl>
    <w:p w14:paraId="76510737" w14:textId="43571CE1" w:rsidR="005A50F2" w:rsidRPr="00E71038" w:rsidRDefault="004A135C" w:rsidP="00B34EE1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07703513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ACTIVIDADES PARA EL PROCESO CONSTRUCTIVO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0869BE" w:rsidRPr="00E71038" w14:paraId="5A0A628C" w14:textId="306A0C87" w:rsidTr="000873B3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26006371" w14:textId="50844A80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77F3AB95" w14:textId="5BE60940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6F6F66D7" w14:textId="489DCD2F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0869BE" w:rsidRPr="00E71038" w14:paraId="590B20BB" w14:textId="3BD9F1E6" w:rsidTr="000873B3">
        <w:trPr>
          <w:trHeight w:val="20"/>
        </w:trPr>
        <w:tc>
          <w:tcPr>
            <w:tcW w:w="2411" w:type="dxa"/>
          </w:tcPr>
          <w:p w14:paraId="5B737298" w14:textId="3ED34544" w:rsidR="002C3090" w:rsidRPr="00E71038" w:rsidRDefault="002C3090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Verificación de segmentos priorizados.</w:t>
            </w:r>
          </w:p>
        </w:tc>
        <w:tc>
          <w:tcPr>
            <w:tcW w:w="3842" w:type="dxa"/>
          </w:tcPr>
          <w:p w14:paraId="770013F9" w14:textId="7DF335A2" w:rsidR="002C3090" w:rsidRPr="00E71038" w:rsidRDefault="002C3090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las correspondientes visitas de verificación de acuerdo con las priorizaciones asignadas pon la Subdirección de Planificación e Conservación (SPC).</w:t>
            </w:r>
          </w:p>
        </w:tc>
        <w:tc>
          <w:tcPr>
            <w:tcW w:w="2575" w:type="dxa"/>
          </w:tcPr>
          <w:p w14:paraId="3321D57A" w14:textId="5C9DA84B" w:rsidR="002C3090" w:rsidRPr="00E71038" w:rsidRDefault="002C3090" w:rsidP="000873B3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7923" w:rsidRPr="00E71038" w14:paraId="7B48C8FC" w14:textId="77777777" w:rsidTr="000873B3">
        <w:trPr>
          <w:trHeight w:val="20"/>
        </w:trPr>
        <w:tc>
          <w:tcPr>
            <w:tcW w:w="2411" w:type="dxa"/>
          </w:tcPr>
          <w:p w14:paraId="6B589099" w14:textId="474A87A7" w:rsidR="00B77923" w:rsidRPr="00E71038" w:rsidRDefault="00B77923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Actividades de Gestión ambiental, social, seguridad y salud en el trabajo.</w:t>
            </w:r>
          </w:p>
        </w:tc>
        <w:tc>
          <w:tcPr>
            <w:tcW w:w="3842" w:type="dxa"/>
          </w:tcPr>
          <w:p w14:paraId="20C654EC" w14:textId="77777777" w:rsidR="00B77923" w:rsidRDefault="00B77923" w:rsidP="00B779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5453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localización y desmonte de obstáculos que afectan el desarrollo de la obra.</w:t>
            </w:r>
          </w:p>
          <w:p w14:paraId="3FB02A4E" w14:textId="73B4944F" w:rsidR="00B77923" w:rsidRPr="00E71038" w:rsidRDefault="00B77923" w:rsidP="00B7792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prote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zonas verdes y estructuras que involucren la zona a intervenir.</w:t>
            </w:r>
          </w:p>
        </w:tc>
        <w:tc>
          <w:tcPr>
            <w:tcW w:w="2575" w:type="dxa"/>
          </w:tcPr>
          <w:p w14:paraId="147D2908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INFRA-FM-021</w:t>
            </w:r>
          </w:p>
          <w:p w14:paraId="209BC457" w14:textId="77777777" w:rsidR="00B77923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92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Gestión social adelantada</w:t>
            </w:r>
          </w:p>
          <w:p w14:paraId="12C80C6F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INFRA-FM-035</w:t>
            </w:r>
          </w:p>
          <w:p w14:paraId="1F91B519" w14:textId="77777777" w:rsidR="00B77923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715A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Inspección Ambiental</w:t>
            </w:r>
          </w:p>
          <w:p w14:paraId="33DD5175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GTHU-S-DI-003</w:t>
            </w:r>
          </w:p>
          <w:p w14:paraId="6453BB64" w14:textId="4C8AB305" w:rsidR="00B77923" w:rsidRPr="00E71038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4B7">
              <w:rPr>
                <w:rFonts w:ascii="Arial" w:hAnsi="Arial" w:cs="Arial"/>
                <w:color w:val="000000" w:themeColor="text1"/>
                <w:sz w:val="20"/>
                <w:szCs w:val="20"/>
              </w:rPr>
              <w:t>Política de seguridad y salud en el trabajo UAERMV</w:t>
            </w:r>
          </w:p>
        </w:tc>
      </w:tr>
      <w:tr w:rsidR="000869BE" w:rsidRPr="00E71038" w14:paraId="491E0DDA" w14:textId="4C5B3371" w:rsidTr="00F169C0">
        <w:trPr>
          <w:trHeight w:val="20"/>
        </w:trPr>
        <w:tc>
          <w:tcPr>
            <w:tcW w:w="2411" w:type="dxa"/>
          </w:tcPr>
          <w:p w14:paraId="7DDD4270" w14:textId="38045C3F" w:rsidR="002C3090" w:rsidRPr="00E71038" w:rsidRDefault="002C3090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Señalización de la zona de intervención, si aplica.</w:t>
            </w:r>
          </w:p>
        </w:tc>
        <w:tc>
          <w:tcPr>
            <w:tcW w:w="3842" w:type="dxa"/>
          </w:tcPr>
          <w:p w14:paraId="2C4AB567" w14:textId="1A53A053" w:rsidR="002C3090" w:rsidRPr="00E71038" w:rsidRDefault="002C3090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de Manejo de Tráfico (PMT) y Consolidado de Obras de Infraestructura (COI), aprobados por la Secretaría Distrital de Movilidad (SDM).</w:t>
            </w:r>
          </w:p>
        </w:tc>
        <w:tc>
          <w:tcPr>
            <w:tcW w:w="2575" w:type="dxa"/>
            <w:vAlign w:val="center"/>
          </w:tcPr>
          <w:p w14:paraId="61D1653E" w14:textId="51664CD0" w:rsidR="002C3090" w:rsidRPr="00E71038" w:rsidRDefault="00BC5CF8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PMT aprobado por SDM y COI de aprobación</w:t>
            </w:r>
          </w:p>
        </w:tc>
      </w:tr>
      <w:tr w:rsidR="000869BE" w:rsidRPr="00E71038" w14:paraId="6BBC779D" w14:textId="7A8F34D7" w:rsidTr="00F169C0">
        <w:trPr>
          <w:trHeight w:val="20"/>
        </w:trPr>
        <w:tc>
          <w:tcPr>
            <w:tcW w:w="2411" w:type="dxa"/>
          </w:tcPr>
          <w:p w14:paraId="667C089F" w14:textId="56CE0229" w:rsidR="002C3090" w:rsidRPr="00E71038" w:rsidRDefault="0053250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Prepar</w:t>
            </w:r>
            <w:r w:rsidR="0068197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ación de la capa de apoyo.</w:t>
            </w:r>
          </w:p>
        </w:tc>
        <w:tc>
          <w:tcPr>
            <w:tcW w:w="3842" w:type="dxa"/>
          </w:tcPr>
          <w:p w14:paraId="707B16D7" w14:textId="54919EDE" w:rsidR="00BC0619" w:rsidRDefault="0053250F" w:rsidP="00722A58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Verificar que la capa de apoyo no </w:t>
            </w:r>
            <w:r w:rsidR="00B550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perjudique a la capa subyacente, </w:t>
            </w:r>
            <w:r w:rsidR="00586A06">
              <w:rPr>
                <w:rFonts w:ascii="Arial" w:hAnsi="Arial" w:cs="Arial"/>
                <w:color w:val="000000" w:themeColor="text1"/>
                <w:sz w:val="20"/>
                <w:szCs w:val="20"/>
              </w:rPr>
              <w:t>manteniéndola seca y sin huecos. Esta debe</w:t>
            </w:r>
            <w:r w:rsidR="00BC06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550B5">
              <w:rPr>
                <w:rFonts w:ascii="Arial" w:hAnsi="Arial" w:cs="Arial"/>
                <w:color w:val="000000" w:themeColor="text1"/>
                <w:sz w:val="20"/>
                <w:szCs w:val="20"/>
              </w:rPr>
              <w:t>obtener el espesor establecido, ajustándola a los perfiles longitudinales y transversa</w:t>
            </w:r>
            <w:r w:rsidR="003378D4">
              <w:rPr>
                <w:rFonts w:ascii="Arial" w:hAnsi="Arial" w:cs="Arial"/>
                <w:color w:val="000000" w:themeColor="text1"/>
                <w:sz w:val="20"/>
                <w:szCs w:val="20"/>
              </w:rPr>
              <w:t>les definidos.</w:t>
            </w:r>
          </w:p>
          <w:p w14:paraId="3F639E4B" w14:textId="16A1810B" w:rsidR="00BC0619" w:rsidRPr="00BC0619" w:rsidRDefault="00BC0619" w:rsidP="00722A58">
            <w:pPr>
              <w:pStyle w:val="Prrafodelista"/>
              <w:numPr>
                <w:ilvl w:val="0"/>
                <w:numId w:val="9"/>
              </w:numPr>
              <w:spacing w:before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Verificar los niveles de las capas granulares, prohibiendo la acción de todo tipo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transito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 ocasione ahuellamientos a las capas compactadas.</w:t>
            </w:r>
          </w:p>
        </w:tc>
        <w:tc>
          <w:tcPr>
            <w:tcW w:w="2575" w:type="dxa"/>
            <w:vAlign w:val="center"/>
          </w:tcPr>
          <w:p w14:paraId="2AE79066" w14:textId="77777777" w:rsidR="00541CE4" w:rsidRPr="00E71038" w:rsidRDefault="00541CE4" w:rsidP="00541C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109B6F4D" w14:textId="77777777" w:rsidR="00541CE4" w:rsidRPr="00E71038" w:rsidRDefault="00541CE4" w:rsidP="00541CE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36099312" w14:textId="77777777" w:rsidR="00541CE4" w:rsidRPr="00E71038" w:rsidRDefault="00541CE4" w:rsidP="00541CE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62EB0813" w14:textId="285BF8ED" w:rsidR="002C3090" w:rsidRPr="00E71038" w:rsidRDefault="00541CE4" w:rsidP="00541CE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805CD" w:rsidRPr="00E71038" w14:paraId="73AD4BA8" w14:textId="77777777" w:rsidTr="00F169C0">
        <w:trPr>
          <w:trHeight w:val="20"/>
        </w:trPr>
        <w:tc>
          <w:tcPr>
            <w:tcW w:w="2411" w:type="dxa"/>
          </w:tcPr>
          <w:p w14:paraId="17E42FA8" w14:textId="3835D0F0" w:rsidR="005805CD" w:rsidRPr="00E71038" w:rsidRDefault="005805CD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lastRenderedPageBreak/>
              <w:t>Confinamiento.</w:t>
            </w:r>
          </w:p>
        </w:tc>
        <w:tc>
          <w:tcPr>
            <w:tcW w:w="3842" w:type="dxa"/>
          </w:tcPr>
          <w:p w14:paraId="72B22450" w14:textId="77777777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 necesario que exista un confinamiento perimetral con el fin de evitar la dispersión de la arena y el desplazamiento de los elementos prefabricados.</w:t>
            </w:r>
          </w:p>
          <w:p w14:paraId="478EBFFB" w14:textId="62FEEB7F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 el confinamiento interno es necesario colocarlo en superficies adoquinas con pendientes mayores a 8%, en longitudes mayores a 6m y/o en superficies con cambios de nivel. </w:t>
            </w:r>
          </w:p>
          <w:p w14:paraId="1406A95E" w14:textId="5CA37FAD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debe contar con la pendiente mínima del 2% necesaria para evacuar las aguas superficiales. </w:t>
            </w:r>
          </w:p>
          <w:p w14:paraId="1D7629A0" w14:textId="77777777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 los casos que sea necesario, contemplar el uso de cunetas.</w:t>
            </w:r>
          </w:p>
          <w:p w14:paraId="28050844" w14:textId="1920354D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 grandes áreas, contemplar distintos planos de pendientes adecuadas sin exceso de niveles.</w:t>
            </w:r>
          </w:p>
        </w:tc>
        <w:tc>
          <w:tcPr>
            <w:tcW w:w="2575" w:type="dxa"/>
            <w:vMerge w:val="restart"/>
            <w:vAlign w:val="center"/>
          </w:tcPr>
          <w:p w14:paraId="4D667ED0" w14:textId="77777777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701BCCAC" w14:textId="77777777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7587DDE3" w14:textId="77777777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641AD013" w14:textId="785853F5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805CD" w:rsidRPr="00E71038" w14:paraId="16E65193" w14:textId="77777777" w:rsidTr="00F169C0">
        <w:trPr>
          <w:trHeight w:val="20"/>
        </w:trPr>
        <w:tc>
          <w:tcPr>
            <w:tcW w:w="2411" w:type="dxa"/>
          </w:tcPr>
          <w:p w14:paraId="59C04A25" w14:textId="28DC5257" w:rsidR="005805CD" w:rsidRDefault="005805CD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Conformación de la capa de arena de asiento.</w:t>
            </w:r>
          </w:p>
        </w:tc>
        <w:tc>
          <w:tcPr>
            <w:tcW w:w="3842" w:type="dxa"/>
          </w:tcPr>
          <w:p w14:paraId="25A00508" w14:textId="0D6D0F20" w:rsidR="005805CD" w:rsidRDefault="005805CD" w:rsidP="0068197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los niveles por medio de hilos longitudinales, transversales y diagonales. El espesor debe ser constante y uniforme.</w:t>
            </w:r>
          </w:p>
          <w:p w14:paraId="06EDBC1B" w14:textId="77777777" w:rsidR="005805CD" w:rsidRDefault="005805CD" w:rsidP="0068197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Colocar suficiente arena en el área a cubrir para ser movilizado con reglas o codales de madera o aluminio, </w:t>
            </w:r>
            <w:r w:rsidRPr="0068197D">
              <w:rPr>
                <w:rFonts w:ascii="Arial" w:hAnsi="Arial" w:cs="Arial"/>
                <w:color w:val="000000" w:themeColor="text1"/>
                <w:sz w:val="20"/>
                <w:szCs w:val="20"/>
              </w:rPr>
              <w:t>extendiéndola sin hacer zigzag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B4B7FF" w14:textId="77777777" w:rsidR="005805CD" w:rsidRDefault="005805CD" w:rsidP="0068197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 arena enrasada debe quedar completa, sin huecos, ni rayones.</w:t>
            </w:r>
          </w:p>
          <w:p w14:paraId="7332EB66" w14:textId="2FF36AFD" w:rsidR="005805CD" w:rsidRDefault="005805CD" w:rsidP="0068197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Evitar huellas, paso de personas, animales, vehículos, etc., de presentarse, llenar con arena suelta y enrasar.</w:t>
            </w:r>
          </w:p>
          <w:p w14:paraId="42AF429E" w14:textId="7E7EB819" w:rsidR="005805CD" w:rsidRDefault="005805CD" w:rsidP="00722837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28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espesor suelto a colocar debe estar entre los 4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cm </w:t>
            </w:r>
            <w:r w:rsidRPr="00722837">
              <w:rPr>
                <w:rFonts w:ascii="Arial" w:hAnsi="Arial" w:cs="Arial"/>
                <w:color w:val="000000" w:themeColor="text1"/>
                <w:sz w:val="20"/>
                <w:szCs w:val="20"/>
              </w:rPr>
              <w:t>y 5 cm, de modo que luego de extendida y terminada la capa ésta 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enga un espesor entre 3 y 4 cm.</w:t>
            </w:r>
          </w:p>
          <w:p w14:paraId="40E95C69" w14:textId="0EAF2C12" w:rsidR="005805CD" w:rsidRPr="00AF7E71" w:rsidRDefault="005805CD" w:rsidP="00AF7E71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7E71">
              <w:rPr>
                <w:rFonts w:ascii="Arial" w:hAnsi="Arial" w:cs="Arial"/>
                <w:color w:val="000000" w:themeColor="text1"/>
                <w:sz w:val="20"/>
                <w:szCs w:val="20"/>
              </w:rPr>
              <w:t>Si 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final de la jornada de trabajo </w:t>
            </w:r>
            <w:r w:rsidRPr="00AF7E71">
              <w:rPr>
                <w:rFonts w:ascii="Arial" w:hAnsi="Arial" w:cs="Arial"/>
                <w:color w:val="000000" w:themeColor="text1"/>
                <w:sz w:val="20"/>
                <w:szCs w:val="20"/>
              </w:rPr>
              <w:t>queda una franja de arena sin adoquinar, ésta debe ser cubierta con plástico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75" w:type="dxa"/>
            <w:vMerge/>
            <w:vAlign w:val="center"/>
          </w:tcPr>
          <w:p w14:paraId="538B025B" w14:textId="194D0A5B" w:rsidR="005805CD" w:rsidRDefault="005805CD" w:rsidP="00541CE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05CD" w:rsidRPr="00E71038" w14:paraId="108E16D6" w14:textId="77777777" w:rsidTr="00F169C0">
        <w:trPr>
          <w:trHeight w:val="20"/>
        </w:trPr>
        <w:tc>
          <w:tcPr>
            <w:tcW w:w="2411" w:type="dxa"/>
          </w:tcPr>
          <w:p w14:paraId="50D2D96F" w14:textId="4172EA75" w:rsidR="005805CD" w:rsidRDefault="005805CD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Colocación de la capa de mortero de soporte.</w:t>
            </w:r>
          </w:p>
        </w:tc>
        <w:tc>
          <w:tcPr>
            <w:tcW w:w="3842" w:type="dxa"/>
          </w:tcPr>
          <w:p w14:paraId="43EC4BB2" w14:textId="5EB97FEA" w:rsidR="005805CD" w:rsidRPr="00BF173F" w:rsidRDefault="005805CD" w:rsidP="00BF173F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Disponer sobre el área de instalación una capa de mortero de asiento, la proporción recomendada es de cinco (5) partes de arena por una (1) de cemento gris. </w:t>
            </w:r>
            <w:r w:rsidRPr="00BF173F">
              <w:rPr>
                <w:rFonts w:ascii="Arial" w:hAnsi="Arial" w:cs="Arial"/>
                <w:color w:val="000000" w:themeColor="text1"/>
                <w:sz w:val="20"/>
                <w:szCs w:val="20"/>
              </w:rPr>
              <w:t>No se debe colocar el material saturado.</w:t>
            </w:r>
          </w:p>
        </w:tc>
        <w:tc>
          <w:tcPr>
            <w:tcW w:w="2575" w:type="dxa"/>
            <w:vMerge/>
            <w:vAlign w:val="center"/>
          </w:tcPr>
          <w:p w14:paraId="5B20B35E" w14:textId="77777777" w:rsidR="005805CD" w:rsidRDefault="005805CD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05CD" w:rsidRPr="00E71038" w14:paraId="268AC3BF" w14:textId="77777777" w:rsidTr="00F169C0">
        <w:trPr>
          <w:trHeight w:val="20"/>
        </w:trPr>
        <w:tc>
          <w:tcPr>
            <w:tcW w:w="2411" w:type="dxa"/>
          </w:tcPr>
          <w:p w14:paraId="5B110024" w14:textId="2F6416D4" w:rsidR="005805CD" w:rsidRDefault="005805CD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lastRenderedPageBreak/>
              <w:t>Colocación de los elementos prefabricados (adoquines o losetas).</w:t>
            </w:r>
          </w:p>
        </w:tc>
        <w:tc>
          <w:tcPr>
            <w:tcW w:w="3842" w:type="dxa"/>
          </w:tcPr>
          <w:p w14:paraId="4385EEC4" w14:textId="36FB92AC" w:rsidR="005805CD" w:rsidRDefault="005805CD" w:rsidP="000D29FA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Definir el </w:t>
            </w:r>
            <w:r w:rsidRPr="000D29FA">
              <w:rPr>
                <w:rFonts w:ascii="Arial" w:hAnsi="Arial" w:cs="Arial"/>
                <w:color w:val="000000" w:themeColor="text1"/>
                <w:sz w:val="20"/>
                <w:szCs w:val="20"/>
              </w:rPr>
              <w:t>patrón de colocación (modulación), detalles constructivos y colores.</w:t>
            </w:r>
          </w:p>
          <w:p w14:paraId="6C369AA9" w14:textId="3C87B955" w:rsidR="005805CD" w:rsidRPr="00054D29" w:rsidRDefault="005805CD" w:rsidP="00054D2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Colocar como referencia hilos al borde del confinamiento cada 2,5 m.</w:t>
            </w:r>
          </w:p>
          <w:p w14:paraId="7D65A067" w14:textId="640268A0" w:rsidR="005805CD" w:rsidRDefault="005805CD" w:rsidP="000D29FA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Colocar de manera manual los elementos de acuerdo al patrón y orientación definido, controlando el alineamiento y evitando </w:t>
            </w:r>
            <w:r w:rsidRPr="000D29FA">
              <w:rPr>
                <w:rFonts w:ascii="Arial" w:hAnsi="Arial" w:cs="Arial"/>
                <w:color w:val="000000" w:themeColor="text1"/>
                <w:sz w:val="20"/>
                <w:szCs w:val="20"/>
              </w:rPr>
              <w:t>pisar la capa de arena enrasada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 para ello se recomienda usar tablas o elementos similares.</w:t>
            </w:r>
          </w:p>
          <w:p w14:paraId="363F5C24" w14:textId="6D5C4592" w:rsidR="005805CD" w:rsidRPr="000D29FA" w:rsidRDefault="005805CD" w:rsidP="000D29FA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Asegurar que las juntas entre los elementos queden lo más cerradas posible.</w:t>
            </w:r>
          </w:p>
        </w:tc>
        <w:tc>
          <w:tcPr>
            <w:tcW w:w="2575" w:type="dxa"/>
            <w:vMerge w:val="restart"/>
            <w:vAlign w:val="center"/>
          </w:tcPr>
          <w:p w14:paraId="79EC228D" w14:textId="77777777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72F67654" w14:textId="77777777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74265F23" w14:textId="77777777" w:rsidR="005805CD" w:rsidRPr="00E71038" w:rsidRDefault="005805CD" w:rsidP="005805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37BE9C9B" w14:textId="7F1CADD5" w:rsidR="005805CD" w:rsidRDefault="005805CD" w:rsidP="005805C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805CD" w:rsidRPr="00E71038" w14:paraId="40172951" w14:textId="77777777" w:rsidTr="00F169C0">
        <w:trPr>
          <w:trHeight w:val="20"/>
        </w:trPr>
        <w:tc>
          <w:tcPr>
            <w:tcW w:w="2411" w:type="dxa"/>
          </w:tcPr>
          <w:p w14:paraId="5DAB17C6" w14:textId="4866BCC7" w:rsidR="005805CD" w:rsidRPr="00E5553A" w:rsidRDefault="005805CD" w:rsidP="00E5553A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</w:t>
            </w:r>
            <w:r w:rsidRPr="00E555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justes y cortes contra estructuras de confinamiento.</w:t>
            </w:r>
          </w:p>
        </w:tc>
        <w:tc>
          <w:tcPr>
            <w:tcW w:w="3842" w:type="dxa"/>
          </w:tcPr>
          <w:p w14:paraId="07BC0124" w14:textId="09C62A59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los ajustes correspondientes en las áreas libres contra el drenaje o confinamiento, verificando los cortes de las piezas no menor a un tercio (1/3) de la dimensión total de la pieza.</w:t>
            </w:r>
          </w:p>
        </w:tc>
        <w:tc>
          <w:tcPr>
            <w:tcW w:w="2575" w:type="dxa"/>
            <w:vMerge/>
            <w:vAlign w:val="center"/>
          </w:tcPr>
          <w:p w14:paraId="52847F5E" w14:textId="29228784" w:rsidR="005805CD" w:rsidRDefault="005805CD" w:rsidP="00722A5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05CD" w:rsidRPr="00E71038" w14:paraId="29387C2C" w14:textId="77777777" w:rsidTr="00F169C0">
        <w:trPr>
          <w:trHeight w:val="20"/>
        </w:trPr>
        <w:tc>
          <w:tcPr>
            <w:tcW w:w="2411" w:type="dxa"/>
          </w:tcPr>
          <w:p w14:paraId="6F211DC9" w14:textId="5CD76C62" w:rsidR="005805CD" w:rsidRDefault="005805CD" w:rsidP="00E5553A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Compactación inicial</w:t>
            </w:r>
          </w:p>
        </w:tc>
        <w:tc>
          <w:tcPr>
            <w:tcW w:w="3842" w:type="dxa"/>
          </w:tcPr>
          <w:p w14:paraId="6480ADD7" w14:textId="077D2038" w:rsidR="005805CD" w:rsidRPr="00BF173F" w:rsidRDefault="005805CD" w:rsidP="00BF173F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Realizar la compactación mediante la utilización de una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vibrocompactadora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placa y/o equipo acorde.</w:t>
            </w:r>
          </w:p>
        </w:tc>
        <w:tc>
          <w:tcPr>
            <w:tcW w:w="2575" w:type="dxa"/>
            <w:vMerge/>
            <w:vAlign w:val="center"/>
          </w:tcPr>
          <w:p w14:paraId="3799FAD5" w14:textId="77777777" w:rsidR="005805CD" w:rsidRDefault="005805CD" w:rsidP="00722A5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05CD" w:rsidRPr="00E71038" w14:paraId="4FF3579A" w14:textId="77777777" w:rsidTr="00F169C0">
        <w:trPr>
          <w:trHeight w:val="20"/>
        </w:trPr>
        <w:tc>
          <w:tcPr>
            <w:tcW w:w="2411" w:type="dxa"/>
          </w:tcPr>
          <w:p w14:paraId="32EDD1F0" w14:textId="5C8F68B7" w:rsidR="005805CD" w:rsidRDefault="005805CD" w:rsidP="000D29FA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Sellado de las juntas.</w:t>
            </w:r>
          </w:p>
        </w:tc>
        <w:tc>
          <w:tcPr>
            <w:tcW w:w="3842" w:type="dxa"/>
          </w:tcPr>
          <w:p w14:paraId="58CDD07B" w14:textId="77777777" w:rsidR="005805CD" w:rsidRDefault="005805CD" w:rsidP="006C6B48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Emplear un material adecuado, pues no se debe utilizar cemento, cal o mortero.</w:t>
            </w:r>
          </w:p>
          <w:p w14:paraId="6EF04A9A" w14:textId="77777777" w:rsidR="005805CD" w:rsidRDefault="005805CD" w:rsidP="004F511F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</w:t>
            </w:r>
            <w:r w:rsidRPr="006C6B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 los espacios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las juntas </w:t>
            </w:r>
            <w:r w:rsidRPr="006C6B48">
              <w:rPr>
                <w:rFonts w:ascii="Arial" w:hAnsi="Arial" w:cs="Arial"/>
                <w:color w:val="000000" w:themeColor="text1"/>
                <w:sz w:val="20"/>
                <w:szCs w:val="20"/>
              </w:rPr>
              <w:t>estén completamente secos.</w:t>
            </w:r>
          </w:p>
          <w:p w14:paraId="2580E435" w14:textId="77777777" w:rsidR="005805CD" w:rsidRDefault="005805CD" w:rsidP="004F511F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11F">
              <w:rPr>
                <w:rFonts w:ascii="Arial" w:hAnsi="Arial" w:cs="Arial"/>
                <w:color w:val="000000" w:themeColor="text1"/>
                <w:sz w:val="20"/>
                <w:szCs w:val="20"/>
              </w:rPr>
              <w:t>La arena para sello debe estar completamente seca para que pueda penetrar por las juntas.</w:t>
            </w:r>
          </w:p>
          <w:p w14:paraId="689BB9C1" w14:textId="491DD4CC" w:rsidR="005805CD" w:rsidRPr="00A5619E" w:rsidRDefault="005805CD" w:rsidP="00A5619E">
            <w:pPr>
              <w:pStyle w:val="Prrafodelista"/>
              <w:numPr>
                <w:ilvl w:val="0"/>
                <w:numId w:val="9"/>
              </w:numPr>
              <w:spacing w:before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1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junta mínima entre losetas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adoquines </w:t>
            </w:r>
            <w:r w:rsidRPr="004F51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debe ser de 2 mm y la máxima de 4 </w:t>
            </w:r>
            <w:proofErr w:type="spellStart"/>
            <w:r w:rsidRPr="004F511F">
              <w:rPr>
                <w:rFonts w:ascii="Arial" w:hAnsi="Arial" w:cs="Arial"/>
                <w:color w:val="000000" w:themeColor="text1"/>
                <w:sz w:val="20"/>
                <w:szCs w:val="20"/>
              </w:rPr>
              <w:t>mm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2575" w:type="dxa"/>
            <w:vMerge/>
            <w:vAlign w:val="center"/>
          </w:tcPr>
          <w:p w14:paraId="39320B96" w14:textId="77777777" w:rsidR="005805CD" w:rsidRDefault="005805CD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05CD" w:rsidRPr="00E71038" w14:paraId="232CFEFB" w14:textId="77777777" w:rsidTr="00F169C0">
        <w:trPr>
          <w:trHeight w:val="20"/>
        </w:trPr>
        <w:tc>
          <w:tcPr>
            <w:tcW w:w="2411" w:type="dxa"/>
          </w:tcPr>
          <w:p w14:paraId="2CA33240" w14:textId="00AB821F" w:rsidR="005805CD" w:rsidRDefault="005805CD" w:rsidP="00281302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Compactación y limpieza de la superficie.</w:t>
            </w:r>
          </w:p>
        </w:tc>
        <w:tc>
          <w:tcPr>
            <w:tcW w:w="3842" w:type="dxa"/>
          </w:tcPr>
          <w:p w14:paraId="2928D751" w14:textId="68B7945E" w:rsidR="005805CD" w:rsidRDefault="005805CD" w:rsidP="00BC061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Utilizar la placa vibro compactadora, al menos cuatro pasadas traslapando cada recorrido con el anterior o las que sean necesarias.</w:t>
            </w:r>
          </w:p>
          <w:p w14:paraId="0BCB9852" w14:textId="5439FD7B" w:rsidR="005805CD" w:rsidRPr="006C6B48" w:rsidRDefault="005805CD" w:rsidP="006C6B48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Mediante barrido manual, realizar la limpieza de la superficie, dejando una mínima cantidad de arena para relleno de las juntas. No s</w:t>
            </w:r>
            <w:r w:rsidRPr="00281302">
              <w:rPr>
                <w:rFonts w:ascii="Arial" w:hAnsi="Arial" w:cs="Arial"/>
                <w:color w:val="000000" w:themeColor="text1"/>
                <w:sz w:val="20"/>
                <w:szCs w:val="20"/>
              </w:rPr>
              <w:t>e recomiend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Pr="00281302">
              <w:rPr>
                <w:rFonts w:ascii="Arial" w:hAnsi="Arial" w:cs="Arial"/>
                <w:color w:val="000000" w:themeColor="text1"/>
                <w:sz w:val="20"/>
                <w:szCs w:val="20"/>
              </w:rPr>
              <w:t>utilizar ácidos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281302">
              <w:rPr>
                <w:rFonts w:ascii="Arial" w:hAnsi="Arial" w:cs="Arial"/>
                <w:color w:val="000000" w:themeColor="text1"/>
                <w:sz w:val="20"/>
                <w:szCs w:val="20"/>
              </w:rPr>
              <w:t>cepillos de alambre o pulidoras que puedan afectar la durabili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dad de las piezas.</w:t>
            </w:r>
          </w:p>
        </w:tc>
        <w:tc>
          <w:tcPr>
            <w:tcW w:w="2575" w:type="dxa"/>
            <w:vMerge/>
            <w:vAlign w:val="center"/>
          </w:tcPr>
          <w:p w14:paraId="1C9F37D1" w14:textId="77777777" w:rsidR="005805CD" w:rsidRDefault="005805CD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91F73D" w14:textId="1E89D465" w:rsidR="006D4676" w:rsidRPr="006D4676" w:rsidRDefault="003C54C4" w:rsidP="006D4676">
      <w:pPr>
        <w:pStyle w:val="Ttulo1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4" w:name="_Toc207703514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LINEAMIENTOS PARA EL AUTOCONTROL DE LA CALIDAD</w:t>
      </w:r>
      <w:bookmarkEnd w:id="4"/>
    </w:p>
    <w:p w14:paraId="06ACDAA8" w14:textId="7CF244D5" w:rsidR="006D4676" w:rsidRPr="006D4676" w:rsidRDefault="006D4676" w:rsidP="006D4676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6D4676">
        <w:rPr>
          <w:rFonts w:ascii="Arial" w:hAnsi="Arial" w:cs="Arial"/>
          <w:color w:val="000000" w:themeColor="text1"/>
          <w:sz w:val="20"/>
          <w:szCs w:val="20"/>
        </w:rPr>
        <w:t>os adoquines de arcilla para pavimento articulado serán utilizados para el paso peatonal y vehicular. Sin embargo, los adoquines de concreto no deberán ser empleados para pavimentos de tráfico de vehículos. Al igual que, las losetas en concreto solo se permitirán para uso peatonal.</w:t>
      </w:r>
    </w:p>
    <w:p w14:paraId="39465064" w14:textId="640DB554" w:rsidR="006D4676" w:rsidRPr="006D4676" w:rsidRDefault="006D4676" w:rsidP="006D4676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4676">
        <w:rPr>
          <w:rFonts w:ascii="Arial" w:hAnsi="Arial" w:cs="Arial"/>
          <w:color w:val="000000" w:themeColor="text1"/>
          <w:sz w:val="20"/>
          <w:szCs w:val="20"/>
        </w:rPr>
        <w:t>La proporción recomendada para mortero de asiento es de cinco partes de arena por una de cemento, libre de suciedad.</w:t>
      </w:r>
    </w:p>
    <w:p w14:paraId="58E13E2E" w14:textId="77777777" w:rsidR="006D4676" w:rsidRPr="006D4676" w:rsidRDefault="006D4676" w:rsidP="006D4676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4676">
        <w:rPr>
          <w:rFonts w:ascii="Arial" w:hAnsi="Arial" w:cs="Arial"/>
          <w:color w:val="000000" w:themeColor="text1"/>
          <w:sz w:val="20"/>
          <w:szCs w:val="20"/>
        </w:rPr>
        <w:t xml:space="preserve">Compactar la base sobre la que se instalan los elementos prefabricados obteniendo una superficie nivelada y continua respecto al eje, sin resaltos o hundimientos, seca y bien drenada. </w:t>
      </w:r>
    </w:p>
    <w:p w14:paraId="541B3FC1" w14:textId="77777777" w:rsidR="006D4676" w:rsidRPr="006D4676" w:rsidRDefault="006D4676" w:rsidP="006D4676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4676">
        <w:rPr>
          <w:rFonts w:ascii="Arial" w:hAnsi="Arial" w:cs="Arial"/>
          <w:color w:val="000000" w:themeColor="text1"/>
          <w:sz w:val="20"/>
          <w:szCs w:val="20"/>
        </w:rPr>
        <w:t>El material utilizado corresponderá al fresado estabilizado producido por la Entidad (FE – UMV).</w:t>
      </w:r>
    </w:p>
    <w:p w14:paraId="41E38E0F" w14:textId="2DA1FAB5" w:rsidR="006D4676" w:rsidRDefault="00B97CED" w:rsidP="0053250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Asegurar </w:t>
      </w:r>
      <w:r w:rsidR="0053250F">
        <w:rPr>
          <w:rFonts w:ascii="Arial" w:hAnsi="Arial" w:cs="Arial"/>
          <w:color w:val="000000" w:themeColor="text1"/>
          <w:sz w:val="20"/>
          <w:szCs w:val="20"/>
        </w:rPr>
        <w:t xml:space="preserve">la correcta compactación y nivelación de la base sobre la que se instalan </w:t>
      </w:r>
      <w:r w:rsidR="0053250F" w:rsidRPr="0053250F">
        <w:rPr>
          <w:rFonts w:ascii="Arial" w:hAnsi="Arial" w:cs="Arial"/>
          <w:color w:val="000000" w:themeColor="text1"/>
          <w:sz w:val="20"/>
          <w:szCs w:val="20"/>
        </w:rPr>
        <w:t>los elementos prefabricados</w:t>
      </w:r>
      <w:r w:rsidR="0053250F">
        <w:rPr>
          <w:rFonts w:ascii="Arial" w:hAnsi="Arial" w:cs="Arial"/>
          <w:color w:val="000000" w:themeColor="text1"/>
          <w:sz w:val="20"/>
          <w:szCs w:val="20"/>
        </w:rPr>
        <w:t>, manteniéndola seca y bien drenada.</w:t>
      </w:r>
    </w:p>
    <w:p w14:paraId="3A1BADD9" w14:textId="50E9F8A0" w:rsidR="0053250F" w:rsidRDefault="0053250F" w:rsidP="0053250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Verificar la adecuada descarga de los elementos prefabricados en el frente de obra, evitando posibles daños en el material.</w:t>
      </w:r>
    </w:p>
    <w:p w14:paraId="3AF3E9B8" w14:textId="73B82702" w:rsidR="009003CC" w:rsidRDefault="009003CC" w:rsidP="0053250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Cubrir el material de asiento y de sello para evitar evaporación y/o saturación de humedad. Si la arena se satura después de extendida, se recomienda removerla y reemplazarla.</w:t>
      </w:r>
    </w:p>
    <w:p w14:paraId="7ABD7035" w14:textId="40F9C9A3" w:rsidR="00722837" w:rsidRDefault="00722837" w:rsidP="0053250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Realizar el zarandeo, lavado y almacenamiento de las arenas sobre una superficie dura, preferiblemente sobre concreto.</w:t>
      </w:r>
    </w:p>
    <w:p w14:paraId="49B945AF" w14:textId="1E2FD916" w:rsidR="00A308FF" w:rsidRDefault="00A308FF" w:rsidP="00A308F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08FF">
        <w:rPr>
          <w:rFonts w:ascii="Arial" w:hAnsi="Arial" w:cs="Arial"/>
          <w:color w:val="000000" w:themeColor="text1"/>
          <w:sz w:val="20"/>
          <w:szCs w:val="20"/>
        </w:rPr>
        <w:t>La arena que se utilice para la capa de nivelación debe ser gruesa y limpia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A7D239" w14:textId="5FA6FFB6" w:rsidR="00A308FF" w:rsidRDefault="00A308FF" w:rsidP="00A308F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08FF">
        <w:rPr>
          <w:rFonts w:ascii="Arial" w:hAnsi="Arial" w:cs="Arial"/>
          <w:color w:val="000000" w:themeColor="text1"/>
          <w:sz w:val="20"/>
          <w:szCs w:val="20"/>
        </w:rPr>
        <w:t>La arena para el sello debe ser fina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174482" w14:textId="176112F4" w:rsidR="00AF7E71" w:rsidRPr="00AF7E71" w:rsidRDefault="00AF7E71" w:rsidP="00C114A2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F7E71">
        <w:rPr>
          <w:rFonts w:ascii="Arial" w:hAnsi="Arial" w:cs="Arial"/>
          <w:color w:val="000000" w:themeColor="text1"/>
          <w:sz w:val="20"/>
          <w:szCs w:val="20"/>
        </w:rPr>
        <w:t>No se debe permitir la construcción de las capas de arena durante fuerte</w:t>
      </w:r>
      <w:r>
        <w:rPr>
          <w:rFonts w:ascii="Arial" w:hAnsi="Arial" w:cs="Arial"/>
          <w:color w:val="000000" w:themeColor="text1"/>
          <w:sz w:val="20"/>
          <w:szCs w:val="20"/>
        </w:rPr>
        <w:t>s precipitaciones de lluvia.</w:t>
      </w:r>
    </w:p>
    <w:p w14:paraId="07E28A5A" w14:textId="1F5F3EEC" w:rsidR="004F511F" w:rsidRPr="00B87264" w:rsidRDefault="00054D29" w:rsidP="00B87264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Los patrones corresponderán a: espina de pescado de </w:t>
      </w:r>
      <w:r w:rsidR="00541CE4">
        <w:rPr>
          <w:rFonts w:ascii="Arial" w:hAnsi="Arial" w:cs="Arial"/>
          <w:color w:val="000000" w:themeColor="text1"/>
          <w:sz w:val="20"/>
          <w:szCs w:val="20"/>
        </w:rPr>
        <w:t>45° o 90° en áreas vehiculares 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tejido de canasta para </w:t>
      </w:r>
      <w:r w:rsidR="00F256C8">
        <w:rPr>
          <w:rFonts w:ascii="Arial" w:hAnsi="Arial" w:cs="Arial"/>
          <w:color w:val="000000" w:themeColor="text1"/>
          <w:sz w:val="20"/>
          <w:szCs w:val="20"/>
        </w:rPr>
        <w:t>tránsito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peatonal.</w:t>
      </w:r>
    </w:p>
    <w:p w14:paraId="68F49DF2" w14:textId="43C33BB8" w:rsidR="004F511F" w:rsidRDefault="00BE263B" w:rsidP="00BE263B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63B">
        <w:rPr>
          <w:rFonts w:ascii="Arial" w:hAnsi="Arial" w:cs="Arial"/>
          <w:color w:val="000000" w:themeColor="text1"/>
          <w:sz w:val="20"/>
          <w:szCs w:val="20"/>
        </w:rPr>
        <w:t>Las losetas</w:t>
      </w:r>
      <w:r w:rsidR="00B87264">
        <w:rPr>
          <w:rFonts w:ascii="Arial" w:hAnsi="Arial" w:cs="Arial"/>
          <w:color w:val="000000" w:themeColor="text1"/>
          <w:sz w:val="20"/>
          <w:szCs w:val="20"/>
        </w:rPr>
        <w:t xml:space="preserve"> y los adoquines</w:t>
      </w:r>
      <w:r w:rsidRPr="00BE263B">
        <w:rPr>
          <w:rFonts w:ascii="Arial" w:hAnsi="Arial" w:cs="Arial"/>
          <w:color w:val="000000" w:themeColor="text1"/>
          <w:sz w:val="20"/>
          <w:szCs w:val="20"/>
        </w:rPr>
        <w:t xml:space="preserve"> no deben presentar fisuras, grietas o destornill</w:t>
      </w:r>
      <w:r>
        <w:rPr>
          <w:rFonts w:ascii="Arial" w:hAnsi="Arial" w:cs="Arial"/>
          <w:color w:val="000000" w:themeColor="text1"/>
          <w:sz w:val="20"/>
          <w:szCs w:val="20"/>
        </w:rPr>
        <w:t>amientos.</w:t>
      </w:r>
    </w:p>
    <w:p w14:paraId="33D6CE32" w14:textId="7ECF7D32" w:rsidR="00362229" w:rsidRDefault="00362229" w:rsidP="00BE263B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Los patrones de colocación de adoquines para tránsito peatonal pueden ser diversas, sin embargo, los patrones más utilizados </w:t>
      </w:r>
      <w:r w:rsidR="00CC57D1">
        <w:rPr>
          <w:rFonts w:ascii="Arial" w:hAnsi="Arial" w:cs="Arial"/>
          <w:color w:val="000000" w:themeColor="text1"/>
          <w:sz w:val="20"/>
          <w:szCs w:val="20"/>
        </w:rPr>
        <w:t xml:space="preserve">corresponderán a los siguientes (ilustraciones recuperadas de normatividad técnica vigente IDU, </w:t>
      </w:r>
      <w:r w:rsidR="00323C99">
        <w:rPr>
          <w:rFonts w:ascii="Arial" w:hAnsi="Arial" w:cs="Arial"/>
          <w:color w:val="000000" w:themeColor="text1"/>
          <w:sz w:val="20"/>
          <w:szCs w:val="20"/>
        </w:rPr>
        <w:t>2018).</w:t>
      </w:r>
    </w:p>
    <w:p w14:paraId="2A47B17F" w14:textId="4AA2CA18" w:rsidR="00CC57D1" w:rsidRDefault="00CC57D1" w:rsidP="00CC57D1">
      <w:pPr>
        <w:spacing w:before="120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C57D1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622FD59B" wp14:editId="7902DB73">
            <wp:extent cx="4667490" cy="10541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490" cy="10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9A34" w14:textId="1543AB88" w:rsidR="00CC57D1" w:rsidRPr="00CC57D1" w:rsidRDefault="00CC57D1" w:rsidP="00CC57D1">
      <w:pPr>
        <w:spacing w:before="120"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C57D1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6018353B" wp14:editId="1BBEF473">
            <wp:extent cx="4673840" cy="10732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10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15D6D" w14:textId="5F9C91C0" w:rsidR="00362229" w:rsidRDefault="00323C99" w:rsidP="00BE263B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Para tráfico vehicular se adoptan en sentido transversal al de la vía, no se deben colocar en sentido longitudinal de la vía, como se muestra a continuación (ilustraciones recuperadas de normatividad técnica vigente IDU, 2018).</w:t>
      </w:r>
    </w:p>
    <w:p w14:paraId="6DF17037" w14:textId="18797007" w:rsidR="00B87264" w:rsidRDefault="00323C99" w:rsidP="00323C99">
      <w:pPr>
        <w:pStyle w:val="Prrafodelista"/>
        <w:spacing w:before="120" w:line="276" w:lineRule="auto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23C99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lastRenderedPageBreak/>
        <w:drawing>
          <wp:inline distT="0" distB="0" distL="0" distR="0" wp14:anchorId="2C82197D" wp14:editId="1618908D">
            <wp:extent cx="2673487" cy="11684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3487" cy="116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3C99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4607E87D" wp14:editId="62DA5225">
            <wp:extent cx="2610018" cy="1161366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3184" cy="117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6ED3" w14:textId="5B968DAA" w:rsidR="00A5619E" w:rsidRDefault="00A5619E" w:rsidP="00A5619E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619E">
        <w:rPr>
          <w:rFonts w:ascii="Arial" w:hAnsi="Arial" w:cs="Arial"/>
          <w:color w:val="000000" w:themeColor="text1"/>
          <w:sz w:val="20"/>
          <w:szCs w:val="20"/>
        </w:rPr>
        <w:t>Para superficies de tránsito peatonal los adoquines deberán tener un espesor mínimo de 6 cm y para superficies de tráfico vehicular el espesor de los adoquines deberá ser mínimo de 8 cm.</w:t>
      </w:r>
    </w:p>
    <w:p w14:paraId="39C59896" w14:textId="6649B066" w:rsidR="00A5619E" w:rsidRPr="00A5619E" w:rsidRDefault="00A5619E" w:rsidP="00A5619E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619E">
        <w:rPr>
          <w:rFonts w:ascii="Arial" w:hAnsi="Arial" w:cs="Arial"/>
          <w:color w:val="000000" w:themeColor="text1"/>
          <w:sz w:val="20"/>
          <w:szCs w:val="20"/>
        </w:rPr>
        <w:t>Las losetas deben ser elementos completamente macizos</w:t>
      </w:r>
      <w:r>
        <w:rPr>
          <w:rFonts w:ascii="Arial" w:hAnsi="Arial" w:cs="Arial"/>
          <w:color w:val="000000" w:themeColor="text1"/>
          <w:sz w:val="20"/>
          <w:szCs w:val="20"/>
        </w:rPr>
        <w:t>, sin presentar perforaciones, f</w:t>
      </w:r>
      <w:r w:rsidRPr="00A5619E">
        <w:rPr>
          <w:rFonts w:ascii="Arial" w:hAnsi="Arial" w:cs="Arial"/>
          <w:color w:val="000000" w:themeColor="text1"/>
          <w:sz w:val="20"/>
          <w:szCs w:val="20"/>
        </w:rPr>
        <w:t>isuras, ni destornillamientos</w:t>
      </w:r>
      <w:r w:rsidR="00BF173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B7B153" w14:textId="77FF7644" w:rsidR="00FE1795" w:rsidRPr="00E71038" w:rsidRDefault="00FE1795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Toc207703515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5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0869BE" w:rsidRPr="00E71038" w14:paraId="0340254B" w14:textId="77777777" w:rsidTr="00E7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D057683" w14:textId="656B69DB" w:rsidR="00DB18CE" w:rsidRPr="00E71038" w:rsidRDefault="00DB18CE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</w:t>
            </w:r>
            <w:r w:rsidR="00D26C3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shd w:val="clear" w:color="auto" w:fill="E7E6E6" w:themeFill="background2"/>
            <w:vAlign w:val="center"/>
          </w:tcPr>
          <w:p w14:paraId="65A05B73" w14:textId="59B47152" w:rsidR="00DB18CE" w:rsidRPr="00E71038" w:rsidRDefault="00D26C31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</w:t>
            </w:r>
            <w:r w:rsidR="003929D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íderes (Estratégico u Operativo) del Proceso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3" w:type="dxa"/>
            <w:shd w:val="clear" w:color="auto" w:fill="E7E6E6" w:themeFill="background2"/>
            <w:vAlign w:val="center"/>
          </w:tcPr>
          <w:p w14:paraId="53E13F24" w14:textId="293E63B0" w:rsidR="00DB18CE" w:rsidRPr="00E71038" w:rsidRDefault="00FC32CA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0869BE" w:rsidRPr="00E71038" w14:paraId="29C8AECA" w14:textId="77777777" w:rsidTr="006C41D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EE36039" w14:textId="2856AA94" w:rsidR="0031141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0DFD04C5" w14:textId="392039F4" w:rsidR="00EA5FC4" w:rsidRPr="00E71038" w:rsidRDefault="00EA5FC4" w:rsidP="00EA5FC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637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  </w:t>
            </w:r>
          </w:p>
          <w:p w14:paraId="03EF4A79" w14:textId="334479AA" w:rsidR="006603F4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E08AD52" w14:textId="70907306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7DEDE074" w14:textId="34FB794C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0869BE" w:rsidRPr="00E71038" w14:paraId="4286BE75" w14:textId="77777777" w:rsidTr="006C41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58FA6E5" w14:textId="3E6074B2" w:rsidR="00311418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</w:t>
            </w:r>
            <w:r w:rsidR="002A75C2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E71038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3302810D" w14:textId="6FB5559D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021D8BBF" w14:textId="77777777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869BE" w:rsidRPr="00E71038" w14:paraId="08E49E0A" w14:textId="77777777" w:rsidTr="0077227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C098EE3" w14:textId="3374B19F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646D97DF" w14:textId="038FDCF8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Direccionamiento Estratégico</w:t>
            </w:r>
          </w:p>
        </w:tc>
        <w:tc>
          <w:tcPr>
            <w:tcW w:w="2771" w:type="dxa"/>
            <w:vAlign w:val="center"/>
          </w:tcPr>
          <w:p w14:paraId="5B683BF3" w14:textId="744AABFF" w:rsidR="00D26C31" w:rsidRPr="00E71038" w:rsidRDefault="00F974BD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48D0AF5F" w14:textId="5A1F9260" w:rsidR="00D26C31" w:rsidRPr="00E71038" w:rsidRDefault="00FC32CA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321A3941" w14:textId="37729836" w:rsidR="00FE1795" w:rsidRDefault="00DA7E7C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07703516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CONTROL DE</w:t>
      </w:r>
      <w:r w:rsidR="003221A8"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REGISTRO DE</w:t>
      </w: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DOCUMENTOS</w:t>
      </w:r>
      <w:bookmarkEnd w:id="6"/>
    </w:p>
    <w:tbl>
      <w:tblPr>
        <w:tblpPr w:leftFromText="142" w:rightFromText="142" w:vertAnchor="text" w:horzAnchor="margin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3510"/>
        <w:gridCol w:w="1168"/>
        <w:gridCol w:w="3123"/>
      </w:tblGrid>
      <w:tr w:rsidR="00764385" w:rsidRPr="00FB269F" w14:paraId="2EBA7192" w14:textId="77777777" w:rsidTr="00AB573B">
        <w:trPr>
          <w:trHeight w:val="392"/>
          <w:tblHeader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8B7B9C" w14:textId="03B6AEFB" w:rsidR="00764385" w:rsidRPr="00FB269F" w:rsidRDefault="00764385" w:rsidP="00AB57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11D189" w14:textId="77777777" w:rsidR="00764385" w:rsidRPr="00FB269F" w:rsidRDefault="00764385" w:rsidP="00AB57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041A5" w14:textId="77777777" w:rsidR="00764385" w:rsidRPr="00FB269F" w:rsidRDefault="00764385" w:rsidP="00AB57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033EB8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7289E245" w14:textId="2B0D984F" w:rsidR="00764385" w:rsidRPr="00FB269F" w:rsidRDefault="00AB573B" w:rsidP="009A05F1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  <w:tr w:rsidR="00764385" w:rsidRPr="00FB269F" w14:paraId="354560E1" w14:textId="77777777" w:rsidTr="009A05F1">
        <w:trPr>
          <w:trHeight w:val="240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B54C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47C" w14:textId="77777777" w:rsidR="00764385" w:rsidRPr="00FB269F" w:rsidRDefault="00764385" w:rsidP="009A05F1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Creación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4A5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38B6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764385" w:rsidRPr="00FB269F" w14:paraId="4A649F99" w14:textId="77777777" w:rsidTr="009A05F1">
        <w:trPr>
          <w:trHeight w:val="446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B82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6EB" w14:textId="77777777" w:rsidR="00764385" w:rsidRPr="00FB269F" w:rsidRDefault="00764385" w:rsidP="009A05F1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CF0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B312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sz w:val="18"/>
                <w:szCs w:val="18"/>
              </w:rPr>
              <w:t xml:space="preserve">JUAN CARLOS CALDERON </w:t>
            </w:r>
          </w:p>
          <w:p w14:paraId="55416FA3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64385" w:rsidRPr="00FB269F" w14:paraId="658988C1" w14:textId="77777777" w:rsidTr="009A05F1">
        <w:trPr>
          <w:trHeight w:val="446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331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5CE0" w14:textId="47AF89EA" w:rsidR="00764385" w:rsidRPr="00FB269F" w:rsidRDefault="00764385" w:rsidP="00FB269F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F76F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31E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7219DEE9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64385" w:rsidRPr="00FB269F" w14:paraId="6454AFBC" w14:textId="77777777" w:rsidTr="009A05F1">
        <w:trPr>
          <w:trHeight w:val="446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48B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FEE" w14:textId="77777777" w:rsidR="00764385" w:rsidRPr="00FB269F" w:rsidRDefault="00764385" w:rsidP="009A05F1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Se ajustan Controles y Especificaciones Técnicas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2BD4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Mayo 2020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335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6C11075F" w14:textId="77777777" w:rsidR="00764385" w:rsidRPr="00FB269F" w:rsidRDefault="00764385" w:rsidP="009A05F1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64385" w:rsidRPr="00FB269F" w14:paraId="44038205" w14:textId="77777777" w:rsidTr="009A05F1">
        <w:trPr>
          <w:trHeight w:val="446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781C" w14:textId="1E1E77D2" w:rsidR="00764385" w:rsidRPr="00FB269F" w:rsidRDefault="00764385" w:rsidP="00764385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AE4" w14:textId="77777777" w:rsidR="00764385" w:rsidRPr="00FB269F" w:rsidRDefault="00764385" w:rsidP="00764385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B269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 establecen los lineamientos para el autocontrol de la calidad desde la Subdirección de Intervención de la </w:t>
            </w:r>
            <w:r w:rsidRPr="00FB269F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Infraestructura de acuerdo con las funciones en el nuevo rediseño institucional de la Entidad.</w:t>
            </w:r>
          </w:p>
          <w:p w14:paraId="114BADC1" w14:textId="75FC57C2" w:rsidR="00764385" w:rsidRPr="00FB269F" w:rsidRDefault="00764385" w:rsidP="00764385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Así mismo, de conformidad con el rediseño institucional y la nueva estructura organizacional Acuerdo 02 de 2023, lo que conllevó al cambio del proceso de Intervención de la Malla Vial (IMVI) por el proceso de Intervención de la Infraestructura (INFRA) y a la Gerencia de Intervención por la Subdirección de Intervención de la Infraestructura, la cual está compuesta por dos Gerencias, la Gerencia de Infraestructura Urbana y la Gerencia de Infraestructura Rural.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87F4" w14:textId="6CBFB0C0" w:rsidR="00764385" w:rsidRPr="00FB269F" w:rsidRDefault="00764385" w:rsidP="00764385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69F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lastRenderedPageBreak/>
              <w:t>Septiembre 2025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895" w14:textId="77777777" w:rsidR="00764385" w:rsidRPr="00FB269F" w:rsidRDefault="00764385" w:rsidP="00764385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FB269F"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EDGAR ALONSO FORERO CASTRO</w:t>
            </w:r>
          </w:p>
          <w:p w14:paraId="2F4D5004" w14:textId="5FA65615" w:rsidR="00764385" w:rsidRPr="00FB269F" w:rsidRDefault="00764385" w:rsidP="00764385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9F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Jefe Oficina Asesora de Planeación</w:t>
            </w:r>
          </w:p>
        </w:tc>
      </w:tr>
    </w:tbl>
    <w:p w14:paraId="63C2BAD7" w14:textId="77777777" w:rsidR="002979B5" w:rsidRPr="00E71038" w:rsidRDefault="002979B5" w:rsidP="00B34EE1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79B5" w:rsidRPr="00E71038" w:rsidSect="00BE58E1">
      <w:headerReference w:type="default" r:id="rId13"/>
      <w:footerReference w:type="default" r:id="rId14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A214" w14:textId="77777777" w:rsidR="002F6F16" w:rsidRDefault="002F6F16" w:rsidP="001227A1">
      <w:pPr>
        <w:spacing w:after="0" w:line="240" w:lineRule="auto"/>
      </w:pPr>
      <w:r>
        <w:separator/>
      </w:r>
    </w:p>
  </w:endnote>
  <w:endnote w:type="continuationSeparator" w:id="0">
    <w:p w14:paraId="571EC986" w14:textId="77777777" w:rsidR="002F6F16" w:rsidRDefault="002F6F16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5DBCF080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A7C8" w14:textId="77777777" w:rsidR="002F6F16" w:rsidRDefault="002F6F16" w:rsidP="001227A1">
      <w:pPr>
        <w:spacing w:after="0" w:line="240" w:lineRule="auto"/>
      </w:pPr>
      <w:r>
        <w:separator/>
      </w:r>
    </w:p>
  </w:footnote>
  <w:footnote w:type="continuationSeparator" w:id="0">
    <w:p w14:paraId="4BA30F27" w14:textId="77777777" w:rsidR="002F6F16" w:rsidRDefault="002F6F16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68AC9966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  <w:r w:rsidR="00A331AA">
            <w:rPr>
              <w:rFonts w:ascii="Arial Narrow" w:hAnsi="Arial Narrow" w:cs="Arial"/>
              <w:b/>
              <w:sz w:val="20"/>
            </w:rPr>
            <w:t>20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625AD2CE" w:rsidR="001227A1" w:rsidRPr="00807FA2" w:rsidRDefault="00312DBF" w:rsidP="000C3625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>
            <w:rPr>
              <w:rFonts w:ascii="Arial Narrow" w:hAnsi="Arial Narrow" w:cs="Arial"/>
              <w:b/>
              <w:sz w:val="20"/>
              <w:szCs w:val="24"/>
            </w:rPr>
            <w:t>INSTRUCTIVO</w:t>
          </w:r>
          <w:r w:rsidR="00BD3518">
            <w:rPr>
              <w:rFonts w:ascii="Arial Narrow" w:hAnsi="Arial Narrow" w:cs="Arial"/>
              <w:b/>
              <w:sz w:val="20"/>
              <w:szCs w:val="24"/>
            </w:rPr>
            <w:t xml:space="preserve"> </w:t>
          </w:r>
          <w:r w:rsidR="00BD3518" w:rsidRPr="00BD3518">
            <w:rPr>
              <w:rFonts w:ascii="Arial Narrow" w:hAnsi="Arial Narrow" w:cs="Arial"/>
              <w:b/>
              <w:sz w:val="20"/>
              <w:szCs w:val="24"/>
            </w:rPr>
            <w:t>DE ESPACIO PÚBLICO PARA LA MOVILIDAD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F40AF"/>
    <w:multiLevelType w:val="hybridMultilevel"/>
    <w:tmpl w:val="1284A286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60094">
    <w:abstractNumId w:val="1"/>
  </w:num>
  <w:num w:numId="2" w16cid:durableId="213933777">
    <w:abstractNumId w:val="6"/>
  </w:num>
  <w:num w:numId="3" w16cid:durableId="837304980">
    <w:abstractNumId w:val="2"/>
  </w:num>
  <w:num w:numId="4" w16cid:durableId="1051461661">
    <w:abstractNumId w:val="3"/>
  </w:num>
  <w:num w:numId="5" w16cid:durableId="1010177072">
    <w:abstractNumId w:val="8"/>
  </w:num>
  <w:num w:numId="6" w16cid:durableId="1509829974">
    <w:abstractNumId w:val="7"/>
  </w:num>
  <w:num w:numId="7" w16cid:durableId="1106653864">
    <w:abstractNumId w:val="0"/>
  </w:num>
  <w:num w:numId="8" w16cid:durableId="1697807523">
    <w:abstractNumId w:val="4"/>
  </w:num>
  <w:num w:numId="9" w16cid:durableId="112126859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3913"/>
    <w:rsid w:val="00006531"/>
    <w:rsid w:val="000068A6"/>
    <w:rsid w:val="00006C6B"/>
    <w:rsid w:val="00010890"/>
    <w:rsid w:val="00013AD2"/>
    <w:rsid w:val="00013DA8"/>
    <w:rsid w:val="00016B47"/>
    <w:rsid w:val="00020612"/>
    <w:rsid w:val="00020A15"/>
    <w:rsid w:val="000211F3"/>
    <w:rsid w:val="00021445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577D"/>
    <w:rsid w:val="00035EAA"/>
    <w:rsid w:val="00035FC9"/>
    <w:rsid w:val="00037A04"/>
    <w:rsid w:val="00042AD2"/>
    <w:rsid w:val="00042F8B"/>
    <w:rsid w:val="000437AE"/>
    <w:rsid w:val="000461D4"/>
    <w:rsid w:val="00047158"/>
    <w:rsid w:val="00050ACD"/>
    <w:rsid w:val="00050BDD"/>
    <w:rsid w:val="00050EBF"/>
    <w:rsid w:val="0005114A"/>
    <w:rsid w:val="00051412"/>
    <w:rsid w:val="00051974"/>
    <w:rsid w:val="00051B30"/>
    <w:rsid w:val="00054D29"/>
    <w:rsid w:val="00056619"/>
    <w:rsid w:val="0005680F"/>
    <w:rsid w:val="00057663"/>
    <w:rsid w:val="00061764"/>
    <w:rsid w:val="00063009"/>
    <w:rsid w:val="00065A9D"/>
    <w:rsid w:val="000710AB"/>
    <w:rsid w:val="00071275"/>
    <w:rsid w:val="00071BF0"/>
    <w:rsid w:val="00073EE5"/>
    <w:rsid w:val="00074521"/>
    <w:rsid w:val="00074B0D"/>
    <w:rsid w:val="00076A46"/>
    <w:rsid w:val="00077DBD"/>
    <w:rsid w:val="00080742"/>
    <w:rsid w:val="00082161"/>
    <w:rsid w:val="00083EB9"/>
    <w:rsid w:val="00083F97"/>
    <w:rsid w:val="000853F2"/>
    <w:rsid w:val="00085A9F"/>
    <w:rsid w:val="000863A0"/>
    <w:rsid w:val="000869BE"/>
    <w:rsid w:val="00086D4D"/>
    <w:rsid w:val="00087304"/>
    <w:rsid w:val="00087390"/>
    <w:rsid w:val="000873AB"/>
    <w:rsid w:val="000873B3"/>
    <w:rsid w:val="00087912"/>
    <w:rsid w:val="00090757"/>
    <w:rsid w:val="000918C3"/>
    <w:rsid w:val="000920F4"/>
    <w:rsid w:val="000921E9"/>
    <w:rsid w:val="00092F71"/>
    <w:rsid w:val="0009494C"/>
    <w:rsid w:val="00094E8C"/>
    <w:rsid w:val="00095135"/>
    <w:rsid w:val="00095384"/>
    <w:rsid w:val="00095417"/>
    <w:rsid w:val="0009592E"/>
    <w:rsid w:val="00095FBB"/>
    <w:rsid w:val="000A18C7"/>
    <w:rsid w:val="000A29E4"/>
    <w:rsid w:val="000A41AF"/>
    <w:rsid w:val="000A4712"/>
    <w:rsid w:val="000A4A13"/>
    <w:rsid w:val="000A5673"/>
    <w:rsid w:val="000A6B60"/>
    <w:rsid w:val="000B2B17"/>
    <w:rsid w:val="000B48CA"/>
    <w:rsid w:val="000B5045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56E"/>
    <w:rsid w:val="000C3625"/>
    <w:rsid w:val="000C3A3E"/>
    <w:rsid w:val="000C5080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29FA"/>
    <w:rsid w:val="000D3824"/>
    <w:rsid w:val="000D3D6E"/>
    <w:rsid w:val="000D5C46"/>
    <w:rsid w:val="000D62CD"/>
    <w:rsid w:val="000D65EB"/>
    <w:rsid w:val="000D7EF1"/>
    <w:rsid w:val="000E01EC"/>
    <w:rsid w:val="000E09CC"/>
    <w:rsid w:val="000E2193"/>
    <w:rsid w:val="000E3660"/>
    <w:rsid w:val="000E3DC6"/>
    <w:rsid w:val="000E3F3A"/>
    <w:rsid w:val="000F1C66"/>
    <w:rsid w:val="000F2563"/>
    <w:rsid w:val="000F2EF2"/>
    <w:rsid w:val="000F37D2"/>
    <w:rsid w:val="000F4031"/>
    <w:rsid w:val="000F41E9"/>
    <w:rsid w:val="00101673"/>
    <w:rsid w:val="001021F7"/>
    <w:rsid w:val="00102E47"/>
    <w:rsid w:val="00102E69"/>
    <w:rsid w:val="0010601B"/>
    <w:rsid w:val="00110C2C"/>
    <w:rsid w:val="00110E09"/>
    <w:rsid w:val="00111098"/>
    <w:rsid w:val="0011212C"/>
    <w:rsid w:val="00113231"/>
    <w:rsid w:val="001135AD"/>
    <w:rsid w:val="00113E27"/>
    <w:rsid w:val="00114281"/>
    <w:rsid w:val="00116CDA"/>
    <w:rsid w:val="00117552"/>
    <w:rsid w:val="0012056C"/>
    <w:rsid w:val="0012255D"/>
    <w:rsid w:val="00122572"/>
    <w:rsid w:val="001227A1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2F8D"/>
    <w:rsid w:val="00135211"/>
    <w:rsid w:val="0014488F"/>
    <w:rsid w:val="00145D7F"/>
    <w:rsid w:val="00146EF3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68F"/>
    <w:rsid w:val="001622D3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59E2"/>
    <w:rsid w:val="001760BC"/>
    <w:rsid w:val="00176660"/>
    <w:rsid w:val="00177B5A"/>
    <w:rsid w:val="001814FD"/>
    <w:rsid w:val="00181643"/>
    <w:rsid w:val="00182C4C"/>
    <w:rsid w:val="00183BA4"/>
    <w:rsid w:val="00183D31"/>
    <w:rsid w:val="00190919"/>
    <w:rsid w:val="00190F16"/>
    <w:rsid w:val="00192BC4"/>
    <w:rsid w:val="00195502"/>
    <w:rsid w:val="0019717E"/>
    <w:rsid w:val="001A0379"/>
    <w:rsid w:val="001A07FB"/>
    <w:rsid w:val="001A1248"/>
    <w:rsid w:val="001A1507"/>
    <w:rsid w:val="001A21C8"/>
    <w:rsid w:val="001A2C48"/>
    <w:rsid w:val="001A39E9"/>
    <w:rsid w:val="001A400F"/>
    <w:rsid w:val="001A6B12"/>
    <w:rsid w:val="001B1377"/>
    <w:rsid w:val="001B2AF7"/>
    <w:rsid w:val="001B3510"/>
    <w:rsid w:val="001B42B9"/>
    <w:rsid w:val="001B4835"/>
    <w:rsid w:val="001C0801"/>
    <w:rsid w:val="001C16BF"/>
    <w:rsid w:val="001C1DB1"/>
    <w:rsid w:val="001C2222"/>
    <w:rsid w:val="001C2260"/>
    <w:rsid w:val="001C2DE6"/>
    <w:rsid w:val="001C36C1"/>
    <w:rsid w:val="001C74C6"/>
    <w:rsid w:val="001C7609"/>
    <w:rsid w:val="001D097D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D4"/>
    <w:rsid w:val="001E33AA"/>
    <w:rsid w:val="001E3A1F"/>
    <w:rsid w:val="001E3B0A"/>
    <w:rsid w:val="001E48D8"/>
    <w:rsid w:val="001E5303"/>
    <w:rsid w:val="001E56BB"/>
    <w:rsid w:val="001E6366"/>
    <w:rsid w:val="001E6E8B"/>
    <w:rsid w:val="001E7A7E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24BA"/>
    <w:rsid w:val="00202773"/>
    <w:rsid w:val="002036D2"/>
    <w:rsid w:val="0020374E"/>
    <w:rsid w:val="00203EF0"/>
    <w:rsid w:val="00204595"/>
    <w:rsid w:val="00204F1C"/>
    <w:rsid w:val="0020505D"/>
    <w:rsid w:val="002106A1"/>
    <w:rsid w:val="002119C7"/>
    <w:rsid w:val="00212EB3"/>
    <w:rsid w:val="00213D5F"/>
    <w:rsid w:val="00215F8E"/>
    <w:rsid w:val="00216EAD"/>
    <w:rsid w:val="00222154"/>
    <w:rsid w:val="0022329E"/>
    <w:rsid w:val="0022506D"/>
    <w:rsid w:val="002251F2"/>
    <w:rsid w:val="00225F1F"/>
    <w:rsid w:val="002304DB"/>
    <w:rsid w:val="0023072B"/>
    <w:rsid w:val="00230D05"/>
    <w:rsid w:val="00231F4F"/>
    <w:rsid w:val="0023387A"/>
    <w:rsid w:val="00234AD3"/>
    <w:rsid w:val="00237D90"/>
    <w:rsid w:val="00240B8D"/>
    <w:rsid w:val="00241878"/>
    <w:rsid w:val="002428C4"/>
    <w:rsid w:val="002448D3"/>
    <w:rsid w:val="002451CE"/>
    <w:rsid w:val="0024568A"/>
    <w:rsid w:val="00250321"/>
    <w:rsid w:val="00250929"/>
    <w:rsid w:val="00256182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2290"/>
    <w:rsid w:val="002736B0"/>
    <w:rsid w:val="00273ABF"/>
    <w:rsid w:val="00273D31"/>
    <w:rsid w:val="00274B93"/>
    <w:rsid w:val="0027610F"/>
    <w:rsid w:val="0027642A"/>
    <w:rsid w:val="0027739B"/>
    <w:rsid w:val="002804A3"/>
    <w:rsid w:val="00281302"/>
    <w:rsid w:val="00284000"/>
    <w:rsid w:val="00285D42"/>
    <w:rsid w:val="00286CF4"/>
    <w:rsid w:val="00290566"/>
    <w:rsid w:val="00290612"/>
    <w:rsid w:val="00290D53"/>
    <w:rsid w:val="002912B3"/>
    <w:rsid w:val="00292426"/>
    <w:rsid w:val="002936B9"/>
    <w:rsid w:val="00295B41"/>
    <w:rsid w:val="002968C0"/>
    <w:rsid w:val="00296DBD"/>
    <w:rsid w:val="00297703"/>
    <w:rsid w:val="002979B5"/>
    <w:rsid w:val="00297B9D"/>
    <w:rsid w:val="00297BA3"/>
    <w:rsid w:val="002A28DC"/>
    <w:rsid w:val="002A2A4D"/>
    <w:rsid w:val="002A50F1"/>
    <w:rsid w:val="002A75C2"/>
    <w:rsid w:val="002B0C44"/>
    <w:rsid w:val="002B30FD"/>
    <w:rsid w:val="002B46AE"/>
    <w:rsid w:val="002B4BB8"/>
    <w:rsid w:val="002B608B"/>
    <w:rsid w:val="002B7DC5"/>
    <w:rsid w:val="002C14C9"/>
    <w:rsid w:val="002C1EFC"/>
    <w:rsid w:val="002C277F"/>
    <w:rsid w:val="002C3090"/>
    <w:rsid w:val="002C44C6"/>
    <w:rsid w:val="002C464E"/>
    <w:rsid w:val="002C65CF"/>
    <w:rsid w:val="002D00B5"/>
    <w:rsid w:val="002D057B"/>
    <w:rsid w:val="002D09D8"/>
    <w:rsid w:val="002D30F9"/>
    <w:rsid w:val="002D6152"/>
    <w:rsid w:val="002E0B62"/>
    <w:rsid w:val="002E0E15"/>
    <w:rsid w:val="002E1FC6"/>
    <w:rsid w:val="002E202F"/>
    <w:rsid w:val="002E2417"/>
    <w:rsid w:val="002E262C"/>
    <w:rsid w:val="002E2875"/>
    <w:rsid w:val="002E33BC"/>
    <w:rsid w:val="002E39CE"/>
    <w:rsid w:val="002E40D0"/>
    <w:rsid w:val="002E4F0E"/>
    <w:rsid w:val="002E62DC"/>
    <w:rsid w:val="002E62E0"/>
    <w:rsid w:val="002E6484"/>
    <w:rsid w:val="002E7362"/>
    <w:rsid w:val="002E7B4E"/>
    <w:rsid w:val="002F0492"/>
    <w:rsid w:val="002F11E1"/>
    <w:rsid w:val="002F1BF8"/>
    <w:rsid w:val="002F3488"/>
    <w:rsid w:val="002F43E8"/>
    <w:rsid w:val="002F57F7"/>
    <w:rsid w:val="002F5B1A"/>
    <w:rsid w:val="002F5FD8"/>
    <w:rsid w:val="002F6F16"/>
    <w:rsid w:val="002F76D0"/>
    <w:rsid w:val="00300327"/>
    <w:rsid w:val="003022E9"/>
    <w:rsid w:val="00302F11"/>
    <w:rsid w:val="00303E1C"/>
    <w:rsid w:val="00305CA4"/>
    <w:rsid w:val="00305F97"/>
    <w:rsid w:val="00306CA8"/>
    <w:rsid w:val="00311418"/>
    <w:rsid w:val="00312DBF"/>
    <w:rsid w:val="003148DF"/>
    <w:rsid w:val="00315EBA"/>
    <w:rsid w:val="00320319"/>
    <w:rsid w:val="00321B94"/>
    <w:rsid w:val="00321ED6"/>
    <w:rsid w:val="003221A8"/>
    <w:rsid w:val="00323582"/>
    <w:rsid w:val="00323C99"/>
    <w:rsid w:val="00324824"/>
    <w:rsid w:val="003266E8"/>
    <w:rsid w:val="0033269E"/>
    <w:rsid w:val="00334B98"/>
    <w:rsid w:val="00335695"/>
    <w:rsid w:val="00335D89"/>
    <w:rsid w:val="003378D4"/>
    <w:rsid w:val="00340B21"/>
    <w:rsid w:val="00340C49"/>
    <w:rsid w:val="00342437"/>
    <w:rsid w:val="00342820"/>
    <w:rsid w:val="0034315B"/>
    <w:rsid w:val="0034345A"/>
    <w:rsid w:val="003442F6"/>
    <w:rsid w:val="003450BE"/>
    <w:rsid w:val="00345D22"/>
    <w:rsid w:val="0034667F"/>
    <w:rsid w:val="00346BFD"/>
    <w:rsid w:val="00346D44"/>
    <w:rsid w:val="003474A1"/>
    <w:rsid w:val="00347F7E"/>
    <w:rsid w:val="00350429"/>
    <w:rsid w:val="00352F70"/>
    <w:rsid w:val="00354737"/>
    <w:rsid w:val="00354B24"/>
    <w:rsid w:val="003556FF"/>
    <w:rsid w:val="00355A0A"/>
    <w:rsid w:val="003578A5"/>
    <w:rsid w:val="00357F39"/>
    <w:rsid w:val="0036065A"/>
    <w:rsid w:val="003608B2"/>
    <w:rsid w:val="00360B7E"/>
    <w:rsid w:val="00362229"/>
    <w:rsid w:val="003643C5"/>
    <w:rsid w:val="003666E0"/>
    <w:rsid w:val="00367A0A"/>
    <w:rsid w:val="00370F90"/>
    <w:rsid w:val="003714A0"/>
    <w:rsid w:val="003738AF"/>
    <w:rsid w:val="00374CDF"/>
    <w:rsid w:val="00376EB4"/>
    <w:rsid w:val="00381F5A"/>
    <w:rsid w:val="00382DFB"/>
    <w:rsid w:val="003831A8"/>
    <w:rsid w:val="00383475"/>
    <w:rsid w:val="00385179"/>
    <w:rsid w:val="00385F6A"/>
    <w:rsid w:val="003876A8"/>
    <w:rsid w:val="00392099"/>
    <w:rsid w:val="003925D7"/>
    <w:rsid w:val="003929D1"/>
    <w:rsid w:val="00392BAE"/>
    <w:rsid w:val="00392E19"/>
    <w:rsid w:val="00393A27"/>
    <w:rsid w:val="00396399"/>
    <w:rsid w:val="00397001"/>
    <w:rsid w:val="00397856"/>
    <w:rsid w:val="00397F81"/>
    <w:rsid w:val="003A05D5"/>
    <w:rsid w:val="003A0EFC"/>
    <w:rsid w:val="003A23EE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CFD"/>
    <w:rsid w:val="003B5BE7"/>
    <w:rsid w:val="003B6FD2"/>
    <w:rsid w:val="003C0110"/>
    <w:rsid w:val="003C0412"/>
    <w:rsid w:val="003C07A0"/>
    <w:rsid w:val="003C3A65"/>
    <w:rsid w:val="003C3EF0"/>
    <w:rsid w:val="003C4476"/>
    <w:rsid w:val="003C4732"/>
    <w:rsid w:val="003C54C4"/>
    <w:rsid w:val="003C5598"/>
    <w:rsid w:val="003C69C0"/>
    <w:rsid w:val="003C7C67"/>
    <w:rsid w:val="003D0621"/>
    <w:rsid w:val="003D199F"/>
    <w:rsid w:val="003D24D6"/>
    <w:rsid w:val="003D2741"/>
    <w:rsid w:val="003D27A5"/>
    <w:rsid w:val="003D33FE"/>
    <w:rsid w:val="003D4C8D"/>
    <w:rsid w:val="003D67D7"/>
    <w:rsid w:val="003D6966"/>
    <w:rsid w:val="003E010C"/>
    <w:rsid w:val="003E09B9"/>
    <w:rsid w:val="003E2762"/>
    <w:rsid w:val="003E402B"/>
    <w:rsid w:val="003E5C5B"/>
    <w:rsid w:val="003E67F6"/>
    <w:rsid w:val="003E687C"/>
    <w:rsid w:val="003E6BD4"/>
    <w:rsid w:val="003F0F9D"/>
    <w:rsid w:val="003F1B25"/>
    <w:rsid w:val="003F2896"/>
    <w:rsid w:val="003F3569"/>
    <w:rsid w:val="003F4169"/>
    <w:rsid w:val="003F6FD6"/>
    <w:rsid w:val="003F7B98"/>
    <w:rsid w:val="00400192"/>
    <w:rsid w:val="004004EC"/>
    <w:rsid w:val="00401241"/>
    <w:rsid w:val="00403908"/>
    <w:rsid w:val="00404885"/>
    <w:rsid w:val="00411DDB"/>
    <w:rsid w:val="00412884"/>
    <w:rsid w:val="004136F4"/>
    <w:rsid w:val="00414B12"/>
    <w:rsid w:val="00415DCA"/>
    <w:rsid w:val="0041605B"/>
    <w:rsid w:val="00420351"/>
    <w:rsid w:val="004217D3"/>
    <w:rsid w:val="00421EAA"/>
    <w:rsid w:val="00422F71"/>
    <w:rsid w:val="004244C2"/>
    <w:rsid w:val="004266D4"/>
    <w:rsid w:val="004269FC"/>
    <w:rsid w:val="004300E0"/>
    <w:rsid w:val="004306EA"/>
    <w:rsid w:val="00432A70"/>
    <w:rsid w:val="004372DF"/>
    <w:rsid w:val="00437DFF"/>
    <w:rsid w:val="004401E5"/>
    <w:rsid w:val="004416C3"/>
    <w:rsid w:val="00442EDD"/>
    <w:rsid w:val="004438AC"/>
    <w:rsid w:val="004447A0"/>
    <w:rsid w:val="00444D39"/>
    <w:rsid w:val="00444D3B"/>
    <w:rsid w:val="00444E1D"/>
    <w:rsid w:val="004456EB"/>
    <w:rsid w:val="00445DF1"/>
    <w:rsid w:val="00447521"/>
    <w:rsid w:val="00447C04"/>
    <w:rsid w:val="004502E1"/>
    <w:rsid w:val="004515B9"/>
    <w:rsid w:val="00451C6B"/>
    <w:rsid w:val="0045250E"/>
    <w:rsid w:val="0045397D"/>
    <w:rsid w:val="004539EF"/>
    <w:rsid w:val="00453CBB"/>
    <w:rsid w:val="00457723"/>
    <w:rsid w:val="004602AD"/>
    <w:rsid w:val="0046035C"/>
    <w:rsid w:val="00462294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8063E"/>
    <w:rsid w:val="00480B7D"/>
    <w:rsid w:val="00481AEF"/>
    <w:rsid w:val="004831E0"/>
    <w:rsid w:val="00487BF9"/>
    <w:rsid w:val="00490826"/>
    <w:rsid w:val="00490A55"/>
    <w:rsid w:val="00493B7C"/>
    <w:rsid w:val="00495646"/>
    <w:rsid w:val="00496124"/>
    <w:rsid w:val="004A10D9"/>
    <w:rsid w:val="004A135C"/>
    <w:rsid w:val="004A2D2F"/>
    <w:rsid w:val="004A4FD4"/>
    <w:rsid w:val="004B126A"/>
    <w:rsid w:val="004B367B"/>
    <w:rsid w:val="004B453A"/>
    <w:rsid w:val="004B4E36"/>
    <w:rsid w:val="004B5690"/>
    <w:rsid w:val="004B59AE"/>
    <w:rsid w:val="004B5B61"/>
    <w:rsid w:val="004B6298"/>
    <w:rsid w:val="004B6D87"/>
    <w:rsid w:val="004C0FFD"/>
    <w:rsid w:val="004C2549"/>
    <w:rsid w:val="004C29A0"/>
    <w:rsid w:val="004C2C8E"/>
    <w:rsid w:val="004C6CE4"/>
    <w:rsid w:val="004C7FCE"/>
    <w:rsid w:val="004D3263"/>
    <w:rsid w:val="004D44CE"/>
    <w:rsid w:val="004D619A"/>
    <w:rsid w:val="004D6C07"/>
    <w:rsid w:val="004E0A86"/>
    <w:rsid w:val="004E1EB0"/>
    <w:rsid w:val="004E2B61"/>
    <w:rsid w:val="004E6425"/>
    <w:rsid w:val="004F34CA"/>
    <w:rsid w:val="004F4474"/>
    <w:rsid w:val="004F511F"/>
    <w:rsid w:val="00500114"/>
    <w:rsid w:val="00501DDC"/>
    <w:rsid w:val="00501F36"/>
    <w:rsid w:val="00503218"/>
    <w:rsid w:val="00503CA7"/>
    <w:rsid w:val="00505814"/>
    <w:rsid w:val="00510E42"/>
    <w:rsid w:val="005116F5"/>
    <w:rsid w:val="00513ED2"/>
    <w:rsid w:val="00516AE4"/>
    <w:rsid w:val="00516B84"/>
    <w:rsid w:val="005171E5"/>
    <w:rsid w:val="005201A2"/>
    <w:rsid w:val="005206FC"/>
    <w:rsid w:val="005209BD"/>
    <w:rsid w:val="005216F3"/>
    <w:rsid w:val="00523F13"/>
    <w:rsid w:val="00524346"/>
    <w:rsid w:val="0052570D"/>
    <w:rsid w:val="00526C3B"/>
    <w:rsid w:val="005306F3"/>
    <w:rsid w:val="005309BC"/>
    <w:rsid w:val="00530DAD"/>
    <w:rsid w:val="00531154"/>
    <w:rsid w:val="005321B3"/>
    <w:rsid w:val="0053250F"/>
    <w:rsid w:val="005336E8"/>
    <w:rsid w:val="005358C2"/>
    <w:rsid w:val="00536783"/>
    <w:rsid w:val="00540039"/>
    <w:rsid w:val="00541CE4"/>
    <w:rsid w:val="0054257C"/>
    <w:rsid w:val="0054292B"/>
    <w:rsid w:val="005429DF"/>
    <w:rsid w:val="00543C43"/>
    <w:rsid w:val="0054555A"/>
    <w:rsid w:val="00546C9F"/>
    <w:rsid w:val="00551137"/>
    <w:rsid w:val="0055346F"/>
    <w:rsid w:val="00553665"/>
    <w:rsid w:val="00553A42"/>
    <w:rsid w:val="005544DA"/>
    <w:rsid w:val="00554C25"/>
    <w:rsid w:val="005561A7"/>
    <w:rsid w:val="00557718"/>
    <w:rsid w:val="00557BB2"/>
    <w:rsid w:val="005616BE"/>
    <w:rsid w:val="0056308E"/>
    <w:rsid w:val="00565F3F"/>
    <w:rsid w:val="00565F5F"/>
    <w:rsid w:val="00566A9C"/>
    <w:rsid w:val="00566DD1"/>
    <w:rsid w:val="00570676"/>
    <w:rsid w:val="00570C81"/>
    <w:rsid w:val="00571FFC"/>
    <w:rsid w:val="00576813"/>
    <w:rsid w:val="005805CD"/>
    <w:rsid w:val="00582182"/>
    <w:rsid w:val="00582C20"/>
    <w:rsid w:val="00582F08"/>
    <w:rsid w:val="00583198"/>
    <w:rsid w:val="0058373D"/>
    <w:rsid w:val="00583EAB"/>
    <w:rsid w:val="00584DA6"/>
    <w:rsid w:val="00585FE4"/>
    <w:rsid w:val="00586A06"/>
    <w:rsid w:val="005906F0"/>
    <w:rsid w:val="0059101F"/>
    <w:rsid w:val="00594E4C"/>
    <w:rsid w:val="00595AD1"/>
    <w:rsid w:val="00595BFB"/>
    <w:rsid w:val="005A0960"/>
    <w:rsid w:val="005A1009"/>
    <w:rsid w:val="005A264C"/>
    <w:rsid w:val="005A50F2"/>
    <w:rsid w:val="005A5A5F"/>
    <w:rsid w:val="005A6023"/>
    <w:rsid w:val="005A64FD"/>
    <w:rsid w:val="005A6549"/>
    <w:rsid w:val="005A6ABB"/>
    <w:rsid w:val="005A71F6"/>
    <w:rsid w:val="005A73B3"/>
    <w:rsid w:val="005B1C59"/>
    <w:rsid w:val="005B1CF6"/>
    <w:rsid w:val="005B233B"/>
    <w:rsid w:val="005B3854"/>
    <w:rsid w:val="005B63D7"/>
    <w:rsid w:val="005B6A43"/>
    <w:rsid w:val="005B7D23"/>
    <w:rsid w:val="005C001C"/>
    <w:rsid w:val="005C06D0"/>
    <w:rsid w:val="005C16E8"/>
    <w:rsid w:val="005C2985"/>
    <w:rsid w:val="005C304B"/>
    <w:rsid w:val="005C368B"/>
    <w:rsid w:val="005C6A14"/>
    <w:rsid w:val="005C7A37"/>
    <w:rsid w:val="005C7C39"/>
    <w:rsid w:val="005D0CFB"/>
    <w:rsid w:val="005D1DF6"/>
    <w:rsid w:val="005D29E9"/>
    <w:rsid w:val="005D4FBE"/>
    <w:rsid w:val="005D51D5"/>
    <w:rsid w:val="005D601F"/>
    <w:rsid w:val="005D718C"/>
    <w:rsid w:val="005E10BF"/>
    <w:rsid w:val="005E234F"/>
    <w:rsid w:val="005E265C"/>
    <w:rsid w:val="005E3E5D"/>
    <w:rsid w:val="005E436C"/>
    <w:rsid w:val="005E45CC"/>
    <w:rsid w:val="005E527C"/>
    <w:rsid w:val="005E6274"/>
    <w:rsid w:val="005F248E"/>
    <w:rsid w:val="005F2DC1"/>
    <w:rsid w:val="005F3117"/>
    <w:rsid w:val="005F3AE1"/>
    <w:rsid w:val="005F77DE"/>
    <w:rsid w:val="006019D2"/>
    <w:rsid w:val="0060356C"/>
    <w:rsid w:val="00604A76"/>
    <w:rsid w:val="00605C03"/>
    <w:rsid w:val="006073D0"/>
    <w:rsid w:val="0060759B"/>
    <w:rsid w:val="006108BF"/>
    <w:rsid w:val="006110E1"/>
    <w:rsid w:val="00611E2A"/>
    <w:rsid w:val="00613111"/>
    <w:rsid w:val="00613AA8"/>
    <w:rsid w:val="00613B15"/>
    <w:rsid w:val="006154B9"/>
    <w:rsid w:val="00616F7B"/>
    <w:rsid w:val="006208DC"/>
    <w:rsid w:val="00620CAD"/>
    <w:rsid w:val="00621F03"/>
    <w:rsid w:val="00622623"/>
    <w:rsid w:val="006226A1"/>
    <w:rsid w:val="00623872"/>
    <w:rsid w:val="00623E41"/>
    <w:rsid w:val="0062532F"/>
    <w:rsid w:val="0062548F"/>
    <w:rsid w:val="0062555D"/>
    <w:rsid w:val="006267EC"/>
    <w:rsid w:val="006327DF"/>
    <w:rsid w:val="0063287D"/>
    <w:rsid w:val="00633EF9"/>
    <w:rsid w:val="00636C47"/>
    <w:rsid w:val="00640262"/>
    <w:rsid w:val="006405B5"/>
    <w:rsid w:val="0064218C"/>
    <w:rsid w:val="00643564"/>
    <w:rsid w:val="006447FC"/>
    <w:rsid w:val="00644E29"/>
    <w:rsid w:val="00644F27"/>
    <w:rsid w:val="0065004A"/>
    <w:rsid w:val="0065111D"/>
    <w:rsid w:val="00652761"/>
    <w:rsid w:val="00652A72"/>
    <w:rsid w:val="006532C0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744"/>
    <w:rsid w:val="00671BDC"/>
    <w:rsid w:val="00673948"/>
    <w:rsid w:val="00673FDE"/>
    <w:rsid w:val="00674489"/>
    <w:rsid w:val="00676889"/>
    <w:rsid w:val="00676A03"/>
    <w:rsid w:val="00676A1F"/>
    <w:rsid w:val="00677218"/>
    <w:rsid w:val="0067788F"/>
    <w:rsid w:val="00677EF6"/>
    <w:rsid w:val="00677F90"/>
    <w:rsid w:val="00680BF8"/>
    <w:rsid w:val="006817EC"/>
    <w:rsid w:val="0068197D"/>
    <w:rsid w:val="00685B1F"/>
    <w:rsid w:val="00685E0D"/>
    <w:rsid w:val="00691DE7"/>
    <w:rsid w:val="00692761"/>
    <w:rsid w:val="00694D91"/>
    <w:rsid w:val="006A17B7"/>
    <w:rsid w:val="006A19C3"/>
    <w:rsid w:val="006A1C0E"/>
    <w:rsid w:val="006A1CBD"/>
    <w:rsid w:val="006A2DC3"/>
    <w:rsid w:val="006A333B"/>
    <w:rsid w:val="006A505B"/>
    <w:rsid w:val="006A54A5"/>
    <w:rsid w:val="006A614A"/>
    <w:rsid w:val="006A67D7"/>
    <w:rsid w:val="006A720C"/>
    <w:rsid w:val="006B2C4F"/>
    <w:rsid w:val="006B6C87"/>
    <w:rsid w:val="006B79C9"/>
    <w:rsid w:val="006C2831"/>
    <w:rsid w:val="006C3355"/>
    <w:rsid w:val="006C37A5"/>
    <w:rsid w:val="006C3AE1"/>
    <w:rsid w:val="006C3BBF"/>
    <w:rsid w:val="006C41DF"/>
    <w:rsid w:val="006C48A4"/>
    <w:rsid w:val="006C6B48"/>
    <w:rsid w:val="006D1385"/>
    <w:rsid w:val="006D29DB"/>
    <w:rsid w:val="006D2F76"/>
    <w:rsid w:val="006D3BC6"/>
    <w:rsid w:val="006D4676"/>
    <w:rsid w:val="006D5C13"/>
    <w:rsid w:val="006D72D8"/>
    <w:rsid w:val="006D7CEB"/>
    <w:rsid w:val="006E0E5E"/>
    <w:rsid w:val="006E2B1C"/>
    <w:rsid w:val="006E307B"/>
    <w:rsid w:val="006E498D"/>
    <w:rsid w:val="006E7D21"/>
    <w:rsid w:val="006F11C0"/>
    <w:rsid w:val="006F2B42"/>
    <w:rsid w:val="006F68D6"/>
    <w:rsid w:val="006F7250"/>
    <w:rsid w:val="00700585"/>
    <w:rsid w:val="00701F61"/>
    <w:rsid w:val="00702077"/>
    <w:rsid w:val="00702776"/>
    <w:rsid w:val="007028EC"/>
    <w:rsid w:val="00704BAF"/>
    <w:rsid w:val="007051A6"/>
    <w:rsid w:val="0070641B"/>
    <w:rsid w:val="007103A0"/>
    <w:rsid w:val="00710B97"/>
    <w:rsid w:val="00712D13"/>
    <w:rsid w:val="00713593"/>
    <w:rsid w:val="0071367F"/>
    <w:rsid w:val="00713979"/>
    <w:rsid w:val="00714AAD"/>
    <w:rsid w:val="0071575F"/>
    <w:rsid w:val="0071673F"/>
    <w:rsid w:val="00721C26"/>
    <w:rsid w:val="00722837"/>
    <w:rsid w:val="00722A58"/>
    <w:rsid w:val="00723CA5"/>
    <w:rsid w:val="007260FA"/>
    <w:rsid w:val="00730422"/>
    <w:rsid w:val="0073291C"/>
    <w:rsid w:val="00732C57"/>
    <w:rsid w:val="00734C79"/>
    <w:rsid w:val="007356FC"/>
    <w:rsid w:val="0073603C"/>
    <w:rsid w:val="00740638"/>
    <w:rsid w:val="00741015"/>
    <w:rsid w:val="007425F5"/>
    <w:rsid w:val="007428E4"/>
    <w:rsid w:val="007437A1"/>
    <w:rsid w:val="00743C63"/>
    <w:rsid w:val="00744D38"/>
    <w:rsid w:val="00747EBA"/>
    <w:rsid w:val="00750E81"/>
    <w:rsid w:val="0075101C"/>
    <w:rsid w:val="0075152B"/>
    <w:rsid w:val="00751ED7"/>
    <w:rsid w:val="00752FDC"/>
    <w:rsid w:val="00753EFD"/>
    <w:rsid w:val="007574C6"/>
    <w:rsid w:val="00760DD0"/>
    <w:rsid w:val="00764385"/>
    <w:rsid w:val="007653E8"/>
    <w:rsid w:val="00765DBF"/>
    <w:rsid w:val="0077022C"/>
    <w:rsid w:val="007704FF"/>
    <w:rsid w:val="00772272"/>
    <w:rsid w:val="007726F3"/>
    <w:rsid w:val="00772C32"/>
    <w:rsid w:val="0077337A"/>
    <w:rsid w:val="00775884"/>
    <w:rsid w:val="00776CCF"/>
    <w:rsid w:val="00777FE5"/>
    <w:rsid w:val="00780EA4"/>
    <w:rsid w:val="007833C3"/>
    <w:rsid w:val="00785D8A"/>
    <w:rsid w:val="00790D0F"/>
    <w:rsid w:val="007918FC"/>
    <w:rsid w:val="00791F3F"/>
    <w:rsid w:val="0079273E"/>
    <w:rsid w:val="00793A76"/>
    <w:rsid w:val="00794602"/>
    <w:rsid w:val="00794A6E"/>
    <w:rsid w:val="00794FD1"/>
    <w:rsid w:val="00795348"/>
    <w:rsid w:val="00795998"/>
    <w:rsid w:val="007976F6"/>
    <w:rsid w:val="007A0047"/>
    <w:rsid w:val="007A387C"/>
    <w:rsid w:val="007A440B"/>
    <w:rsid w:val="007A580F"/>
    <w:rsid w:val="007A7844"/>
    <w:rsid w:val="007B089B"/>
    <w:rsid w:val="007B19E4"/>
    <w:rsid w:val="007B2871"/>
    <w:rsid w:val="007B41B8"/>
    <w:rsid w:val="007B6F5C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63BA"/>
    <w:rsid w:val="007D6548"/>
    <w:rsid w:val="007D6B84"/>
    <w:rsid w:val="007E072A"/>
    <w:rsid w:val="007E10F2"/>
    <w:rsid w:val="007E153E"/>
    <w:rsid w:val="007E24E0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BB4"/>
    <w:rsid w:val="007F2F9D"/>
    <w:rsid w:val="007F3EB8"/>
    <w:rsid w:val="007F3F46"/>
    <w:rsid w:val="007F738E"/>
    <w:rsid w:val="007F7E1E"/>
    <w:rsid w:val="00800A4B"/>
    <w:rsid w:val="00801928"/>
    <w:rsid w:val="0080479D"/>
    <w:rsid w:val="008059AB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7385"/>
    <w:rsid w:val="008200EA"/>
    <w:rsid w:val="008205FF"/>
    <w:rsid w:val="008215D3"/>
    <w:rsid w:val="00821E01"/>
    <w:rsid w:val="00822135"/>
    <w:rsid w:val="008252BA"/>
    <w:rsid w:val="00826A43"/>
    <w:rsid w:val="00826A53"/>
    <w:rsid w:val="008273C5"/>
    <w:rsid w:val="00832499"/>
    <w:rsid w:val="008328F5"/>
    <w:rsid w:val="00832A45"/>
    <w:rsid w:val="0083372D"/>
    <w:rsid w:val="00834838"/>
    <w:rsid w:val="00837100"/>
    <w:rsid w:val="0083728F"/>
    <w:rsid w:val="00837DAF"/>
    <w:rsid w:val="00844E1E"/>
    <w:rsid w:val="00845BB1"/>
    <w:rsid w:val="00845CEE"/>
    <w:rsid w:val="00846F57"/>
    <w:rsid w:val="008471AF"/>
    <w:rsid w:val="0085092E"/>
    <w:rsid w:val="00852515"/>
    <w:rsid w:val="008539A6"/>
    <w:rsid w:val="00853C55"/>
    <w:rsid w:val="00854546"/>
    <w:rsid w:val="00855355"/>
    <w:rsid w:val="00855532"/>
    <w:rsid w:val="00856943"/>
    <w:rsid w:val="0085797C"/>
    <w:rsid w:val="00857D53"/>
    <w:rsid w:val="008603E2"/>
    <w:rsid w:val="008605DC"/>
    <w:rsid w:val="00860F40"/>
    <w:rsid w:val="00861BC0"/>
    <w:rsid w:val="00863092"/>
    <w:rsid w:val="00865503"/>
    <w:rsid w:val="008669D9"/>
    <w:rsid w:val="00870FA4"/>
    <w:rsid w:val="00871852"/>
    <w:rsid w:val="0087390E"/>
    <w:rsid w:val="00873D1C"/>
    <w:rsid w:val="00874807"/>
    <w:rsid w:val="00874DFE"/>
    <w:rsid w:val="00875E65"/>
    <w:rsid w:val="008777D9"/>
    <w:rsid w:val="00877E69"/>
    <w:rsid w:val="00880D4F"/>
    <w:rsid w:val="00881C33"/>
    <w:rsid w:val="008823E4"/>
    <w:rsid w:val="00882E91"/>
    <w:rsid w:val="008843D1"/>
    <w:rsid w:val="00884A4F"/>
    <w:rsid w:val="008857BB"/>
    <w:rsid w:val="008935C8"/>
    <w:rsid w:val="008A51AD"/>
    <w:rsid w:val="008A5A0E"/>
    <w:rsid w:val="008A766D"/>
    <w:rsid w:val="008B090F"/>
    <w:rsid w:val="008B2659"/>
    <w:rsid w:val="008B69B2"/>
    <w:rsid w:val="008B77D7"/>
    <w:rsid w:val="008C2DA6"/>
    <w:rsid w:val="008C40B9"/>
    <w:rsid w:val="008C44AB"/>
    <w:rsid w:val="008C5323"/>
    <w:rsid w:val="008C5A1C"/>
    <w:rsid w:val="008C5B7C"/>
    <w:rsid w:val="008C605F"/>
    <w:rsid w:val="008C6112"/>
    <w:rsid w:val="008C6DA9"/>
    <w:rsid w:val="008C6E20"/>
    <w:rsid w:val="008C70CE"/>
    <w:rsid w:val="008D026B"/>
    <w:rsid w:val="008D0CF4"/>
    <w:rsid w:val="008D15C0"/>
    <w:rsid w:val="008D2C18"/>
    <w:rsid w:val="008D2F05"/>
    <w:rsid w:val="008D2F43"/>
    <w:rsid w:val="008D5815"/>
    <w:rsid w:val="008D5C7D"/>
    <w:rsid w:val="008D76A1"/>
    <w:rsid w:val="008E1E32"/>
    <w:rsid w:val="008E252C"/>
    <w:rsid w:val="008E2D53"/>
    <w:rsid w:val="008E39C2"/>
    <w:rsid w:val="008E3B37"/>
    <w:rsid w:val="008E7DF3"/>
    <w:rsid w:val="008E7FBA"/>
    <w:rsid w:val="008F0699"/>
    <w:rsid w:val="008F3AC7"/>
    <w:rsid w:val="008F4613"/>
    <w:rsid w:val="008F54FB"/>
    <w:rsid w:val="008F5FA3"/>
    <w:rsid w:val="008F63C8"/>
    <w:rsid w:val="009003CC"/>
    <w:rsid w:val="00900AE9"/>
    <w:rsid w:val="00901FC1"/>
    <w:rsid w:val="0090302E"/>
    <w:rsid w:val="00904849"/>
    <w:rsid w:val="009065C4"/>
    <w:rsid w:val="0090726C"/>
    <w:rsid w:val="00907983"/>
    <w:rsid w:val="009119FA"/>
    <w:rsid w:val="009121DF"/>
    <w:rsid w:val="00914EA8"/>
    <w:rsid w:val="009166CA"/>
    <w:rsid w:val="00917094"/>
    <w:rsid w:val="009171BD"/>
    <w:rsid w:val="009176EC"/>
    <w:rsid w:val="0092212E"/>
    <w:rsid w:val="00922512"/>
    <w:rsid w:val="0092514D"/>
    <w:rsid w:val="0092540C"/>
    <w:rsid w:val="00926599"/>
    <w:rsid w:val="0092747C"/>
    <w:rsid w:val="00927AFF"/>
    <w:rsid w:val="00927EC9"/>
    <w:rsid w:val="00927FB5"/>
    <w:rsid w:val="009307B8"/>
    <w:rsid w:val="00931740"/>
    <w:rsid w:val="00931911"/>
    <w:rsid w:val="009413DE"/>
    <w:rsid w:val="009417DD"/>
    <w:rsid w:val="009445F5"/>
    <w:rsid w:val="00944E80"/>
    <w:rsid w:val="00945895"/>
    <w:rsid w:val="009509E8"/>
    <w:rsid w:val="00951EE8"/>
    <w:rsid w:val="00951FA9"/>
    <w:rsid w:val="00952D24"/>
    <w:rsid w:val="00954E21"/>
    <w:rsid w:val="0095715E"/>
    <w:rsid w:val="009571D6"/>
    <w:rsid w:val="00961F8A"/>
    <w:rsid w:val="009628CC"/>
    <w:rsid w:val="0096340C"/>
    <w:rsid w:val="009641F6"/>
    <w:rsid w:val="00964EC4"/>
    <w:rsid w:val="00965297"/>
    <w:rsid w:val="00966ADD"/>
    <w:rsid w:val="00967142"/>
    <w:rsid w:val="00970A4B"/>
    <w:rsid w:val="009712E6"/>
    <w:rsid w:val="00973FB2"/>
    <w:rsid w:val="00974691"/>
    <w:rsid w:val="00974EB6"/>
    <w:rsid w:val="00974FD0"/>
    <w:rsid w:val="00975B0A"/>
    <w:rsid w:val="00976A06"/>
    <w:rsid w:val="00976CC6"/>
    <w:rsid w:val="00977087"/>
    <w:rsid w:val="00977ACB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5028"/>
    <w:rsid w:val="009B034F"/>
    <w:rsid w:val="009B11F8"/>
    <w:rsid w:val="009B23ED"/>
    <w:rsid w:val="009B2A19"/>
    <w:rsid w:val="009B3530"/>
    <w:rsid w:val="009B4760"/>
    <w:rsid w:val="009B4C40"/>
    <w:rsid w:val="009B727F"/>
    <w:rsid w:val="009C1C9F"/>
    <w:rsid w:val="009C209C"/>
    <w:rsid w:val="009C3243"/>
    <w:rsid w:val="009C32D5"/>
    <w:rsid w:val="009C4133"/>
    <w:rsid w:val="009C4551"/>
    <w:rsid w:val="009C4EDA"/>
    <w:rsid w:val="009C4FE3"/>
    <w:rsid w:val="009C6981"/>
    <w:rsid w:val="009D0036"/>
    <w:rsid w:val="009D056C"/>
    <w:rsid w:val="009D11B3"/>
    <w:rsid w:val="009D17A0"/>
    <w:rsid w:val="009D22A8"/>
    <w:rsid w:val="009D3840"/>
    <w:rsid w:val="009D3B1C"/>
    <w:rsid w:val="009D4150"/>
    <w:rsid w:val="009D41A3"/>
    <w:rsid w:val="009D44A3"/>
    <w:rsid w:val="009D7251"/>
    <w:rsid w:val="009E0D1D"/>
    <w:rsid w:val="009E549E"/>
    <w:rsid w:val="009E55CF"/>
    <w:rsid w:val="009E6381"/>
    <w:rsid w:val="009E6E6D"/>
    <w:rsid w:val="009F007C"/>
    <w:rsid w:val="009F17C9"/>
    <w:rsid w:val="009F198B"/>
    <w:rsid w:val="009F2578"/>
    <w:rsid w:val="009F2E08"/>
    <w:rsid w:val="009F3AAF"/>
    <w:rsid w:val="009F4783"/>
    <w:rsid w:val="009F4CA8"/>
    <w:rsid w:val="009F7ED6"/>
    <w:rsid w:val="00A00D01"/>
    <w:rsid w:val="00A00FA2"/>
    <w:rsid w:val="00A01157"/>
    <w:rsid w:val="00A02E8B"/>
    <w:rsid w:val="00A03253"/>
    <w:rsid w:val="00A03895"/>
    <w:rsid w:val="00A04206"/>
    <w:rsid w:val="00A057F9"/>
    <w:rsid w:val="00A063EC"/>
    <w:rsid w:val="00A0692C"/>
    <w:rsid w:val="00A07669"/>
    <w:rsid w:val="00A0792E"/>
    <w:rsid w:val="00A10908"/>
    <w:rsid w:val="00A120B7"/>
    <w:rsid w:val="00A135EE"/>
    <w:rsid w:val="00A15E0E"/>
    <w:rsid w:val="00A168B8"/>
    <w:rsid w:val="00A16D0A"/>
    <w:rsid w:val="00A17C94"/>
    <w:rsid w:val="00A23F86"/>
    <w:rsid w:val="00A25326"/>
    <w:rsid w:val="00A264E8"/>
    <w:rsid w:val="00A26DF8"/>
    <w:rsid w:val="00A308FF"/>
    <w:rsid w:val="00A316C7"/>
    <w:rsid w:val="00A31E40"/>
    <w:rsid w:val="00A321E3"/>
    <w:rsid w:val="00A331AA"/>
    <w:rsid w:val="00A33E82"/>
    <w:rsid w:val="00A344C4"/>
    <w:rsid w:val="00A34DB0"/>
    <w:rsid w:val="00A35522"/>
    <w:rsid w:val="00A3566E"/>
    <w:rsid w:val="00A36972"/>
    <w:rsid w:val="00A36EA3"/>
    <w:rsid w:val="00A40906"/>
    <w:rsid w:val="00A41AA0"/>
    <w:rsid w:val="00A42F4D"/>
    <w:rsid w:val="00A43AC8"/>
    <w:rsid w:val="00A44FAF"/>
    <w:rsid w:val="00A44FC2"/>
    <w:rsid w:val="00A4725E"/>
    <w:rsid w:val="00A47687"/>
    <w:rsid w:val="00A51A29"/>
    <w:rsid w:val="00A51C46"/>
    <w:rsid w:val="00A532C0"/>
    <w:rsid w:val="00A547BD"/>
    <w:rsid w:val="00A54885"/>
    <w:rsid w:val="00A549B6"/>
    <w:rsid w:val="00A54A97"/>
    <w:rsid w:val="00A56039"/>
    <w:rsid w:val="00A5619E"/>
    <w:rsid w:val="00A5634A"/>
    <w:rsid w:val="00A613E6"/>
    <w:rsid w:val="00A615EB"/>
    <w:rsid w:val="00A61952"/>
    <w:rsid w:val="00A645D2"/>
    <w:rsid w:val="00A64F0B"/>
    <w:rsid w:val="00A65244"/>
    <w:rsid w:val="00A662DD"/>
    <w:rsid w:val="00A66951"/>
    <w:rsid w:val="00A7019B"/>
    <w:rsid w:val="00A7139F"/>
    <w:rsid w:val="00A72526"/>
    <w:rsid w:val="00A74CEA"/>
    <w:rsid w:val="00A7575F"/>
    <w:rsid w:val="00A77E03"/>
    <w:rsid w:val="00A83243"/>
    <w:rsid w:val="00A86DAF"/>
    <w:rsid w:val="00A87FED"/>
    <w:rsid w:val="00A92091"/>
    <w:rsid w:val="00A92B65"/>
    <w:rsid w:val="00A92C8F"/>
    <w:rsid w:val="00A93FF2"/>
    <w:rsid w:val="00A942FA"/>
    <w:rsid w:val="00A94C56"/>
    <w:rsid w:val="00AA0716"/>
    <w:rsid w:val="00AA13FD"/>
    <w:rsid w:val="00AA38D2"/>
    <w:rsid w:val="00AA3AC6"/>
    <w:rsid w:val="00AA40FE"/>
    <w:rsid w:val="00AA4B9E"/>
    <w:rsid w:val="00AA62D4"/>
    <w:rsid w:val="00AA64DE"/>
    <w:rsid w:val="00AA69F5"/>
    <w:rsid w:val="00AA6FD6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73B"/>
    <w:rsid w:val="00AB5F77"/>
    <w:rsid w:val="00AC038E"/>
    <w:rsid w:val="00AC078D"/>
    <w:rsid w:val="00AC1DA4"/>
    <w:rsid w:val="00AC48C5"/>
    <w:rsid w:val="00AC59D1"/>
    <w:rsid w:val="00AC62B1"/>
    <w:rsid w:val="00AC6CB1"/>
    <w:rsid w:val="00AC79C7"/>
    <w:rsid w:val="00AD1281"/>
    <w:rsid w:val="00AD3F66"/>
    <w:rsid w:val="00AD43D9"/>
    <w:rsid w:val="00AD7941"/>
    <w:rsid w:val="00AE02DB"/>
    <w:rsid w:val="00AE0EED"/>
    <w:rsid w:val="00AE3B25"/>
    <w:rsid w:val="00AE6109"/>
    <w:rsid w:val="00AF1F82"/>
    <w:rsid w:val="00AF23A4"/>
    <w:rsid w:val="00AF5110"/>
    <w:rsid w:val="00AF5D04"/>
    <w:rsid w:val="00AF654B"/>
    <w:rsid w:val="00AF7008"/>
    <w:rsid w:val="00AF7780"/>
    <w:rsid w:val="00AF7903"/>
    <w:rsid w:val="00AF7DC5"/>
    <w:rsid w:val="00AF7E71"/>
    <w:rsid w:val="00B0113F"/>
    <w:rsid w:val="00B01F29"/>
    <w:rsid w:val="00B041A3"/>
    <w:rsid w:val="00B0545F"/>
    <w:rsid w:val="00B05A96"/>
    <w:rsid w:val="00B0722D"/>
    <w:rsid w:val="00B07D90"/>
    <w:rsid w:val="00B11004"/>
    <w:rsid w:val="00B11AE9"/>
    <w:rsid w:val="00B14545"/>
    <w:rsid w:val="00B14585"/>
    <w:rsid w:val="00B149A8"/>
    <w:rsid w:val="00B155C3"/>
    <w:rsid w:val="00B17EEF"/>
    <w:rsid w:val="00B21DC2"/>
    <w:rsid w:val="00B24FD2"/>
    <w:rsid w:val="00B26A2B"/>
    <w:rsid w:val="00B31B25"/>
    <w:rsid w:val="00B33521"/>
    <w:rsid w:val="00B34693"/>
    <w:rsid w:val="00B34B54"/>
    <w:rsid w:val="00B34E2E"/>
    <w:rsid w:val="00B34EE1"/>
    <w:rsid w:val="00B36412"/>
    <w:rsid w:val="00B37B49"/>
    <w:rsid w:val="00B40EA4"/>
    <w:rsid w:val="00B4150F"/>
    <w:rsid w:val="00B421CC"/>
    <w:rsid w:val="00B42DC9"/>
    <w:rsid w:val="00B465C8"/>
    <w:rsid w:val="00B470A7"/>
    <w:rsid w:val="00B502BF"/>
    <w:rsid w:val="00B50790"/>
    <w:rsid w:val="00B521E0"/>
    <w:rsid w:val="00B52B66"/>
    <w:rsid w:val="00B53888"/>
    <w:rsid w:val="00B5415D"/>
    <w:rsid w:val="00B55056"/>
    <w:rsid w:val="00B550B5"/>
    <w:rsid w:val="00B569B4"/>
    <w:rsid w:val="00B574AE"/>
    <w:rsid w:val="00B60460"/>
    <w:rsid w:val="00B60676"/>
    <w:rsid w:val="00B60C31"/>
    <w:rsid w:val="00B615D9"/>
    <w:rsid w:val="00B64C23"/>
    <w:rsid w:val="00B64F6D"/>
    <w:rsid w:val="00B654C4"/>
    <w:rsid w:val="00B66C22"/>
    <w:rsid w:val="00B67208"/>
    <w:rsid w:val="00B67AA0"/>
    <w:rsid w:val="00B70685"/>
    <w:rsid w:val="00B70B88"/>
    <w:rsid w:val="00B719E0"/>
    <w:rsid w:val="00B733AF"/>
    <w:rsid w:val="00B73978"/>
    <w:rsid w:val="00B761A2"/>
    <w:rsid w:val="00B77923"/>
    <w:rsid w:val="00B77B1C"/>
    <w:rsid w:val="00B80ACF"/>
    <w:rsid w:val="00B81065"/>
    <w:rsid w:val="00B82B62"/>
    <w:rsid w:val="00B86119"/>
    <w:rsid w:val="00B862ED"/>
    <w:rsid w:val="00B87264"/>
    <w:rsid w:val="00B87FB9"/>
    <w:rsid w:val="00B9093B"/>
    <w:rsid w:val="00B91BE0"/>
    <w:rsid w:val="00B927F2"/>
    <w:rsid w:val="00B928BD"/>
    <w:rsid w:val="00B93893"/>
    <w:rsid w:val="00B941D6"/>
    <w:rsid w:val="00B97CED"/>
    <w:rsid w:val="00BA0B68"/>
    <w:rsid w:val="00BA0C70"/>
    <w:rsid w:val="00BA2A0D"/>
    <w:rsid w:val="00BA2C15"/>
    <w:rsid w:val="00BA38BD"/>
    <w:rsid w:val="00BA49CC"/>
    <w:rsid w:val="00BA5829"/>
    <w:rsid w:val="00BA70AC"/>
    <w:rsid w:val="00BB00A4"/>
    <w:rsid w:val="00BB0521"/>
    <w:rsid w:val="00BB1B75"/>
    <w:rsid w:val="00BB23C9"/>
    <w:rsid w:val="00BB3191"/>
    <w:rsid w:val="00BB33CA"/>
    <w:rsid w:val="00BB4E04"/>
    <w:rsid w:val="00BB4FC3"/>
    <w:rsid w:val="00BB6F86"/>
    <w:rsid w:val="00BC0619"/>
    <w:rsid w:val="00BC0657"/>
    <w:rsid w:val="00BC2078"/>
    <w:rsid w:val="00BC209A"/>
    <w:rsid w:val="00BC20AE"/>
    <w:rsid w:val="00BC47E5"/>
    <w:rsid w:val="00BC5CF8"/>
    <w:rsid w:val="00BC6319"/>
    <w:rsid w:val="00BD01C6"/>
    <w:rsid w:val="00BD024F"/>
    <w:rsid w:val="00BD02FF"/>
    <w:rsid w:val="00BD0646"/>
    <w:rsid w:val="00BD12A9"/>
    <w:rsid w:val="00BD13B7"/>
    <w:rsid w:val="00BD1438"/>
    <w:rsid w:val="00BD146C"/>
    <w:rsid w:val="00BD1862"/>
    <w:rsid w:val="00BD321D"/>
    <w:rsid w:val="00BD3518"/>
    <w:rsid w:val="00BD36F7"/>
    <w:rsid w:val="00BD3FD2"/>
    <w:rsid w:val="00BD469A"/>
    <w:rsid w:val="00BD50EF"/>
    <w:rsid w:val="00BD7285"/>
    <w:rsid w:val="00BD793C"/>
    <w:rsid w:val="00BD7B7A"/>
    <w:rsid w:val="00BE0947"/>
    <w:rsid w:val="00BE2344"/>
    <w:rsid w:val="00BE263B"/>
    <w:rsid w:val="00BE26D0"/>
    <w:rsid w:val="00BE4200"/>
    <w:rsid w:val="00BE43C1"/>
    <w:rsid w:val="00BE58E1"/>
    <w:rsid w:val="00BE5AE5"/>
    <w:rsid w:val="00BF0390"/>
    <w:rsid w:val="00BF045E"/>
    <w:rsid w:val="00BF173F"/>
    <w:rsid w:val="00BF1CA9"/>
    <w:rsid w:val="00BF2445"/>
    <w:rsid w:val="00BF25A0"/>
    <w:rsid w:val="00BF2767"/>
    <w:rsid w:val="00BF3193"/>
    <w:rsid w:val="00BF44D1"/>
    <w:rsid w:val="00BF4E10"/>
    <w:rsid w:val="00BF660A"/>
    <w:rsid w:val="00BF7A7F"/>
    <w:rsid w:val="00BF7F20"/>
    <w:rsid w:val="00C033D1"/>
    <w:rsid w:val="00C03715"/>
    <w:rsid w:val="00C03A7F"/>
    <w:rsid w:val="00C04325"/>
    <w:rsid w:val="00C0495B"/>
    <w:rsid w:val="00C04F0F"/>
    <w:rsid w:val="00C05B0C"/>
    <w:rsid w:val="00C05D91"/>
    <w:rsid w:val="00C05FF5"/>
    <w:rsid w:val="00C06E65"/>
    <w:rsid w:val="00C07995"/>
    <w:rsid w:val="00C102D4"/>
    <w:rsid w:val="00C1113F"/>
    <w:rsid w:val="00C118D3"/>
    <w:rsid w:val="00C11B15"/>
    <w:rsid w:val="00C12866"/>
    <w:rsid w:val="00C13F3F"/>
    <w:rsid w:val="00C141BA"/>
    <w:rsid w:val="00C15C1E"/>
    <w:rsid w:val="00C168E7"/>
    <w:rsid w:val="00C168FA"/>
    <w:rsid w:val="00C17CC1"/>
    <w:rsid w:val="00C17D28"/>
    <w:rsid w:val="00C20994"/>
    <w:rsid w:val="00C21417"/>
    <w:rsid w:val="00C22FA0"/>
    <w:rsid w:val="00C2331D"/>
    <w:rsid w:val="00C23F1C"/>
    <w:rsid w:val="00C268BC"/>
    <w:rsid w:val="00C30AE5"/>
    <w:rsid w:val="00C30CC2"/>
    <w:rsid w:val="00C3374E"/>
    <w:rsid w:val="00C35145"/>
    <w:rsid w:val="00C37A20"/>
    <w:rsid w:val="00C4038A"/>
    <w:rsid w:val="00C406A8"/>
    <w:rsid w:val="00C40FBC"/>
    <w:rsid w:val="00C47D60"/>
    <w:rsid w:val="00C513E6"/>
    <w:rsid w:val="00C5186E"/>
    <w:rsid w:val="00C54D95"/>
    <w:rsid w:val="00C56D91"/>
    <w:rsid w:val="00C56EC6"/>
    <w:rsid w:val="00C60C6C"/>
    <w:rsid w:val="00C6198E"/>
    <w:rsid w:val="00C6239A"/>
    <w:rsid w:val="00C64B3A"/>
    <w:rsid w:val="00C64C41"/>
    <w:rsid w:val="00C658F2"/>
    <w:rsid w:val="00C66666"/>
    <w:rsid w:val="00C67DB7"/>
    <w:rsid w:val="00C72313"/>
    <w:rsid w:val="00C730E8"/>
    <w:rsid w:val="00C7594F"/>
    <w:rsid w:val="00C7608C"/>
    <w:rsid w:val="00C811E1"/>
    <w:rsid w:val="00C8346D"/>
    <w:rsid w:val="00C85A81"/>
    <w:rsid w:val="00C867F5"/>
    <w:rsid w:val="00C902B7"/>
    <w:rsid w:val="00C91D2F"/>
    <w:rsid w:val="00C94952"/>
    <w:rsid w:val="00C97304"/>
    <w:rsid w:val="00CA08D6"/>
    <w:rsid w:val="00CA0A12"/>
    <w:rsid w:val="00CA33C0"/>
    <w:rsid w:val="00CB0B06"/>
    <w:rsid w:val="00CB113E"/>
    <w:rsid w:val="00CB49AF"/>
    <w:rsid w:val="00CB59D2"/>
    <w:rsid w:val="00CB6617"/>
    <w:rsid w:val="00CB72D0"/>
    <w:rsid w:val="00CB7C37"/>
    <w:rsid w:val="00CC0F1D"/>
    <w:rsid w:val="00CC2807"/>
    <w:rsid w:val="00CC2ED9"/>
    <w:rsid w:val="00CC3855"/>
    <w:rsid w:val="00CC46C9"/>
    <w:rsid w:val="00CC57D1"/>
    <w:rsid w:val="00CC6176"/>
    <w:rsid w:val="00CC6294"/>
    <w:rsid w:val="00CC6A2F"/>
    <w:rsid w:val="00CD02F5"/>
    <w:rsid w:val="00CD178C"/>
    <w:rsid w:val="00CD36E0"/>
    <w:rsid w:val="00CD4003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44D0"/>
    <w:rsid w:val="00CF4894"/>
    <w:rsid w:val="00CF7FEF"/>
    <w:rsid w:val="00D00005"/>
    <w:rsid w:val="00D02FD2"/>
    <w:rsid w:val="00D036C4"/>
    <w:rsid w:val="00D0372B"/>
    <w:rsid w:val="00D04088"/>
    <w:rsid w:val="00D05903"/>
    <w:rsid w:val="00D05BD3"/>
    <w:rsid w:val="00D07808"/>
    <w:rsid w:val="00D1022B"/>
    <w:rsid w:val="00D114DF"/>
    <w:rsid w:val="00D11573"/>
    <w:rsid w:val="00D12802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630"/>
    <w:rsid w:val="00D22668"/>
    <w:rsid w:val="00D23B2C"/>
    <w:rsid w:val="00D2454E"/>
    <w:rsid w:val="00D25175"/>
    <w:rsid w:val="00D26152"/>
    <w:rsid w:val="00D267ED"/>
    <w:rsid w:val="00D26B86"/>
    <w:rsid w:val="00D26C31"/>
    <w:rsid w:val="00D30EC1"/>
    <w:rsid w:val="00D32B91"/>
    <w:rsid w:val="00D3333C"/>
    <w:rsid w:val="00D33CE0"/>
    <w:rsid w:val="00D356FE"/>
    <w:rsid w:val="00D35DFA"/>
    <w:rsid w:val="00D36542"/>
    <w:rsid w:val="00D40874"/>
    <w:rsid w:val="00D432BF"/>
    <w:rsid w:val="00D439FE"/>
    <w:rsid w:val="00D4526D"/>
    <w:rsid w:val="00D46C51"/>
    <w:rsid w:val="00D513D6"/>
    <w:rsid w:val="00D5172E"/>
    <w:rsid w:val="00D63F4F"/>
    <w:rsid w:val="00D64A4A"/>
    <w:rsid w:val="00D64A64"/>
    <w:rsid w:val="00D67A2C"/>
    <w:rsid w:val="00D72478"/>
    <w:rsid w:val="00D728D0"/>
    <w:rsid w:val="00D745B9"/>
    <w:rsid w:val="00D76247"/>
    <w:rsid w:val="00D7759B"/>
    <w:rsid w:val="00D820B3"/>
    <w:rsid w:val="00D82E7F"/>
    <w:rsid w:val="00D84BC3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3B87"/>
    <w:rsid w:val="00D94104"/>
    <w:rsid w:val="00D9514A"/>
    <w:rsid w:val="00D95BF1"/>
    <w:rsid w:val="00D96869"/>
    <w:rsid w:val="00D969F8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2C2C"/>
    <w:rsid w:val="00DB2FAD"/>
    <w:rsid w:val="00DB3754"/>
    <w:rsid w:val="00DB3CD2"/>
    <w:rsid w:val="00DB6A9F"/>
    <w:rsid w:val="00DB73DA"/>
    <w:rsid w:val="00DC12A9"/>
    <w:rsid w:val="00DC217A"/>
    <w:rsid w:val="00DC29C9"/>
    <w:rsid w:val="00DC32D0"/>
    <w:rsid w:val="00DC4F32"/>
    <w:rsid w:val="00DC54FC"/>
    <w:rsid w:val="00DC601B"/>
    <w:rsid w:val="00DC6E15"/>
    <w:rsid w:val="00DC7BB9"/>
    <w:rsid w:val="00DD0053"/>
    <w:rsid w:val="00DD1F41"/>
    <w:rsid w:val="00DD33F0"/>
    <w:rsid w:val="00DD3540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8CC"/>
    <w:rsid w:val="00DE2304"/>
    <w:rsid w:val="00DE2506"/>
    <w:rsid w:val="00DE587F"/>
    <w:rsid w:val="00DE7518"/>
    <w:rsid w:val="00DF04EE"/>
    <w:rsid w:val="00DF1513"/>
    <w:rsid w:val="00DF1DA8"/>
    <w:rsid w:val="00DF3BE4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EEB"/>
    <w:rsid w:val="00E02F8C"/>
    <w:rsid w:val="00E03E30"/>
    <w:rsid w:val="00E04B2D"/>
    <w:rsid w:val="00E0623A"/>
    <w:rsid w:val="00E1019B"/>
    <w:rsid w:val="00E1037B"/>
    <w:rsid w:val="00E10DB9"/>
    <w:rsid w:val="00E11A0D"/>
    <w:rsid w:val="00E11F8D"/>
    <w:rsid w:val="00E1273A"/>
    <w:rsid w:val="00E15FA2"/>
    <w:rsid w:val="00E1735C"/>
    <w:rsid w:val="00E21C0E"/>
    <w:rsid w:val="00E21CAF"/>
    <w:rsid w:val="00E24154"/>
    <w:rsid w:val="00E247B8"/>
    <w:rsid w:val="00E31592"/>
    <w:rsid w:val="00E33014"/>
    <w:rsid w:val="00E3330A"/>
    <w:rsid w:val="00E33F11"/>
    <w:rsid w:val="00E36412"/>
    <w:rsid w:val="00E36DE3"/>
    <w:rsid w:val="00E3721D"/>
    <w:rsid w:val="00E3796D"/>
    <w:rsid w:val="00E40642"/>
    <w:rsid w:val="00E409E5"/>
    <w:rsid w:val="00E4389C"/>
    <w:rsid w:val="00E44A9C"/>
    <w:rsid w:val="00E47292"/>
    <w:rsid w:val="00E479FB"/>
    <w:rsid w:val="00E47C08"/>
    <w:rsid w:val="00E50B02"/>
    <w:rsid w:val="00E51188"/>
    <w:rsid w:val="00E5139D"/>
    <w:rsid w:val="00E54E90"/>
    <w:rsid w:val="00E5553A"/>
    <w:rsid w:val="00E5566F"/>
    <w:rsid w:val="00E5767F"/>
    <w:rsid w:val="00E57AA4"/>
    <w:rsid w:val="00E62371"/>
    <w:rsid w:val="00E631F7"/>
    <w:rsid w:val="00E65352"/>
    <w:rsid w:val="00E65365"/>
    <w:rsid w:val="00E663C6"/>
    <w:rsid w:val="00E66BD0"/>
    <w:rsid w:val="00E70EE2"/>
    <w:rsid w:val="00E71038"/>
    <w:rsid w:val="00E71C46"/>
    <w:rsid w:val="00E74C11"/>
    <w:rsid w:val="00E7524C"/>
    <w:rsid w:val="00E764EE"/>
    <w:rsid w:val="00E76BD2"/>
    <w:rsid w:val="00E770C1"/>
    <w:rsid w:val="00E80CE0"/>
    <w:rsid w:val="00E82508"/>
    <w:rsid w:val="00E8293F"/>
    <w:rsid w:val="00E829E6"/>
    <w:rsid w:val="00E8314E"/>
    <w:rsid w:val="00E83287"/>
    <w:rsid w:val="00E84A74"/>
    <w:rsid w:val="00E85266"/>
    <w:rsid w:val="00E87B97"/>
    <w:rsid w:val="00E9032B"/>
    <w:rsid w:val="00E91782"/>
    <w:rsid w:val="00E92080"/>
    <w:rsid w:val="00E95334"/>
    <w:rsid w:val="00E9553B"/>
    <w:rsid w:val="00E95B6C"/>
    <w:rsid w:val="00E964FC"/>
    <w:rsid w:val="00E969BC"/>
    <w:rsid w:val="00E96D3A"/>
    <w:rsid w:val="00E97E69"/>
    <w:rsid w:val="00EA14FD"/>
    <w:rsid w:val="00EA35B2"/>
    <w:rsid w:val="00EA3674"/>
    <w:rsid w:val="00EA5FC4"/>
    <w:rsid w:val="00EA6A10"/>
    <w:rsid w:val="00EA7922"/>
    <w:rsid w:val="00EB2A86"/>
    <w:rsid w:val="00EB6376"/>
    <w:rsid w:val="00EB7429"/>
    <w:rsid w:val="00EB7742"/>
    <w:rsid w:val="00EC168E"/>
    <w:rsid w:val="00EC3665"/>
    <w:rsid w:val="00EC3FF9"/>
    <w:rsid w:val="00EC4C12"/>
    <w:rsid w:val="00EC5D6D"/>
    <w:rsid w:val="00EC5FB8"/>
    <w:rsid w:val="00EC6848"/>
    <w:rsid w:val="00EC6B6E"/>
    <w:rsid w:val="00ED2093"/>
    <w:rsid w:val="00ED2679"/>
    <w:rsid w:val="00ED2B19"/>
    <w:rsid w:val="00ED2BF8"/>
    <w:rsid w:val="00ED3140"/>
    <w:rsid w:val="00ED4C39"/>
    <w:rsid w:val="00ED4F91"/>
    <w:rsid w:val="00ED6538"/>
    <w:rsid w:val="00EE0295"/>
    <w:rsid w:val="00EE11E0"/>
    <w:rsid w:val="00EE2939"/>
    <w:rsid w:val="00EE364A"/>
    <w:rsid w:val="00EE41D4"/>
    <w:rsid w:val="00EE7B9B"/>
    <w:rsid w:val="00EF042B"/>
    <w:rsid w:val="00EF2977"/>
    <w:rsid w:val="00EF3833"/>
    <w:rsid w:val="00EF4428"/>
    <w:rsid w:val="00EF4707"/>
    <w:rsid w:val="00EF7761"/>
    <w:rsid w:val="00EF78CE"/>
    <w:rsid w:val="00F00DFE"/>
    <w:rsid w:val="00F023D5"/>
    <w:rsid w:val="00F02409"/>
    <w:rsid w:val="00F04DAA"/>
    <w:rsid w:val="00F067EE"/>
    <w:rsid w:val="00F078E8"/>
    <w:rsid w:val="00F07CFE"/>
    <w:rsid w:val="00F1067E"/>
    <w:rsid w:val="00F113F2"/>
    <w:rsid w:val="00F125CA"/>
    <w:rsid w:val="00F1336C"/>
    <w:rsid w:val="00F15879"/>
    <w:rsid w:val="00F169C0"/>
    <w:rsid w:val="00F17586"/>
    <w:rsid w:val="00F17E96"/>
    <w:rsid w:val="00F208EE"/>
    <w:rsid w:val="00F20CDF"/>
    <w:rsid w:val="00F221BA"/>
    <w:rsid w:val="00F22EE1"/>
    <w:rsid w:val="00F24431"/>
    <w:rsid w:val="00F24C5D"/>
    <w:rsid w:val="00F256C8"/>
    <w:rsid w:val="00F268F7"/>
    <w:rsid w:val="00F307B7"/>
    <w:rsid w:val="00F3259B"/>
    <w:rsid w:val="00F326CF"/>
    <w:rsid w:val="00F33293"/>
    <w:rsid w:val="00F333E7"/>
    <w:rsid w:val="00F33977"/>
    <w:rsid w:val="00F349AC"/>
    <w:rsid w:val="00F35A0C"/>
    <w:rsid w:val="00F35DBE"/>
    <w:rsid w:val="00F35E6A"/>
    <w:rsid w:val="00F40F87"/>
    <w:rsid w:val="00F411E2"/>
    <w:rsid w:val="00F429BA"/>
    <w:rsid w:val="00F46380"/>
    <w:rsid w:val="00F470A9"/>
    <w:rsid w:val="00F50C70"/>
    <w:rsid w:val="00F542AF"/>
    <w:rsid w:val="00F559D1"/>
    <w:rsid w:val="00F55ABC"/>
    <w:rsid w:val="00F55DAB"/>
    <w:rsid w:val="00F566D1"/>
    <w:rsid w:val="00F60B1B"/>
    <w:rsid w:val="00F62140"/>
    <w:rsid w:val="00F622F1"/>
    <w:rsid w:val="00F636AC"/>
    <w:rsid w:val="00F64FFA"/>
    <w:rsid w:val="00F6687B"/>
    <w:rsid w:val="00F6735E"/>
    <w:rsid w:val="00F70679"/>
    <w:rsid w:val="00F70BEC"/>
    <w:rsid w:val="00F7208C"/>
    <w:rsid w:val="00F735F6"/>
    <w:rsid w:val="00F770F6"/>
    <w:rsid w:val="00F77718"/>
    <w:rsid w:val="00F8163A"/>
    <w:rsid w:val="00F824BF"/>
    <w:rsid w:val="00F82AAA"/>
    <w:rsid w:val="00F82CF7"/>
    <w:rsid w:val="00F8396B"/>
    <w:rsid w:val="00F83DAA"/>
    <w:rsid w:val="00F84722"/>
    <w:rsid w:val="00F86C6F"/>
    <w:rsid w:val="00F8726E"/>
    <w:rsid w:val="00F873AB"/>
    <w:rsid w:val="00F906E1"/>
    <w:rsid w:val="00F906F5"/>
    <w:rsid w:val="00F908C5"/>
    <w:rsid w:val="00F917EB"/>
    <w:rsid w:val="00F91CF6"/>
    <w:rsid w:val="00F91E4C"/>
    <w:rsid w:val="00F92964"/>
    <w:rsid w:val="00F92E79"/>
    <w:rsid w:val="00F940A4"/>
    <w:rsid w:val="00F9591A"/>
    <w:rsid w:val="00F974BD"/>
    <w:rsid w:val="00FA01CD"/>
    <w:rsid w:val="00FA08E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246"/>
    <w:rsid w:val="00FB0C9D"/>
    <w:rsid w:val="00FB142A"/>
    <w:rsid w:val="00FB1A71"/>
    <w:rsid w:val="00FB269F"/>
    <w:rsid w:val="00FB3636"/>
    <w:rsid w:val="00FB3E8A"/>
    <w:rsid w:val="00FB6D1B"/>
    <w:rsid w:val="00FB7341"/>
    <w:rsid w:val="00FC0D19"/>
    <w:rsid w:val="00FC12E5"/>
    <w:rsid w:val="00FC1E5F"/>
    <w:rsid w:val="00FC32CA"/>
    <w:rsid w:val="00FC5E4E"/>
    <w:rsid w:val="00FC678A"/>
    <w:rsid w:val="00FD1949"/>
    <w:rsid w:val="00FD24E1"/>
    <w:rsid w:val="00FD32FC"/>
    <w:rsid w:val="00FD3CCA"/>
    <w:rsid w:val="00FD6782"/>
    <w:rsid w:val="00FD7525"/>
    <w:rsid w:val="00FE0113"/>
    <w:rsid w:val="00FE0571"/>
    <w:rsid w:val="00FE086B"/>
    <w:rsid w:val="00FE0E31"/>
    <w:rsid w:val="00FE1795"/>
    <w:rsid w:val="00FE3C8B"/>
    <w:rsid w:val="00FE45C3"/>
    <w:rsid w:val="00FE4B94"/>
    <w:rsid w:val="00FE584B"/>
    <w:rsid w:val="00FE7A6B"/>
    <w:rsid w:val="00FE7CA2"/>
    <w:rsid w:val="00FF0002"/>
    <w:rsid w:val="00FF24FA"/>
    <w:rsid w:val="00FF25AC"/>
    <w:rsid w:val="00FF4255"/>
    <w:rsid w:val="00FF4FB4"/>
    <w:rsid w:val="00FF53F5"/>
    <w:rsid w:val="00FF5911"/>
    <w:rsid w:val="00FF7404"/>
    <w:rsid w:val="00FF7487"/>
    <w:rsid w:val="07CDB609"/>
    <w:rsid w:val="0B2797B3"/>
    <w:rsid w:val="12DE95FC"/>
    <w:rsid w:val="19FAD9B8"/>
    <w:rsid w:val="25037922"/>
    <w:rsid w:val="32764702"/>
    <w:rsid w:val="3362D7CA"/>
    <w:rsid w:val="33AFC0E8"/>
    <w:rsid w:val="43E79FB2"/>
    <w:rsid w:val="55A513C4"/>
    <w:rsid w:val="5976A938"/>
    <w:rsid w:val="5B477AA7"/>
    <w:rsid w:val="6ADDEB9E"/>
    <w:rsid w:val="721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iPriority w:val="99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uiPriority w:val="99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E2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FF17-37C3-4E7E-9687-BD620159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9</Pages>
  <Words>1778</Words>
  <Characters>9784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maria natalia norato mora</cp:lastModifiedBy>
  <cp:revision>95</cp:revision>
  <cp:lastPrinted>2023-10-17T03:37:00Z</cp:lastPrinted>
  <dcterms:created xsi:type="dcterms:W3CDTF">2024-08-16T14:36:00Z</dcterms:created>
  <dcterms:modified xsi:type="dcterms:W3CDTF">2025-09-24T00:10:00Z</dcterms:modified>
</cp:coreProperties>
</file>