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E60E0" w14:textId="77777777" w:rsidR="00BA2BE8" w:rsidRDefault="004D4A9A" w:rsidP="004D4A9A">
      <w:pPr>
        <w:jc w:val="center"/>
      </w:pPr>
      <w:r>
        <w:rPr>
          <w:noProof/>
          <w:lang w:eastAsia="es-CO"/>
        </w:rPr>
        <w:drawing>
          <wp:inline distT="0" distB="0" distL="0" distR="0" wp14:anchorId="7351AEA3" wp14:editId="1FA59D5A">
            <wp:extent cx="4031615" cy="3912235"/>
            <wp:effectExtent l="0" t="0" r="0" b="0"/>
            <wp:docPr id="1904693362" name="Imagen 1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pic:nvPicPr>
                  <pic:blipFill>
                    <a:blip r:embed="rId8">
                      <a:extLst>
                        <a:ext uri="{28A0092B-C50C-407E-A947-70E740481C1C}">
                          <a14:useLocalDpi xmlns:a14="http://schemas.microsoft.com/office/drawing/2010/main" val="0"/>
                        </a:ext>
                      </a:extLst>
                    </a:blip>
                    <a:stretch>
                      <a:fillRect/>
                    </a:stretch>
                  </pic:blipFill>
                  <pic:spPr>
                    <a:xfrm>
                      <a:off x="0" y="0"/>
                      <a:ext cx="4031615" cy="3912235"/>
                    </a:xfrm>
                    <a:prstGeom prst="rect">
                      <a:avLst/>
                    </a:prstGeom>
                  </pic:spPr>
                </pic:pic>
              </a:graphicData>
            </a:graphic>
          </wp:inline>
        </w:drawing>
      </w:r>
    </w:p>
    <w:p w14:paraId="47F727D9" w14:textId="77777777" w:rsidR="004D4A9A" w:rsidRPr="00113FBA" w:rsidRDefault="004D4A9A" w:rsidP="004D4A9A">
      <w:pPr>
        <w:jc w:val="center"/>
        <w:rPr>
          <w:sz w:val="28"/>
          <w:szCs w:val="28"/>
        </w:rPr>
      </w:pPr>
    </w:p>
    <w:p w14:paraId="6FC08BB1" w14:textId="77777777" w:rsidR="004D4A9A" w:rsidRPr="00113FBA" w:rsidRDefault="004D4A9A" w:rsidP="004D4A9A">
      <w:pPr>
        <w:jc w:val="center"/>
        <w:rPr>
          <w:sz w:val="28"/>
          <w:szCs w:val="28"/>
        </w:rPr>
      </w:pPr>
    </w:p>
    <w:p w14:paraId="48BBF9AA" w14:textId="77777777" w:rsidR="004D4A9A" w:rsidRPr="00113FBA" w:rsidRDefault="004D4A9A" w:rsidP="004D4A9A">
      <w:pPr>
        <w:jc w:val="center"/>
        <w:rPr>
          <w:sz w:val="28"/>
          <w:szCs w:val="28"/>
        </w:rPr>
      </w:pPr>
    </w:p>
    <w:p w14:paraId="6E65CC0B" w14:textId="7E31ECBC" w:rsidR="004D4A9A" w:rsidRPr="00AF0314" w:rsidRDefault="00AF0314" w:rsidP="004D4A9A">
      <w:pPr>
        <w:jc w:val="center"/>
        <w:rPr>
          <w:b/>
          <w:bCs/>
          <w:sz w:val="28"/>
          <w:szCs w:val="28"/>
        </w:rPr>
      </w:pPr>
      <w:r w:rsidRPr="00AF0314">
        <w:rPr>
          <w:b/>
          <w:bCs/>
          <w:sz w:val="28"/>
          <w:szCs w:val="28"/>
        </w:rPr>
        <w:t>PLAN DE CONTINUIDAD TECNOLÓGICA</w:t>
      </w:r>
    </w:p>
    <w:p w14:paraId="5251A14E" w14:textId="77777777" w:rsidR="004D4A9A" w:rsidRPr="00113FBA" w:rsidRDefault="004D4A9A" w:rsidP="004D4A9A">
      <w:pPr>
        <w:jc w:val="center"/>
        <w:rPr>
          <w:sz w:val="28"/>
          <w:szCs w:val="28"/>
        </w:rPr>
      </w:pPr>
    </w:p>
    <w:p w14:paraId="20A608FA" w14:textId="77777777" w:rsidR="004D4A9A" w:rsidRPr="00113FBA" w:rsidRDefault="004D4A9A" w:rsidP="004D4A9A">
      <w:pPr>
        <w:jc w:val="center"/>
        <w:rPr>
          <w:sz w:val="28"/>
          <w:szCs w:val="28"/>
        </w:rPr>
      </w:pPr>
    </w:p>
    <w:p w14:paraId="1CB317EB" w14:textId="77777777" w:rsidR="004D4A9A" w:rsidRPr="00113FBA" w:rsidRDefault="004D4A9A" w:rsidP="004D4A9A">
      <w:pPr>
        <w:jc w:val="center"/>
        <w:rPr>
          <w:sz w:val="28"/>
          <w:szCs w:val="28"/>
        </w:rPr>
      </w:pPr>
    </w:p>
    <w:p w14:paraId="1DA95596" w14:textId="77777777" w:rsidR="004D4A9A" w:rsidRPr="00113FBA" w:rsidRDefault="004D4A9A" w:rsidP="004D4A9A">
      <w:pPr>
        <w:jc w:val="center"/>
        <w:rPr>
          <w:sz w:val="28"/>
          <w:szCs w:val="28"/>
        </w:rPr>
      </w:pPr>
    </w:p>
    <w:p w14:paraId="4469A43B" w14:textId="77777777" w:rsidR="00DF35B5" w:rsidRDefault="00113FBA" w:rsidP="004D4A9A">
      <w:pPr>
        <w:jc w:val="center"/>
        <w:rPr>
          <w:b/>
          <w:bCs/>
        </w:rPr>
      </w:pPr>
      <w:r w:rsidRPr="00113FBA">
        <w:rPr>
          <w:b/>
          <w:bCs/>
        </w:rPr>
        <w:t>Bogotá, D.C.,</w:t>
      </w:r>
    </w:p>
    <w:p w14:paraId="1B81EB6C" w14:textId="640C98F1" w:rsidR="00113FBA" w:rsidRPr="00113FBA" w:rsidRDefault="005920B3" w:rsidP="004D4A9A">
      <w:pPr>
        <w:jc w:val="center"/>
        <w:rPr>
          <w:b/>
          <w:bCs/>
        </w:rPr>
      </w:pPr>
      <w:r>
        <w:rPr>
          <w:b/>
          <w:bCs/>
        </w:rPr>
        <w:t>Abril</w:t>
      </w:r>
      <w:r w:rsidR="00113FBA" w:rsidRPr="00113FBA">
        <w:rPr>
          <w:b/>
          <w:bCs/>
        </w:rPr>
        <w:t xml:space="preserve"> 202</w:t>
      </w:r>
      <w:r w:rsidR="00DF35B5">
        <w:rPr>
          <w:b/>
          <w:bCs/>
        </w:rPr>
        <w:t>4</w:t>
      </w:r>
    </w:p>
    <w:p w14:paraId="62314F58" w14:textId="77777777" w:rsidR="004D4A9A" w:rsidRDefault="004D4A9A" w:rsidP="004D4A9A">
      <w:pPr>
        <w:jc w:val="center"/>
        <w:sectPr w:rsidR="004D4A9A" w:rsidSect="000F4B0B">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1134" w:left="1701" w:header="709" w:footer="709" w:gutter="0"/>
          <w:cols w:space="708"/>
          <w:docGrid w:linePitch="360"/>
        </w:sectPr>
      </w:pPr>
    </w:p>
    <w:sdt>
      <w:sdtPr>
        <w:id w:val="1731184995"/>
        <w:docPartObj>
          <w:docPartGallery w:val="Table of Contents"/>
          <w:docPartUnique/>
        </w:docPartObj>
      </w:sdtPr>
      <w:sdtEndPr>
        <w:rPr>
          <w:b/>
          <w:bCs/>
          <w:noProof/>
        </w:rPr>
      </w:sdtEndPr>
      <w:sdtContent>
        <w:p w14:paraId="101BF62B" w14:textId="625DAD4F" w:rsidR="00290294" w:rsidRPr="00290294" w:rsidRDefault="0083577F" w:rsidP="0083577F">
          <w:pPr>
            <w:jc w:val="center"/>
            <w:rPr>
              <w:rStyle w:val="TtuloCar"/>
            </w:rPr>
          </w:pPr>
          <w:r>
            <w:rPr>
              <w:rStyle w:val="TtuloCar"/>
            </w:rPr>
            <w:t>TABLA DE CONTENIDO</w:t>
          </w:r>
        </w:p>
        <w:p w14:paraId="3E16F64C" w14:textId="7F8D5353" w:rsidR="0083577F" w:rsidRDefault="00290294">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r>
            <w:fldChar w:fldCharType="begin"/>
          </w:r>
          <w:r>
            <w:instrText xml:space="preserve"> TOC \o "1-3" \h \z \u </w:instrText>
          </w:r>
          <w:r>
            <w:fldChar w:fldCharType="separate"/>
          </w:r>
          <w:hyperlink w:anchor="_Toc162023417" w:history="1">
            <w:r w:rsidR="0083577F" w:rsidRPr="00266F5D">
              <w:rPr>
                <w:rStyle w:val="Hipervnculo"/>
                <w:noProof/>
              </w:rPr>
              <w:t>1</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INTRODUCCIÓN</w:t>
            </w:r>
            <w:r w:rsidR="0083577F">
              <w:rPr>
                <w:noProof/>
                <w:webHidden/>
              </w:rPr>
              <w:tab/>
            </w:r>
            <w:r w:rsidR="0083577F">
              <w:rPr>
                <w:noProof/>
                <w:webHidden/>
              </w:rPr>
              <w:fldChar w:fldCharType="begin"/>
            </w:r>
            <w:r w:rsidR="0083577F">
              <w:rPr>
                <w:noProof/>
                <w:webHidden/>
              </w:rPr>
              <w:instrText xml:space="preserve"> PAGEREF _Toc162023417 \h </w:instrText>
            </w:r>
            <w:r w:rsidR="0083577F">
              <w:rPr>
                <w:noProof/>
                <w:webHidden/>
              </w:rPr>
            </w:r>
            <w:r w:rsidR="0083577F">
              <w:rPr>
                <w:noProof/>
                <w:webHidden/>
              </w:rPr>
              <w:fldChar w:fldCharType="separate"/>
            </w:r>
            <w:r w:rsidR="0083577F">
              <w:rPr>
                <w:noProof/>
                <w:webHidden/>
              </w:rPr>
              <w:t>3</w:t>
            </w:r>
            <w:r w:rsidR="0083577F">
              <w:rPr>
                <w:noProof/>
                <w:webHidden/>
              </w:rPr>
              <w:fldChar w:fldCharType="end"/>
            </w:r>
          </w:hyperlink>
        </w:p>
        <w:p w14:paraId="11F39276" w14:textId="125C0295"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18" w:history="1">
            <w:r w:rsidR="0083577F" w:rsidRPr="00266F5D">
              <w:rPr>
                <w:rStyle w:val="Hipervnculo"/>
                <w:noProof/>
              </w:rPr>
              <w:t>2</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OBJETIVO</w:t>
            </w:r>
            <w:r w:rsidR="0083577F">
              <w:rPr>
                <w:noProof/>
                <w:webHidden/>
              </w:rPr>
              <w:tab/>
            </w:r>
            <w:r w:rsidR="0083577F">
              <w:rPr>
                <w:noProof/>
                <w:webHidden/>
              </w:rPr>
              <w:fldChar w:fldCharType="begin"/>
            </w:r>
            <w:r w:rsidR="0083577F">
              <w:rPr>
                <w:noProof/>
                <w:webHidden/>
              </w:rPr>
              <w:instrText xml:space="preserve"> PAGEREF _Toc162023418 \h </w:instrText>
            </w:r>
            <w:r w:rsidR="0083577F">
              <w:rPr>
                <w:noProof/>
                <w:webHidden/>
              </w:rPr>
            </w:r>
            <w:r w:rsidR="0083577F">
              <w:rPr>
                <w:noProof/>
                <w:webHidden/>
              </w:rPr>
              <w:fldChar w:fldCharType="separate"/>
            </w:r>
            <w:r w:rsidR="0083577F">
              <w:rPr>
                <w:noProof/>
                <w:webHidden/>
              </w:rPr>
              <w:t>4</w:t>
            </w:r>
            <w:r w:rsidR="0083577F">
              <w:rPr>
                <w:noProof/>
                <w:webHidden/>
              </w:rPr>
              <w:fldChar w:fldCharType="end"/>
            </w:r>
          </w:hyperlink>
        </w:p>
        <w:p w14:paraId="48466BF8" w14:textId="0E143303"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19" w:history="1">
            <w:r w:rsidR="0083577F" w:rsidRPr="00266F5D">
              <w:rPr>
                <w:rStyle w:val="Hipervnculo"/>
                <w:noProof/>
              </w:rPr>
              <w:t>3</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Alcance</w:t>
            </w:r>
            <w:r w:rsidR="0083577F">
              <w:rPr>
                <w:noProof/>
                <w:webHidden/>
              </w:rPr>
              <w:tab/>
            </w:r>
            <w:r w:rsidR="0083577F">
              <w:rPr>
                <w:noProof/>
                <w:webHidden/>
              </w:rPr>
              <w:fldChar w:fldCharType="begin"/>
            </w:r>
            <w:r w:rsidR="0083577F">
              <w:rPr>
                <w:noProof/>
                <w:webHidden/>
              </w:rPr>
              <w:instrText xml:space="preserve"> PAGEREF _Toc162023419 \h </w:instrText>
            </w:r>
            <w:r w:rsidR="0083577F">
              <w:rPr>
                <w:noProof/>
                <w:webHidden/>
              </w:rPr>
            </w:r>
            <w:r w:rsidR="0083577F">
              <w:rPr>
                <w:noProof/>
                <w:webHidden/>
              </w:rPr>
              <w:fldChar w:fldCharType="separate"/>
            </w:r>
            <w:r w:rsidR="0083577F">
              <w:rPr>
                <w:noProof/>
                <w:webHidden/>
              </w:rPr>
              <w:t>4</w:t>
            </w:r>
            <w:r w:rsidR="0083577F">
              <w:rPr>
                <w:noProof/>
                <w:webHidden/>
              </w:rPr>
              <w:fldChar w:fldCharType="end"/>
            </w:r>
          </w:hyperlink>
        </w:p>
        <w:p w14:paraId="50A8DE49" w14:textId="02E6AB32"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20" w:history="1">
            <w:r w:rsidR="0083577F" w:rsidRPr="00266F5D">
              <w:rPr>
                <w:rStyle w:val="Hipervnculo"/>
                <w:noProof/>
              </w:rPr>
              <w:t>4</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Principios</w:t>
            </w:r>
            <w:r w:rsidR="0083577F">
              <w:rPr>
                <w:noProof/>
                <w:webHidden/>
              </w:rPr>
              <w:tab/>
            </w:r>
            <w:r w:rsidR="0083577F">
              <w:rPr>
                <w:noProof/>
                <w:webHidden/>
              </w:rPr>
              <w:fldChar w:fldCharType="begin"/>
            </w:r>
            <w:r w:rsidR="0083577F">
              <w:rPr>
                <w:noProof/>
                <w:webHidden/>
              </w:rPr>
              <w:instrText xml:space="preserve"> PAGEREF _Toc162023420 \h </w:instrText>
            </w:r>
            <w:r w:rsidR="0083577F">
              <w:rPr>
                <w:noProof/>
                <w:webHidden/>
              </w:rPr>
            </w:r>
            <w:r w:rsidR="0083577F">
              <w:rPr>
                <w:noProof/>
                <w:webHidden/>
              </w:rPr>
              <w:fldChar w:fldCharType="separate"/>
            </w:r>
            <w:r w:rsidR="0083577F">
              <w:rPr>
                <w:noProof/>
                <w:webHidden/>
              </w:rPr>
              <w:t>5</w:t>
            </w:r>
            <w:r w:rsidR="0083577F">
              <w:rPr>
                <w:noProof/>
                <w:webHidden/>
              </w:rPr>
              <w:fldChar w:fldCharType="end"/>
            </w:r>
          </w:hyperlink>
        </w:p>
        <w:p w14:paraId="79648483" w14:textId="5669DFEF"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21" w:history="1">
            <w:r w:rsidR="0083577F" w:rsidRPr="00266F5D">
              <w:rPr>
                <w:rStyle w:val="Hipervnculo"/>
                <w:noProof/>
              </w:rPr>
              <w:t>5</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Metodología</w:t>
            </w:r>
            <w:r w:rsidR="0083577F">
              <w:rPr>
                <w:noProof/>
                <w:webHidden/>
              </w:rPr>
              <w:tab/>
            </w:r>
            <w:r w:rsidR="0083577F">
              <w:rPr>
                <w:noProof/>
                <w:webHidden/>
              </w:rPr>
              <w:fldChar w:fldCharType="begin"/>
            </w:r>
            <w:r w:rsidR="0083577F">
              <w:rPr>
                <w:noProof/>
                <w:webHidden/>
              </w:rPr>
              <w:instrText xml:space="preserve"> PAGEREF _Toc162023421 \h </w:instrText>
            </w:r>
            <w:r w:rsidR="0083577F">
              <w:rPr>
                <w:noProof/>
                <w:webHidden/>
              </w:rPr>
            </w:r>
            <w:r w:rsidR="0083577F">
              <w:rPr>
                <w:noProof/>
                <w:webHidden/>
              </w:rPr>
              <w:fldChar w:fldCharType="separate"/>
            </w:r>
            <w:r w:rsidR="0083577F">
              <w:rPr>
                <w:noProof/>
                <w:webHidden/>
              </w:rPr>
              <w:t>5</w:t>
            </w:r>
            <w:r w:rsidR="0083577F">
              <w:rPr>
                <w:noProof/>
                <w:webHidden/>
              </w:rPr>
              <w:fldChar w:fldCharType="end"/>
            </w:r>
          </w:hyperlink>
        </w:p>
        <w:p w14:paraId="203C884F" w14:textId="1A01040A"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22" w:history="1">
            <w:r w:rsidR="0083577F" w:rsidRPr="00266F5D">
              <w:rPr>
                <w:rStyle w:val="Hipervnculo"/>
                <w:noProof/>
              </w:rPr>
              <w:t>6</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Contexto TECNOLÓGICO</w:t>
            </w:r>
            <w:r w:rsidR="0083577F">
              <w:rPr>
                <w:noProof/>
                <w:webHidden/>
              </w:rPr>
              <w:tab/>
            </w:r>
            <w:r w:rsidR="0083577F">
              <w:rPr>
                <w:noProof/>
                <w:webHidden/>
              </w:rPr>
              <w:fldChar w:fldCharType="begin"/>
            </w:r>
            <w:r w:rsidR="0083577F">
              <w:rPr>
                <w:noProof/>
                <w:webHidden/>
              </w:rPr>
              <w:instrText xml:space="preserve"> PAGEREF _Toc162023422 \h </w:instrText>
            </w:r>
            <w:r w:rsidR="0083577F">
              <w:rPr>
                <w:noProof/>
                <w:webHidden/>
              </w:rPr>
            </w:r>
            <w:r w:rsidR="0083577F">
              <w:rPr>
                <w:noProof/>
                <w:webHidden/>
              </w:rPr>
              <w:fldChar w:fldCharType="separate"/>
            </w:r>
            <w:r w:rsidR="0083577F">
              <w:rPr>
                <w:noProof/>
                <w:webHidden/>
              </w:rPr>
              <w:t>6</w:t>
            </w:r>
            <w:r w:rsidR="0083577F">
              <w:rPr>
                <w:noProof/>
                <w:webHidden/>
              </w:rPr>
              <w:fldChar w:fldCharType="end"/>
            </w:r>
          </w:hyperlink>
        </w:p>
        <w:p w14:paraId="4D45F5C5" w14:textId="19D7FE2C"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23" w:history="1">
            <w:r w:rsidR="0083577F" w:rsidRPr="00266F5D">
              <w:rPr>
                <w:rStyle w:val="Hipervnculo"/>
                <w:noProof/>
              </w:rPr>
              <w:t>6.1</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SISTEMAS DE INFORMACIÓN</w:t>
            </w:r>
            <w:r w:rsidR="0083577F">
              <w:rPr>
                <w:noProof/>
                <w:webHidden/>
              </w:rPr>
              <w:tab/>
            </w:r>
            <w:r w:rsidR="0083577F">
              <w:rPr>
                <w:noProof/>
                <w:webHidden/>
              </w:rPr>
              <w:fldChar w:fldCharType="begin"/>
            </w:r>
            <w:r w:rsidR="0083577F">
              <w:rPr>
                <w:noProof/>
                <w:webHidden/>
              </w:rPr>
              <w:instrText xml:space="preserve"> PAGEREF _Toc162023423 \h </w:instrText>
            </w:r>
            <w:r w:rsidR="0083577F">
              <w:rPr>
                <w:noProof/>
                <w:webHidden/>
              </w:rPr>
            </w:r>
            <w:r w:rsidR="0083577F">
              <w:rPr>
                <w:noProof/>
                <w:webHidden/>
              </w:rPr>
              <w:fldChar w:fldCharType="separate"/>
            </w:r>
            <w:r w:rsidR="0083577F">
              <w:rPr>
                <w:noProof/>
                <w:webHidden/>
              </w:rPr>
              <w:t>6</w:t>
            </w:r>
            <w:r w:rsidR="0083577F">
              <w:rPr>
                <w:noProof/>
                <w:webHidden/>
              </w:rPr>
              <w:fldChar w:fldCharType="end"/>
            </w:r>
          </w:hyperlink>
        </w:p>
        <w:p w14:paraId="0FF273D1" w14:textId="230F5D0A" w:rsidR="0083577F" w:rsidRDefault="000C6F13">
          <w:pPr>
            <w:pStyle w:val="TDC3"/>
            <w:tabs>
              <w:tab w:val="left" w:pos="1200"/>
              <w:tab w:val="right" w:leader="dot" w:pos="9395"/>
            </w:tabs>
            <w:rPr>
              <w:rFonts w:asciiTheme="minorHAnsi" w:hAnsiTheme="minorHAnsi" w:cstheme="minorBidi"/>
              <w:noProof/>
              <w:kern w:val="2"/>
              <w:sz w:val="24"/>
              <w:szCs w:val="24"/>
              <w:lang w:val="es-CO" w:eastAsia="es-CO"/>
              <w14:ligatures w14:val="standardContextual"/>
            </w:rPr>
          </w:pPr>
          <w:hyperlink w:anchor="_Toc162023424" w:history="1">
            <w:r w:rsidR="0083577F" w:rsidRPr="00266F5D">
              <w:rPr>
                <w:rStyle w:val="Hipervnculo"/>
                <w:noProof/>
              </w:rPr>
              <w:t>6.1.1</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SIGMA</w:t>
            </w:r>
            <w:r w:rsidR="0083577F">
              <w:rPr>
                <w:noProof/>
                <w:webHidden/>
              </w:rPr>
              <w:tab/>
            </w:r>
            <w:r w:rsidR="0083577F">
              <w:rPr>
                <w:noProof/>
                <w:webHidden/>
              </w:rPr>
              <w:fldChar w:fldCharType="begin"/>
            </w:r>
            <w:r w:rsidR="0083577F">
              <w:rPr>
                <w:noProof/>
                <w:webHidden/>
              </w:rPr>
              <w:instrText xml:space="preserve"> PAGEREF _Toc162023424 \h </w:instrText>
            </w:r>
            <w:r w:rsidR="0083577F">
              <w:rPr>
                <w:noProof/>
                <w:webHidden/>
              </w:rPr>
            </w:r>
            <w:r w:rsidR="0083577F">
              <w:rPr>
                <w:noProof/>
                <w:webHidden/>
              </w:rPr>
              <w:fldChar w:fldCharType="separate"/>
            </w:r>
            <w:r w:rsidR="0083577F">
              <w:rPr>
                <w:noProof/>
                <w:webHidden/>
              </w:rPr>
              <w:t>6</w:t>
            </w:r>
            <w:r w:rsidR="0083577F">
              <w:rPr>
                <w:noProof/>
                <w:webHidden/>
              </w:rPr>
              <w:fldChar w:fldCharType="end"/>
            </w:r>
          </w:hyperlink>
        </w:p>
        <w:p w14:paraId="6351C5F5" w14:textId="531F4466" w:rsidR="0083577F" w:rsidRDefault="000C6F13">
          <w:pPr>
            <w:pStyle w:val="TDC3"/>
            <w:tabs>
              <w:tab w:val="left" w:pos="1200"/>
              <w:tab w:val="right" w:leader="dot" w:pos="9395"/>
            </w:tabs>
            <w:rPr>
              <w:rFonts w:asciiTheme="minorHAnsi" w:hAnsiTheme="minorHAnsi" w:cstheme="minorBidi"/>
              <w:noProof/>
              <w:kern w:val="2"/>
              <w:sz w:val="24"/>
              <w:szCs w:val="24"/>
              <w:lang w:val="es-CO" w:eastAsia="es-CO"/>
              <w14:ligatures w14:val="standardContextual"/>
            </w:rPr>
          </w:pPr>
          <w:hyperlink w:anchor="_Toc162023425" w:history="1">
            <w:r w:rsidR="0083577F" w:rsidRPr="00266F5D">
              <w:rPr>
                <w:rStyle w:val="Hipervnculo"/>
                <w:noProof/>
              </w:rPr>
              <w:t>6.1.2</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CALIOPE</w:t>
            </w:r>
            <w:r w:rsidR="0083577F">
              <w:rPr>
                <w:noProof/>
                <w:webHidden/>
              </w:rPr>
              <w:tab/>
            </w:r>
            <w:r w:rsidR="0083577F">
              <w:rPr>
                <w:noProof/>
                <w:webHidden/>
              </w:rPr>
              <w:fldChar w:fldCharType="begin"/>
            </w:r>
            <w:r w:rsidR="0083577F">
              <w:rPr>
                <w:noProof/>
                <w:webHidden/>
              </w:rPr>
              <w:instrText xml:space="preserve"> PAGEREF _Toc162023425 \h </w:instrText>
            </w:r>
            <w:r w:rsidR="0083577F">
              <w:rPr>
                <w:noProof/>
                <w:webHidden/>
              </w:rPr>
            </w:r>
            <w:r w:rsidR="0083577F">
              <w:rPr>
                <w:noProof/>
                <w:webHidden/>
              </w:rPr>
              <w:fldChar w:fldCharType="separate"/>
            </w:r>
            <w:r w:rsidR="0083577F">
              <w:rPr>
                <w:noProof/>
                <w:webHidden/>
              </w:rPr>
              <w:t>7</w:t>
            </w:r>
            <w:r w:rsidR="0083577F">
              <w:rPr>
                <w:noProof/>
                <w:webHidden/>
              </w:rPr>
              <w:fldChar w:fldCharType="end"/>
            </w:r>
          </w:hyperlink>
        </w:p>
        <w:p w14:paraId="53242836" w14:textId="59CD2A5C" w:rsidR="0083577F" w:rsidRDefault="000C6F13">
          <w:pPr>
            <w:pStyle w:val="TDC3"/>
            <w:tabs>
              <w:tab w:val="left" w:pos="1200"/>
              <w:tab w:val="right" w:leader="dot" w:pos="9395"/>
            </w:tabs>
            <w:rPr>
              <w:rFonts w:asciiTheme="minorHAnsi" w:hAnsiTheme="minorHAnsi" w:cstheme="minorBidi"/>
              <w:noProof/>
              <w:kern w:val="2"/>
              <w:sz w:val="24"/>
              <w:szCs w:val="24"/>
              <w:lang w:val="es-CO" w:eastAsia="es-CO"/>
              <w14:ligatures w14:val="standardContextual"/>
            </w:rPr>
          </w:pPr>
          <w:hyperlink w:anchor="_Toc162023426" w:history="1">
            <w:r w:rsidR="0083577F" w:rsidRPr="00266F5D">
              <w:rPr>
                <w:rStyle w:val="Hipervnculo"/>
                <w:noProof/>
              </w:rPr>
              <w:t>6.1.3</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SI-CAPITAL</w:t>
            </w:r>
            <w:r w:rsidR="0083577F">
              <w:rPr>
                <w:noProof/>
                <w:webHidden/>
              </w:rPr>
              <w:tab/>
            </w:r>
            <w:r w:rsidR="0083577F">
              <w:rPr>
                <w:noProof/>
                <w:webHidden/>
              </w:rPr>
              <w:fldChar w:fldCharType="begin"/>
            </w:r>
            <w:r w:rsidR="0083577F">
              <w:rPr>
                <w:noProof/>
                <w:webHidden/>
              </w:rPr>
              <w:instrText xml:space="preserve"> PAGEREF _Toc162023426 \h </w:instrText>
            </w:r>
            <w:r w:rsidR="0083577F">
              <w:rPr>
                <w:noProof/>
                <w:webHidden/>
              </w:rPr>
            </w:r>
            <w:r w:rsidR="0083577F">
              <w:rPr>
                <w:noProof/>
                <w:webHidden/>
              </w:rPr>
              <w:fldChar w:fldCharType="separate"/>
            </w:r>
            <w:r w:rsidR="0083577F">
              <w:rPr>
                <w:noProof/>
                <w:webHidden/>
              </w:rPr>
              <w:t>7</w:t>
            </w:r>
            <w:r w:rsidR="0083577F">
              <w:rPr>
                <w:noProof/>
                <w:webHidden/>
              </w:rPr>
              <w:fldChar w:fldCharType="end"/>
            </w:r>
          </w:hyperlink>
        </w:p>
        <w:p w14:paraId="2D278226" w14:textId="1DAA7D50" w:rsidR="0083577F" w:rsidRDefault="000C6F13">
          <w:pPr>
            <w:pStyle w:val="TDC3"/>
            <w:tabs>
              <w:tab w:val="left" w:pos="1200"/>
              <w:tab w:val="right" w:leader="dot" w:pos="9395"/>
            </w:tabs>
            <w:rPr>
              <w:rFonts w:asciiTheme="minorHAnsi" w:hAnsiTheme="minorHAnsi" w:cstheme="minorBidi"/>
              <w:noProof/>
              <w:kern w:val="2"/>
              <w:sz w:val="24"/>
              <w:szCs w:val="24"/>
              <w:lang w:val="es-CO" w:eastAsia="es-CO"/>
              <w14:ligatures w14:val="standardContextual"/>
            </w:rPr>
          </w:pPr>
          <w:hyperlink w:anchor="_Toc162023427" w:history="1">
            <w:r w:rsidR="0083577F" w:rsidRPr="00266F5D">
              <w:rPr>
                <w:rStyle w:val="Hipervnculo"/>
                <w:noProof/>
              </w:rPr>
              <w:t>6.1.4</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ORFEO</w:t>
            </w:r>
            <w:r w:rsidR="0083577F">
              <w:rPr>
                <w:noProof/>
                <w:webHidden/>
              </w:rPr>
              <w:tab/>
            </w:r>
            <w:r w:rsidR="0083577F">
              <w:rPr>
                <w:noProof/>
                <w:webHidden/>
              </w:rPr>
              <w:fldChar w:fldCharType="begin"/>
            </w:r>
            <w:r w:rsidR="0083577F">
              <w:rPr>
                <w:noProof/>
                <w:webHidden/>
              </w:rPr>
              <w:instrText xml:space="preserve"> PAGEREF _Toc162023427 \h </w:instrText>
            </w:r>
            <w:r w:rsidR="0083577F">
              <w:rPr>
                <w:noProof/>
                <w:webHidden/>
              </w:rPr>
            </w:r>
            <w:r w:rsidR="0083577F">
              <w:rPr>
                <w:noProof/>
                <w:webHidden/>
              </w:rPr>
              <w:fldChar w:fldCharType="separate"/>
            </w:r>
            <w:r w:rsidR="0083577F">
              <w:rPr>
                <w:noProof/>
                <w:webHidden/>
              </w:rPr>
              <w:t>8</w:t>
            </w:r>
            <w:r w:rsidR="0083577F">
              <w:rPr>
                <w:noProof/>
                <w:webHidden/>
              </w:rPr>
              <w:fldChar w:fldCharType="end"/>
            </w:r>
          </w:hyperlink>
        </w:p>
        <w:p w14:paraId="5FB8C02C" w14:textId="15C3B655" w:rsidR="0083577F" w:rsidRDefault="000C6F13">
          <w:pPr>
            <w:pStyle w:val="TDC3"/>
            <w:tabs>
              <w:tab w:val="left" w:pos="1200"/>
              <w:tab w:val="right" w:leader="dot" w:pos="9395"/>
            </w:tabs>
            <w:rPr>
              <w:rFonts w:asciiTheme="minorHAnsi" w:hAnsiTheme="minorHAnsi" w:cstheme="minorBidi"/>
              <w:noProof/>
              <w:kern w:val="2"/>
              <w:sz w:val="24"/>
              <w:szCs w:val="24"/>
              <w:lang w:val="es-CO" w:eastAsia="es-CO"/>
              <w14:ligatures w14:val="standardContextual"/>
            </w:rPr>
          </w:pPr>
          <w:hyperlink w:anchor="_Toc162023428" w:history="1">
            <w:r w:rsidR="0083577F" w:rsidRPr="00266F5D">
              <w:rPr>
                <w:rStyle w:val="Hipervnculo"/>
                <w:noProof/>
              </w:rPr>
              <w:t>6.1.5</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SIGEP</w:t>
            </w:r>
            <w:r w:rsidR="0083577F">
              <w:rPr>
                <w:noProof/>
                <w:webHidden/>
              </w:rPr>
              <w:tab/>
            </w:r>
            <w:r w:rsidR="0083577F">
              <w:rPr>
                <w:noProof/>
                <w:webHidden/>
              </w:rPr>
              <w:fldChar w:fldCharType="begin"/>
            </w:r>
            <w:r w:rsidR="0083577F">
              <w:rPr>
                <w:noProof/>
                <w:webHidden/>
              </w:rPr>
              <w:instrText xml:space="preserve"> PAGEREF _Toc162023428 \h </w:instrText>
            </w:r>
            <w:r w:rsidR="0083577F">
              <w:rPr>
                <w:noProof/>
                <w:webHidden/>
              </w:rPr>
            </w:r>
            <w:r w:rsidR="0083577F">
              <w:rPr>
                <w:noProof/>
                <w:webHidden/>
              </w:rPr>
              <w:fldChar w:fldCharType="separate"/>
            </w:r>
            <w:r w:rsidR="0083577F">
              <w:rPr>
                <w:noProof/>
                <w:webHidden/>
              </w:rPr>
              <w:t>8</w:t>
            </w:r>
            <w:r w:rsidR="0083577F">
              <w:rPr>
                <w:noProof/>
                <w:webHidden/>
              </w:rPr>
              <w:fldChar w:fldCharType="end"/>
            </w:r>
          </w:hyperlink>
        </w:p>
        <w:p w14:paraId="4DB1460E" w14:textId="24B3F6C3"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29" w:history="1">
            <w:r w:rsidR="0083577F" w:rsidRPr="00266F5D">
              <w:rPr>
                <w:rStyle w:val="Hipervnculo"/>
                <w:noProof/>
              </w:rPr>
              <w:t>6.2</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INFRAESTRUCTURA TECNOLÓGICA</w:t>
            </w:r>
            <w:r w:rsidR="0083577F">
              <w:rPr>
                <w:noProof/>
                <w:webHidden/>
              </w:rPr>
              <w:tab/>
            </w:r>
            <w:r w:rsidR="0083577F">
              <w:rPr>
                <w:noProof/>
                <w:webHidden/>
              </w:rPr>
              <w:fldChar w:fldCharType="begin"/>
            </w:r>
            <w:r w:rsidR="0083577F">
              <w:rPr>
                <w:noProof/>
                <w:webHidden/>
              </w:rPr>
              <w:instrText xml:space="preserve"> PAGEREF _Toc162023429 \h </w:instrText>
            </w:r>
            <w:r w:rsidR="0083577F">
              <w:rPr>
                <w:noProof/>
                <w:webHidden/>
              </w:rPr>
            </w:r>
            <w:r w:rsidR="0083577F">
              <w:rPr>
                <w:noProof/>
                <w:webHidden/>
              </w:rPr>
              <w:fldChar w:fldCharType="separate"/>
            </w:r>
            <w:r w:rsidR="0083577F">
              <w:rPr>
                <w:noProof/>
                <w:webHidden/>
              </w:rPr>
              <w:t>8</w:t>
            </w:r>
            <w:r w:rsidR="0083577F">
              <w:rPr>
                <w:noProof/>
                <w:webHidden/>
              </w:rPr>
              <w:fldChar w:fldCharType="end"/>
            </w:r>
          </w:hyperlink>
        </w:p>
        <w:p w14:paraId="24D95A68" w14:textId="3975898A"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30" w:history="1">
            <w:r w:rsidR="0083577F" w:rsidRPr="00266F5D">
              <w:rPr>
                <w:rStyle w:val="Hipervnculo"/>
                <w:noProof/>
              </w:rPr>
              <w:t>6.3</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Centro de Datos Sede Operativa</w:t>
            </w:r>
            <w:r w:rsidR="0083577F">
              <w:rPr>
                <w:noProof/>
                <w:webHidden/>
              </w:rPr>
              <w:tab/>
            </w:r>
            <w:r w:rsidR="0083577F">
              <w:rPr>
                <w:noProof/>
                <w:webHidden/>
              </w:rPr>
              <w:fldChar w:fldCharType="begin"/>
            </w:r>
            <w:r w:rsidR="0083577F">
              <w:rPr>
                <w:noProof/>
                <w:webHidden/>
              </w:rPr>
              <w:instrText xml:space="preserve"> PAGEREF _Toc162023430 \h </w:instrText>
            </w:r>
            <w:r w:rsidR="0083577F">
              <w:rPr>
                <w:noProof/>
                <w:webHidden/>
              </w:rPr>
            </w:r>
            <w:r w:rsidR="0083577F">
              <w:rPr>
                <w:noProof/>
                <w:webHidden/>
              </w:rPr>
              <w:fldChar w:fldCharType="separate"/>
            </w:r>
            <w:r w:rsidR="0083577F">
              <w:rPr>
                <w:noProof/>
                <w:webHidden/>
              </w:rPr>
              <w:t>9</w:t>
            </w:r>
            <w:r w:rsidR="0083577F">
              <w:rPr>
                <w:noProof/>
                <w:webHidden/>
              </w:rPr>
              <w:fldChar w:fldCharType="end"/>
            </w:r>
          </w:hyperlink>
        </w:p>
        <w:p w14:paraId="416E2105" w14:textId="6801848A"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31" w:history="1">
            <w:r w:rsidR="0083577F" w:rsidRPr="00266F5D">
              <w:rPr>
                <w:rStyle w:val="Hipervnculo"/>
                <w:noProof/>
              </w:rPr>
              <w:t>7</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ROLES Y RESPONSABILIDADES</w:t>
            </w:r>
            <w:r w:rsidR="0083577F">
              <w:rPr>
                <w:noProof/>
                <w:webHidden/>
              </w:rPr>
              <w:tab/>
            </w:r>
            <w:r w:rsidR="0083577F">
              <w:rPr>
                <w:noProof/>
                <w:webHidden/>
              </w:rPr>
              <w:fldChar w:fldCharType="begin"/>
            </w:r>
            <w:r w:rsidR="0083577F">
              <w:rPr>
                <w:noProof/>
                <w:webHidden/>
              </w:rPr>
              <w:instrText xml:space="preserve"> PAGEREF _Toc162023431 \h </w:instrText>
            </w:r>
            <w:r w:rsidR="0083577F">
              <w:rPr>
                <w:noProof/>
                <w:webHidden/>
              </w:rPr>
            </w:r>
            <w:r w:rsidR="0083577F">
              <w:rPr>
                <w:noProof/>
                <w:webHidden/>
              </w:rPr>
              <w:fldChar w:fldCharType="separate"/>
            </w:r>
            <w:r w:rsidR="0083577F">
              <w:rPr>
                <w:noProof/>
                <w:webHidden/>
              </w:rPr>
              <w:t>10</w:t>
            </w:r>
            <w:r w:rsidR="0083577F">
              <w:rPr>
                <w:noProof/>
                <w:webHidden/>
              </w:rPr>
              <w:fldChar w:fldCharType="end"/>
            </w:r>
          </w:hyperlink>
        </w:p>
        <w:p w14:paraId="38F5A378" w14:textId="15CE531E"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32" w:history="1">
            <w:r w:rsidR="0083577F" w:rsidRPr="00266F5D">
              <w:rPr>
                <w:rStyle w:val="Hipervnculo"/>
                <w:noProof/>
              </w:rPr>
              <w:t>8</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ESCENARIOS DE CONTINGENCIA</w:t>
            </w:r>
            <w:r w:rsidR="0083577F">
              <w:rPr>
                <w:noProof/>
                <w:webHidden/>
              </w:rPr>
              <w:tab/>
            </w:r>
            <w:r w:rsidR="0083577F">
              <w:rPr>
                <w:noProof/>
                <w:webHidden/>
              </w:rPr>
              <w:fldChar w:fldCharType="begin"/>
            </w:r>
            <w:r w:rsidR="0083577F">
              <w:rPr>
                <w:noProof/>
                <w:webHidden/>
              </w:rPr>
              <w:instrText xml:space="preserve"> PAGEREF _Toc162023432 \h </w:instrText>
            </w:r>
            <w:r w:rsidR="0083577F">
              <w:rPr>
                <w:noProof/>
                <w:webHidden/>
              </w:rPr>
            </w:r>
            <w:r w:rsidR="0083577F">
              <w:rPr>
                <w:noProof/>
                <w:webHidden/>
              </w:rPr>
              <w:fldChar w:fldCharType="separate"/>
            </w:r>
            <w:r w:rsidR="0083577F">
              <w:rPr>
                <w:noProof/>
                <w:webHidden/>
              </w:rPr>
              <w:t>10</w:t>
            </w:r>
            <w:r w:rsidR="0083577F">
              <w:rPr>
                <w:noProof/>
                <w:webHidden/>
              </w:rPr>
              <w:fldChar w:fldCharType="end"/>
            </w:r>
          </w:hyperlink>
        </w:p>
        <w:p w14:paraId="428D0697" w14:textId="580A81E3"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33" w:history="1">
            <w:r w:rsidR="0083577F" w:rsidRPr="00266F5D">
              <w:rPr>
                <w:rStyle w:val="Hipervnculo"/>
                <w:noProof/>
              </w:rPr>
              <w:t>8.1</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Imposibilidad de Acceso a la Infraestructura Tecnológica.</w:t>
            </w:r>
            <w:r w:rsidR="0083577F">
              <w:rPr>
                <w:noProof/>
                <w:webHidden/>
              </w:rPr>
              <w:tab/>
            </w:r>
            <w:r w:rsidR="0083577F">
              <w:rPr>
                <w:noProof/>
                <w:webHidden/>
              </w:rPr>
              <w:fldChar w:fldCharType="begin"/>
            </w:r>
            <w:r w:rsidR="0083577F">
              <w:rPr>
                <w:noProof/>
                <w:webHidden/>
              </w:rPr>
              <w:instrText xml:space="preserve"> PAGEREF _Toc162023433 \h </w:instrText>
            </w:r>
            <w:r w:rsidR="0083577F">
              <w:rPr>
                <w:noProof/>
                <w:webHidden/>
              </w:rPr>
            </w:r>
            <w:r w:rsidR="0083577F">
              <w:rPr>
                <w:noProof/>
                <w:webHidden/>
              </w:rPr>
              <w:fldChar w:fldCharType="separate"/>
            </w:r>
            <w:r w:rsidR="0083577F">
              <w:rPr>
                <w:noProof/>
                <w:webHidden/>
              </w:rPr>
              <w:t>10</w:t>
            </w:r>
            <w:r w:rsidR="0083577F">
              <w:rPr>
                <w:noProof/>
                <w:webHidden/>
              </w:rPr>
              <w:fldChar w:fldCharType="end"/>
            </w:r>
          </w:hyperlink>
        </w:p>
        <w:p w14:paraId="37429A16" w14:textId="5DEA4932"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34" w:history="1">
            <w:r w:rsidR="0083577F" w:rsidRPr="00266F5D">
              <w:rPr>
                <w:rStyle w:val="Hipervnculo"/>
                <w:noProof/>
              </w:rPr>
              <w:t>8.2</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Imposibilidad de Acceso a los recursos informáticos.</w:t>
            </w:r>
            <w:r w:rsidR="0083577F">
              <w:rPr>
                <w:noProof/>
                <w:webHidden/>
              </w:rPr>
              <w:tab/>
            </w:r>
            <w:r w:rsidR="0083577F">
              <w:rPr>
                <w:noProof/>
                <w:webHidden/>
              </w:rPr>
              <w:fldChar w:fldCharType="begin"/>
            </w:r>
            <w:r w:rsidR="0083577F">
              <w:rPr>
                <w:noProof/>
                <w:webHidden/>
              </w:rPr>
              <w:instrText xml:space="preserve"> PAGEREF _Toc162023434 \h </w:instrText>
            </w:r>
            <w:r w:rsidR="0083577F">
              <w:rPr>
                <w:noProof/>
                <w:webHidden/>
              </w:rPr>
            </w:r>
            <w:r w:rsidR="0083577F">
              <w:rPr>
                <w:noProof/>
                <w:webHidden/>
              </w:rPr>
              <w:fldChar w:fldCharType="separate"/>
            </w:r>
            <w:r w:rsidR="0083577F">
              <w:rPr>
                <w:noProof/>
                <w:webHidden/>
              </w:rPr>
              <w:t>11</w:t>
            </w:r>
            <w:r w:rsidR="0083577F">
              <w:rPr>
                <w:noProof/>
                <w:webHidden/>
              </w:rPr>
              <w:fldChar w:fldCharType="end"/>
            </w:r>
          </w:hyperlink>
        </w:p>
        <w:p w14:paraId="111DFF8F" w14:textId="54662105"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35" w:history="1">
            <w:r w:rsidR="0083577F" w:rsidRPr="00266F5D">
              <w:rPr>
                <w:rStyle w:val="Hipervnculo"/>
                <w:noProof/>
              </w:rPr>
              <w:t>8.3</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Acceso no autorizado a las instalaciones.</w:t>
            </w:r>
            <w:r w:rsidR="0083577F">
              <w:rPr>
                <w:noProof/>
                <w:webHidden/>
              </w:rPr>
              <w:tab/>
            </w:r>
            <w:r w:rsidR="0083577F">
              <w:rPr>
                <w:noProof/>
                <w:webHidden/>
              </w:rPr>
              <w:fldChar w:fldCharType="begin"/>
            </w:r>
            <w:r w:rsidR="0083577F">
              <w:rPr>
                <w:noProof/>
                <w:webHidden/>
              </w:rPr>
              <w:instrText xml:space="preserve"> PAGEREF _Toc162023435 \h </w:instrText>
            </w:r>
            <w:r w:rsidR="0083577F">
              <w:rPr>
                <w:noProof/>
                <w:webHidden/>
              </w:rPr>
            </w:r>
            <w:r w:rsidR="0083577F">
              <w:rPr>
                <w:noProof/>
                <w:webHidden/>
              </w:rPr>
              <w:fldChar w:fldCharType="separate"/>
            </w:r>
            <w:r w:rsidR="0083577F">
              <w:rPr>
                <w:noProof/>
                <w:webHidden/>
              </w:rPr>
              <w:t>11</w:t>
            </w:r>
            <w:r w:rsidR="0083577F">
              <w:rPr>
                <w:noProof/>
                <w:webHidden/>
              </w:rPr>
              <w:fldChar w:fldCharType="end"/>
            </w:r>
          </w:hyperlink>
        </w:p>
        <w:p w14:paraId="46E1C1F4" w14:textId="178A809F"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36" w:history="1">
            <w:r w:rsidR="0083577F" w:rsidRPr="00266F5D">
              <w:rPr>
                <w:rStyle w:val="Hipervnculo"/>
                <w:noProof/>
              </w:rPr>
              <w:t>8.4</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Acceso no autorizado a los sistemas de Información.</w:t>
            </w:r>
            <w:r w:rsidR="0083577F">
              <w:rPr>
                <w:noProof/>
                <w:webHidden/>
              </w:rPr>
              <w:tab/>
            </w:r>
            <w:r w:rsidR="0083577F">
              <w:rPr>
                <w:noProof/>
                <w:webHidden/>
              </w:rPr>
              <w:fldChar w:fldCharType="begin"/>
            </w:r>
            <w:r w:rsidR="0083577F">
              <w:rPr>
                <w:noProof/>
                <w:webHidden/>
              </w:rPr>
              <w:instrText xml:space="preserve"> PAGEREF _Toc162023436 \h </w:instrText>
            </w:r>
            <w:r w:rsidR="0083577F">
              <w:rPr>
                <w:noProof/>
                <w:webHidden/>
              </w:rPr>
            </w:r>
            <w:r w:rsidR="0083577F">
              <w:rPr>
                <w:noProof/>
                <w:webHidden/>
              </w:rPr>
              <w:fldChar w:fldCharType="separate"/>
            </w:r>
            <w:r w:rsidR="0083577F">
              <w:rPr>
                <w:noProof/>
                <w:webHidden/>
              </w:rPr>
              <w:t>11</w:t>
            </w:r>
            <w:r w:rsidR="0083577F">
              <w:rPr>
                <w:noProof/>
                <w:webHidden/>
              </w:rPr>
              <w:fldChar w:fldCharType="end"/>
            </w:r>
          </w:hyperlink>
        </w:p>
        <w:p w14:paraId="5DDA7F89" w14:textId="4AB39062" w:rsidR="0083577F" w:rsidRDefault="000C6F13">
          <w:pPr>
            <w:pStyle w:val="TDC2"/>
            <w:tabs>
              <w:tab w:val="left" w:pos="960"/>
              <w:tab w:val="right" w:leader="dot" w:pos="9395"/>
            </w:tabs>
            <w:rPr>
              <w:rFonts w:asciiTheme="minorHAnsi" w:hAnsiTheme="minorHAnsi" w:cstheme="minorBidi"/>
              <w:noProof/>
              <w:kern w:val="2"/>
              <w:sz w:val="24"/>
              <w:szCs w:val="24"/>
              <w:lang w:val="es-CO" w:eastAsia="es-CO"/>
              <w14:ligatures w14:val="standardContextual"/>
            </w:rPr>
          </w:pPr>
          <w:hyperlink w:anchor="_Toc162023437" w:history="1">
            <w:r w:rsidR="0083577F" w:rsidRPr="00266F5D">
              <w:rPr>
                <w:rStyle w:val="Hipervnculo"/>
                <w:noProof/>
              </w:rPr>
              <w:t>8.5</w:t>
            </w:r>
            <w:r w:rsidR="0083577F">
              <w:rPr>
                <w:rFonts w:asciiTheme="minorHAnsi" w:hAnsiTheme="minorHAnsi" w:cstheme="minorBidi"/>
                <w:noProof/>
                <w:kern w:val="2"/>
                <w:sz w:val="24"/>
                <w:szCs w:val="24"/>
                <w:lang w:val="es-CO" w:eastAsia="es-CO"/>
                <w14:ligatures w14:val="standardContextual"/>
              </w:rPr>
              <w:tab/>
            </w:r>
            <w:r w:rsidR="0083577F" w:rsidRPr="00266F5D">
              <w:rPr>
                <w:rStyle w:val="Hipervnculo"/>
                <w:noProof/>
              </w:rPr>
              <w:t>Fallos de Hardware.</w:t>
            </w:r>
            <w:r w:rsidR="0083577F">
              <w:rPr>
                <w:noProof/>
                <w:webHidden/>
              </w:rPr>
              <w:tab/>
            </w:r>
            <w:r w:rsidR="0083577F">
              <w:rPr>
                <w:noProof/>
                <w:webHidden/>
              </w:rPr>
              <w:fldChar w:fldCharType="begin"/>
            </w:r>
            <w:r w:rsidR="0083577F">
              <w:rPr>
                <w:noProof/>
                <w:webHidden/>
              </w:rPr>
              <w:instrText xml:space="preserve"> PAGEREF _Toc162023437 \h </w:instrText>
            </w:r>
            <w:r w:rsidR="0083577F">
              <w:rPr>
                <w:noProof/>
                <w:webHidden/>
              </w:rPr>
            </w:r>
            <w:r w:rsidR="0083577F">
              <w:rPr>
                <w:noProof/>
                <w:webHidden/>
              </w:rPr>
              <w:fldChar w:fldCharType="separate"/>
            </w:r>
            <w:r w:rsidR="0083577F">
              <w:rPr>
                <w:noProof/>
                <w:webHidden/>
              </w:rPr>
              <w:t>12</w:t>
            </w:r>
            <w:r w:rsidR="0083577F">
              <w:rPr>
                <w:noProof/>
                <w:webHidden/>
              </w:rPr>
              <w:fldChar w:fldCharType="end"/>
            </w:r>
          </w:hyperlink>
        </w:p>
        <w:p w14:paraId="225B9911" w14:textId="6C6D4896" w:rsidR="0083577F" w:rsidRDefault="000C6F13">
          <w:pPr>
            <w:pStyle w:val="TDC1"/>
            <w:tabs>
              <w:tab w:val="left" w:pos="440"/>
              <w:tab w:val="right" w:leader="dot" w:pos="9395"/>
            </w:tabs>
            <w:rPr>
              <w:rFonts w:asciiTheme="minorHAnsi" w:hAnsiTheme="minorHAnsi" w:cstheme="minorBidi"/>
              <w:b w:val="0"/>
              <w:noProof/>
              <w:kern w:val="2"/>
              <w:szCs w:val="24"/>
              <w:lang w:val="es-CO" w:eastAsia="es-CO"/>
              <w14:ligatures w14:val="standardContextual"/>
            </w:rPr>
          </w:pPr>
          <w:hyperlink w:anchor="_Toc162023438" w:history="1">
            <w:r w:rsidR="0083577F" w:rsidRPr="00266F5D">
              <w:rPr>
                <w:rStyle w:val="Hipervnculo"/>
                <w:noProof/>
              </w:rPr>
              <w:t>9</w:t>
            </w:r>
            <w:r w:rsidR="0083577F">
              <w:rPr>
                <w:rFonts w:asciiTheme="minorHAnsi" w:hAnsiTheme="minorHAnsi" w:cstheme="minorBidi"/>
                <w:b w:val="0"/>
                <w:noProof/>
                <w:kern w:val="2"/>
                <w:szCs w:val="24"/>
                <w:lang w:val="es-CO" w:eastAsia="es-CO"/>
                <w14:ligatures w14:val="standardContextual"/>
              </w:rPr>
              <w:tab/>
            </w:r>
            <w:r w:rsidR="0083577F" w:rsidRPr="00266F5D">
              <w:rPr>
                <w:rStyle w:val="Hipervnculo"/>
                <w:noProof/>
              </w:rPr>
              <w:t>MARCO LEGAL Y/O NORMATIVO</w:t>
            </w:r>
            <w:r w:rsidR="0083577F">
              <w:rPr>
                <w:noProof/>
                <w:webHidden/>
              </w:rPr>
              <w:tab/>
            </w:r>
            <w:r w:rsidR="0083577F">
              <w:rPr>
                <w:noProof/>
                <w:webHidden/>
              </w:rPr>
              <w:fldChar w:fldCharType="begin"/>
            </w:r>
            <w:r w:rsidR="0083577F">
              <w:rPr>
                <w:noProof/>
                <w:webHidden/>
              </w:rPr>
              <w:instrText xml:space="preserve"> PAGEREF _Toc162023438 \h </w:instrText>
            </w:r>
            <w:r w:rsidR="0083577F">
              <w:rPr>
                <w:noProof/>
                <w:webHidden/>
              </w:rPr>
            </w:r>
            <w:r w:rsidR="0083577F">
              <w:rPr>
                <w:noProof/>
                <w:webHidden/>
              </w:rPr>
              <w:fldChar w:fldCharType="separate"/>
            </w:r>
            <w:r w:rsidR="0083577F">
              <w:rPr>
                <w:noProof/>
                <w:webHidden/>
              </w:rPr>
              <w:t>13</w:t>
            </w:r>
            <w:r w:rsidR="0083577F">
              <w:rPr>
                <w:noProof/>
                <w:webHidden/>
              </w:rPr>
              <w:fldChar w:fldCharType="end"/>
            </w:r>
          </w:hyperlink>
        </w:p>
        <w:p w14:paraId="1BBF7E02" w14:textId="2F0BE30A" w:rsidR="00290294" w:rsidRDefault="00290294">
          <w:r>
            <w:rPr>
              <w:b/>
              <w:bCs/>
              <w:noProof/>
            </w:rPr>
            <w:fldChar w:fldCharType="end"/>
          </w:r>
        </w:p>
      </w:sdtContent>
    </w:sdt>
    <w:p w14:paraId="72C8073D" w14:textId="6BE48AC1" w:rsidR="004D4A9A" w:rsidRDefault="004D4A9A">
      <w:pPr>
        <w:pStyle w:val="TDC3"/>
        <w:ind w:left="446"/>
      </w:pPr>
    </w:p>
    <w:p w14:paraId="7ECA98E1" w14:textId="77777777" w:rsidR="00113FBA" w:rsidRPr="002575F1" w:rsidRDefault="00113FBA">
      <w:pPr>
        <w:jc w:val="left"/>
        <w:rPr>
          <w:lang w:val="en-US"/>
        </w:rPr>
      </w:pPr>
      <w:r w:rsidRPr="002575F1">
        <w:rPr>
          <w:lang w:val="en-US"/>
        </w:rPr>
        <w:br w:type="page"/>
      </w:r>
    </w:p>
    <w:p w14:paraId="260A21FC" w14:textId="62CEA49E" w:rsidR="0080680A" w:rsidRPr="0080680A" w:rsidRDefault="0080680A" w:rsidP="0080680A">
      <w:pPr>
        <w:pStyle w:val="Ttulo1"/>
      </w:pPr>
      <w:bookmarkStart w:id="0" w:name="_Toc162023417"/>
      <w:r w:rsidRPr="00E64160">
        <w:lastRenderedPageBreak/>
        <w:t>INTRODUCCIÓN</w:t>
      </w:r>
      <w:bookmarkEnd w:id="0"/>
    </w:p>
    <w:p w14:paraId="753D8F3B" w14:textId="3189EA87" w:rsidR="0080680A" w:rsidRDefault="0080680A" w:rsidP="0080680A">
      <w:r w:rsidRPr="0080680A">
        <w:t xml:space="preserve">En el cumplimiento de sus actividades </w:t>
      </w:r>
      <w:r w:rsidR="00E64160">
        <w:t>m</w:t>
      </w:r>
      <w:r w:rsidRPr="0080680A">
        <w:t xml:space="preserve">isionales la </w:t>
      </w:r>
      <w:r w:rsidR="00E64160">
        <w:t>Unidad Administrativa Especial de Rehabilitación y Mantenimiento Vial – UAERMV,</w:t>
      </w:r>
      <w:r w:rsidRPr="0080680A">
        <w:t xml:space="preserve"> ha venido fortaleciendo sus sistemas tecnológicos y sus planes operativos teniendo como visión una entidad </w:t>
      </w:r>
      <w:r w:rsidR="0069693F">
        <w:t>D</w:t>
      </w:r>
      <w:r w:rsidRPr="0080680A">
        <w:t>igital. Esto conlleva a que la plataforma tecnológica de la UAERMV haya tenido una modernización tecnológica significativa en las últimas vigencias</w:t>
      </w:r>
      <w:r w:rsidR="00E80F6A">
        <w:t>, como parte de las estrategias definidas en el Sistema de Gestión de Seguridad de la Entidad, el cual soporta la implementación de la Política de Seguridad Digital establecida por MinTIC.</w:t>
      </w:r>
    </w:p>
    <w:p w14:paraId="67978F31" w14:textId="3B359246" w:rsidR="00E80F6A" w:rsidRDefault="00E80F6A" w:rsidP="00E80F6A">
      <w:r>
        <w:t xml:space="preserve">Así mismo, la gestión de riesgos de seguridad digital al interior de la UAERMV se realiza mediante la identificación y valoración de los activos de información, y posteriormente la realización de su respectiva gestión de riesgos basados en estos, permitiendo de esta manera establecer los controles necesarios para mitigar los posibles impactos que estos pueden llegar a ocasionar en caso de materializarse. Por lo anterior, la gestión de riesgos al interior de la entidad hace parte de la estrategia organizacional, ayudando a evitar y/o mitigar posibles eventos y/o incidentes de seguridad de la información que puedan afectar la misionalidad de la entidad, impidiendo el desarrollo y el alcance de sus objetivos institucionales. </w:t>
      </w:r>
    </w:p>
    <w:p w14:paraId="3C5D36EC" w14:textId="77777777" w:rsidR="00E80F6A" w:rsidRDefault="00E80F6A" w:rsidP="00E80F6A">
      <w:r>
        <w:t>En consecuencia, constantemente se realiza la actualización de los activos de información, en busca de posibles cambios que sufran estos, que puedan ocasionar posibles situaciones que puedan comprometer la confidencialidad, integridad y disponibilidad de los activos de información. Asimismo, como resultado de esta gestión, se logran identificar los riesgos y su respectiva forma de tratarlos, siendo este un punto de partida para gestionar la seguridad de la información al interior de la entidad, planificando las distintas actuaciones de forma que estén organizadas en el tiempo y alineadas con la estrategia organizacional.</w:t>
      </w:r>
    </w:p>
    <w:p w14:paraId="607F259E" w14:textId="69225765" w:rsidR="0080680A" w:rsidRPr="0080680A" w:rsidRDefault="00E80F6A" w:rsidP="0080680A">
      <w:r>
        <w:t>Por lo anterior, e</w:t>
      </w:r>
      <w:r w:rsidR="0080680A" w:rsidRPr="0080680A">
        <w:t xml:space="preserve">l siguiente documento reúne un compendio de actividades, roles y responsabilidades de alto nivel, encaminadas a garantizar la operación de la UAERMV en caso de presentarse un evento imprevisto bien sea de características naturales, antrópicos, humanos y técnicos, que atenten contra la infraestructura critica de la entidad. </w:t>
      </w:r>
    </w:p>
    <w:p w14:paraId="3D57FB55" w14:textId="72C4D5A1" w:rsidR="004D4A9A" w:rsidRDefault="0080680A" w:rsidP="0080680A">
      <w:r w:rsidRPr="0080680A">
        <w:t xml:space="preserve">Para cumplir con este plan es necesario tener en cuenta las etapas de </w:t>
      </w:r>
      <w:r w:rsidR="001304ED">
        <w:t>e</w:t>
      </w:r>
      <w:r w:rsidRPr="0080680A">
        <w:t>valuación del estado actual, elaboración de planes de mitigación, pruebas de viabilidad y ejecución de estas.</w:t>
      </w:r>
    </w:p>
    <w:p w14:paraId="57168467" w14:textId="2608FE64" w:rsidR="001304ED" w:rsidRDefault="001961A0" w:rsidP="000F457A">
      <w:pPr>
        <w:ind w:left="708" w:hanging="708"/>
        <w:jc w:val="center"/>
      </w:pPr>
      <w:r>
        <w:rPr>
          <w:noProof/>
          <w:lang w:eastAsia="es-CO"/>
        </w:rPr>
        <w:lastRenderedPageBreak/>
        <w:drawing>
          <wp:inline distT="0" distB="0" distL="0" distR="0" wp14:anchorId="421405EA" wp14:editId="1533B5B5">
            <wp:extent cx="4389474" cy="4154418"/>
            <wp:effectExtent l="76200" t="76200" r="125730" b="132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04548" cy="41686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042DD78" w14:textId="512F5C28" w:rsidR="001961A0" w:rsidRDefault="000F457A" w:rsidP="000F457A">
      <w:pPr>
        <w:pStyle w:val="Descripcin"/>
      </w:pPr>
      <w:r>
        <w:t xml:space="preserve">Figura </w:t>
      </w:r>
      <w:r>
        <w:fldChar w:fldCharType="begin"/>
      </w:r>
      <w:r>
        <w:instrText xml:space="preserve"> SEQ Figura \* ARABIC </w:instrText>
      </w:r>
      <w:r>
        <w:fldChar w:fldCharType="separate"/>
      </w:r>
      <w:r>
        <w:rPr>
          <w:noProof/>
        </w:rPr>
        <w:t>1</w:t>
      </w:r>
      <w:r>
        <w:fldChar w:fldCharType="end"/>
      </w:r>
      <w:r>
        <w:t xml:space="preserve">. </w:t>
      </w:r>
      <w:r w:rsidRPr="00CA4009">
        <w:t>Plan de Implementación</w:t>
      </w:r>
    </w:p>
    <w:p w14:paraId="30A2901E" w14:textId="7D47C482" w:rsidR="00AE7183" w:rsidRDefault="00AE7183" w:rsidP="00AE7183">
      <w:pPr>
        <w:pStyle w:val="Ttulo1"/>
      </w:pPr>
      <w:bookmarkStart w:id="1" w:name="_Toc162023418"/>
      <w:r>
        <w:t>OBJETIVO</w:t>
      </w:r>
      <w:bookmarkEnd w:id="1"/>
    </w:p>
    <w:p w14:paraId="4BC2A83F" w14:textId="7451ECD0" w:rsidR="00D04842" w:rsidRDefault="00AE7183" w:rsidP="00E80F6A">
      <w:r>
        <w:t xml:space="preserve">Presentar las diferentes acciones </w:t>
      </w:r>
      <w:r w:rsidR="004C5DC1">
        <w:t xml:space="preserve">a ser </w:t>
      </w:r>
      <w:r>
        <w:t xml:space="preserve">ejecutadas por la UAERMV para dar continuidad a la operación de la entidad desde el dominio de tecnología, el funcionamiento de los sistemas de misionales y </w:t>
      </w:r>
      <w:r w:rsidR="004C5DC1">
        <w:t>los servicios facilitados por estos</w:t>
      </w:r>
      <w:r w:rsidR="00F2164C">
        <w:t>,</w:t>
      </w:r>
      <w:r>
        <w:t xml:space="preserve"> en caso de presentarse un evento </w:t>
      </w:r>
      <w:r w:rsidR="00E86AA0">
        <w:t>de</w:t>
      </w:r>
      <w:r>
        <w:t xml:space="preserve"> interrupción </w:t>
      </w:r>
      <w:r w:rsidR="00E86AA0">
        <w:t xml:space="preserve">que afecte la plataforma tecnológica de la </w:t>
      </w:r>
      <w:r w:rsidR="00C7735B">
        <w:t>institución</w:t>
      </w:r>
      <w:r>
        <w:t>.</w:t>
      </w:r>
    </w:p>
    <w:p w14:paraId="23375546" w14:textId="663B997C" w:rsidR="00A76EF4" w:rsidRDefault="00A76EF4" w:rsidP="00A76EF4">
      <w:pPr>
        <w:pStyle w:val="Ttulo1"/>
      </w:pPr>
      <w:bookmarkStart w:id="2" w:name="_Toc162023419"/>
      <w:r>
        <w:t>Alcance</w:t>
      </w:r>
      <w:bookmarkEnd w:id="2"/>
    </w:p>
    <w:p w14:paraId="230DBFDD" w14:textId="3F79716B" w:rsidR="00E80F6A" w:rsidRDefault="00330955" w:rsidP="00330955">
      <w:r w:rsidRPr="00330955">
        <w:t xml:space="preserve">El plan de continuidad tecnológica </w:t>
      </w:r>
      <w:r w:rsidR="00D235FA">
        <w:t>tiene como ámbito</w:t>
      </w:r>
      <w:r w:rsidRPr="00330955">
        <w:t xml:space="preserve"> garantizar que los servicios tecnológicos esenciales permanezcan disponibles en caso de un incidente disruptivo</w:t>
      </w:r>
      <w:r w:rsidR="00AC4C03">
        <w:t xml:space="preserve"> a nivel institucional</w:t>
      </w:r>
      <w:r w:rsidRPr="00330955">
        <w:t xml:space="preserve">. Este plan se ajusta a los objetivos estratégicos de la </w:t>
      </w:r>
      <w:r w:rsidR="00AC4C03">
        <w:t>Entidad</w:t>
      </w:r>
      <w:r w:rsidRPr="00330955">
        <w:t xml:space="preserve"> y cumple con los requisitos establecidos en las normas ISO 22301 (Sistemas de Gestión de la Continuidad del Negocio) y ISO 27001 </w:t>
      </w:r>
      <w:r w:rsidRPr="00330955">
        <w:lastRenderedPageBreak/>
        <w:t>(Sistemas de Gestión de la Seguridad de la Información). Además, se basa en las mejores prácticas de gestión de servicios de TI de COBIT e ITIL.</w:t>
      </w:r>
    </w:p>
    <w:p w14:paraId="49AA3A91" w14:textId="7D0C469C" w:rsidR="00476D22" w:rsidRDefault="00476D22" w:rsidP="00FA6552">
      <w:pPr>
        <w:pStyle w:val="Ttulo1"/>
      </w:pPr>
      <w:bookmarkStart w:id="3" w:name="_Toc162023420"/>
      <w:r w:rsidRPr="00476D22">
        <w:t>Principios</w:t>
      </w:r>
      <w:bookmarkEnd w:id="3"/>
    </w:p>
    <w:p w14:paraId="222F5702" w14:textId="53AFC44E" w:rsidR="00CA6A30" w:rsidRDefault="00CA6A30" w:rsidP="00CA6A30">
      <w:pPr>
        <w:pStyle w:val="Prrafodelista"/>
        <w:numPr>
          <w:ilvl w:val="0"/>
          <w:numId w:val="3"/>
        </w:numPr>
      </w:pPr>
      <w:r>
        <w:t>Para el plan de implementación, el sistema de gestión propuesto se basa en el modelo denominado ciclo PHVA (Planificar, Hacer, Verificar y Actuar), a través del cual se coordinan las actividades para identifica</w:t>
      </w:r>
      <w:r w:rsidR="00F95F46">
        <w:t>r</w:t>
      </w:r>
      <w:r>
        <w:t xml:space="preserve"> la criticidad de los aspectos relacionados a la prestación de productos o servicios críticos de la entidad. </w:t>
      </w:r>
    </w:p>
    <w:p w14:paraId="125EB29B" w14:textId="42F546EF" w:rsidR="00CA6A30" w:rsidRDefault="00CA6A30" w:rsidP="00CA6A30">
      <w:pPr>
        <w:pStyle w:val="Prrafodelista"/>
        <w:numPr>
          <w:ilvl w:val="0"/>
          <w:numId w:val="3"/>
        </w:numPr>
      </w:pPr>
      <w:r>
        <w:t>Asegurar la continuidad de</w:t>
      </w:r>
      <w:r w:rsidR="00C27259">
        <w:t xml:space="preserve"> los servicios</w:t>
      </w:r>
      <w:r>
        <w:t xml:space="preserve"> ante la ocurrencia de eventos no previstos a través de un Plan de Continuidad </w:t>
      </w:r>
      <w:r w:rsidR="00C27259">
        <w:t>Tecnológica</w:t>
      </w:r>
      <w:r>
        <w:t>.</w:t>
      </w:r>
    </w:p>
    <w:p w14:paraId="71A25ABF" w14:textId="5541DEDA" w:rsidR="00CA6A30" w:rsidRDefault="00CA6A30" w:rsidP="00CA6A30">
      <w:pPr>
        <w:pStyle w:val="Prrafodelista"/>
        <w:numPr>
          <w:ilvl w:val="0"/>
          <w:numId w:val="3"/>
        </w:numPr>
      </w:pPr>
      <w:r>
        <w:t xml:space="preserve">Establecer y ejecutar un plan de pruebas periódico del </w:t>
      </w:r>
      <w:r w:rsidR="00022A88">
        <w:t>P</w:t>
      </w:r>
      <w:r>
        <w:t xml:space="preserve">lan de Continuidad </w:t>
      </w:r>
      <w:r w:rsidR="00022A88">
        <w:t>Tecnológica</w:t>
      </w:r>
      <w:r>
        <w:t xml:space="preserve"> que permita evaluar los niveles de recuperación que requiere la entidad, así como los requerimientos de seguridad, funciones, responsabilidades relacionadas con el plan.</w:t>
      </w:r>
    </w:p>
    <w:p w14:paraId="614B4516" w14:textId="32E0D0AD" w:rsidR="00CA6A30" w:rsidRDefault="00CA6A30" w:rsidP="00CA6A30">
      <w:pPr>
        <w:pStyle w:val="Prrafodelista"/>
        <w:numPr>
          <w:ilvl w:val="0"/>
          <w:numId w:val="3"/>
        </w:numPr>
      </w:pPr>
      <w:r>
        <w:t xml:space="preserve">Asignar roles y responsabilidades detallados en el Plan de Continuidad </w:t>
      </w:r>
      <w:r w:rsidR="0079699B">
        <w:t>Tecnológica</w:t>
      </w:r>
      <w:r>
        <w:t xml:space="preserve"> a personal idóneo para la atención de los incidentes de Continuidad del Negocio.</w:t>
      </w:r>
    </w:p>
    <w:p w14:paraId="4A1332B3" w14:textId="1B69C6F9" w:rsidR="00CA6A30" w:rsidRDefault="00CA6A30" w:rsidP="00CA6A30">
      <w:pPr>
        <w:pStyle w:val="Prrafodelista"/>
        <w:numPr>
          <w:ilvl w:val="0"/>
          <w:numId w:val="3"/>
        </w:numPr>
      </w:pPr>
      <w:r>
        <w:t xml:space="preserve">Incluir en el plan de concientización y sensibilización información con respecto al uso y apropiación de los temas de Continuidad del Negocio de forma tal que los colaboradores reaccionen de manera eficiente ante un incidente que comprometa su seguridad y el desarrollo de sus actividades en los procesos o la prestación de sus servicios.   </w:t>
      </w:r>
    </w:p>
    <w:p w14:paraId="01D37507" w14:textId="5C6AC9A3" w:rsidR="00CA6A30" w:rsidRDefault="00CA6A30" w:rsidP="00CA6A30">
      <w:pPr>
        <w:pStyle w:val="Prrafodelista"/>
        <w:numPr>
          <w:ilvl w:val="0"/>
          <w:numId w:val="3"/>
        </w:numPr>
      </w:pPr>
      <w:r>
        <w:t>En caso de presentarse un incidente significativo que conlleve una interrupción de los servicios, se debe gestionar el manejo de la crisis o contingencia y los mecanismos de comunicación apropiados durante el estado de contingencia.</w:t>
      </w:r>
    </w:p>
    <w:p w14:paraId="50E8AF02" w14:textId="7812FB51" w:rsidR="00CA6A30" w:rsidRDefault="00CA6A30" w:rsidP="00CA6A30">
      <w:pPr>
        <w:pStyle w:val="Prrafodelista"/>
        <w:numPr>
          <w:ilvl w:val="0"/>
          <w:numId w:val="3"/>
        </w:numPr>
      </w:pPr>
      <w:r>
        <w:t>Los procesos que sean desarrollados por terceros deben disponer de planes de continuidad en caso de que sus actividades afecten el cumplimiento de la misionalidad de la entidad y probarlos regularmente.</w:t>
      </w:r>
    </w:p>
    <w:p w14:paraId="438BA02F" w14:textId="6FB7383F" w:rsidR="00CA6A30" w:rsidRDefault="00CA6A30" w:rsidP="00CA6A30">
      <w:pPr>
        <w:pStyle w:val="Prrafodelista"/>
        <w:numPr>
          <w:ilvl w:val="0"/>
          <w:numId w:val="3"/>
        </w:numPr>
      </w:pPr>
      <w:r>
        <w:t xml:space="preserve">Se debe garantizar que los planes de continuidad del negocio se ejecuten de forma segura sin exponer la información de la entidad. </w:t>
      </w:r>
    </w:p>
    <w:p w14:paraId="57354AD7" w14:textId="127AA1C5" w:rsidR="00476D22" w:rsidRPr="00476D22" w:rsidRDefault="00CA6A30" w:rsidP="00CA6A30">
      <w:pPr>
        <w:pStyle w:val="Prrafodelista"/>
        <w:numPr>
          <w:ilvl w:val="0"/>
          <w:numId w:val="3"/>
        </w:numPr>
      </w:pPr>
      <w:r>
        <w:t>Todas las personas de la entidad tales como funcionarios, contratistas y terceros, debe reaccionar de manera eficiente ante un incidente natural y/o de origen humano que comprometa su seguridad y el desarrollo de sus actividades en los procesos o la prestación de sus servicios.</w:t>
      </w:r>
    </w:p>
    <w:p w14:paraId="568D37F6" w14:textId="7E4C2166" w:rsidR="00FA6552" w:rsidRDefault="00FA6552" w:rsidP="00FA6552">
      <w:pPr>
        <w:pStyle w:val="Ttulo1"/>
      </w:pPr>
      <w:bookmarkStart w:id="4" w:name="_Toc162023421"/>
      <w:r w:rsidRPr="00FA6552">
        <w:t>Metodología</w:t>
      </w:r>
      <w:bookmarkEnd w:id="4"/>
    </w:p>
    <w:p w14:paraId="50301AF8" w14:textId="3C694A54" w:rsidR="00FA6552" w:rsidRDefault="00CD5577" w:rsidP="00FA6552">
      <w:r w:rsidRPr="00CD5577">
        <w:t xml:space="preserve">El Plan de Continuidad </w:t>
      </w:r>
      <w:r>
        <w:t>Tecnológica</w:t>
      </w:r>
      <w:r w:rsidRPr="00CD5577">
        <w:t xml:space="preserve"> se desarrolla en </w:t>
      </w:r>
      <w:r>
        <w:t>tres</w:t>
      </w:r>
      <w:r w:rsidRPr="00CD5577">
        <w:t xml:space="preserve"> etapas generales</w:t>
      </w:r>
      <w:r>
        <w:t>:</w:t>
      </w:r>
      <w:r w:rsidRPr="00CD5577">
        <w:t xml:space="preserve"> Antes, Durante y Después de las interrupciones causadas por eventos o catástrofes</w:t>
      </w:r>
      <w:r w:rsidR="004B448A">
        <w:t>,</w:t>
      </w:r>
      <w:r w:rsidRPr="00CD5577">
        <w:t xml:space="preserve"> las cuales se encuentran articuladas para disminuir los tiempos e impactos desfavorables por la no continuidad en los procesos.</w:t>
      </w:r>
    </w:p>
    <w:p w14:paraId="6D2BC8A6" w14:textId="54D29323" w:rsidR="00632ED4" w:rsidRDefault="00991B6F" w:rsidP="00991B6F">
      <w:pPr>
        <w:jc w:val="center"/>
      </w:pPr>
      <w:r>
        <w:rPr>
          <w:noProof/>
        </w:rPr>
        <w:lastRenderedPageBreak/>
        <w:drawing>
          <wp:inline distT="0" distB="0" distL="0" distR="0" wp14:anchorId="4B101DE3" wp14:editId="5BB54986">
            <wp:extent cx="5633085" cy="2707005"/>
            <wp:effectExtent l="0" t="0" r="5715" b="0"/>
            <wp:docPr id="2034380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3085" cy="2707005"/>
                    </a:xfrm>
                    <a:prstGeom prst="rect">
                      <a:avLst/>
                    </a:prstGeom>
                    <a:noFill/>
                  </pic:spPr>
                </pic:pic>
              </a:graphicData>
            </a:graphic>
          </wp:inline>
        </w:drawing>
      </w:r>
    </w:p>
    <w:p w14:paraId="49013582" w14:textId="786CD7BD" w:rsidR="006D4326" w:rsidRDefault="006D4326" w:rsidP="00167454">
      <w:pPr>
        <w:pStyle w:val="Ttulo1"/>
      </w:pPr>
      <w:bookmarkStart w:id="5" w:name="_Toc162023422"/>
      <w:r>
        <w:t>Contexto TECNOLÓGICO</w:t>
      </w:r>
      <w:bookmarkEnd w:id="5"/>
    </w:p>
    <w:p w14:paraId="1665BFCC" w14:textId="77777777" w:rsidR="0079080A" w:rsidRDefault="0079080A" w:rsidP="0079080A">
      <w:r>
        <w:t>LA UAERMV es una entidad distrital de Bogotá, encargada de implementar y mantener la malla vial local, la cual cuenta con tres (3) instalaciones ubicadas en la ciudad de Bogotá:</w:t>
      </w:r>
    </w:p>
    <w:p w14:paraId="587BA1FE" w14:textId="77777777" w:rsidR="0079080A" w:rsidRDefault="0079080A" w:rsidP="0079080A">
      <w:pPr>
        <w:pStyle w:val="Prrafodelista"/>
        <w:numPr>
          <w:ilvl w:val="0"/>
          <w:numId w:val="14"/>
        </w:numPr>
      </w:pPr>
      <w:r>
        <w:t>Sede administrativa, ubicada en la Calle 26 No. 69-76, Edificio Elemento, Torre AIRE - piso 3 -Bogotá D.C. Colombia</w:t>
      </w:r>
    </w:p>
    <w:p w14:paraId="1A025F8C" w14:textId="77777777" w:rsidR="0079080A" w:rsidRDefault="0079080A" w:rsidP="0079080A">
      <w:pPr>
        <w:pStyle w:val="Prrafodelista"/>
        <w:numPr>
          <w:ilvl w:val="0"/>
          <w:numId w:val="14"/>
        </w:numPr>
      </w:pPr>
      <w:r>
        <w:t xml:space="preserve">Sede Operativa, ubicada en la Cl. 22d No. 120-40 Fontibón  </w:t>
      </w:r>
    </w:p>
    <w:p w14:paraId="68184244" w14:textId="77777777" w:rsidR="0079080A" w:rsidRDefault="0079080A" w:rsidP="0079080A">
      <w:pPr>
        <w:pStyle w:val="Prrafodelista"/>
        <w:numPr>
          <w:ilvl w:val="0"/>
          <w:numId w:val="14"/>
        </w:numPr>
      </w:pPr>
      <w:r>
        <w:t>Sede Producción, Ubicada en el parque minero industrial el “Mochuelo”</w:t>
      </w:r>
    </w:p>
    <w:p w14:paraId="05B324B1" w14:textId="77777777" w:rsidR="0079080A" w:rsidRDefault="0079080A" w:rsidP="0079080A">
      <w:r>
        <w:t>LA UAERMV cuenta con 800 usuarios que usan recursos tecnológicos de conectividad en sus diferentes sedes, accediendo desde equipos de escritorio, portátiles y dispositivos móviles a través de conexiones cableadas e inalámbricas, a servicios como navegación en internet, telefonía IP, servicios de impresión, aplicaciones locales y aplicaciones en la nube.</w:t>
      </w:r>
    </w:p>
    <w:p w14:paraId="4CAF4F3A" w14:textId="3D643991" w:rsidR="00167454" w:rsidRDefault="00167454" w:rsidP="006D4326">
      <w:pPr>
        <w:pStyle w:val="Ttulo2"/>
      </w:pPr>
      <w:bookmarkStart w:id="6" w:name="_Toc162023423"/>
      <w:r>
        <w:t>SISTEMAS DE INFORMACIÓN</w:t>
      </w:r>
      <w:bookmarkEnd w:id="6"/>
    </w:p>
    <w:p w14:paraId="5FA7FF28" w14:textId="382668F0" w:rsidR="00991B6F" w:rsidRDefault="00167454" w:rsidP="00167454">
      <w:r>
        <w:t>Las actividades más determinantes de la UAERMV están soportadas en la infraestructura tecnológica y en sus sistemas de información. Sistemas que por su importancia en la operación se han vuelto misionales y han permitido a la entidad dar un salto hacia la Transformación Digital.</w:t>
      </w:r>
    </w:p>
    <w:p w14:paraId="3B1510B7" w14:textId="77777777" w:rsidR="004776A0" w:rsidRDefault="004776A0" w:rsidP="006D4326">
      <w:pPr>
        <w:pStyle w:val="Ttulo3"/>
      </w:pPr>
      <w:bookmarkStart w:id="7" w:name="_Toc162023424"/>
      <w:r>
        <w:t>SIGMA</w:t>
      </w:r>
      <w:bookmarkEnd w:id="7"/>
      <w:r>
        <w:t xml:space="preserve"> </w:t>
      </w:r>
    </w:p>
    <w:p w14:paraId="53CB75B6" w14:textId="77777777" w:rsidR="004776A0" w:rsidRDefault="004776A0" w:rsidP="004776A0">
      <w:r>
        <w:t>Sistema de información misional de la Entidad, que centraliza e integra la información requerida para la adecuada gestión de pavimentos, relacionada con:</w:t>
      </w:r>
    </w:p>
    <w:p w14:paraId="37C3D115" w14:textId="3B38602D" w:rsidR="004776A0" w:rsidRDefault="004776A0" w:rsidP="001F7268">
      <w:pPr>
        <w:pStyle w:val="Prrafodelista"/>
        <w:numPr>
          <w:ilvl w:val="0"/>
          <w:numId w:val="4"/>
        </w:numPr>
      </w:pPr>
      <w:r>
        <w:t>Formulación</w:t>
      </w:r>
    </w:p>
    <w:p w14:paraId="6E38EB57" w14:textId="7CCE68E6" w:rsidR="004776A0" w:rsidRDefault="004776A0" w:rsidP="001F7268">
      <w:pPr>
        <w:pStyle w:val="Prrafodelista"/>
        <w:numPr>
          <w:ilvl w:val="0"/>
          <w:numId w:val="4"/>
        </w:numPr>
      </w:pPr>
      <w:r>
        <w:t>Planeación</w:t>
      </w:r>
    </w:p>
    <w:p w14:paraId="18A96B35" w14:textId="159B357F" w:rsidR="004776A0" w:rsidRDefault="004776A0" w:rsidP="001F7268">
      <w:pPr>
        <w:pStyle w:val="Prrafodelista"/>
        <w:numPr>
          <w:ilvl w:val="0"/>
          <w:numId w:val="4"/>
        </w:numPr>
      </w:pPr>
      <w:r>
        <w:t>Programación</w:t>
      </w:r>
    </w:p>
    <w:p w14:paraId="36829ACF" w14:textId="7E5FF903" w:rsidR="004776A0" w:rsidRDefault="004776A0" w:rsidP="001F7268">
      <w:pPr>
        <w:pStyle w:val="Prrafodelista"/>
        <w:numPr>
          <w:ilvl w:val="0"/>
          <w:numId w:val="4"/>
        </w:numPr>
      </w:pPr>
      <w:r>
        <w:lastRenderedPageBreak/>
        <w:t>Ejecución</w:t>
      </w:r>
    </w:p>
    <w:p w14:paraId="4B79C6C6" w14:textId="42E0EAEA" w:rsidR="004776A0" w:rsidRDefault="004776A0" w:rsidP="001F7268">
      <w:pPr>
        <w:pStyle w:val="Prrafodelista"/>
        <w:numPr>
          <w:ilvl w:val="0"/>
          <w:numId w:val="4"/>
        </w:numPr>
      </w:pPr>
      <w:r>
        <w:t>Seguimiento de la conservación de la malla vial local</w:t>
      </w:r>
    </w:p>
    <w:p w14:paraId="19CB7006" w14:textId="49A0F28B" w:rsidR="004776A0" w:rsidRDefault="004776A0" w:rsidP="001F7268">
      <w:pPr>
        <w:pStyle w:val="Prrafodelista"/>
        <w:numPr>
          <w:ilvl w:val="0"/>
          <w:numId w:val="4"/>
        </w:numPr>
      </w:pPr>
      <w:r>
        <w:t>Incluye artefactos para toma oportuna de decisiones sobre gestión de la conservación de las vías locales.</w:t>
      </w:r>
    </w:p>
    <w:p w14:paraId="2C9564B5" w14:textId="3E8588AD" w:rsidR="004776A0" w:rsidRDefault="004776A0" w:rsidP="001F7268">
      <w:pPr>
        <w:pStyle w:val="Prrafodelista"/>
        <w:numPr>
          <w:ilvl w:val="0"/>
          <w:numId w:val="4"/>
        </w:numPr>
      </w:pPr>
      <w:r>
        <w:t>Automatiza la coordinación entre las áreas que participan en la conservación de la malla vial local.</w:t>
      </w:r>
    </w:p>
    <w:p w14:paraId="7A453503" w14:textId="23D927F2" w:rsidR="004776A0" w:rsidRDefault="004776A0" w:rsidP="001F7268">
      <w:pPr>
        <w:pStyle w:val="Prrafodelista"/>
        <w:numPr>
          <w:ilvl w:val="0"/>
          <w:numId w:val="4"/>
        </w:numPr>
      </w:pPr>
      <w:r>
        <w:t xml:space="preserve">Intercambia y publica información geográfica con otros actores del Distrito como el IDU y la Secretaría de Movilidad </w:t>
      </w:r>
    </w:p>
    <w:p w14:paraId="12B8053C" w14:textId="462A21C7" w:rsidR="004776A0" w:rsidRDefault="001F7268" w:rsidP="001F7268">
      <w:pPr>
        <w:pStyle w:val="Subttulo"/>
      </w:pPr>
      <w:r>
        <w:t>Beneficios</w:t>
      </w:r>
    </w:p>
    <w:p w14:paraId="7299B28A" w14:textId="5CDE333F" w:rsidR="004776A0" w:rsidRDefault="004776A0" w:rsidP="001F7268">
      <w:pPr>
        <w:pStyle w:val="Prrafodelista"/>
        <w:numPr>
          <w:ilvl w:val="0"/>
          <w:numId w:val="5"/>
        </w:numPr>
      </w:pPr>
      <w:r>
        <w:t>Ahorrar costos en papelería</w:t>
      </w:r>
    </w:p>
    <w:p w14:paraId="0D6351D2" w14:textId="5360EAE7" w:rsidR="004776A0" w:rsidRDefault="004776A0" w:rsidP="001F7268">
      <w:pPr>
        <w:pStyle w:val="Prrafodelista"/>
        <w:numPr>
          <w:ilvl w:val="0"/>
          <w:numId w:val="5"/>
        </w:numPr>
      </w:pPr>
      <w:r>
        <w:t>Disminuir los tiempos de respuesta en cada flujo misional de la entidad</w:t>
      </w:r>
    </w:p>
    <w:p w14:paraId="3646982B" w14:textId="482072CA" w:rsidR="004776A0" w:rsidRDefault="004776A0" w:rsidP="001F7268">
      <w:pPr>
        <w:pStyle w:val="Prrafodelista"/>
        <w:numPr>
          <w:ilvl w:val="0"/>
          <w:numId w:val="5"/>
        </w:numPr>
      </w:pPr>
      <w:r>
        <w:t>Disponer información oportuna para toda la entidad (en tiempo real)</w:t>
      </w:r>
    </w:p>
    <w:p w14:paraId="4D4869E9" w14:textId="1FE0852E" w:rsidR="004776A0" w:rsidRDefault="004776A0" w:rsidP="001F7268">
      <w:pPr>
        <w:pStyle w:val="Prrafodelista"/>
        <w:numPr>
          <w:ilvl w:val="0"/>
          <w:numId w:val="5"/>
        </w:numPr>
      </w:pPr>
      <w:r>
        <w:t>Mejorar la calidad de los productos de cara a la ciudadanía</w:t>
      </w:r>
    </w:p>
    <w:p w14:paraId="6E13E3A3" w14:textId="0361E85E" w:rsidR="004776A0" w:rsidRDefault="004776A0" w:rsidP="001F7268">
      <w:pPr>
        <w:pStyle w:val="Prrafodelista"/>
        <w:numPr>
          <w:ilvl w:val="0"/>
          <w:numId w:val="5"/>
        </w:numPr>
      </w:pPr>
      <w:r>
        <w:t>Facilitar el trabajo de los funcionarios de la UAERMV</w:t>
      </w:r>
    </w:p>
    <w:p w14:paraId="7CE727C2" w14:textId="48B971B9" w:rsidR="004776A0" w:rsidRDefault="004776A0" w:rsidP="006D4326">
      <w:pPr>
        <w:pStyle w:val="Ttulo3"/>
      </w:pPr>
      <w:bookmarkStart w:id="8" w:name="_Toc162023425"/>
      <w:r>
        <w:t>CALIOPE</w:t>
      </w:r>
      <w:bookmarkEnd w:id="8"/>
    </w:p>
    <w:p w14:paraId="0A05324E" w14:textId="77777777" w:rsidR="004776A0" w:rsidRDefault="004776A0" w:rsidP="004776A0">
      <w:r>
        <w:t>Sistema de información que permite modelar flujos y captura propios de la misionalidad. Permite Integrar los flujos con Sigma, o los sistemas de apoyo.</w:t>
      </w:r>
    </w:p>
    <w:p w14:paraId="131FDD17" w14:textId="5E1C0988" w:rsidR="004776A0" w:rsidRDefault="004776A0" w:rsidP="001F7268">
      <w:pPr>
        <w:pStyle w:val="Prrafodelista"/>
        <w:numPr>
          <w:ilvl w:val="0"/>
          <w:numId w:val="6"/>
        </w:numPr>
      </w:pPr>
      <w:r>
        <w:t>Pretende automatizar flujos de captura sin intervención del equipo de ingeniería.</w:t>
      </w:r>
    </w:p>
    <w:p w14:paraId="487188FB" w14:textId="74A686C3" w:rsidR="004776A0" w:rsidRDefault="004776A0" w:rsidP="001F7268">
      <w:pPr>
        <w:pStyle w:val="Prrafodelista"/>
        <w:numPr>
          <w:ilvl w:val="0"/>
          <w:numId w:val="6"/>
        </w:numPr>
      </w:pPr>
      <w:r>
        <w:t>Permite generar reportes, informes o planillas a partir de plantillas en Word o Excel.</w:t>
      </w:r>
    </w:p>
    <w:p w14:paraId="46A0E5EA" w14:textId="338CD74F" w:rsidR="004776A0" w:rsidRDefault="004776A0" w:rsidP="001F7268">
      <w:pPr>
        <w:pStyle w:val="Prrafodelista"/>
        <w:numPr>
          <w:ilvl w:val="0"/>
          <w:numId w:val="6"/>
        </w:numPr>
      </w:pPr>
      <w:r>
        <w:t>Está diseñado para gestionar plantillas en los formatos oficiales de calidad de la UAERMV.</w:t>
      </w:r>
    </w:p>
    <w:p w14:paraId="25A12EF5" w14:textId="3D2CBDE7" w:rsidR="004776A0" w:rsidRDefault="004776A0" w:rsidP="001F7268">
      <w:pPr>
        <w:pStyle w:val="Prrafodelista"/>
        <w:numPr>
          <w:ilvl w:val="0"/>
          <w:numId w:val="6"/>
        </w:numPr>
      </w:pPr>
      <w:r>
        <w:t>Permite interfaz con el sistema Geográfico de la UAERMV (mapas y tableros de control).</w:t>
      </w:r>
    </w:p>
    <w:p w14:paraId="2EED1960" w14:textId="10F1471F" w:rsidR="004776A0" w:rsidRDefault="001F7268" w:rsidP="001F7268">
      <w:pPr>
        <w:pStyle w:val="Subttulo"/>
      </w:pPr>
      <w:r>
        <w:t>Beneficios</w:t>
      </w:r>
    </w:p>
    <w:p w14:paraId="04E6E0F5" w14:textId="787E1657" w:rsidR="004776A0" w:rsidRDefault="004776A0" w:rsidP="001F7268">
      <w:pPr>
        <w:pStyle w:val="Prrafodelista"/>
        <w:numPr>
          <w:ilvl w:val="0"/>
          <w:numId w:val="7"/>
        </w:numPr>
      </w:pPr>
      <w:r>
        <w:t>Ahorrar costos en papelería</w:t>
      </w:r>
    </w:p>
    <w:p w14:paraId="2850BE0B" w14:textId="182BF621" w:rsidR="004776A0" w:rsidRDefault="004776A0" w:rsidP="001F7268">
      <w:pPr>
        <w:pStyle w:val="Prrafodelista"/>
        <w:numPr>
          <w:ilvl w:val="0"/>
          <w:numId w:val="7"/>
        </w:numPr>
      </w:pPr>
      <w:r>
        <w:t>Disminuir los tiempos de respuesta en cada flujo misional de la entidad.</w:t>
      </w:r>
    </w:p>
    <w:p w14:paraId="3C9777D3" w14:textId="698E0077" w:rsidR="004776A0" w:rsidRDefault="004776A0" w:rsidP="001F7268">
      <w:pPr>
        <w:pStyle w:val="Prrafodelista"/>
        <w:numPr>
          <w:ilvl w:val="0"/>
          <w:numId w:val="7"/>
        </w:numPr>
      </w:pPr>
      <w:r>
        <w:t>Disponer información oportuna para toda la entidad (en tiempo real).</w:t>
      </w:r>
    </w:p>
    <w:p w14:paraId="19DCAC9A" w14:textId="07B4C314" w:rsidR="004776A0" w:rsidRDefault="004776A0" w:rsidP="001F7268">
      <w:pPr>
        <w:pStyle w:val="Prrafodelista"/>
        <w:numPr>
          <w:ilvl w:val="0"/>
          <w:numId w:val="7"/>
        </w:numPr>
      </w:pPr>
      <w:r>
        <w:t>Integrar los demás sistemas de información con tecnología de punta.</w:t>
      </w:r>
    </w:p>
    <w:p w14:paraId="41D64658" w14:textId="3CAC94AE" w:rsidR="004776A0" w:rsidRDefault="004776A0" w:rsidP="001F7268">
      <w:pPr>
        <w:pStyle w:val="Prrafodelista"/>
        <w:numPr>
          <w:ilvl w:val="0"/>
          <w:numId w:val="7"/>
        </w:numPr>
      </w:pPr>
      <w:r>
        <w:t>Centralizar los desarrollos de la entidad en una única herramienta.</w:t>
      </w:r>
    </w:p>
    <w:p w14:paraId="545572DD" w14:textId="6CA94664" w:rsidR="004776A0" w:rsidRDefault="004776A0" w:rsidP="006D4326">
      <w:pPr>
        <w:pStyle w:val="Ttulo3"/>
      </w:pPr>
      <w:bookmarkStart w:id="9" w:name="_Toc162023426"/>
      <w:r>
        <w:t>SI-CAPITAL</w:t>
      </w:r>
      <w:bookmarkEnd w:id="9"/>
    </w:p>
    <w:p w14:paraId="26AD249F" w14:textId="77777777" w:rsidR="004776A0" w:rsidRDefault="004776A0" w:rsidP="001F7268">
      <w:pPr>
        <w:pStyle w:val="Prrafodelista"/>
        <w:numPr>
          <w:ilvl w:val="0"/>
          <w:numId w:val="8"/>
        </w:numPr>
      </w:pPr>
      <w:r>
        <w:t>El ERP Si-Capital es el sistema de soporte a los procesos financieros de la Entidad.</w:t>
      </w:r>
    </w:p>
    <w:p w14:paraId="5B629D56" w14:textId="77777777" w:rsidR="004776A0" w:rsidRDefault="004776A0" w:rsidP="001F7268">
      <w:pPr>
        <w:pStyle w:val="Prrafodelista"/>
        <w:numPr>
          <w:ilvl w:val="0"/>
          <w:numId w:val="8"/>
        </w:numPr>
      </w:pPr>
      <w:r>
        <w:t xml:space="preserve">Este sistema es una adaptación del sistema de la Secretaría de Hacienda Si-Capital, ajustado a las necesidades de la UAERMV.  </w:t>
      </w:r>
    </w:p>
    <w:p w14:paraId="76130DB4" w14:textId="48897B43" w:rsidR="004776A0" w:rsidRDefault="001F7268" w:rsidP="001F7268">
      <w:pPr>
        <w:pStyle w:val="Subttulo"/>
      </w:pPr>
      <w:r>
        <w:t>Beneficios</w:t>
      </w:r>
    </w:p>
    <w:p w14:paraId="600504C6" w14:textId="43D0BCD0" w:rsidR="004776A0" w:rsidRDefault="004776A0" w:rsidP="001F7268">
      <w:pPr>
        <w:pStyle w:val="Prrafodelista"/>
        <w:numPr>
          <w:ilvl w:val="0"/>
          <w:numId w:val="9"/>
        </w:numPr>
      </w:pPr>
      <w:r>
        <w:t>Ahorrar costos y tiempos a los usuarios</w:t>
      </w:r>
    </w:p>
    <w:p w14:paraId="3B95139F" w14:textId="39E85D17" w:rsidR="004776A0" w:rsidRDefault="004776A0" w:rsidP="001F7268">
      <w:pPr>
        <w:pStyle w:val="Prrafodelista"/>
        <w:numPr>
          <w:ilvl w:val="0"/>
          <w:numId w:val="9"/>
        </w:numPr>
      </w:pPr>
      <w:r>
        <w:t>Mantener a la Entidad al día en normas financieras vigentes</w:t>
      </w:r>
    </w:p>
    <w:p w14:paraId="611E7F9E" w14:textId="224819EB" w:rsidR="004776A0" w:rsidRDefault="004776A0" w:rsidP="001F7268">
      <w:pPr>
        <w:pStyle w:val="Prrafodelista"/>
        <w:numPr>
          <w:ilvl w:val="0"/>
          <w:numId w:val="9"/>
        </w:numPr>
      </w:pPr>
      <w:r>
        <w:t>Mejorar la calidad y confiabilidad de la información financiera</w:t>
      </w:r>
    </w:p>
    <w:p w14:paraId="6E6F1A66" w14:textId="6AB6B9FD" w:rsidR="004776A0" w:rsidRDefault="004776A0" w:rsidP="006D4326">
      <w:pPr>
        <w:pStyle w:val="Ttulo3"/>
      </w:pPr>
      <w:bookmarkStart w:id="10" w:name="_Toc162023427"/>
      <w:r>
        <w:lastRenderedPageBreak/>
        <w:t>ORFEO</w:t>
      </w:r>
      <w:bookmarkEnd w:id="10"/>
    </w:p>
    <w:p w14:paraId="486A071B" w14:textId="77777777" w:rsidR="004776A0" w:rsidRDefault="004776A0" w:rsidP="001F7268">
      <w:pPr>
        <w:pStyle w:val="Prrafodelista"/>
        <w:numPr>
          <w:ilvl w:val="0"/>
          <w:numId w:val="10"/>
        </w:numPr>
      </w:pPr>
      <w:r>
        <w:t>Soporta el proceso documental de la Entidad. En un futuro cercano soportará la gestión electrónica de documentos.</w:t>
      </w:r>
    </w:p>
    <w:p w14:paraId="269F71C6" w14:textId="77777777" w:rsidR="004776A0" w:rsidRDefault="004776A0" w:rsidP="001F7268">
      <w:pPr>
        <w:pStyle w:val="Prrafodelista"/>
        <w:numPr>
          <w:ilvl w:val="0"/>
          <w:numId w:val="10"/>
        </w:numPr>
      </w:pPr>
      <w:r>
        <w:t>El sistema Orfeo permite realizar flujos documentales, borradores, radicaciones de entrada y salida, tanto para la ventanilla de radicación como para los funcionarios y colaboradores de la Entidad.</w:t>
      </w:r>
    </w:p>
    <w:p w14:paraId="1F28C192" w14:textId="68CD2301" w:rsidR="004776A0" w:rsidRDefault="001F7268" w:rsidP="001F7268">
      <w:pPr>
        <w:pStyle w:val="Subttulo"/>
      </w:pPr>
      <w:r>
        <w:t>Beneficios</w:t>
      </w:r>
    </w:p>
    <w:p w14:paraId="29FEAEC2" w14:textId="431708B0" w:rsidR="004776A0" w:rsidRDefault="004776A0" w:rsidP="001F7268">
      <w:pPr>
        <w:pStyle w:val="Prrafodelista"/>
        <w:numPr>
          <w:ilvl w:val="0"/>
          <w:numId w:val="11"/>
        </w:numPr>
      </w:pPr>
      <w:r>
        <w:t>Ahorrar costos en papelería</w:t>
      </w:r>
    </w:p>
    <w:p w14:paraId="2A83126F" w14:textId="65B52A3E" w:rsidR="004776A0" w:rsidRDefault="004776A0" w:rsidP="001F7268">
      <w:pPr>
        <w:pStyle w:val="Prrafodelista"/>
        <w:numPr>
          <w:ilvl w:val="0"/>
          <w:numId w:val="11"/>
        </w:numPr>
      </w:pPr>
      <w:r>
        <w:t>Disminuir los tiempos de respuesta al cliente interno</w:t>
      </w:r>
    </w:p>
    <w:p w14:paraId="0166EA85" w14:textId="72227259" w:rsidR="004776A0" w:rsidRDefault="004776A0" w:rsidP="001F7268">
      <w:pPr>
        <w:pStyle w:val="Prrafodelista"/>
        <w:numPr>
          <w:ilvl w:val="0"/>
          <w:numId w:val="11"/>
        </w:numPr>
      </w:pPr>
      <w:r>
        <w:t>Mejorar la calidad del proceso de PQRS</w:t>
      </w:r>
    </w:p>
    <w:p w14:paraId="643F9AA6" w14:textId="2E89BAC4" w:rsidR="004776A0" w:rsidRDefault="004776A0" w:rsidP="001F7268">
      <w:pPr>
        <w:pStyle w:val="Prrafodelista"/>
        <w:numPr>
          <w:ilvl w:val="0"/>
          <w:numId w:val="11"/>
        </w:numPr>
      </w:pPr>
      <w:r>
        <w:t>Facilitar el trabajo de los funcionarios de la UAERMV</w:t>
      </w:r>
    </w:p>
    <w:p w14:paraId="259F9B11" w14:textId="5A893E3A" w:rsidR="004776A0" w:rsidRDefault="004776A0" w:rsidP="006D4326">
      <w:pPr>
        <w:pStyle w:val="Ttulo3"/>
      </w:pPr>
      <w:bookmarkStart w:id="11" w:name="_Toc162023428"/>
      <w:r>
        <w:t>SIGEP</w:t>
      </w:r>
      <w:bookmarkEnd w:id="11"/>
    </w:p>
    <w:p w14:paraId="397E5AAF" w14:textId="77777777" w:rsidR="004776A0" w:rsidRDefault="004776A0" w:rsidP="001F7268">
      <w:pPr>
        <w:pStyle w:val="Prrafodelista"/>
        <w:numPr>
          <w:ilvl w:val="0"/>
          <w:numId w:val="12"/>
        </w:numPr>
      </w:pPr>
      <w:r>
        <w:t>El sistema Sigep es un sistema diseñado para el Departamento Administrativo de la Función Pública DAFP, adoptado por la UAERMV para la liquidación del cálculo de la nómina y almacenamiento de históricos relacionados.</w:t>
      </w:r>
    </w:p>
    <w:p w14:paraId="3F69B887" w14:textId="77777777" w:rsidR="004776A0" w:rsidRDefault="004776A0" w:rsidP="001F7268">
      <w:pPr>
        <w:pStyle w:val="Prrafodelista"/>
        <w:numPr>
          <w:ilvl w:val="0"/>
          <w:numId w:val="12"/>
        </w:numPr>
      </w:pPr>
      <w:r>
        <w:t xml:space="preserve">Actualmente es soportado por la empresa Heinsohn </w:t>
      </w:r>
    </w:p>
    <w:p w14:paraId="7B66A9E7" w14:textId="67CAEAF8" w:rsidR="004776A0" w:rsidRDefault="001F7268" w:rsidP="001F7268">
      <w:pPr>
        <w:pStyle w:val="Subttulo"/>
      </w:pPr>
      <w:r>
        <w:t>Beneficios</w:t>
      </w:r>
    </w:p>
    <w:p w14:paraId="524B6CC5" w14:textId="74CEC38C" w:rsidR="004776A0" w:rsidRDefault="004776A0" w:rsidP="001F7268">
      <w:pPr>
        <w:pStyle w:val="Prrafodelista"/>
        <w:numPr>
          <w:ilvl w:val="0"/>
          <w:numId w:val="13"/>
        </w:numPr>
      </w:pPr>
      <w:r>
        <w:t>Mejorar la calidad y confiabilidad de la información interna y externa</w:t>
      </w:r>
    </w:p>
    <w:p w14:paraId="32989C3B" w14:textId="3B30C39A" w:rsidR="004776A0" w:rsidRDefault="004776A0" w:rsidP="001F7268">
      <w:pPr>
        <w:pStyle w:val="Prrafodelista"/>
        <w:numPr>
          <w:ilvl w:val="0"/>
          <w:numId w:val="13"/>
        </w:numPr>
      </w:pPr>
      <w:r>
        <w:t>Preservar los históricos de la entidad</w:t>
      </w:r>
    </w:p>
    <w:p w14:paraId="23AE5508" w14:textId="58CCBA98" w:rsidR="004776A0" w:rsidRDefault="004776A0" w:rsidP="001F7268">
      <w:pPr>
        <w:pStyle w:val="Prrafodelista"/>
        <w:numPr>
          <w:ilvl w:val="0"/>
          <w:numId w:val="13"/>
        </w:numPr>
      </w:pPr>
      <w:r>
        <w:t>Disponer de herramientas tecnológicas de vanguardia para evitar la obsolescencia tecnológica</w:t>
      </w:r>
    </w:p>
    <w:p w14:paraId="0719773B" w14:textId="411F3648" w:rsidR="00C1664E" w:rsidRDefault="004776A0" w:rsidP="001F7268">
      <w:pPr>
        <w:pStyle w:val="Prrafodelista"/>
        <w:numPr>
          <w:ilvl w:val="0"/>
          <w:numId w:val="13"/>
        </w:numPr>
      </w:pPr>
      <w:r>
        <w:t>Al estructurar los datos de los costos y gastos asociados a la nómina de la Entidad, se podrá realizar proyecciones y estudios de inversión en el personal.</w:t>
      </w:r>
    </w:p>
    <w:p w14:paraId="321F2456" w14:textId="561253B7" w:rsidR="00100906" w:rsidRDefault="00100906" w:rsidP="006D4326">
      <w:pPr>
        <w:pStyle w:val="Ttulo2"/>
      </w:pPr>
      <w:bookmarkStart w:id="12" w:name="_Toc162023429"/>
      <w:r>
        <w:t>INFRAESTRUCTURA</w:t>
      </w:r>
      <w:r w:rsidR="0079080A">
        <w:t xml:space="preserve"> TECNOLÓGICA</w:t>
      </w:r>
      <w:bookmarkEnd w:id="12"/>
    </w:p>
    <w:p w14:paraId="2E26F493" w14:textId="77777777" w:rsidR="00100906" w:rsidRDefault="00100906" w:rsidP="00100906">
      <w:r>
        <w:t>La infraestructura critica en los centros de datos de la entidad es la Siguiente:</w:t>
      </w:r>
    </w:p>
    <w:p w14:paraId="2EF2AC6C" w14:textId="77777777" w:rsidR="00100906" w:rsidRDefault="00100906" w:rsidP="003D2677">
      <w:pPr>
        <w:pStyle w:val="Subttulo"/>
      </w:pPr>
      <w:r>
        <w:t>Centro de Datos Piso 3 Sede Administrativa</w:t>
      </w:r>
    </w:p>
    <w:p w14:paraId="19B12708" w14:textId="76ECEEDE" w:rsidR="00100906" w:rsidRDefault="00100906" w:rsidP="003D2677">
      <w:pPr>
        <w:pStyle w:val="Prrafodelista"/>
        <w:numPr>
          <w:ilvl w:val="0"/>
          <w:numId w:val="15"/>
        </w:numPr>
      </w:pPr>
      <w:r>
        <w:t>Servidor Dell EMC R340</w:t>
      </w:r>
    </w:p>
    <w:p w14:paraId="3C331488" w14:textId="7A94B3A8" w:rsidR="00100906" w:rsidRDefault="00100906" w:rsidP="003D2677">
      <w:pPr>
        <w:pStyle w:val="Prrafodelista"/>
        <w:numPr>
          <w:ilvl w:val="0"/>
          <w:numId w:val="15"/>
        </w:numPr>
      </w:pPr>
      <w:r>
        <w:t>Servidor Thermaltake DC.</w:t>
      </w:r>
    </w:p>
    <w:p w14:paraId="0EA768D8" w14:textId="35BD1B5C" w:rsidR="00100906" w:rsidRDefault="00100906" w:rsidP="003D2677">
      <w:pPr>
        <w:pStyle w:val="Prrafodelista"/>
        <w:numPr>
          <w:ilvl w:val="0"/>
          <w:numId w:val="15"/>
        </w:numPr>
      </w:pPr>
      <w:r>
        <w:t>Switches Core HP en HA.</w:t>
      </w:r>
    </w:p>
    <w:p w14:paraId="476DEC3A" w14:textId="32CF5E7B" w:rsidR="00100906" w:rsidRDefault="00100906" w:rsidP="003D2677">
      <w:pPr>
        <w:pStyle w:val="Prrafodelista"/>
        <w:numPr>
          <w:ilvl w:val="0"/>
          <w:numId w:val="15"/>
        </w:numPr>
      </w:pPr>
      <w:r>
        <w:t>Equipo NVR.</w:t>
      </w:r>
    </w:p>
    <w:p w14:paraId="5F0C4B07" w14:textId="58686827" w:rsidR="00100906" w:rsidRDefault="00100906" w:rsidP="003D2677">
      <w:pPr>
        <w:pStyle w:val="Prrafodelista"/>
        <w:numPr>
          <w:ilvl w:val="0"/>
          <w:numId w:val="15"/>
        </w:numPr>
      </w:pPr>
      <w:r>
        <w:t>Sistemas de UPS.</w:t>
      </w:r>
    </w:p>
    <w:p w14:paraId="75A74333" w14:textId="38708758" w:rsidR="00100906" w:rsidRDefault="00100906" w:rsidP="003D2677">
      <w:pPr>
        <w:pStyle w:val="Prrafodelista"/>
        <w:numPr>
          <w:ilvl w:val="0"/>
          <w:numId w:val="15"/>
        </w:numPr>
      </w:pPr>
      <w:r>
        <w:t>Sistemas de AA.</w:t>
      </w:r>
    </w:p>
    <w:p w14:paraId="2CC9FECE" w14:textId="50051961" w:rsidR="00100906" w:rsidRDefault="00100906" w:rsidP="003D2677">
      <w:pPr>
        <w:pStyle w:val="Prrafodelista"/>
        <w:numPr>
          <w:ilvl w:val="0"/>
          <w:numId w:val="15"/>
        </w:numPr>
      </w:pPr>
      <w:r>
        <w:t>Pantalla Monitoreo SISTEMA INTEGRADO DE SEGURIDAD ELECTRÓNICA</w:t>
      </w:r>
    </w:p>
    <w:p w14:paraId="5C40E14D" w14:textId="6EAB72FB" w:rsidR="00100906" w:rsidRDefault="00100906" w:rsidP="003D2677">
      <w:pPr>
        <w:pStyle w:val="Prrafodelista"/>
        <w:numPr>
          <w:ilvl w:val="0"/>
          <w:numId w:val="15"/>
        </w:numPr>
      </w:pPr>
      <w:r>
        <w:t>Switch de Borde HP con enlaces redundantes de fibra óptica.</w:t>
      </w:r>
    </w:p>
    <w:p w14:paraId="40103737" w14:textId="4266F1BB" w:rsidR="00100906" w:rsidRDefault="00100906" w:rsidP="003D2677">
      <w:pPr>
        <w:pStyle w:val="Prrafodelista"/>
        <w:numPr>
          <w:ilvl w:val="0"/>
          <w:numId w:val="15"/>
        </w:numPr>
      </w:pPr>
      <w:r>
        <w:t>Routers ZTE ISP Internet.</w:t>
      </w:r>
    </w:p>
    <w:p w14:paraId="49231691" w14:textId="0254782A" w:rsidR="00100906" w:rsidRDefault="00100906" w:rsidP="003D2677">
      <w:pPr>
        <w:pStyle w:val="Prrafodelista"/>
        <w:numPr>
          <w:ilvl w:val="0"/>
          <w:numId w:val="15"/>
        </w:numPr>
      </w:pPr>
      <w:r>
        <w:t>Equipos de Seguridad Fortinet Fortigate 400E en HA.</w:t>
      </w:r>
    </w:p>
    <w:p w14:paraId="62258D7E" w14:textId="7D92A5F1" w:rsidR="00100906" w:rsidRDefault="00100906" w:rsidP="003D2677">
      <w:pPr>
        <w:pStyle w:val="Prrafodelista"/>
        <w:numPr>
          <w:ilvl w:val="0"/>
          <w:numId w:val="15"/>
        </w:numPr>
      </w:pPr>
      <w:r>
        <w:lastRenderedPageBreak/>
        <w:t>Tape Vault LTO IBM.</w:t>
      </w:r>
    </w:p>
    <w:p w14:paraId="2A8E53D7" w14:textId="77777777" w:rsidR="00100906" w:rsidRDefault="00100906" w:rsidP="003D2677">
      <w:pPr>
        <w:pStyle w:val="Ttulo2"/>
      </w:pPr>
      <w:bookmarkStart w:id="13" w:name="_Toc162023430"/>
      <w:r>
        <w:t>Centro de Datos Sede Operativa</w:t>
      </w:r>
      <w:bookmarkEnd w:id="13"/>
    </w:p>
    <w:p w14:paraId="155BAABE" w14:textId="7DF501B7" w:rsidR="00100906" w:rsidRPr="003D2677" w:rsidRDefault="00100906" w:rsidP="003D2677">
      <w:pPr>
        <w:pStyle w:val="Prrafodelista"/>
        <w:numPr>
          <w:ilvl w:val="0"/>
          <w:numId w:val="16"/>
        </w:numPr>
        <w:rPr>
          <w:lang w:val="en-US"/>
        </w:rPr>
      </w:pPr>
      <w:r w:rsidRPr="003D2677">
        <w:rPr>
          <w:lang w:val="en-US"/>
        </w:rPr>
        <w:t>Switch Core Extreme</w:t>
      </w:r>
    </w:p>
    <w:p w14:paraId="78B20679" w14:textId="3B4FC14B" w:rsidR="00100906" w:rsidRPr="003D2677" w:rsidRDefault="00100906" w:rsidP="003D2677">
      <w:pPr>
        <w:pStyle w:val="Prrafodelista"/>
        <w:numPr>
          <w:ilvl w:val="0"/>
          <w:numId w:val="16"/>
        </w:numPr>
        <w:rPr>
          <w:lang w:val="en-US"/>
        </w:rPr>
      </w:pPr>
      <w:r w:rsidRPr="003D2677">
        <w:rPr>
          <w:lang w:val="en-US"/>
        </w:rPr>
        <w:t>Switches de Borde Cisco</w:t>
      </w:r>
    </w:p>
    <w:p w14:paraId="60AF4CC9" w14:textId="7DB71ECD" w:rsidR="00100906" w:rsidRDefault="00100906" w:rsidP="003D2677">
      <w:pPr>
        <w:pStyle w:val="Prrafodelista"/>
        <w:numPr>
          <w:ilvl w:val="0"/>
          <w:numId w:val="16"/>
        </w:numPr>
      </w:pPr>
      <w:r>
        <w:t>Switches de Borde 3com</w:t>
      </w:r>
    </w:p>
    <w:p w14:paraId="4021AC89" w14:textId="7525A664" w:rsidR="00100906" w:rsidRDefault="00100906" w:rsidP="003D2677">
      <w:pPr>
        <w:pStyle w:val="Prrafodelista"/>
        <w:numPr>
          <w:ilvl w:val="0"/>
          <w:numId w:val="16"/>
        </w:numPr>
      </w:pPr>
      <w:r>
        <w:t>Sistemas de UPS</w:t>
      </w:r>
    </w:p>
    <w:p w14:paraId="66E4E4BA" w14:textId="406D3759" w:rsidR="00100906" w:rsidRDefault="00100906" w:rsidP="003D2677">
      <w:pPr>
        <w:pStyle w:val="Prrafodelista"/>
        <w:numPr>
          <w:ilvl w:val="0"/>
          <w:numId w:val="16"/>
        </w:numPr>
      </w:pPr>
      <w:r>
        <w:t>Sistema de AA</w:t>
      </w:r>
    </w:p>
    <w:p w14:paraId="76278F0E" w14:textId="38F13643" w:rsidR="00100906" w:rsidRDefault="00100906" w:rsidP="003D2677">
      <w:pPr>
        <w:pStyle w:val="Prrafodelista"/>
        <w:numPr>
          <w:ilvl w:val="0"/>
          <w:numId w:val="16"/>
        </w:numPr>
      </w:pPr>
      <w:r>
        <w:t>Equipo NVR</w:t>
      </w:r>
    </w:p>
    <w:p w14:paraId="66A803F8" w14:textId="18BB7585" w:rsidR="00100906" w:rsidRDefault="00100906" w:rsidP="003D2677">
      <w:pPr>
        <w:pStyle w:val="Prrafodelista"/>
        <w:numPr>
          <w:ilvl w:val="0"/>
          <w:numId w:val="16"/>
        </w:numPr>
      </w:pPr>
      <w:r>
        <w:t>Servidor AD DELL Referencia T640.</w:t>
      </w:r>
    </w:p>
    <w:p w14:paraId="76BF7C84" w14:textId="4D86EB1C" w:rsidR="001F7268" w:rsidRDefault="00100906" w:rsidP="00100906">
      <w:r>
        <w:t>Los canales de comunicaciones están centralizados en la sede principal, sin embargo, para atender una contingencia que ocurra en dicha sede se tiene planeado implementar canales pasivos de Internet en las sedes de producción y operación.</w:t>
      </w:r>
    </w:p>
    <w:p w14:paraId="48DF7F37" w14:textId="41204430" w:rsidR="00977B8D" w:rsidRDefault="00977B8D" w:rsidP="00100906">
      <w:r>
        <w:rPr>
          <w:rFonts w:eastAsia="Arial" w:cs="Arial"/>
          <w:noProof/>
        </w:rPr>
        <w:drawing>
          <wp:inline distT="0" distB="0" distL="0" distR="0" wp14:anchorId="0DE4ABCC" wp14:editId="189F7A18">
            <wp:extent cx="5632897" cy="3584673"/>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7">
                      <a:extLst>
                        <a:ext uri="{28A0092B-C50C-407E-A947-70E740481C1C}">
                          <a14:useLocalDpi xmlns:a14="http://schemas.microsoft.com/office/drawing/2010/main" val="0"/>
                        </a:ext>
                      </a:extLst>
                    </a:blip>
                    <a:stretch>
                      <a:fillRect/>
                    </a:stretch>
                  </pic:blipFill>
                  <pic:spPr>
                    <a:xfrm>
                      <a:off x="0" y="0"/>
                      <a:ext cx="5654503" cy="3598422"/>
                    </a:xfrm>
                    <a:prstGeom prst="rect">
                      <a:avLst/>
                    </a:prstGeom>
                  </pic:spPr>
                </pic:pic>
              </a:graphicData>
            </a:graphic>
          </wp:inline>
        </w:drawing>
      </w:r>
    </w:p>
    <w:p w14:paraId="2798C724" w14:textId="68BEEC35" w:rsidR="00933286" w:rsidRDefault="002A3B1C" w:rsidP="002A3B1C">
      <w:pPr>
        <w:pStyle w:val="Ttulo1"/>
      </w:pPr>
      <w:bookmarkStart w:id="14" w:name="_Toc162023431"/>
      <w:r w:rsidRPr="002A3B1C">
        <w:t>ROLES Y RESPONSABILIDADES</w:t>
      </w:r>
      <w:bookmarkEnd w:id="14"/>
    </w:p>
    <w:tbl>
      <w:tblPr>
        <w:tblStyle w:val="Tablaconcuadrcula"/>
        <w:tblW w:w="5000" w:type="pct"/>
        <w:tblLook w:val="04A0" w:firstRow="1" w:lastRow="0" w:firstColumn="1" w:lastColumn="0" w:noHBand="0" w:noVBand="1"/>
      </w:tblPr>
      <w:tblGrid>
        <w:gridCol w:w="3268"/>
        <w:gridCol w:w="2944"/>
        <w:gridCol w:w="3183"/>
      </w:tblGrid>
      <w:tr w:rsidR="00237AEF" w:rsidRPr="00E83FA0" w14:paraId="5B0E85B7" w14:textId="77777777" w:rsidTr="005920B3">
        <w:trPr>
          <w:trHeight w:val="20"/>
          <w:tblHeader/>
        </w:trPr>
        <w:tc>
          <w:tcPr>
            <w:tcW w:w="1739" w:type="pct"/>
            <w:hideMark/>
          </w:tcPr>
          <w:p w14:paraId="26DFD251" w14:textId="77777777" w:rsidR="00237AEF" w:rsidRPr="00E83FA0" w:rsidRDefault="00237AEF" w:rsidP="00854568">
            <w:pPr>
              <w:jc w:val="center"/>
              <w:rPr>
                <w:rFonts w:eastAsia="Arial" w:cs="Arial"/>
                <w:b/>
                <w:color w:val="000000"/>
              </w:rPr>
            </w:pPr>
            <w:r w:rsidRPr="1E7B815E">
              <w:rPr>
                <w:rFonts w:eastAsia="Arial" w:cs="Arial"/>
                <w:b/>
                <w:color w:val="000000" w:themeColor="text1"/>
              </w:rPr>
              <w:t>ROL</w:t>
            </w:r>
          </w:p>
        </w:tc>
        <w:tc>
          <w:tcPr>
            <w:tcW w:w="1567" w:type="pct"/>
            <w:hideMark/>
          </w:tcPr>
          <w:p w14:paraId="73942CF6" w14:textId="77777777" w:rsidR="00237AEF" w:rsidRPr="00E83FA0" w:rsidRDefault="00237AEF" w:rsidP="00854568">
            <w:pPr>
              <w:jc w:val="center"/>
              <w:rPr>
                <w:rFonts w:eastAsia="Arial" w:cs="Arial"/>
                <w:b/>
                <w:color w:val="000000"/>
              </w:rPr>
            </w:pPr>
            <w:r w:rsidRPr="1E7B815E">
              <w:rPr>
                <w:rFonts w:eastAsia="Arial" w:cs="Arial"/>
                <w:b/>
                <w:color w:val="000000" w:themeColor="text1"/>
              </w:rPr>
              <w:t>RESPONSABLE</w:t>
            </w:r>
          </w:p>
        </w:tc>
        <w:tc>
          <w:tcPr>
            <w:tcW w:w="1695" w:type="pct"/>
            <w:hideMark/>
          </w:tcPr>
          <w:p w14:paraId="168DDAC5" w14:textId="77777777" w:rsidR="00237AEF" w:rsidRPr="00E83FA0" w:rsidRDefault="00237AEF" w:rsidP="00854568">
            <w:pPr>
              <w:jc w:val="center"/>
              <w:rPr>
                <w:rFonts w:eastAsia="Arial" w:cs="Arial"/>
                <w:b/>
                <w:color w:val="000000"/>
              </w:rPr>
            </w:pPr>
            <w:r w:rsidRPr="1E7B815E">
              <w:rPr>
                <w:rFonts w:eastAsia="Arial" w:cs="Arial"/>
                <w:b/>
                <w:color w:val="000000" w:themeColor="text1"/>
              </w:rPr>
              <w:t>MECANISMOS</w:t>
            </w:r>
          </w:p>
        </w:tc>
      </w:tr>
      <w:tr w:rsidR="00237AEF" w:rsidRPr="00E83FA0" w14:paraId="160B0B67" w14:textId="77777777" w:rsidTr="005920B3">
        <w:trPr>
          <w:trHeight w:val="20"/>
        </w:trPr>
        <w:tc>
          <w:tcPr>
            <w:tcW w:w="1739" w:type="pct"/>
            <w:vAlign w:val="center"/>
            <w:hideMark/>
          </w:tcPr>
          <w:p w14:paraId="572CA8A0" w14:textId="77777777" w:rsidR="00237AEF" w:rsidRPr="00E83FA0" w:rsidRDefault="00237AEF" w:rsidP="005920B3">
            <w:pPr>
              <w:jc w:val="center"/>
              <w:rPr>
                <w:rFonts w:eastAsia="Arial" w:cs="Arial"/>
                <w:color w:val="000000"/>
              </w:rPr>
            </w:pPr>
            <w:r w:rsidRPr="145D4447">
              <w:rPr>
                <w:rFonts w:eastAsia="Arial" w:cs="Arial"/>
                <w:color w:val="000000" w:themeColor="text1"/>
              </w:rPr>
              <w:t>Coordinador Plan de continuidad.</w:t>
            </w:r>
          </w:p>
        </w:tc>
        <w:tc>
          <w:tcPr>
            <w:tcW w:w="1567" w:type="pct"/>
            <w:hideMark/>
          </w:tcPr>
          <w:p w14:paraId="674DF896" w14:textId="77777777" w:rsidR="00237AEF" w:rsidRDefault="00237AEF" w:rsidP="00237AEF">
            <w:pPr>
              <w:pStyle w:val="Prrafodelista"/>
              <w:numPr>
                <w:ilvl w:val="0"/>
                <w:numId w:val="17"/>
              </w:numPr>
              <w:jc w:val="left"/>
              <w:rPr>
                <w:rFonts w:eastAsia="Arial" w:cs="Arial"/>
                <w:color w:val="000000"/>
              </w:rPr>
            </w:pPr>
            <w:r w:rsidRPr="145D4447">
              <w:rPr>
                <w:rFonts w:eastAsia="Arial" w:cs="Arial"/>
                <w:color w:val="000000" w:themeColor="text1"/>
              </w:rPr>
              <w:t>Líder de Tecnología.</w:t>
            </w:r>
          </w:p>
          <w:p w14:paraId="35467300" w14:textId="77777777" w:rsidR="00237AEF" w:rsidRPr="00DB54AF" w:rsidRDefault="00237AEF" w:rsidP="00237AEF">
            <w:pPr>
              <w:pStyle w:val="Prrafodelista"/>
              <w:numPr>
                <w:ilvl w:val="0"/>
                <w:numId w:val="17"/>
              </w:numPr>
              <w:jc w:val="left"/>
              <w:rPr>
                <w:rFonts w:eastAsia="Arial" w:cs="Arial"/>
                <w:color w:val="000000"/>
              </w:rPr>
            </w:pPr>
            <w:r>
              <w:rPr>
                <w:rFonts w:eastAsia="Arial" w:cs="Arial"/>
                <w:color w:val="000000" w:themeColor="text1"/>
              </w:rPr>
              <w:t>Líder de Infraestructura.</w:t>
            </w:r>
          </w:p>
          <w:p w14:paraId="6AB69F0A" w14:textId="77777777" w:rsidR="00237AEF" w:rsidRPr="00F15D7D" w:rsidRDefault="00237AEF" w:rsidP="00237AEF">
            <w:pPr>
              <w:pStyle w:val="Prrafodelista"/>
              <w:numPr>
                <w:ilvl w:val="0"/>
                <w:numId w:val="17"/>
              </w:numPr>
              <w:jc w:val="left"/>
              <w:rPr>
                <w:rFonts w:eastAsia="Arial" w:cs="Arial"/>
                <w:color w:val="000000"/>
              </w:rPr>
            </w:pPr>
            <w:r>
              <w:rPr>
                <w:rFonts w:eastAsia="Arial" w:cs="Arial"/>
                <w:color w:val="000000"/>
              </w:rPr>
              <w:t>Líder de Desarrollo</w:t>
            </w:r>
          </w:p>
          <w:p w14:paraId="7B002CE1" w14:textId="77777777" w:rsidR="00237AEF" w:rsidRPr="00E83FA0" w:rsidRDefault="00237AEF" w:rsidP="00237AEF">
            <w:pPr>
              <w:pStyle w:val="Prrafodelista"/>
              <w:numPr>
                <w:ilvl w:val="0"/>
                <w:numId w:val="17"/>
              </w:numPr>
              <w:jc w:val="left"/>
              <w:rPr>
                <w:rFonts w:eastAsia="Arial" w:cs="Arial"/>
                <w:color w:val="000000"/>
              </w:rPr>
            </w:pPr>
            <w:r w:rsidRPr="145D4447">
              <w:rPr>
                <w:rFonts w:eastAsia="Arial" w:cs="Arial"/>
                <w:color w:val="000000" w:themeColor="text1"/>
              </w:rPr>
              <w:t>Secretaría General.</w:t>
            </w:r>
          </w:p>
        </w:tc>
        <w:tc>
          <w:tcPr>
            <w:tcW w:w="1695" w:type="pct"/>
            <w:hideMark/>
          </w:tcPr>
          <w:p w14:paraId="50C6A34E" w14:textId="77777777" w:rsidR="00237AEF" w:rsidRDefault="00237AEF" w:rsidP="00854568">
            <w:pPr>
              <w:rPr>
                <w:rFonts w:eastAsia="Arial" w:cs="Arial"/>
                <w:color w:val="000000"/>
              </w:rPr>
            </w:pPr>
            <w:r w:rsidRPr="145D4447">
              <w:rPr>
                <w:rFonts w:eastAsia="Arial" w:cs="Arial"/>
                <w:color w:val="000000" w:themeColor="text1"/>
              </w:rPr>
              <w:t>Para crear y documentar el plan:</w:t>
            </w:r>
          </w:p>
          <w:p w14:paraId="4972CE3D" w14:textId="77777777" w:rsidR="00237AEF" w:rsidRDefault="00237AEF" w:rsidP="00237AEF">
            <w:pPr>
              <w:pStyle w:val="Prrafodelista"/>
              <w:numPr>
                <w:ilvl w:val="0"/>
                <w:numId w:val="18"/>
              </w:numPr>
              <w:jc w:val="left"/>
              <w:rPr>
                <w:rFonts w:eastAsia="Arial" w:cs="Arial"/>
                <w:color w:val="000000"/>
              </w:rPr>
            </w:pPr>
            <w:r w:rsidRPr="145D4447">
              <w:rPr>
                <w:rFonts w:eastAsia="Arial" w:cs="Arial"/>
                <w:color w:val="000000" w:themeColor="text1"/>
              </w:rPr>
              <w:t>Mesas de trabajo.</w:t>
            </w:r>
          </w:p>
          <w:p w14:paraId="545EE42F" w14:textId="77777777" w:rsidR="00237AEF" w:rsidRDefault="00237AEF" w:rsidP="00237AEF">
            <w:pPr>
              <w:pStyle w:val="Prrafodelista"/>
              <w:numPr>
                <w:ilvl w:val="0"/>
                <w:numId w:val="18"/>
              </w:numPr>
              <w:jc w:val="left"/>
              <w:rPr>
                <w:rFonts w:eastAsia="Arial" w:cs="Arial"/>
                <w:color w:val="000000"/>
              </w:rPr>
            </w:pPr>
            <w:r w:rsidRPr="145D4447">
              <w:rPr>
                <w:rFonts w:eastAsia="Arial" w:cs="Arial"/>
                <w:color w:val="000000" w:themeColor="text1"/>
              </w:rPr>
              <w:t>Análisis de la información.</w:t>
            </w:r>
          </w:p>
          <w:p w14:paraId="5764B9BD" w14:textId="77777777" w:rsidR="00237AEF" w:rsidRDefault="00237AEF" w:rsidP="00237AEF">
            <w:pPr>
              <w:pStyle w:val="Prrafodelista"/>
              <w:numPr>
                <w:ilvl w:val="0"/>
                <w:numId w:val="18"/>
              </w:numPr>
              <w:jc w:val="left"/>
              <w:rPr>
                <w:rFonts w:eastAsia="Arial" w:cs="Arial"/>
                <w:color w:val="000000"/>
              </w:rPr>
            </w:pPr>
            <w:r w:rsidRPr="145D4447">
              <w:rPr>
                <w:rFonts w:eastAsia="Arial" w:cs="Arial"/>
                <w:color w:val="000000" w:themeColor="text1"/>
              </w:rPr>
              <w:t>Metodología de riesgos.</w:t>
            </w:r>
          </w:p>
          <w:p w14:paraId="4E365942" w14:textId="77777777" w:rsidR="00237AEF" w:rsidRPr="00E83FA0" w:rsidRDefault="00237AEF" w:rsidP="00237AEF">
            <w:pPr>
              <w:pStyle w:val="Prrafodelista"/>
              <w:numPr>
                <w:ilvl w:val="0"/>
                <w:numId w:val="18"/>
              </w:numPr>
              <w:jc w:val="left"/>
              <w:rPr>
                <w:rFonts w:eastAsia="Arial" w:cs="Arial"/>
                <w:color w:val="000000"/>
              </w:rPr>
            </w:pPr>
            <w:r w:rsidRPr="145D4447">
              <w:rPr>
                <w:rFonts w:eastAsia="Arial" w:cs="Arial"/>
                <w:color w:val="000000" w:themeColor="text1"/>
              </w:rPr>
              <w:lastRenderedPageBreak/>
              <w:t>Inclusión en el plan de acción anual de las actividades.</w:t>
            </w:r>
          </w:p>
        </w:tc>
      </w:tr>
      <w:tr w:rsidR="00237AEF" w:rsidRPr="00E83FA0" w14:paraId="109E13E2" w14:textId="77777777" w:rsidTr="005920B3">
        <w:trPr>
          <w:trHeight w:val="20"/>
        </w:trPr>
        <w:tc>
          <w:tcPr>
            <w:tcW w:w="1739" w:type="pct"/>
            <w:vAlign w:val="center"/>
            <w:hideMark/>
          </w:tcPr>
          <w:p w14:paraId="40C11A67" w14:textId="77777777" w:rsidR="00237AEF" w:rsidRPr="00E83FA0" w:rsidRDefault="00237AEF" w:rsidP="005920B3">
            <w:pPr>
              <w:jc w:val="center"/>
              <w:rPr>
                <w:rFonts w:eastAsia="Arial" w:cs="Arial"/>
                <w:color w:val="000000"/>
              </w:rPr>
            </w:pPr>
            <w:r w:rsidRPr="145D4447">
              <w:rPr>
                <w:rFonts w:eastAsia="Arial" w:cs="Arial"/>
                <w:color w:val="000000" w:themeColor="text1"/>
              </w:rPr>
              <w:lastRenderedPageBreak/>
              <w:t>Aprobación, Socialización y Pruebas del Plan de Continuidad.</w:t>
            </w:r>
          </w:p>
        </w:tc>
        <w:tc>
          <w:tcPr>
            <w:tcW w:w="1567" w:type="pct"/>
            <w:hideMark/>
          </w:tcPr>
          <w:p w14:paraId="4B1EACCC" w14:textId="77777777" w:rsidR="00237AEF" w:rsidRDefault="00237AEF" w:rsidP="00237AEF">
            <w:pPr>
              <w:pStyle w:val="Prrafodelista"/>
              <w:numPr>
                <w:ilvl w:val="0"/>
                <w:numId w:val="19"/>
              </w:numPr>
              <w:jc w:val="left"/>
              <w:rPr>
                <w:rFonts w:eastAsia="Arial" w:cs="Arial"/>
                <w:color w:val="000000"/>
              </w:rPr>
            </w:pPr>
            <w:r w:rsidRPr="145D4447">
              <w:rPr>
                <w:rFonts w:eastAsia="Arial" w:cs="Arial"/>
                <w:color w:val="000000" w:themeColor="text1"/>
              </w:rPr>
              <w:t>Comité Institucional Administrativo.</w:t>
            </w:r>
          </w:p>
          <w:p w14:paraId="72D7DD9B" w14:textId="77777777" w:rsidR="00237AEF" w:rsidRDefault="00237AEF" w:rsidP="00237AEF">
            <w:pPr>
              <w:pStyle w:val="Prrafodelista"/>
              <w:numPr>
                <w:ilvl w:val="0"/>
                <w:numId w:val="19"/>
              </w:numPr>
              <w:jc w:val="left"/>
              <w:rPr>
                <w:rFonts w:eastAsia="Arial" w:cs="Arial"/>
                <w:color w:val="000000"/>
              </w:rPr>
            </w:pPr>
            <w:r w:rsidRPr="145D4447">
              <w:rPr>
                <w:rFonts w:eastAsia="Arial" w:cs="Arial"/>
                <w:color w:val="000000" w:themeColor="text1"/>
              </w:rPr>
              <w:t>Grupo de Comunicaciones.</w:t>
            </w:r>
          </w:p>
          <w:p w14:paraId="5E5D78CB" w14:textId="77777777" w:rsidR="00237AEF" w:rsidRPr="00E83FA0" w:rsidRDefault="00237AEF" w:rsidP="00237AEF">
            <w:pPr>
              <w:pStyle w:val="Prrafodelista"/>
              <w:numPr>
                <w:ilvl w:val="0"/>
                <w:numId w:val="19"/>
              </w:numPr>
              <w:jc w:val="left"/>
              <w:rPr>
                <w:rFonts w:eastAsia="Arial" w:cs="Arial"/>
                <w:color w:val="000000"/>
              </w:rPr>
            </w:pPr>
            <w:r w:rsidRPr="145D4447">
              <w:rPr>
                <w:rFonts w:eastAsia="Arial" w:cs="Arial"/>
                <w:color w:val="000000" w:themeColor="text1"/>
              </w:rPr>
              <w:t>Grupo de Tecnología.</w:t>
            </w:r>
          </w:p>
        </w:tc>
        <w:tc>
          <w:tcPr>
            <w:tcW w:w="1695" w:type="pct"/>
            <w:hideMark/>
          </w:tcPr>
          <w:p w14:paraId="42EFFCC1" w14:textId="77777777" w:rsidR="00237AEF" w:rsidRDefault="00237AEF" w:rsidP="00237AEF">
            <w:pPr>
              <w:pStyle w:val="Prrafodelista"/>
              <w:numPr>
                <w:ilvl w:val="0"/>
                <w:numId w:val="19"/>
              </w:numPr>
              <w:jc w:val="left"/>
              <w:rPr>
                <w:rFonts w:eastAsia="Arial" w:cs="Arial"/>
                <w:color w:val="000000"/>
              </w:rPr>
            </w:pPr>
            <w:r w:rsidRPr="145D4447">
              <w:rPr>
                <w:rFonts w:eastAsia="Arial" w:cs="Arial"/>
                <w:color w:val="000000" w:themeColor="text1"/>
              </w:rPr>
              <w:t>Sesiones ordinarias y extraordinarias del Comité.</w:t>
            </w:r>
          </w:p>
          <w:p w14:paraId="0BC05F5E" w14:textId="77777777" w:rsidR="00237AEF" w:rsidRDefault="00237AEF" w:rsidP="00237AEF">
            <w:pPr>
              <w:pStyle w:val="Prrafodelista"/>
              <w:numPr>
                <w:ilvl w:val="0"/>
                <w:numId w:val="19"/>
              </w:numPr>
              <w:jc w:val="left"/>
              <w:rPr>
                <w:rFonts w:eastAsia="Arial" w:cs="Arial"/>
                <w:color w:val="000000"/>
              </w:rPr>
            </w:pPr>
            <w:r w:rsidRPr="145D4447">
              <w:rPr>
                <w:rFonts w:eastAsia="Arial" w:cs="Arial"/>
                <w:color w:val="000000" w:themeColor="text1"/>
              </w:rPr>
              <w:t>Boletín de noticias/intranet.</w:t>
            </w:r>
          </w:p>
          <w:p w14:paraId="6E175829" w14:textId="77777777" w:rsidR="00237AEF" w:rsidRPr="00E83FA0" w:rsidRDefault="00237AEF" w:rsidP="00237AEF">
            <w:pPr>
              <w:pStyle w:val="Prrafodelista"/>
              <w:numPr>
                <w:ilvl w:val="0"/>
                <w:numId w:val="19"/>
              </w:numPr>
              <w:jc w:val="left"/>
              <w:rPr>
                <w:rFonts w:eastAsia="Arial" w:cs="Arial"/>
                <w:color w:val="000000"/>
              </w:rPr>
            </w:pPr>
            <w:r w:rsidRPr="145D4447">
              <w:rPr>
                <w:rFonts w:eastAsia="Arial" w:cs="Arial"/>
                <w:color w:val="000000" w:themeColor="text1"/>
              </w:rPr>
              <w:t>Sesiones de inducción y reinducción-Simulacros.</w:t>
            </w:r>
          </w:p>
        </w:tc>
      </w:tr>
      <w:tr w:rsidR="00237AEF" w:rsidRPr="00E83FA0" w14:paraId="29ECDCB1" w14:textId="77777777" w:rsidTr="005920B3">
        <w:trPr>
          <w:trHeight w:val="20"/>
        </w:trPr>
        <w:tc>
          <w:tcPr>
            <w:tcW w:w="1739" w:type="pct"/>
            <w:vAlign w:val="center"/>
            <w:hideMark/>
          </w:tcPr>
          <w:p w14:paraId="1B6D89AA" w14:textId="77777777" w:rsidR="00237AEF" w:rsidRPr="00E83FA0" w:rsidRDefault="00237AEF" w:rsidP="005920B3">
            <w:pPr>
              <w:jc w:val="center"/>
              <w:rPr>
                <w:rFonts w:eastAsia="Arial" w:cs="Arial"/>
                <w:color w:val="000000"/>
              </w:rPr>
            </w:pPr>
            <w:r w:rsidRPr="145D4447">
              <w:rPr>
                <w:rFonts w:eastAsia="Arial" w:cs="Arial"/>
                <w:color w:val="000000" w:themeColor="text1"/>
              </w:rPr>
              <w:t>Activación del Plan de Emergencia y Plan de Restablecimiento.</w:t>
            </w:r>
          </w:p>
        </w:tc>
        <w:tc>
          <w:tcPr>
            <w:tcW w:w="1567" w:type="pct"/>
            <w:hideMark/>
          </w:tcPr>
          <w:p w14:paraId="5446F9F3" w14:textId="77777777" w:rsidR="00237AEF" w:rsidRPr="00E83FA0" w:rsidRDefault="00237AEF" w:rsidP="00237AEF">
            <w:pPr>
              <w:pStyle w:val="Prrafodelista"/>
              <w:numPr>
                <w:ilvl w:val="0"/>
                <w:numId w:val="20"/>
              </w:numPr>
              <w:jc w:val="left"/>
              <w:rPr>
                <w:rFonts w:eastAsia="Arial" w:cs="Arial"/>
                <w:color w:val="000000"/>
              </w:rPr>
            </w:pPr>
            <w:r w:rsidRPr="145D4447">
              <w:rPr>
                <w:rFonts w:eastAsia="Arial" w:cs="Arial"/>
                <w:color w:val="000000" w:themeColor="text1"/>
              </w:rPr>
              <w:t>Comité de Crisis.</w:t>
            </w:r>
          </w:p>
        </w:tc>
        <w:tc>
          <w:tcPr>
            <w:tcW w:w="1695" w:type="pct"/>
            <w:hideMark/>
          </w:tcPr>
          <w:p w14:paraId="41EFCC26" w14:textId="77777777" w:rsidR="00237AEF" w:rsidRPr="00E83FA0" w:rsidRDefault="00237AEF" w:rsidP="00237AEF">
            <w:pPr>
              <w:pStyle w:val="Prrafodelista"/>
              <w:numPr>
                <w:ilvl w:val="0"/>
                <w:numId w:val="20"/>
              </w:numPr>
              <w:jc w:val="left"/>
              <w:rPr>
                <w:rFonts w:eastAsia="Arial" w:cs="Arial"/>
                <w:color w:val="000000"/>
              </w:rPr>
            </w:pPr>
            <w:r w:rsidRPr="145D4447">
              <w:rPr>
                <w:rFonts w:eastAsia="Arial" w:cs="Arial"/>
                <w:color w:val="000000" w:themeColor="text1"/>
              </w:rPr>
              <w:t>Declaración escrita.</w:t>
            </w:r>
          </w:p>
          <w:p w14:paraId="2777A4B9" w14:textId="77777777" w:rsidR="00237AEF" w:rsidRDefault="00237AEF" w:rsidP="00237AEF">
            <w:pPr>
              <w:pStyle w:val="Prrafodelista"/>
              <w:numPr>
                <w:ilvl w:val="0"/>
                <w:numId w:val="21"/>
              </w:numPr>
              <w:jc w:val="left"/>
              <w:rPr>
                <w:rFonts w:eastAsia="Arial" w:cs="Arial"/>
                <w:color w:val="000000"/>
              </w:rPr>
            </w:pPr>
            <w:r w:rsidRPr="145D4447">
              <w:rPr>
                <w:rFonts w:eastAsia="Arial" w:cs="Arial"/>
                <w:color w:val="000000" w:themeColor="text1"/>
              </w:rPr>
              <w:t>Comunicación telefónica.</w:t>
            </w:r>
          </w:p>
          <w:p w14:paraId="33F71BA8" w14:textId="77777777" w:rsidR="00237AEF" w:rsidRPr="00E83FA0" w:rsidRDefault="00237AEF" w:rsidP="00237AEF">
            <w:pPr>
              <w:pStyle w:val="Prrafodelista"/>
              <w:numPr>
                <w:ilvl w:val="0"/>
                <w:numId w:val="21"/>
              </w:numPr>
              <w:jc w:val="left"/>
              <w:rPr>
                <w:rFonts w:eastAsia="Arial" w:cs="Arial"/>
                <w:color w:val="000000"/>
              </w:rPr>
            </w:pPr>
            <w:r w:rsidRPr="145D4447">
              <w:rPr>
                <w:rFonts w:eastAsia="Arial" w:cs="Arial"/>
                <w:color w:val="000000" w:themeColor="text1"/>
              </w:rPr>
              <w:t>Reuniones extraordinarias.</w:t>
            </w:r>
          </w:p>
        </w:tc>
      </w:tr>
      <w:tr w:rsidR="00237AEF" w:rsidRPr="00E83FA0" w14:paraId="327253DD" w14:textId="77777777" w:rsidTr="005920B3">
        <w:trPr>
          <w:trHeight w:val="20"/>
        </w:trPr>
        <w:tc>
          <w:tcPr>
            <w:tcW w:w="1739" w:type="pct"/>
            <w:vAlign w:val="center"/>
            <w:hideMark/>
          </w:tcPr>
          <w:p w14:paraId="7EDB31E9" w14:textId="77777777" w:rsidR="00237AEF" w:rsidRPr="00E83FA0" w:rsidRDefault="00237AEF" w:rsidP="005920B3">
            <w:pPr>
              <w:jc w:val="center"/>
              <w:rPr>
                <w:rFonts w:eastAsia="Arial" w:cs="Arial"/>
                <w:color w:val="000000"/>
              </w:rPr>
            </w:pPr>
            <w:r w:rsidRPr="145D4447">
              <w:rPr>
                <w:rFonts w:eastAsia="Arial" w:cs="Arial"/>
                <w:color w:val="000000" w:themeColor="text1"/>
              </w:rPr>
              <w:t>Restablecer Prestación de Servicio/Información.</w:t>
            </w:r>
          </w:p>
        </w:tc>
        <w:tc>
          <w:tcPr>
            <w:tcW w:w="1567" w:type="pct"/>
            <w:hideMark/>
          </w:tcPr>
          <w:p w14:paraId="3A16C004" w14:textId="77777777" w:rsidR="00237AEF" w:rsidRPr="00E83FA0" w:rsidRDefault="00237AEF" w:rsidP="00237AEF">
            <w:pPr>
              <w:pStyle w:val="Prrafodelista"/>
              <w:numPr>
                <w:ilvl w:val="0"/>
                <w:numId w:val="22"/>
              </w:numPr>
              <w:jc w:val="left"/>
              <w:rPr>
                <w:rFonts w:eastAsia="Arial" w:cs="Arial"/>
                <w:color w:val="000000"/>
              </w:rPr>
            </w:pPr>
            <w:r w:rsidRPr="145D4447">
              <w:rPr>
                <w:rFonts w:eastAsia="Arial" w:cs="Arial"/>
                <w:color w:val="000000" w:themeColor="text1"/>
              </w:rPr>
              <w:t>Secretaría General</w:t>
            </w:r>
            <w:r w:rsidRPr="347265E6">
              <w:rPr>
                <w:rFonts w:eastAsia="Arial" w:cs="Arial"/>
                <w:color w:val="000000" w:themeColor="text1"/>
              </w:rPr>
              <w:t>.</w:t>
            </w:r>
          </w:p>
          <w:p w14:paraId="15D12369" w14:textId="77777777" w:rsidR="00237AEF" w:rsidRPr="00E83FA0" w:rsidRDefault="00237AEF" w:rsidP="00237AEF">
            <w:pPr>
              <w:pStyle w:val="Prrafodelista"/>
              <w:numPr>
                <w:ilvl w:val="0"/>
                <w:numId w:val="22"/>
              </w:numPr>
              <w:jc w:val="left"/>
              <w:rPr>
                <w:rFonts w:eastAsia="Arial" w:cs="Arial"/>
                <w:color w:val="000000"/>
              </w:rPr>
            </w:pPr>
            <w:r w:rsidRPr="145D4447">
              <w:rPr>
                <w:rFonts w:eastAsia="Arial" w:cs="Arial"/>
                <w:color w:val="000000" w:themeColor="text1"/>
              </w:rPr>
              <w:t>Líder de Tecnología.</w:t>
            </w:r>
          </w:p>
          <w:p w14:paraId="13483157" w14:textId="77777777" w:rsidR="00237AEF" w:rsidRPr="0011374D" w:rsidRDefault="00237AEF" w:rsidP="005920B3">
            <w:pPr>
              <w:pStyle w:val="Prrafodelista"/>
              <w:numPr>
                <w:ilvl w:val="0"/>
                <w:numId w:val="22"/>
              </w:numPr>
              <w:jc w:val="left"/>
              <w:rPr>
                <w:rFonts w:eastAsia="Arial" w:cs="Arial"/>
                <w:color w:val="000000"/>
              </w:rPr>
            </w:pPr>
            <w:r>
              <w:rPr>
                <w:rFonts w:eastAsia="Arial" w:cs="Arial"/>
                <w:color w:val="000000" w:themeColor="text1"/>
              </w:rPr>
              <w:t>Líder de Infraestructura</w:t>
            </w:r>
          </w:p>
          <w:p w14:paraId="539980F0" w14:textId="77777777" w:rsidR="00237AEF" w:rsidRPr="00E83FA0" w:rsidRDefault="00237AEF" w:rsidP="00237AEF">
            <w:pPr>
              <w:pStyle w:val="Prrafodelista"/>
              <w:numPr>
                <w:ilvl w:val="0"/>
                <w:numId w:val="22"/>
              </w:numPr>
              <w:jc w:val="left"/>
              <w:rPr>
                <w:rFonts w:eastAsia="Arial" w:cs="Arial"/>
                <w:color w:val="000000"/>
              </w:rPr>
            </w:pPr>
            <w:r>
              <w:rPr>
                <w:rFonts w:eastAsia="Arial" w:cs="Arial"/>
                <w:color w:val="000000" w:themeColor="text1"/>
              </w:rPr>
              <w:t>Líder de Desarrollo.</w:t>
            </w:r>
          </w:p>
        </w:tc>
        <w:tc>
          <w:tcPr>
            <w:tcW w:w="1695" w:type="pct"/>
            <w:hideMark/>
          </w:tcPr>
          <w:p w14:paraId="42F46914" w14:textId="77777777" w:rsidR="00237AEF" w:rsidRDefault="00237AEF" w:rsidP="00237AEF">
            <w:pPr>
              <w:pStyle w:val="Prrafodelista"/>
              <w:numPr>
                <w:ilvl w:val="0"/>
                <w:numId w:val="22"/>
              </w:numPr>
              <w:jc w:val="left"/>
              <w:rPr>
                <w:rFonts w:eastAsia="Arial" w:cs="Arial"/>
                <w:color w:val="000000"/>
              </w:rPr>
            </w:pPr>
            <w:r w:rsidRPr="145D4447">
              <w:rPr>
                <w:rFonts w:eastAsia="Arial" w:cs="Arial"/>
                <w:color w:val="000000" w:themeColor="text1"/>
              </w:rPr>
              <w:t>Mesas de trabajo.</w:t>
            </w:r>
          </w:p>
          <w:p w14:paraId="357001B4" w14:textId="77777777" w:rsidR="00237AEF" w:rsidRDefault="00237AEF" w:rsidP="00237AEF">
            <w:pPr>
              <w:pStyle w:val="Prrafodelista"/>
              <w:numPr>
                <w:ilvl w:val="0"/>
                <w:numId w:val="22"/>
              </w:numPr>
              <w:jc w:val="left"/>
              <w:rPr>
                <w:rFonts w:eastAsia="Arial" w:cs="Arial"/>
                <w:color w:val="000000"/>
              </w:rPr>
            </w:pPr>
            <w:r w:rsidRPr="145D4447">
              <w:rPr>
                <w:rFonts w:eastAsia="Arial" w:cs="Arial"/>
                <w:color w:val="000000" w:themeColor="text1"/>
              </w:rPr>
              <w:t>Análisis y pruebas.</w:t>
            </w:r>
          </w:p>
          <w:p w14:paraId="24FE1D46" w14:textId="77777777" w:rsidR="00237AEF" w:rsidRDefault="00237AEF" w:rsidP="00237AEF">
            <w:pPr>
              <w:pStyle w:val="Prrafodelista"/>
              <w:numPr>
                <w:ilvl w:val="0"/>
                <w:numId w:val="22"/>
              </w:numPr>
              <w:jc w:val="left"/>
              <w:rPr>
                <w:rFonts w:eastAsia="Arial" w:cs="Arial"/>
                <w:color w:val="000000"/>
              </w:rPr>
            </w:pPr>
            <w:r w:rsidRPr="145D4447">
              <w:rPr>
                <w:rFonts w:eastAsia="Arial" w:cs="Arial"/>
                <w:color w:val="000000" w:themeColor="text1"/>
              </w:rPr>
              <w:t>Inspección y verificación.</w:t>
            </w:r>
          </w:p>
          <w:p w14:paraId="43B5D9D3" w14:textId="77777777" w:rsidR="00237AEF" w:rsidRPr="00E83FA0" w:rsidRDefault="00237AEF" w:rsidP="00237AEF">
            <w:pPr>
              <w:pStyle w:val="Prrafodelista"/>
              <w:numPr>
                <w:ilvl w:val="0"/>
                <w:numId w:val="22"/>
              </w:numPr>
              <w:jc w:val="left"/>
              <w:rPr>
                <w:rFonts w:eastAsia="Arial" w:cs="Arial"/>
                <w:color w:val="000000"/>
              </w:rPr>
            </w:pPr>
            <w:r w:rsidRPr="145D4447">
              <w:rPr>
                <w:rFonts w:eastAsia="Arial" w:cs="Arial"/>
                <w:color w:val="000000" w:themeColor="text1"/>
              </w:rPr>
              <w:t>Comunicación con los grupos de valor.</w:t>
            </w:r>
          </w:p>
        </w:tc>
      </w:tr>
    </w:tbl>
    <w:p w14:paraId="7FA9296D" w14:textId="0684753D" w:rsidR="00237AEF" w:rsidRDefault="004A0F7D" w:rsidP="00C53370">
      <w:pPr>
        <w:pStyle w:val="Ttulo1"/>
      </w:pPr>
      <w:bookmarkStart w:id="15" w:name="_Toc162023432"/>
      <w:r w:rsidRPr="004A0F7D">
        <w:t>ESCENARIOS DE CONTINGENCIA</w:t>
      </w:r>
      <w:bookmarkEnd w:id="15"/>
    </w:p>
    <w:p w14:paraId="1957CB4F" w14:textId="33723091" w:rsidR="005B3A61" w:rsidRDefault="005B3A61" w:rsidP="005B3A61">
      <w:pPr>
        <w:pStyle w:val="Ttulo2"/>
      </w:pPr>
      <w:bookmarkStart w:id="16" w:name="_Toc162023433"/>
      <w:r>
        <w:t>Imposibilidad de Acceso a la Infraestructura Tecnológica.</w:t>
      </w:r>
      <w:bookmarkEnd w:id="16"/>
    </w:p>
    <w:p w14:paraId="43723314" w14:textId="77777777" w:rsidR="005B3A61" w:rsidRDefault="005B3A61" w:rsidP="005B3A61">
      <w:r>
        <w:t xml:space="preserve">Puede presentarse problemas de acceso a las instalaciones de la sede administrativa ubicadas en el Edificio Elemento Calle 26 No. 69-76, Torre AIRE - piso 3 por temas de Orden Público, Catástrofes Naturales, Terrorismo, Pandemias y por incidentes en el edificio como incendios, inundaciones u otros por determinar. </w:t>
      </w:r>
    </w:p>
    <w:p w14:paraId="1D848486" w14:textId="77777777" w:rsidR="005B3A61" w:rsidRDefault="005B3A61" w:rsidP="005B3A61">
      <w:r w:rsidRPr="00A01247">
        <w:rPr>
          <w:b/>
          <w:bCs/>
        </w:rPr>
        <w:t>Contingencia:</w:t>
      </w:r>
      <w:r>
        <w:t xml:space="preserve"> Ante estos acontecimientos los funcionarios que manejan procesos críticos deben asistir a la sede de Operativa ubicada en la Calle 22d # 120-40 Predio La Elvira, para dar continuidad a sus actividades y permitir así la continuidad de las Operaciones de la entidad. O pueden trabajar desde sus domicilios conectados a los sistemas misionales por medio de canales seguros para dar continuidad a la operación.</w:t>
      </w:r>
    </w:p>
    <w:p w14:paraId="53A3AB43" w14:textId="4C3264E1" w:rsidR="005B3A61" w:rsidRDefault="005B3A61" w:rsidP="00A01247">
      <w:pPr>
        <w:pStyle w:val="Ttulo2"/>
      </w:pPr>
      <w:bookmarkStart w:id="17" w:name="_Toc162023434"/>
      <w:r>
        <w:t>Imposibilidad de Acceso a los recursos informáticos.</w:t>
      </w:r>
      <w:bookmarkEnd w:id="17"/>
    </w:p>
    <w:p w14:paraId="6D8412D0" w14:textId="77777777" w:rsidR="005B3A61" w:rsidRDefault="005B3A61" w:rsidP="005B3A61">
      <w:r>
        <w:t xml:space="preserve">Ya que la entidad cuenta con varios recursos informáticos, como medida de contingencia se planeó desde un principio manejar diferentes esquemas que permiten tener redundancia en los servicios misionales de la entidad. </w:t>
      </w:r>
    </w:p>
    <w:p w14:paraId="71B4130E" w14:textId="77777777" w:rsidR="005B3A61" w:rsidRDefault="005B3A61" w:rsidP="005B3A61">
      <w:r w:rsidRPr="00A01247">
        <w:rPr>
          <w:b/>
          <w:bCs/>
        </w:rPr>
        <w:t>Contingencia:</w:t>
      </w:r>
      <w:r>
        <w:t xml:space="preserve"> En caso de presentarse, se tienen servicios de acceso a la red de manera On premise y acceso a la arquitectura Cloud. Esto permite contar con opciones alternas para acceder a diferentes servicios.</w:t>
      </w:r>
    </w:p>
    <w:p w14:paraId="10D0FE5C" w14:textId="77777777" w:rsidR="005B3A61" w:rsidRDefault="005B3A61" w:rsidP="005B3A61">
      <w:r>
        <w:t>Los servicios de Correo se pueden acceder desde cualquier lugar del País con acceso a internet mediante validación de credenciales del portal de Microsoft.</w:t>
      </w:r>
    </w:p>
    <w:p w14:paraId="6512D4DF" w14:textId="77777777" w:rsidR="005B3A61" w:rsidRDefault="005B3A61" w:rsidP="005B3A61">
      <w:r>
        <w:t xml:space="preserve">Los demás servicios se pueden acceder a través de VPN (Virtual Private Network), por sus siglas en inglés, que gracias a los avances y la modernización de la infraestructura se ha logrado </w:t>
      </w:r>
      <w:r>
        <w:lastRenderedPageBreak/>
        <w:t>implementar, permitiendo a los funcionarios cumplir con sus actividades desde sus lugares de residencia</w:t>
      </w:r>
    </w:p>
    <w:p w14:paraId="47BF8099" w14:textId="483B627F" w:rsidR="005B3A61" w:rsidRDefault="005B3A61" w:rsidP="00E7085D">
      <w:pPr>
        <w:pStyle w:val="Ttulo2"/>
      </w:pPr>
      <w:bookmarkStart w:id="18" w:name="_Toc162023435"/>
      <w:r>
        <w:t>Acceso no autorizado a las instalaciones.</w:t>
      </w:r>
      <w:bookmarkEnd w:id="18"/>
    </w:p>
    <w:p w14:paraId="000E4E8E" w14:textId="77777777" w:rsidR="005B3A61" w:rsidRDefault="005B3A61" w:rsidP="005B3A61">
      <w:r>
        <w:t>Acceso de personal ajeno a la entidad que ponga en riesgo la infraestructura.</w:t>
      </w:r>
    </w:p>
    <w:p w14:paraId="4C331EBD" w14:textId="77777777" w:rsidR="005B3A61" w:rsidRDefault="005B3A61" w:rsidP="005B3A61">
      <w:r w:rsidRPr="00E7085D">
        <w:rPr>
          <w:b/>
          <w:bCs/>
        </w:rPr>
        <w:t>Contingencia:</w:t>
      </w:r>
      <w:r>
        <w:t xml:space="preserve"> Para el acceso a las instalaciones en la sede administrativa la entidad cuenta con servicios de vigilancia en un doble anillo. Por parte de la Administración del edificio existe contratado un servicio de vigilancia quien no permite el acceso a los ascensores del edifico sin haberse registrada en el área de Recepción. Además, la UAERMV tiene un contrato de vigilancia y un sistema de control de acceso en sus instalaciones. Esto garantiza en gran parte que el acceso a nuestra entidad este controlado. </w:t>
      </w:r>
    </w:p>
    <w:p w14:paraId="09C2E038" w14:textId="77777777" w:rsidR="005B3A61" w:rsidRDefault="005B3A61" w:rsidP="005B3A61">
      <w:r>
        <w:t>En cuanto a las otras dos sedes de la entidad se tiene contrato vigente con empresa de Vigilancia que se encarga de registrar a los visitantes y a los colaboradores para el ingreso a sus instalaciones.</w:t>
      </w:r>
    </w:p>
    <w:p w14:paraId="3B00B7B7" w14:textId="1B076548" w:rsidR="005B3A61" w:rsidRDefault="005B3A61" w:rsidP="00E7085D">
      <w:pPr>
        <w:pStyle w:val="Ttulo2"/>
      </w:pPr>
      <w:bookmarkStart w:id="19" w:name="_Toc162023436"/>
      <w:r>
        <w:t>Acceso no autorizado a los sistemas de Información.</w:t>
      </w:r>
      <w:bookmarkEnd w:id="19"/>
    </w:p>
    <w:p w14:paraId="5448354D" w14:textId="77777777" w:rsidR="005B3A61" w:rsidRDefault="005B3A61" w:rsidP="005B3A61">
      <w:r>
        <w:t xml:space="preserve">Ataques informáticos. </w:t>
      </w:r>
    </w:p>
    <w:p w14:paraId="183934FD" w14:textId="77777777" w:rsidR="005B3A61" w:rsidRDefault="005B3A61" w:rsidP="005B3A61">
      <w:r w:rsidRPr="00E7085D">
        <w:rPr>
          <w:b/>
          <w:bCs/>
        </w:rPr>
        <w:t>Contingencia:</w:t>
      </w:r>
      <w:r>
        <w:t xml:space="preserve"> Los sistemas de información están protegidos por sistemas perimetrales de seguridad tanto a nivel de arquitectura On Premise como la Arquitectura Cloud. Además de esta protección se tiene un sistema de validación de credenciales para los usuarios que pueden ingresar a estas aplicaciones Misionales, con el fin de salvaguardar su operación y la información que se maneja.</w:t>
      </w:r>
    </w:p>
    <w:p w14:paraId="0CB5BDA8" w14:textId="5814E3AA" w:rsidR="005B3A61" w:rsidRPr="00E7085D" w:rsidRDefault="005B3A61" w:rsidP="005B3A61">
      <w:pPr>
        <w:rPr>
          <w:b/>
          <w:bCs/>
        </w:rPr>
      </w:pPr>
      <w:r w:rsidRPr="00E7085D">
        <w:rPr>
          <w:b/>
          <w:bCs/>
        </w:rPr>
        <w:t>Desastres Naturales</w:t>
      </w:r>
    </w:p>
    <w:p w14:paraId="4271057C" w14:textId="77777777" w:rsidR="005B3A61" w:rsidRDefault="005B3A61" w:rsidP="005B3A61">
      <w:r>
        <w:t>Terremoto, Inundaciones.</w:t>
      </w:r>
    </w:p>
    <w:p w14:paraId="747E8E9A" w14:textId="77777777" w:rsidR="005B3A61" w:rsidRDefault="005B3A61" w:rsidP="005B3A61">
      <w:r w:rsidRPr="00E7085D">
        <w:rPr>
          <w:b/>
          <w:bCs/>
        </w:rPr>
        <w:t>Contingencia:</w:t>
      </w:r>
      <w:r>
        <w:t xml:space="preserve"> Ante un desastre Natural de grandes proporciones la entidad está en la capacidad de dar continuidad con los servicios de correo, información, SIGMA, ORFEO, SIGEP, Si-Capital y ecosistemas Web, ya que estos servicios se encuentran en arquitectura Cloud. </w:t>
      </w:r>
    </w:p>
    <w:p w14:paraId="2950D173" w14:textId="5456FC88" w:rsidR="005B3A61" w:rsidRDefault="005B3A61" w:rsidP="005B3A61">
      <w:r>
        <w:t>La entidad no cuenta con un COA (Centro de Operaciones Alterno) y este debería ser implementado a más de 42 Km en línea recta según las normas de las mejores prácticas.</w:t>
      </w:r>
    </w:p>
    <w:p w14:paraId="763ED593" w14:textId="37232D8B" w:rsidR="005B3A61" w:rsidRPr="00AA78AD" w:rsidRDefault="005B3A61" w:rsidP="005B3A61">
      <w:pPr>
        <w:rPr>
          <w:b/>
          <w:bCs/>
        </w:rPr>
      </w:pPr>
      <w:r w:rsidRPr="00AA78AD">
        <w:rPr>
          <w:b/>
          <w:bCs/>
        </w:rPr>
        <w:t>Fallos de Personal Clave.</w:t>
      </w:r>
    </w:p>
    <w:p w14:paraId="4FFF2E29" w14:textId="77777777" w:rsidR="005B3A61" w:rsidRDefault="005B3A61" w:rsidP="005B3A61">
      <w:r>
        <w:t>Renuncia de Personal.</w:t>
      </w:r>
    </w:p>
    <w:p w14:paraId="49F777C0" w14:textId="77777777" w:rsidR="005B3A61" w:rsidRDefault="005B3A61" w:rsidP="005B3A61">
      <w:r w:rsidRPr="00AA78AD">
        <w:rPr>
          <w:b/>
          <w:bCs/>
        </w:rPr>
        <w:t>Contingencia:</w:t>
      </w:r>
      <w:r>
        <w:t xml:space="preserve"> La entidad en el área de Tecnología cuenta solo con 4 personas de planta, lo que evidencia un riesgo en la operación. Las personas claves de la operación son contratistas y aunque es un grupo interdisciplinario y multifuncional si representa un riesgo que se debería mitigar con contrataciones directas o por encargo.</w:t>
      </w:r>
    </w:p>
    <w:p w14:paraId="38E6634B" w14:textId="77777777" w:rsidR="005B3A61" w:rsidRDefault="005B3A61" w:rsidP="005B3A61">
      <w:r>
        <w:t xml:space="preserve">Una de las opciones que se maneja para mitigar este riesgo es la documentación de los procesos que se manejan en el repositorio documental con el que cuenta la entidad. Es importante aclarar </w:t>
      </w:r>
      <w:r>
        <w:lastRenderedPageBreak/>
        <w:t>que este repositorio está construido en una herramienta de Microsoft que tiene sus servidores en centros de datos de la más alta tecnología, que permiten un porcentaje alto de disponibilidad y de contingencia.</w:t>
      </w:r>
    </w:p>
    <w:p w14:paraId="23A5FCAA" w14:textId="4F52D531" w:rsidR="005B3A61" w:rsidRDefault="005B3A61" w:rsidP="00AA78AD">
      <w:pPr>
        <w:pStyle w:val="Ttulo2"/>
      </w:pPr>
      <w:bookmarkStart w:id="20" w:name="_Toc162023437"/>
      <w:r>
        <w:t>Fallos de Hardware.</w:t>
      </w:r>
      <w:bookmarkEnd w:id="20"/>
    </w:p>
    <w:p w14:paraId="2F4041A0" w14:textId="77777777" w:rsidR="005B3A61" w:rsidRDefault="005B3A61" w:rsidP="005B3A61">
      <w:r>
        <w:t>Daño de equipos tipo servidor, equipos activos, equipos de almacenamiento y/o equipos de seguridad perimetral.</w:t>
      </w:r>
    </w:p>
    <w:p w14:paraId="752C9E3B" w14:textId="77777777" w:rsidR="005B3A61" w:rsidRDefault="005B3A61" w:rsidP="005B3A61">
      <w:r w:rsidRPr="00AA78AD">
        <w:rPr>
          <w:b/>
          <w:bCs/>
        </w:rPr>
        <w:t>Contingencia:</w:t>
      </w:r>
      <w:r>
        <w:t xml:space="preserve"> Ante los fallos de Hardware critico en el caso de Networking los Switch Core de las sedes son propiedad del arrendador de las instalaciones. La obligación ante un fallo de estos equipos debe ser asumido por el arrendador.</w:t>
      </w:r>
    </w:p>
    <w:p w14:paraId="00734193" w14:textId="225A4865" w:rsidR="005B3A61" w:rsidRDefault="005B3A61" w:rsidP="005B3A61">
      <w:r>
        <w:t xml:space="preserve">Para la vigencia 2022 se implementó un esquema de alta disponibilidad con la instalación de 2 Switch Core para trabajar de manera </w:t>
      </w:r>
      <w:r w:rsidRPr="00205237">
        <w:rPr>
          <w:i/>
          <w:iCs/>
        </w:rPr>
        <w:t>activo</w:t>
      </w:r>
      <w:r w:rsidR="00051FC2" w:rsidRPr="00205237">
        <w:rPr>
          <w:i/>
          <w:iCs/>
        </w:rPr>
        <w:t>-</w:t>
      </w:r>
      <w:r w:rsidRPr="00205237">
        <w:rPr>
          <w:i/>
          <w:iCs/>
        </w:rPr>
        <w:t>activo</w:t>
      </w:r>
      <w:r>
        <w:t>, esta arquitectura la suministro el propietario de las oficinas en el contrato firmado para la vigencia actual.</w:t>
      </w:r>
    </w:p>
    <w:p w14:paraId="0BAA2988" w14:textId="77777777" w:rsidR="005B3A61" w:rsidRDefault="005B3A61" w:rsidP="005B3A61">
      <w:r>
        <w:t>Para el tema de servidores se está realizando un plan de cambio y modernización de infraestructura en la cual se adquieren equipos tipo servidor con sistemas internos redundantes en lo relacionado a sistemas eléctricos y de almacenamiento. Al igual se piden con garantía a 3 años 7X24X365 con atención en sitio en las primeras 4 horas después de reportar un daño físico.</w:t>
      </w:r>
    </w:p>
    <w:p w14:paraId="73711689" w14:textId="3FB69D04" w:rsidR="00C53370" w:rsidRDefault="005B3A61" w:rsidP="005B3A61">
      <w:r>
        <w:t>También se realizó un plan de mantenimiento que cubre la infraestructura critica propia de la entidad para prevenir daños por mal funcionamiento que ocasionen tiempos muertos de operación.</w:t>
      </w:r>
    </w:p>
    <w:p w14:paraId="28EDC187" w14:textId="1FD3AD13" w:rsidR="00AA78AD" w:rsidRDefault="00597510" w:rsidP="00597510">
      <w:pPr>
        <w:pStyle w:val="Ttulo1"/>
      </w:pPr>
      <w:bookmarkStart w:id="21" w:name="_Toc162023438"/>
      <w:r w:rsidRPr="00597510">
        <w:t>MARCO LEGAL Y/O NORMATIVO</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70"/>
        <w:gridCol w:w="1368"/>
        <w:gridCol w:w="877"/>
        <w:gridCol w:w="680"/>
        <w:gridCol w:w="1629"/>
        <w:gridCol w:w="3471"/>
      </w:tblGrid>
      <w:tr w:rsidR="00FE7129" w:rsidRPr="00FE7129" w14:paraId="616D1ED7" w14:textId="77777777" w:rsidTr="00FE7129">
        <w:trPr>
          <w:trHeight w:val="240"/>
          <w:tblHeader/>
        </w:trPr>
        <w:tc>
          <w:tcPr>
            <w:tcW w:w="2286" w:type="pct"/>
            <w:gridSpan w:val="4"/>
            <w:shd w:val="clear" w:color="auto" w:fill="auto"/>
            <w:vAlign w:val="center"/>
            <w:hideMark/>
          </w:tcPr>
          <w:p w14:paraId="04757338" w14:textId="77777777" w:rsidR="00FE7129" w:rsidRPr="00FE7129" w:rsidRDefault="00FE7129" w:rsidP="00854568">
            <w:pPr>
              <w:spacing w:after="0" w:line="276" w:lineRule="auto"/>
              <w:jc w:val="center"/>
              <w:rPr>
                <w:rFonts w:eastAsia="Times New Roman" w:cs="Arial"/>
                <w:b/>
                <w:bCs/>
                <w:sz w:val="20"/>
                <w:szCs w:val="20"/>
                <w:lang w:eastAsia="es-CO"/>
              </w:rPr>
            </w:pPr>
            <w:r w:rsidRPr="00FE7129">
              <w:rPr>
                <w:rFonts w:eastAsia="Times New Roman" w:cs="Arial"/>
                <w:b/>
                <w:bCs/>
                <w:sz w:val="20"/>
                <w:szCs w:val="20"/>
                <w:lang w:eastAsia="es-CO"/>
              </w:rPr>
              <w:t>Norma o reglamentación</w:t>
            </w:r>
          </w:p>
        </w:tc>
        <w:tc>
          <w:tcPr>
            <w:tcW w:w="867" w:type="pct"/>
            <w:vMerge w:val="restart"/>
            <w:shd w:val="clear" w:color="auto" w:fill="auto"/>
            <w:vAlign w:val="center"/>
            <w:hideMark/>
          </w:tcPr>
          <w:p w14:paraId="28D1EA83" w14:textId="77777777" w:rsidR="00FE7129" w:rsidRPr="00FE7129" w:rsidRDefault="00FE7129" w:rsidP="00854568">
            <w:pPr>
              <w:spacing w:after="0" w:line="276" w:lineRule="auto"/>
              <w:jc w:val="center"/>
              <w:rPr>
                <w:rFonts w:eastAsia="Times New Roman" w:cs="Arial"/>
                <w:b/>
                <w:bCs/>
                <w:sz w:val="20"/>
                <w:szCs w:val="20"/>
                <w:lang w:eastAsia="es-CO"/>
              </w:rPr>
            </w:pPr>
            <w:r w:rsidRPr="00FE7129">
              <w:rPr>
                <w:rFonts w:eastAsia="Times New Roman" w:cs="Arial"/>
                <w:b/>
                <w:bCs/>
                <w:sz w:val="20"/>
                <w:szCs w:val="20"/>
                <w:lang w:eastAsia="es-CO"/>
              </w:rPr>
              <w:t>Expedida por</w:t>
            </w:r>
          </w:p>
        </w:tc>
        <w:tc>
          <w:tcPr>
            <w:tcW w:w="1847" w:type="pct"/>
            <w:vMerge w:val="restart"/>
            <w:shd w:val="clear" w:color="auto" w:fill="auto"/>
            <w:vAlign w:val="center"/>
            <w:hideMark/>
          </w:tcPr>
          <w:p w14:paraId="181E6749" w14:textId="77777777" w:rsidR="00FE7129" w:rsidRPr="00FE7129" w:rsidRDefault="00FE7129" w:rsidP="00854568">
            <w:pPr>
              <w:spacing w:after="0" w:line="276" w:lineRule="auto"/>
              <w:jc w:val="center"/>
              <w:rPr>
                <w:rFonts w:eastAsia="Times New Roman" w:cs="Arial"/>
                <w:b/>
                <w:bCs/>
                <w:sz w:val="20"/>
                <w:szCs w:val="20"/>
                <w:lang w:eastAsia="es-CO"/>
              </w:rPr>
            </w:pPr>
            <w:r w:rsidRPr="00FE7129">
              <w:rPr>
                <w:rFonts w:eastAsia="Times New Roman" w:cs="Arial"/>
                <w:b/>
                <w:bCs/>
                <w:sz w:val="20"/>
                <w:szCs w:val="20"/>
                <w:lang w:eastAsia="es-CO"/>
              </w:rPr>
              <w:t xml:space="preserve">Título de la Norma </w:t>
            </w:r>
            <w:r w:rsidRPr="00FE7129">
              <w:rPr>
                <w:rFonts w:eastAsia="Times New Roman" w:cs="Arial"/>
                <w:b/>
                <w:bCs/>
                <w:sz w:val="20"/>
                <w:szCs w:val="20"/>
                <w:lang w:eastAsia="es-CO"/>
              </w:rPr>
              <w:br/>
              <w:t>(Por medio del cual se regula)</w:t>
            </w:r>
          </w:p>
        </w:tc>
      </w:tr>
      <w:tr w:rsidR="00FE7129" w:rsidRPr="00FE7129" w14:paraId="7543551B" w14:textId="77777777" w:rsidTr="00FE7129">
        <w:trPr>
          <w:trHeight w:val="240"/>
          <w:tblHeader/>
        </w:trPr>
        <w:tc>
          <w:tcPr>
            <w:tcW w:w="729" w:type="pct"/>
            <w:shd w:val="clear" w:color="auto" w:fill="auto"/>
            <w:vAlign w:val="center"/>
            <w:hideMark/>
          </w:tcPr>
          <w:p w14:paraId="324512F5" w14:textId="77777777" w:rsidR="00FE7129" w:rsidRPr="00FE7129" w:rsidRDefault="00FE7129" w:rsidP="00854568">
            <w:pPr>
              <w:spacing w:after="0" w:line="276" w:lineRule="auto"/>
              <w:jc w:val="center"/>
              <w:rPr>
                <w:rFonts w:eastAsia="Times New Roman" w:cs="Arial"/>
                <w:b/>
                <w:bCs/>
                <w:sz w:val="20"/>
                <w:szCs w:val="20"/>
                <w:lang w:eastAsia="es-CO"/>
              </w:rPr>
            </w:pPr>
            <w:r w:rsidRPr="00FE7129">
              <w:rPr>
                <w:rFonts w:eastAsia="Times New Roman" w:cs="Arial"/>
                <w:b/>
                <w:bCs/>
                <w:sz w:val="20"/>
                <w:szCs w:val="20"/>
                <w:lang w:eastAsia="es-CO"/>
              </w:rPr>
              <w:t>Tipo</w:t>
            </w:r>
          </w:p>
        </w:tc>
        <w:tc>
          <w:tcPr>
            <w:tcW w:w="728" w:type="pct"/>
            <w:shd w:val="clear" w:color="auto" w:fill="auto"/>
            <w:vAlign w:val="center"/>
            <w:hideMark/>
          </w:tcPr>
          <w:p w14:paraId="1EF511EE" w14:textId="77777777" w:rsidR="00FE7129" w:rsidRPr="00FE7129" w:rsidRDefault="00FE7129" w:rsidP="00854568">
            <w:pPr>
              <w:spacing w:after="0" w:line="276" w:lineRule="auto"/>
              <w:jc w:val="center"/>
              <w:rPr>
                <w:rFonts w:eastAsia="Times New Roman" w:cs="Arial"/>
                <w:b/>
                <w:bCs/>
                <w:sz w:val="20"/>
                <w:szCs w:val="20"/>
                <w:lang w:eastAsia="es-CO"/>
              </w:rPr>
            </w:pPr>
            <w:r w:rsidRPr="00FE7129">
              <w:rPr>
                <w:rFonts w:eastAsia="Times New Roman" w:cs="Arial"/>
                <w:b/>
                <w:bCs/>
                <w:sz w:val="20"/>
                <w:szCs w:val="20"/>
                <w:lang w:eastAsia="es-CO"/>
              </w:rPr>
              <w:t>Otra. ¿Cuál?</w:t>
            </w:r>
          </w:p>
        </w:tc>
        <w:tc>
          <w:tcPr>
            <w:tcW w:w="467" w:type="pct"/>
            <w:shd w:val="clear" w:color="auto" w:fill="auto"/>
            <w:vAlign w:val="center"/>
            <w:hideMark/>
          </w:tcPr>
          <w:p w14:paraId="3ABD9188" w14:textId="77777777" w:rsidR="00FE7129" w:rsidRPr="00FE7129" w:rsidRDefault="00FE7129" w:rsidP="00854568">
            <w:pPr>
              <w:spacing w:after="0" w:line="276" w:lineRule="auto"/>
              <w:jc w:val="center"/>
              <w:rPr>
                <w:rFonts w:eastAsia="Times New Roman" w:cs="Arial"/>
                <w:b/>
                <w:bCs/>
                <w:sz w:val="20"/>
                <w:szCs w:val="20"/>
                <w:lang w:eastAsia="es-CO"/>
              </w:rPr>
            </w:pPr>
            <w:r w:rsidRPr="00FE7129">
              <w:rPr>
                <w:rFonts w:eastAsia="Times New Roman" w:cs="Arial"/>
                <w:b/>
                <w:bCs/>
                <w:sz w:val="20"/>
                <w:szCs w:val="20"/>
                <w:lang w:eastAsia="es-CO"/>
              </w:rPr>
              <w:t>No.</w:t>
            </w:r>
          </w:p>
        </w:tc>
        <w:tc>
          <w:tcPr>
            <w:tcW w:w="362" w:type="pct"/>
            <w:shd w:val="clear" w:color="auto" w:fill="auto"/>
            <w:vAlign w:val="center"/>
            <w:hideMark/>
          </w:tcPr>
          <w:p w14:paraId="1584DF7B" w14:textId="77777777" w:rsidR="00FE7129" w:rsidRPr="00FE7129" w:rsidRDefault="00FE7129" w:rsidP="00854568">
            <w:pPr>
              <w:spacing w:after="0" w:line="276" w:lineRule="auto"/>
              <w:jc w:val="center"/>
              <w:rPr>
                <w:rFonts w:eastAsia="Times New Roman" w:cs="Arial"/>
                <w:b/>
                <w:bCs/>
                <w:sz w:val="20"/>
                <w:szCs w:val="20"/>
                <w:lang w:eastAsia="es-CO"/>
              </w:rPr>
            </w:pPr>
            <w:r w:rsidRPr="00FE7129">
              <w:rPr>
                <w:rFonts w:eastAsia="Times New Roman" w:cs="Arial"/>
                <w:b/>
                <w:bCs/>
                <w:sz w:val="20"/>
                <w:szCs w:val="20"/>
                <w:lang w:eastAsia="es-CO"/>
              </w:rPr>
              <w:t>Año</w:t>
            </w:r>
          </w:p>
        </w:tc>
        <w:tc>
          <w:tcPr>
            <w:tcW w:w="867" w:type="pct"/>
            <w:vMerge/>
            <w:shd w:val="clear" w:color="auto" w:fill="auto"/>
            <w:vAlign w:val="center"/>
            <w:hideMark/>
          </w:tcPr>
          <w:p w14:paraId="257E39B1" w14:textId="77777777" w:rsidR="00FE7129" w:rsidRPr="00FE7129" w:rsidRDefault="00FE7129" w:rsidP="00854568">
            <w:pPr>
              <w:spacing w:after="0" w:line="276" w:lineRule="auto"/>
              <w:jc w:val="center"/>
              <w:rPr>
                <w:rFonts w:eastAsia="Times New Roman" w:cs="Arial"/>
                <w:b/>
                <w:bCs/>
                <w:sz w:val="20"/>
                <w:szCs w:val="20"/>
                <w:lang w:eastAsia="es-CO"/>
              </w:rPr>
            </w:pPr>
          </w:p>
        </w:tc>
        <w:tc>
          <w:tcPr>
            <w:tcW w:w="1847" w:type="pct"/>
            <w:vMerge/>
            <w:shd w:val="clear" w:color="auto" w:fill="auto"/>
            <w:vAlign w:val="center"/>
            <w:hideMark/>
          </w:tcPr>
          <w:p w14:paraId="76780421" w14:textId="77777777" w:rsidR="00FE7129" w:rsidRPr="00FE7129" w:rsidRDefault="00FE7129" w:rsidP="00854568">
            <w:pPr>
              <w:spacing w:after="0" w:line="276" w:lineRule="auto"/>
              <w:jc w:val="center"/>
              <w:rPr>
                <w:rFonts w:eastAsia="Times New Roman" w:cs="Arial"/>
                <w:b/>
                <w:bCs/>
                <w:sz w:val="20"/>
                <w:szCs w:val="20"/>
                <w:lang w:eastAsia="es-CO"/>
              </w:rPr>
            </w:pPr>
          </w:p>
        </w:tc>
      </w:tr>
      <w:tr w:rsidR="00FE7129" w:rsidRPr="00EA568A" w14:paraId="6C622771" w14:textId="77777777" w:rsidTr="00FE7129">
        <w:trPr>
          <w:trHeight w:val="589"/>
        </w:trPr>
        <w:tc>
          <w:tcPr>
            <w:tcW w:w="729" w:type="pct"/>
            <w:shd w:val="clear" w:color="000000" w:fill="FFFFFF"/>
            <w:vAlign w:val="center"/>
            <w:hideMark/>
          </w:tcPr>
          <w:p w14:paraId="1518246B"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Otra normatividad</w:t>
            </w:r>
          </w:p>
        </w:tc>
        <w:tc>
          <w:tcPr>
            <w:tcW w:w="728" w:type="pct"/>
            <w:shd w:val="clear" w:color="auto" w:fill="auto"/>
            <w:vAlign w:val="center"/>
            <w:hideMark/>
          </w:tcPr>
          <w:p w14:paraId="5A39C8ED"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Estándar Internacional</w:t>
            </w:r>
          </w:p>
        </w:tc>
        <w:tc>
          <w:tcPr>
            <w:tcW w:w="467" w:type="pct"/>
            <w:shd w:val="clear" w:color="auto" w:fill="auto"/>
            <w:vAlign w:val="center"/>
            <w:hideMark/>
          </w:tcPr>
          <w:p w14:paraId="75DE24CE" w14:textId="77777777" w:rsidR="00FE7129" w:rsidRPr="00EA568A" w:rsidRDefault="00FE7129" w:rsidP="00854568">
            <w:pPr>
              <w:spacing w:after="0" w:line="276" w:lineRule="auto"/>
              <w:jc w:val="center"/>
              <w:rPr>
                <w:rFonts w:eastAsia="Times New Roman" w:cs="Arial"/>
                <w:color w:val="000000"/>
                <w:sz w:val="20"/>
                <w:szCs w:val="20"/>
                <w:lang w:eastAsia="es-CO"/>
              </w:rPr>
            </w:pPr>
            <w:r w:rsidRPr="00EA568A">
              <w:rPr>
                <w:rFonts w:eastAsia="Times New Roman" w:cs="Arial"/>
                <w:color w:val="000000"/>
                <w:sz w:val="20"/>
                <w:szCs w:val="20"/>
                <w:lang w:eastAsia="es-CO"/>
              </w:rPr>
              <w:t>22301</w:t>
            </w:r>
          </w:p>
        </w:tc>
        <w:tc>
          <w:tcPr>
            <w:tcW w:w="362" w:type="pct"/>
            <w:shd w:val="clear" w:color="auto" w:fill="auto"/>
            <w:vAlign w:val="center"/>
            <w:hideMark/>
          </w:tcPr>
          <w:p w14:paraId="6636E493"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2019</w:t>
            </w:r>
          </w:p>
        </w:tc>
        <w:tc>
          <w:tcPr>
            <w:tcW w:w="867" w:type="pct"/>
            <w:shd w:val="clear" w:color="auto" w:fill="auto"/>
            <w:vAlign w:val="center"/>
            <w:hideMark/>
          </w:tcPr>
          <w:p w14:paraId="62EBD16A" w14:textId="5FA14845" w:rsidR="00FE7129" w:rsidRPr="00EA568A" w:rsidRDefault="00FE7129" w:rsidP="00854568">
            <w:pPr>
              <w:spacing w:after="0" w:line="276" w:lineRule="auto"/>
              <w:rPr>
                <w:rFonts w:eastAsia="Times New Roman" w:cs="Arial"/>
                <w:sz w:val="20"/>
                <w:szCs w:val="20"/>
                <w:lang w:eastAsia="es-CO"/>
              </w:rPr>
            </w:pPr>
            <w:r w:rsidRPr="00EA568A">
              <w:rPr>
                <w:rFonts w:eastAsia="Times New Roman" w:cs="Arial"/>
                <w:sz w:val="20"/>
                <w:szCs w:val="20"/>
                <w:lang w:eastAsia="es-CO"/>
              </w:rPr>
              <w:t>International Organization for Standarization</w:t>
            </w:r>
          </w:p>
        </w:tc>
        <w:tc>
          <w:tcPr>
            <w:tcW w:w="1847" w:type="pct"/>
            <w:shd w:val="clear" w:color="auto" w:fill="auto"/>
            <w:vAlign w:val="center"/>
            <w:hideMark/>
          </w:tcPr>
          <w:p w14:paraId="0BCDAC92" w14:textId="77777777" w:rsidR="00FE7129" w:rsidRPr="00EA568A" w:rsidRDefault="00FE7129" w:rsidP="00854568">
            <w:pPr>
              <w:spacing w:after="0" w:line="276" w:lineRule="auto"/>
              <w:rPr>
                <w:rFonts w:eastAsia="Times New Roman" w:cs="Arial"/>
                <w:color w:val="000000"/>
                <w:sz w:val="20"/>
                <w:szCs w:val="20"/>
                <w:lang w:eastAsia="es-CO"/>
              </w:rPr>
            </w:pPr>
            <w:r w:rsidRPr="00EA568A">
              <w:rPr>
                <w:rFonts w:eastAsia="Times New Roman" w:cs="Arial"/>
                <w:color w:val="000000"/>
                <w:sz w:val="20"/>
                <w:szCs w:val="20"/>
                <w:lang w:eastAsia="es-CO"/>
              </w:rPr>
              <w:t>ISO 22301 2019</w:t>
            </w:r>
            <w:r w:rsidRPr="00EA568A">
              <w:rPr>
                <w:rFonts w:eastAsia="Times New Roman" w:cs="Arial"/>
                <w:color w:val="000000"/>
                <w:sz w:val="20"/>
                <w:szCs w:val="20"/>
                <w:lang w:eastAsia="es-CO"/>
              </w:rPr>
              <w:br/>
              <w:t>Requerimientos para la implementación de sistemas de gestión de continuidad de negocio. Seguridad y resiliencia.</w:t>
            </w:r>
          </w:p>
        </w:tc>
      </w:tr>
      <w:tr w:rsidR="00FE7129" w:rsidRPr="00EA568A" w14:paraId="1FD0F6B5" w14:textId="77777777" w:rsidTr="00205237">
        <w:trPr>
          <w:trHeight w:val="510"/>
        </w:trPr>
        <w:tc>
          <w:tcPr>
            <w:tcW w:w="729" w:type="pct"/>
            <w:shd w:val="clear" w:color="000000" w:fill="FFFFFF"/>
            <w:vAlign w:val="center"/>
          </w:tcPr>
          <w:p w14:paraId="0C90020E"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Otra normatividad</w:t>
            </w:r>
          </w:p>
        </w:tc>
        <w:tc>
          <w:tcPr>
            <w:tcW w:w="728" w:type="pct"/>
            <w:shd w:val="clear" w:color="000000" w:fill="FFFFFF"/>
            <w:vAlign w:val="center"/>
          </w:tcPr>
          <w:p w14:paraId="0BAB8B10"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Modelo de Seguridad</w:t>
            </w:r>
          </w:p>
        </w:tc>
        <w:tc>
          <w:tcPr>
            <w:tcW w:w="467" w:type="pct"/>
            <w:shd w:val="clear" w:color="auto" w:fill="auto"/>
            <w:vAlign w:val="center"/>
          </w:tcPr>
          <w:p w14:paraId="4F028C39" w14:textId="77777777" w:rsidR="00FE7129" w:rsidRPr="00EA568A" w:rsidRDefault="00FE7129" w:rsidP="00854568">
            <w:pPr>
              <w:spacing w:after="0" w:line="276" w:lineRule="auto"/>
              <w:jc w:val="center"/>
              <w:rPr>
                <w:rFonts w:eastAsia="Times New Roman" w:cs="Arial"/>
                <w:color w:val="000000"/>
                <w:sz w:val="20"/>
                <w:szCs w:val="20"/>
                <w:lang w:eastAsia="es-CO"/>
              </w:rPr>
            </w:pPr>
          </w:p>
        </w:tc>
        <w:tc>
          <w:tcPr>
            <w:tcW w:w="362" w:type="pct"/>
            <w:shd w:val="clear" w:color="auto" w:fill="auto"/>
            <w:vAlign w:val="center"/>
          </w:tcPr>
          <w:p w14:paraId="2FCA5561"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2010</w:t>
            </w:r>
          </w:p>
        </w:tc>
        <w:tc>
          <w:tcPr>
            <w:tcW w:w="867" w:type="pct"/>
            <w:shd w:val="clear" w:color="auto" w:fill="auto"/>
            <w:vAlign w:val="center"/>
          </w:tcPr>
          <w:p w14:paraId="003A2895" w14:textId="77777777" w:rsidR="00FE7129" w:rsidRPr="00EA568A" w:rsidRDefault="00FE7129" w:rsidP="00854568">
            <w:pPr>
              <w:spacing w:after="0" w:line="276" w:lineRule="auto"/>
              <w:rPr>
                <w:rFonts w:eastAsia="Times New Roman" w:cs="Arial"/>
                <w:sz w:val="20"/>
                <w:szCs w:val="20"/>
                <w:lang w:eastAsia="es-CO"/>
              </w:rPr>
            </w:pPr>
            <w:r w:rsidRPr="00EA568A">
              <w:rPr>
                <w:rFonts w:eastAsia="Times New Roman" w:cs="Arial"/>
                <w:sz w:val="20"/>
                <w:szCs w:val="20"/>
                <w:lang w:eastAsia="es-CO"/>
              </w:rPr>
              <w:t>MinTIC</w:t>
            </w:r>
          </w:p>
        </w:tc>
        <w:tc>
          <w:tcPr>
            <w:tcW w:w="1847" w:type="pct"/>
            <w:shd w:val="clear" w:color="auto" w:fill="auto"/>
            <w:vAlign w:val="center"/>
          </w:tcPr>
          <w:p w14:paraId="52339466" w14:textId="77777777" w:rsidR="00FE7129" w:rsidRPr="00EA568A" w:rsidRDefault="00FE7129" w:rsidP="00854568">
            <w:pPr>
              <w:spacing w:after="0" w:line="276" w:lineRule="auto"/>
              <w:rPr>
                <w:rFonts w:eastAsia="Times New Roman" w:cs="Arial"/>
                <w:color w:val="000000"/>
                <w:sz w:val="20"/>
                <w:szCs w:val="20"/>
                <w:lang w:eastAsia="es-CO"/>
              </w:rPr>
            </w:pPr>
            <w:r w:rsidRPr="00EA568A">
              <w:rPr>
                <w:rFonts w:eastAsia="Times New Roman" w:cs="Arial"/>
                <w:color w:val="000000"/>
                <w:sz w:val="20"/>
                <w:szCs w:val="20"/>
                <w:lang w:eastAsia="es-CO"/>
              </w:rPr>
              <w:t>Modelo de Seguridad y Privacidad de la Información</w:t>
            </w:r>
            <w:r w:rsidRPr="00EA568A">
              <w:rPr>
                <w:rFonts w:eastAsia="Times New Roman" w:cs="Arial"/>
                <w:color w:val="000000"/>
                <w:sz w:val="20"/>
                <w:szCs w:val="20"/>
                <w:lang w:eastAsia="es-CO"/>
              </w:rPr>
              <w:br/>
              <w:t xml:space="preserve">"Para que las Entidades públicas incorporen la seguridad de la información en todos sus procesos, trámites, servicios, sistemas de información, infraestructura y, en general, en todos los activos de información, con el fin de preservar la confidencialidad, integridad, </w:t>
            </w:r>
            <w:r w:rsidRPr="00EA568A">
              <w:rPr>
                <w:rFonts w:eastAsia="Times New Roman" w:cs="Arial"/>
                <w:color w:val="000000"/>
                <w:sz w:val="20"/>
                <w:szCs w:val="20"/>
                <w:lang w:eastAsia="es-CO"/>
              </w:rPr>
              <w:lastRenderedPageBreak/>
              <w:t>disponibilidad y privacidad de los datos."</w:t>
            </w:r>
          </w:p>
        </w:tc>
      </w:tr>
      <w:tr w:rsidR="00FE7129" w:rsidRPr="00EA568A" w14:paraId="3A4F6D9F" w14:textId="77777777" w:rsidTr="00FE7129">
        <w:trPr>
          <w:trHeight w:val="413"/>
        </w:trPr>
        <w:tc>
          <w:tcPr>
            <w:tcW w:w="729" w:type="pct"/>
            <w:shd w:val="clear" w:color="000000" w:fill="FFFFFF"/>
            <w:vAlign w:val="center"/>
            <w:hideMark/>
          </w:tcPr>
          <w:p w14:paraId="2E9543F7"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lastRenderedPageBreak/>
              <w:t>Otra normatividad</w:t>
            </w:r>
          </w:p>
        </w:tc>
        <w:tc>
          <w:tcPr>
            <w:tcW w:w="728" w:type="pct"/>
            <w:shd w:val="clear" w:color="000000" w:fill="FFFFFF"/>
            <w:vAlign w:val="center"/>
            <w:hideMark/>
          </w:tcPr>
          <w:p w14:paraId="2F5D15C6"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Guía</w:t>
            </w:r>
          </w:p>
        </w:tc>
        <w:tc>
          <w:tcPr>
            <w:tcW w:w="467" w:type="pct"/>
            <w:shd w:val="clear" w:color="auto" w:fill="auto"/>
            <w:vAlign w:val="center"/>
            <w:hideMark/>
          </w:tcPr>
          <w:p w14:paraId="21192BDE" w14:textId="77777777" w:rsidR="00FE7129" w:rsidRPr="00EA568A" w:rsidRDefault="00FE7129" w:rsidP="00854568">
            <w:pPr>
              <w:spacing w:after="0" w:line="276" w:lineRule="auto"/>
              <w:jc w:val="center"/>
              <w:rPr>
                <w:rFonts w:eastAsia="Times New Roman" w:cs="Arial"/>
                <w:color w:val="000000"/>
                <w:sz w:val="20"/>
                <w:szCs w:val="20"/>
                <w:lang w:eastAsia="es-CO"/>
              </w:rPr>
            </w:pPr>
            <w:r w:rsidRPr="00EA568A">
              <w:rPr>
                <w:rFonts w:eastAsia="Times New Roman" w:cs="Arial"/>
                <w:color w:val="000000"/>
                <w:sz w:val="20"/>
                <w:szCs w:val="20"/>
                <w:lang w:eastAsia="es-CO"/>
              </w:rPr>
              <w:t>10</w:t>
            </w:r>
          </w:p>
        </w:tc>
        <w:tc>
          <w:tcPr>
            <w:tcW w:w="362" w:type="pct"/>
            <w:shd w:val="clear" w:color="auto" w:fill="auto"/>
            <w:vAlign w:val="center"/>
            <w:hideMark/>
          </w:tcPr>
          <w:p w14:paraId="5DB49C71"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2010</w:t>
            </w:r>
          </w:p>
        </w:tc>
        <w:tc>
          <w:tcPr>
            <w:tcW w:w="867" w:type="pct"/>
            <w:shd w:val="clear" w:color="auto" w:fill="auto"/>
            <w:vAlign w:val="center"/>
            <w:hideMark/>
          </w:tcPr>
          <w:p w14:paraId="74E28F1D" w14:textId="77777777" w:rsidR="00FE7129" w:rsidRPr="00EA568A" w:rsidRDefault="00FE7129" w:rsidP="00854568">
            <w:pPr>
              <w:spacing w:after="0" w:line="276" w:lineRule="auto"/>
              <w:rPr>
                <w:rFonts w:eastAsia="Times New Roman" w:cs="Arial"/>
                <w:sz w:val="20"/>
                <w:szCs w:val="20"/>
                <w:lang w:eastAsia="es-CO"/>
              </w:rPr>
            </w:pPr>
            <w:r w:rsidRPr="00EA568A">
              <w:rPr>
                <w:rFonts w:eastAsia="Times New Roman" w:cs="Arial"/>
                <w:sz w:val="20"/>
                <w:szCs w:val="20"/>
                <w:lang w:eastAsia="es-CO"/>
              </w:rPr>
              <w:t>MinTIC</w:t>
            </w:r>
          </w:p>
        </w:tc>
        <w:tc>
          <w:tcPr>
            <w:tcW w:w="1847" w:type="pct"/>
            <w:shd w:val="clear" w:color="auto" w:fill="auto"/>
            <w:vAlign w:val="center"/>
            <w:hideMark/>
          </w:tcPr>
          <w:p w14:paraId="3299333D" w14:textId="77777777" w:rsidR="00FE7129" w:rsidRPr="00EA568A" w:rsidRDefault="00FE7129" w:rsidP="00854568">
            <w:pPr>
              <w:spacing w:after="0" w:line="276" w:lineRule="auto"/>
              <w:rPr>
                <w:rFonts w:eastAsia="Times New Roman" w:cs="Arial"/>
                <w:color w:val="000000"/>
                <w:sz w:val="20"/>
                <w:szCs w:val="20"/>
                <w:lang w:eastAsia="es-CO"/>
              </w:rPr>
            </w:pPr>
            <w:r w:rsidRPr="00EA568A">
              <w:rPr>
                <w:rFonts w:eastAsia="Times New Roman" w:cs="Arial"/>
                <w:color w:val="000000"/>
                <w:sz w:val="20"/>
                <w:szCs w:val="20"/>
                <w:lang w:eastAsia="es-CO"/>
              </w:rPr>
              <w:t>MINTIC – Guía no. 10</w:t>
            </w:r>
            <w:r w:rsidRPr="00EA568A">
              <w:rPr>
                <w:rFonts w:eastAsia="Times New Roman" w:cs="Arial"/>
                <w:color w:val="000000"/>
                <w:sz w:val="20"/>
                <w:szCs w:val="20"/>
                <w:lang w:eastAsia="es-CO"/>
              </w:rPr>
              <w:br/>
              <w:t>Para la preparación de las TIC para la continuidad del negocio.</w:t>
            </w:r>
          </w:p>
        </w:tc>
      </w:tr>
      <w:tr w:rsidR="00FE7129" w:rsidRPr="00EA568A" w14:paraId="31665666" w14:textId="77777777" w:rsidTr="00FE7129">
        <w:trPr>
          <w:trHeight w:val="342"/>
        </w:trPr>
        <w:tc>
          <w:tcPr>
            <w:tcW w:w="729" w:type="pct"/>
            <w:shd w:val="clear" w:color="000000" w:fill="FFFFFF"/>
            <w:vAlign w:val="center"/>
            <w:hideMark/>
          </w:tcPr>
          <w:p w14:paraId="142D4B06"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Otra normatividad</w:t>
            </w:r>
          </w:p>
        </w:tc>
        <w:tc>
          <w:tcPr>
            <w:tcW w:w="728" w:type="pct"/>
            <w:shd w:val="clear" w:color="000000" w:fill="FFFFFF"/>
            <w:vAlign w:val="center"/>
            <w:hideMark/>
          </w:tcPr>
          <w:p w14:paraId="28A3EBFD"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Guía</w:t>
            </w:r>
          </w:p>
        </w:tc>
        <w:tc>
          <w:tcPr>
            <w:tcW w:w="467" w:type="pct"/>
            <w:shd w:val="clear" w:color="auto" w:fill="auto"/>
            <w:vAlign w:val="center"/>
            <w:hideMark/>
          </w:tcPr>
          <w:p w14:paraId="33A11557" w14:textId="77777777" w:rsidR="00FE7129" w:rsidRPr="00EA568A" w:rsidRDefault="00FE7129" w:rsidP="00854568">
            <w:pPr>
              <w:spacing w:after="0" w:line="276" w:lineRule="auto"/>
              <w:jc w:val="center"/>
              <w:rPr>
                <w:rFonts w:eastAsia="Times New Roman" w:cs="Arial"/>
                <w:color w:val="000000"/>
                <w:sz w:val="20"/>
                <w:szCs w:val="20"/>
                <w:lang w:eastAsia="es-CO"/>
              </w:rPr>
            </w:pPr>
            <w:r w:rsidRPr="00EA568A">
              <w:rPr>
                <w:rFonts w:eastAsia="Times New Roman" w:cs="Arial"/>
                <w:color w:val="000000"/>
                <w:sz w:val="20"/>
                <w:szCs w:val="20"/>
                <w:lang w:eastAsia="es-CO"/>
              </w:rPr>
              <w:t>11</w:t>
            </w:r>
          </w:p>
        </w:tc>
        <w:tc>
          <w:tcPr>
            <w:tcW w:w="362" w:type="pct"/>
            <w:shd w:val="clear" w:color="auto" w:fill="auto"/>
            <w:vAlign w:val="center"/>
            <w:hideMark/>
          </w:tcPr>
          <w:p w14:paraId="45BC6892"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2015</w:t>
            </w:r>
          </w:p>
        </w:tc>
        <w:tc>
          <w:tcPr>
            <w:tcW w:w="867" w:type="pct"/>
            <w:shd w:val="clear" w:color="auto" w:fill="auto"/>
            <w:vAlign w:val="center"/>
            <w:hideMark/>
          </w:tcPr>
          <w:p w14:paraId="68048B31" w14:textId="77777777" w:rsidR="00FE7129" w:rsidRPr="00EA568A" w:rsidRDefault="00FE7129" w:rsidP="00854568">
            <w:pPr>
              <w:spacing w:after="0" w:line="276" w:lineRule="auto"/>
              <w:rPr>
                <w:rFonts w:eastAsia="Times New Roman" w:cs="Arial"/>
                <w:sz w:val="20"/>
                <w:szCs w:val="20"/>
                <w:lang w:eastAsia="es-CO"/>
              </w:rPr>
            </w:pPr>
            <w:r w:rsidRPr="00EA568A">
              <w:rPr>
                <w:rFonts w:eastAsia="Times New Roman" w:cs="Arial"/>
                <w:sz w:val="20"/>
                <w:szCs w:val="20"/>
                <w:lang w:eastAsia="es-CO"/>
              </w:rPr>
              <w:t>MinTIC</w:t>
            </w:r>
          </w:p>
        </w:tc>
        <w:tc>
          <w:tcPr>
            <w:tcW w:w="1847" w:type="pct"/>
            <w:shd w:val="clear" w:color="auto" w:fill="auto"/>
            <w:vAlign w:val="center"/>
            <w:hideMark/>
          </w:tcPr>
          <w:p w14:paraId="115CD50F" w14:textId="77777777" w:rsidR="00FE7129" w:rsidRPr="00EA568A" w:rsidRDefault="00FE7129" w:rsidP="00854568">
            <w:pPr>
              <w:spacing w:after="0" w:line="276" w:lineRule="auto"/>
              <w:rPr>
                <w:rFonts w:eastAsia="Times New Roman" w:cs="Arial"/>
                <w:color w:val="000000"/>
                <w:sz w:val="20"/>
                <w:szCs w:val="20"/>
                <w:lang w:eastAsia="es-CO"/>
              </w:rPr>
            </w:pPr>
            <w:r w:rsidRPr="00EA568A">
              <w:rPr>
                <w:rFonts w:eastAsia="Times New Roman" w:cs="Arial"/>
                <w:color w:val="000000"/>
                <w:sz w:val="20"/>
                <w:szCs w:val="20"/>
                <w:lang w:eastAsia="es-CO"/>
              </w:rPr>
              <w:t>MINTIC – Guía no. 11</w:t>
            </w:r>
            <w:r w:rsidRPr="00EA568A">
              <w:rPr>
                <w:rFonts w:eastAsia="Times New Roman" w:cs="Arial"/>
                <w:color w:val="000000"/>
                <w:sz w:val="20"/>
                <w:szCs w:val="20"/>
                <w:lang w:eastAsia="es-CO"/>
              </w:rPr>
              <w:br/>
              <w:t>Para realizar el Análisis de Impacto de Negocios BIA</w:t>
            </w:r>
          </w:p>
        </w:tc>
      </w:tr>
      <w:tr w:rsidR="00FE7129" w:rsidRPr="00EA568A" w14:paraId="003142F6" w14:textId="77777777" w:rsidTr="00FE7129">
        <w:trPr>
          <w:trHeight w:val="904"/>
        </w:trPr>
        <w:tc>
          <w:tcPr>
            <w:tcW w:w="729" w:type="pct"/>
            <w:shd w:val="clear" w:color="000000" w:fill="FFFFFF"/>
            <w:vAlign w:val="center"/>
            <w:hideMark/>
          </w:tcPr>
          <w:p w14:paraId="3E0D5881"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Otra normatividad</w:t>
            </w:r>
          </w:p>
        </w:tc>
        <w:tc>
          <w:tcPr>
            <w:tcW w:w="728" w:type="pct"/>
            <w:shd w:val="clear" w:color="auto" w:fill="auto"/>
            <w:vAlign w:val="center"/>
            <w:hideMark/>
          </w:tcPr>
          <w:p w14:paraId="2109115A"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Estándar Internacional</w:t>
            </w:r>
          </w:p>
        </w:tc>
        <w:tc>
          <w:tcPr>
            <w:tcW w:w="467" w:type="pct"/>
            <w:shd w:val="clear" w:color="auto" w:fill="auto"/>
            <w:vAlign w:val="center"/>
            <w:hideMark/>
          </w:tcPr>
          <w:p w14:paraId="73EB5DEB" w14:textId="77777777" w:rsidR="00FE7129" w:rsidRPr="00EA568A" w:rsidRDefault="00FE7129" w:rsidP="00854568">
            <w:pPr>
              <w:spacing w:after="0" w:line="276" w:lineRule="auto"/>
              <w:jc w:val="center"/>
              <w:rPr>
                <w:rFonts w:eastAsia="Times New Roman" w:cs="Arial"/>
                <w:color w:val="000000"/>
                <w:sz w:val="20"/>
                <w:szCs w:val="20"/>
                <w:lang w:eastAsia="es-CO"/>
              </w:rPr>
            </w:pPr>
            <w:r w:rsidRPr="00EA568A">
              <w:rPr>
                <w:rFonts w:eastAsia="Times New Roman" w:cs="Arial"/>
                <w:color w:val="000000"/>
                <w:sz w:val="20"/>
                <w:szCs w:val="20"/>
                <w:lang w:eastAsia="es-CO"/>
              </w:rPr>
              <w:t>27001</w:t>
            </w:r>
          </w:p>
        </w:tc>
        <w:tc>
          <w:tcPr>
            <w:tcW w:w="362" w:type="pct"/>
            <w:shd w:val="clear" w:color="auto" w:fill="auto"/>
            <w:vAlign w:val="center"/>
            <w:hideMark/>
          </w:tcPr>
          <w:p w14:paraId="277EF15D" w14:textId="77777777" w:rsidR="00FE7129" w:rsidRPr="00EA568A" w:rsidRDefault="00FE7129" w:rsidP="00854568">
            <w:pPr>
              <w:spacing w:after="0" w:line="276" w:lineRule="auto"/>
              <w:jc w:val="left"/>
              <w:rPr>
                <w:rFonts w:eastAsia="Times New Roman" w:cs="Arial"/>
                <w:color w:val="000000"/>
                <w:sz w:val="20"/>
                <w:szCs w:val="20"/>
                <w:lang w:eastAsia="es-CO"/>
              </w:rPr>
            </w:pPr>
            <w:r w:rsidRPr="00EA568A">
              <w:rPr>
                <w:rFonts w:eastAsia="Times New Roman" w:cs="Arial"/>
                <w:color w:val="000000"/>
                <w:sz w:val="20"/>
                <w:szCs w:val="20"/>
                <w:lang w:eastAsia="es-CO"/>
              </w:rPr>
              <w:t>2013</w:t>
            </w:r>
          </w:p>
        </w:tc>
        <w:tc>
          <w:tcPr>
            <w:tcW w:w="867" w:type="pct"/>
            <w:shd w:val="clear" w:color="auto" w:fill="auto"/>
            <w:vAlign w:val="center"/>
            <w:hideMark/>
          </w:tcPr>
          <w:p w14:paraId="4BFE5354" w14:textId="3B9F0C22" w:rsidR="00FE7129" w:rsidRPr="00EA568A" w:rsidRDefault="00FE7129" w:rsidP="00854568">
            <w:pPr>
              <w:spacing w:after="0" w:line="276" w:lineRule="auto"/>
              <w:rPr>
                <w:rFonts w:eastAsia="Times New Roman" w:cs="Arial"/>
                <w:sz w:val="20"/>
                <w:szCs w:val="20"/>
                <w:lang w:eastAsia="es-CO"/>
              </w:rPr>
            </w:pPr>
            <w:r w:rsidRPr="00EA568A">
              <w:rPr>
                <w:rFonts w:eastAsia="Times New Roman" w:cs="Arial"/>
                <w:sz w:val="20"/>
                <w:szCs w:val="20"/>
                <w:lang w:eastAsia="es-CO"/>
              </w:rPr>
              <w:t>International Organization for Standarization</w:t>
            </w:r>
          </w:p>
        </w:tc>
        <w:tc>
          <w:tcPr>
            <w:tcW w:w="1847" w:type="pct"/>
            <w:shd w:val="clear" w:color="auto" w:fill="auto"/>
            <w:vAlign w:val="center"/>
            <w:hideMark/>
          </w:tcPr>
          <w:p w14:paraId="76CF8F7C" w14:textId="77777777" w:rsidR="00FE7129" w:rsidRPr="00EA568A" w:rsidRDefault="00FE7129" w:rsidP="00854568">
            <w:pPr>
              <w:spacing w:after="0" w:line="276" w:lineRule="auto"/>
              <w:rPr>
                <w:rFonts w:eastAsia="Times New Roman" w:cs="Arial"/>
                <w:color w:val="000000"/>
                <w:sz w:val="20"/>
                <w:szCs w:val="20"/>
                <w:lang w:eastAsia="es-CO"/>
              </w:rPr>
            </w:pPr>
            <w:r w:rsidRPr="00EA568A">
              <w:rPr>
                <w:rFonts w:eastAsia="Times New Roman" w:cs="Arial"/>
                <w:color w:val="000000"/>
                <w:sz w:val="20"/>
                <w:szCs w:val="20"/>
                <w:lang w:eastAsia="es-CO"/>
              </w:rPr>
              <w:t xml:space="preserve">ISO/IEC 27001:2013 </w:t>
            </w:r>
          </w:p>
          <w:p w14:paraId="13C07D50" w14:textId="77777777" w:rsidR="00FE7129" w:rsidRPr="00EA568A" w:rsidRDefault="00FE7129" w:rsidP="00854568">
            <w:pPr>
              <w:spacing w:after="0" w:line="276" w:lineRule="auto"/>
              <w:rPr>
                <w:rFonts w:eastAsia="Times New Roman" w:cs="Arial"/>
                <w:color w:val="000000"/>
                <w:sz w:val="20"/>
                <w:szCs w:val="20"/>
                <w:lang w:eastAsia="es-CO"/>
              </w:rPr>
            </w:pPr>
            <w:r w:rsidRPr="00EA568A">
              <w:rPr>
                <w:rFonts w:eastAsia="Times New Roman" w:cs="Arial"/>
                <w:color w:val="000000"/>
                <w:sz w:val="20"/>
                <w:szCs w:val="20"/>
                <w:lang w:eastAsia="es-CO"/>
              </w:rPr>
              <w:t>Sistemas de gestión de seguridad de la información - Requisitos</w:t>
            </w:r>
          </w:p>
          <w:p w14:paraId="5A9423E1" w14:textId="77777777" w:rsidR="00FE7129" w:rsidRPr="00EA568A" w:rsidRDefault="00FE7129" w:rsidP="00854568">
            <w:pPr>
              <w:spacing w:after="0" w:line="276" w:lineRule="auto"/>
              <w:rPr>
                <w:rFonts w:eastAsia="Times New Roman" w:cs="Arial"/>
                <w:color w:val="000000"/>
                <w:sz w:val="20"/>
                <w:szCs w:val="20"/>
                <w:lang w:eastAsia="es-CO"/>
              </w:rPr>
            </w:pPr>
            <w:r w:rsidRPr="00EA568A">
              <w:rPr>
                <w:rFonts w:eastAsia="Times New Roman" w:cs="Arial"/>
                <w:color w:val="000000"/>
                <w:sz w:val="20"/>
                <w:szCs w:val="20"/>
                <w:lang w:eastAsia="es-CO"/>
              </w:rPr>
              <w:t>Norma internacional de Seguridad de la Información que pretende asegurar la confidencialidad, integridad y disponibilidad de la información de una organización y de los sistemas y aplicaciones que la tratan.</w:t>
            </w:r>
          </w:p>
        </w:tc>
      </w:tr>
    </w:tbl>
    <w:p w14:paraId="47A518D3" w14:textId="77777777" w:rsidR="00597510" w:rsidRDefault="00597510" w:rsidP="00597510"/>
    <w:p w14:paraId="052204E1" w14:textId="77777777" w:rsidR="005D6112" w:rsidRDefault="005D6112">
      <w:pPr>
        <w:jc w:val="left"/>
        <w:rPr>
          <w:rFonts w:cs="Arial"/>
          <w:b/>
          <w:bCs/>
        </w:rPr>
      </w:pPr>
      <w:r>
        <w:rPr>
          <w:rFonts w:cs="Arial"/>
          <w:b/>
          <w:bCs/>
        </w:rPr>
        <w:br w:type="page"/>
      </w:r>
    </w:p>
    <w:p w14:paraId="08C1DEE1" w14:textId="35FB4F67" w:rsidR="005D6112" w:rsidRPr="0024538D" w:rsidRDefault="005D6112" w:rsidP="005D6112">
      <w:pPr>
        <w:spacing w:after="0"/>
        <w:rPr>
          <w:rFonts w:cs="Arial"/>
          <w:b/>
          <w:bCs/>
        </w:rPr>
      </w:pPr>
      <w:r w:rsidRPr="0024538D">
        <w:rPr>
          <w:rFonts w:cs="Arial"/>
          <w:b/>
          <w:bCs/>
        </w:rPr>
        <w:lastRenderedPageBreak/>
        <w:t>REVISIÓN Y APROBACIÓN:</w:t>
      </w:r>
    </w:p>
    <w:p w14:paraId="10902320" w14:textId="77777777" w:rsidR="005D6112" w:rsidRPr="0024538D" w:rsidRDefault="005D6112" w:rsidP="005D6112">
      <w:pPr>
        <w:pStyle w:val="Prrafodelista"/>
        <w:spacing w:after="0"/>
        <w:ind w:left="1080"/>
        <w:rPr>
          <w:rFonts w:cs="Arial"/>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3"/>
        <w:gridCol w:w="3057"/>
        <w:gridCol w:w="3215"/>
      </w:tblGrid>
      <w:tr w:rsidR="005D6112" w:rsidRPr="00A73AC3" w14:paraId="413ABF90" w14:textId="77777777" w:rsidTr="005D6112">
        <w:trPr>
          <w:trHeight w:val="623"/>
          <w:jc w:val="center"/>
        </w:trPr>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4A03DBF" w14:textId="77777777" w:rsidR="005D6112" w:rsidRPr="00A73AC3" w:rsidRDefault="005D6112" w:rsidP="00854568">
            <w:pPr>
              <w:tabs>
                <w:tab w:val="left" w:pos="0"/>
              </w:tabs>
              <w:spacing w:after="0" w:line="240" w:lineRule="auto"/>
              <w:ind w:left="-259" w:firstLine="259"/>
              <w:jc w:val="center"/>
              <w:rPr>
                <w:rFonts w:eastAsia="Calibri" w:cs="Arial"/>
                <w:b/>
                <w:color w:val="000000"/>
              </w:rPr>
            </w:pPr>
            <w:r w:rsidRPr="00A73AC3">
              <w:rPr>
                <w:rFonts w:eastAsia="Calibri" w:cs="Arial"/>
                <w:b/>
              </w:rPr>
              <w:t>Elaborado y/o Actualizado por:</w:t>
            </w:r>
          </w:p>
        </w:tc>
        <w:tc>
          <w:tcPr>
            <w:tcW w:w="162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26D87EE" w14:textId="77777777" w:rsidR="005D6112" w:rsidRPr="00A73AC3" w:rsidRDefault="005D6112" w:rsidP="00854568">
            <w:pPr>
              <w:tabs>
                <w:tab w:val="left" w:pos="0"/>
              </w:tabs>
              <w:spacing w:after="0" w:line="240" w:lineRule="auto"/>
              <w:ind w:left="142" w:right="179"/>
              <w:jc w:val="center"/>
              <w:rPr>
                <w:rFonts w:eastAsia="Calibri" w:cs="Arial"/>
                <w:b/>
              </w:rPr>
            </w:pPr>
            <w:r w:rsidRPr="00A73AC3">
              <w:rPr>
                <w:rFonts w:eastAsia="Calibri" w:cs="Arial"/>
                <w:b/>
              </w:rPr>
              <w:t xml:space="preserve">Validado por  </w:t>
            </w:r>
          </w:p>
          <w:p w14:paraId="0F046A24" w14:textId="77777777" w:rsidR="005D6112" w:rsidRPr="00A73AC3" w:rsidRDefault="005D6112" w:rsidP="00854568">
            <w:pPr>
              <w:tabs>
                <w:tab w:val="left" w:pos="0"/>
              </w:tabs>
              <w:spacing w:after="0" w:line="240" w:lineRule="auto"/>
              <w:ind w:left="142" w:right="179"/>
              <w:jc w:val="center"/>
              <w:rPr>
                <w:rFonts w:eastAsia="Calibri" w:cs="Arial"/>
                <w:b/>
                <w:color w:val="000000"/>
              </w:rPr>
            </w:pPr>
            <w:r w:rsidRPr="00A73AC3">
              <w:rPr>
                <w:rFonts w:eastAsia="Calibri" w:cs="Arial"/>
                <w:b/>
              </w:rPr>
              <w:t>Líderes (Estratégico u Operativo) del Proceso:</w:t>
            </w:r>
          </w:p>
        </w:tc>
        <w:tc>
          <w:tcPr>
            <w:tcW w:w="17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37688ECA" w14:textId="77777777" w:rsidR="005D6112" w:rsidRPr="00A73AC3" w:rsidRDefault="005D6112" w:rsidP="00854568">
            <w:pPr>
              <w:tabs>
                <w:tab w:val="left" w:pos="0"/>
              </w:tabs>
              <w:spacing w:after="0" w:line="240" w:lineRule="auto"/>
              <w:ind w:left="142" w:right="179"/>
              <w:jc w:val="center"/>
              <w:rPr>
                <w:rFonts w:eastAsia="Calibri" w:cs="Arial"/>
                <w:b/>
                <w:color w:val="000000"/>
              </w:rPr>
            </w:pPr>
            <w:r w:rsidRPr="00A73AC3">
              <w:rPr>
                <w:rFonts w:eastAsia="Calibri" w:cs="Arial"/>
                <w:b/>
              </w:rPr>
              <w:t>Aprobado:</w:t>
            </w:r>
          </w:p>
        </w:tc>
      </w:tr>
      <w:tr w:rsidR="005D6112" w:rsidRPr="00A73AC3" w14:paraId="0AA9A7DE" w14:textId="77777777" w:rsidTr="005D6112">
        <w:trPr>
          <w:trHeight w:val="515"/>
          <w:jc w:val="center"/>
        </w:trPr>
        <w:tc>
          <w:tcPr>
            <w:tcW w:w="1662"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7E8379C" w14:textId="77777777" w:rsidR="00A078DD" w:rsidRDefault="00A078DD" w:rsidP="00854568">
            <w:pPr>
              <w:tabs>
                <w:tab w:val="left" w:pos="0"/>
              </w:tabs>
              <w:spacing w:after="0" w:line="240" w:lineRule="auto"/>
              <w:jc w:val="center"/>
              <w:rPr>
                <w:rFonts w:eastAsia="Calibri" w:cs="Arial"/>
                <w:b/>
              </w:rPr>
            </w:pPr>
            <w:r>
              <w:rPr>
                <w:rFonts w:eastAsia="Calibri" w:cs="Arial"/>
                <w:b/>
              </w:rPr>
              <w:t>JOSÉ HUGO LEON ESCOBAR</w:t>
            </w:r>
          </w:p>
          <w:p w14:paraId="05D3CB89" w14:textId="07F0B1F8" w:rsidR="005D6112" w:rsidRPr="00A73AC3" w:rsidRDefault="005D6112" w:rsidP="00854568">
            <w:pPr>
              <w:tabs>
                <w:tab w:val="left" w:pos="0"/>
              </w:tabs>
              <w:spacing w:after="0" w:line="240" w:lineRule="auto"/>
              <w:jc w:val="center"/>
              <w:rPr>
                <w:rFonts w:eastAsia="Calibri" w:cs="Arial"/>
                <w:b/>
                <w:i/>
                <w:color w:val="000000"/>
              </w:rPr>
            </w:pPr>
            <w:r w:rsidRPr="00A73AC3">
              <w:rPr>
                <w:rFonts w:eastAsia="Calibri" w:cs="Arial"/>
                <w:b/>
              </w:rPr>
              <w:t>Contratista / Proceso EGTI</w:t>
            </w:r>
          </w:p>
        </w:tc>
        <w:tc>
          <w:tcPr>
            <w:tcW w:w="1627" w:type="pct"/>
            <w:vMerge w:val="restart"/>
            <w:tcBorders>
              <w:top w:val="single" w:sz="4" w:space="0" w:color="000000" w:themeColor="text1"/>
              <w:left w:val="single" w:sz="4" w:space="0" w:color="000000" w:themeColor="text1"/>
              <w:right w:val="single" w:sz="4" w:space="0" w:color="000000" w:themeColor="text1"/>
            </w:tcBorders>
            <w:vAlign w:val="bottom"/>
          </w:tcPr>
          <w:p w14:paraId="2934008A" w14:textId="77777777" w:rsidR="005D6112" w:rsidRPr="00A73AC3" w:rsidRDefault="005D6112" w:rsidP="00854568">
            <w:pPr>
              <w:tabs>
                <w:tab w:val="left" w:pos="567"/>
              </w:tabs>
              <w:spacing w:after="0" w:line="240" w:lineRule="auto"/>
              <w:ind w:left="567" w:hanging="567"/>
              <w:rPr>
                <w:rFonts w:eastAsia="Calibri" w:cs="Arial"/>
                <w:color w:val="000000"/>
              </w:rPr>
            </w:pPr>
          </w:p>
          <w:p w14:paraId="4B0589B2" w14:textId="77777777" w:rsidR="005D6112" w:rsidRPr="00A73AC3" w:rsidRDefault="005D6112" w:rsidP="00854568">
            <w:pPr>
              <w:tabs>
                <w:tab w:val="left" w:pos="567"/>
              </w:tabs>
              <w:spacing w:after="0" w:line="240" w:lineRule="auto"/>
              <w:ind w:left="567" w:hanging="567"/>
              <w:rPr>
                <w:rFonts w:eastAsia="Calibri" w:cs="Arial"/>
                <w:color w:val="000000"/>
              </w:rPr>
            </w:pPr>
            <w:r w:rsidRPr="00A73AC3">
              <w:rPr>
                <w:rFonts w:eastAsia="Calibri" w:cs="Arial"/>
                <w:color w:val="000000"/>
              </w:rPr>
              <w:t>Firma:</w:t>
            </w:r>
          </w:p>
        </w:tc>
        <w:tc>
          <w:tcPr>
            <w:tcW w:w="1711" w:type="pct"/>
            <w:vMerge w:val="restart"/>
            <w:tcBorders>
              <w:top w:val="single" w:sz="4" w:space="0" w:color="000000" w:themeColor="text1"/>
              <w:left w:val="single" w:sz="4" w:space="0" w:color="000000" w:themeColor="text1"/>
              <w:right w:val="single" w:sz="4" w:space="0" w:color="000000" w:themeColor="text1"/>
            </w:tcBorders>
            <w:vAlign w:val="bottom"/>
          </w:tcPr>
          <w:p w14:paraId="2E804A28" w14:textId="77777777" w:rsidR="005D6112" w:rsidRPr="00A73AC3" w:rsidRDefault="005D6112" w:rsidP="00854568">
            <w:pPr>
              <w:tabs>
                <w:tab w:val="left" w:pos="567"/>
              </w:tabs>
              <w:spacing w:after="0" w:line="240" w:lineRule="auto"/>
              <w:ind w:left="567" w:hanging="567"/>
              <w:rPr>
                <w:rFonts w:eastAsia="Calibri" w:cs="Arial"/>
                <w:color w:val="000000"/>
              </w:rPr>
            </w:pPr>
            <w:r w:rsidRPr="00A73AC3">
              <w:rPr>
                <w:rFonts w:eastAsia="Calibri" w:cs="Arial"/>
                <w:color w:val="000000"/>
              </w:rPr>
              <w:t>Firma:</w:t>
            </w:r>
          </w:p>
        </w:tc>
      </w:tr>
      <w:tr w:rsidR="005D6112" w:rsidRPr="00A73AC3" w14:paraId="1D11E31E" w14:textId="77777777" w:rsidTr="005D6112">
        <w:trPr>
          <w:trHeight w:val="264"/>
          <w:jc w:val="center"/>
        </w:trPr>
        <w:tc>
          <w:tcPr>
            <w:tcW w:w="1662"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2999A021" w14:textId="77777777" w:rsidR="005D6112" w:rsidRPr="00A73AC3" w:rsidRDefault="005D6112" w:rsidP="00854568">
            <w:pPr>
              <w:tabs>
                <w:tab w:val="left" w:pos="0"/>
              </w:tabs>
              <w:spacing w:after="0" w:line="240" w:lineRule="auto"/>
              <w:jc w:val="center"/>
              <w:rPr>
                <w:rFonts w:eastAsia="Calibri" w:cs="Arial"/>
                <w:b/>
                <w:color w:val="000000"/>
              </w:rPr>
            </w:pPr>
            <w:r w:rsidRPr="00A73AC3">
              <w:rPr>
                <w:rFonts w:eastAsia="Calibri" w:cs="Arial"/>
                <w:b/>
              </w:rPr>
              <w:t>Acompañamiento Asesor OAP:</w:t>
            </w:r>
          </w:p>
        </w:tc>
        <w:tc>
          <w:tcPr>
            <w:tcW w:w="1627" w:type="pct"/>
            <w:vMerge/>
            <w:vAlign w:val="center"/>
          </w:tcPr>
          <w:p w14:paraId="05A0D979" w14:textId="77777777" w:rsidR="005D6112" w:rsidRPr="00A73AC3" w:rsidRDefault="005D6112" w:rsidP="00854568">
            <w:pPr>
              <w:tabs>
                <w:tab w:val="left" w:pos="567"/>
              </w:tabs>
              <w:spacing w:after="0" w:line="240" w:lineRule="auto"/>
              <w:ind w:left="567" w:hanging="567"/>
              <w:rPr>
                <w:rFonts w:eastAsia="Calibri" w:cs="Arial"/>
                <w:color w:val="000000"/>
              </w:rPr>
            </w:pPr>
          </w:p>
        </w:tc>
        <w:tc>
          <w:tcPr>
            <w:tcW w:w="1711" w:type="pct"/>
            <w:vMerge/>
            <w:vAlign w:val="center"/>
          </w:tcPr>
          <w:p w14:paraId="06C3B560" w14:textId="77777777" w:rsidR="005D6112" w:rsidRPr="00A73AC3" w:rsidRDefault="005D6112" w:rsidP="00854568">
            <w:pPr>
              <w:tabs>
                <w:tab w:val="left" w:pos="567"/>
              </w:tabs>
              <w:spacing w:after="0" w:line="240" w:lineRule="auto"/>
              <w:ind w:left="567" w:hanging="567"/>
              <w:rPr>
                <w:rFonts w:eastAsia="Calibri" w:cs="Arial"/>
                <w:color w:val="000000"/>
              </w:rPr>
            </w:pPr>
          </w:p>
        </w:tc>
      </w:tr>
      <w:tr w:rsidR="005D6112" w:rsidRPr="00A73AC3" w14:paraId="226E6A1C" w14:textId="77777777" w:rsidTr="005D6112">
        <w:trPr>
          <w:trHeight w:val="383"/>
          <w:jc w:val="center"/>
        </w:trPr>
        <w:tc>
          <w:tcPr>
            <w:tcW w:w="1662"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5242B510" w14:textId="512EA888" w:rsidR="005D6112" w:rsidRPr="00A73AC3" w:rsidRDefault="005D6112" w:rsidP="00854568">
            <w:pPr>
              <w:tabs>
                <w:tab w:val="left" w:pos="0"/>
              </w:tabs>
              <w:spacing w:after="0" w:line="240" w:lineRule="auto"/>
              <w:jc w:val="center"/>
              <w:rPr>
                <w:rFonts w:eastAsia="Calibri" w:cs="Arial"/>
                <w:b/>
                <w:color w:val="000000"/>
              </w:rPr>
            </w:pPr>
            <w:r>
              <w:rPr>
                <w:rFonts w:eastAsia="Calibri" w:cs="Arial"/>
                <w:b/>
                <w:lang w:eastAsia="ar-SA"/>
              </w:rPr>
              <w:t>CRISTIAN MEDINA FANDIÑO</w:t>
            </w:r>
            <w:r w:rsidRPr="00A73AC3">
              <w:rPr>
                <w:rFonts w:eastAsia="Calibri" w:cs="Arial"/>
                <w:b/>
                <w:lang w:eastAsia="ar-SA"/>
              </w:rPr>
              <w:t>/</w:t>
            </w:r>
            <w:r w:rsidR="00C23398">
              <w:rPr>
                <w:rFonts w:eastAsia="Calibri" w:cs="Arial"/>
                <w:b/>
                <w:lang w:eastAsia="ar-SA"/>
              </w:rPr>
              <w:t>Profesional Especializado</w:t>
            </w:r>
            <w:r w:rsidRPr="00A73AC3">
              <w:rPr>
                <w:rFonts w:eastAsia="Calibri" w:cs="Arial"/>
                <w:b/>
                <w:lang w:eastAsia="ar-SA"/>
              </w:rPr>
              <w:t xml:space="preserve">/ </w:t>
            </w:r>
            <w:r w:rsidRPr="00A73AC3">
              <w:rPr>
                <w:rFonts w:eastAsia="Calibri" w:cs="Arial"/>
                <w:b/>
              </w:rPr>
              <w:t>Proceso DES</w:t>
            </w:r>
          </w:p>
        </w:tc>
        <w:tc>
          <w:tcPr>
            <w:tcW w:w="1627" w:type="pct"/>
            <w:vMerge/>
            <w:vAlign w:val="center"/>
          </w:tcPr>
          <w:p w14:paraId="6429055F" w14:textId="77777777" w:rsidR="005D6112" w:rsidRPr="00A73AC3" w:rsidRDefault="005D6112" w:rsidP="00854568">
            <w:pPr>
              <w:tabs>
                <w:tab w:val="left" w:pos="567"/>
              </w:tabs>
              <w:spacing w:after="0" w:line="240" w:lineRule="auto"/>
              <w:ind w:left="567" w:hanging="567"/>
              <w:rPr>
                <w:rFonts w:eastAsia="Calibri" w:cs="Arial"/>
                <w:color w:val="000000"/>
              </w:rPr>
            </w:pPr>
          </w:p>
        </w:tc>
        <w:tc>
          <w:tcPr>
            <w:tcW w:w="1711" w:type="pct"/>
            <w:vMerge/>
            <w:vAlign w:val="center"/>
          </w:tcPr>
          <w:p w14:paraId="14BFF032" w14:textId="77777777" w:rsidR="005D6112" w:rsidRPr="00A73AC3" w:rsidRDefault="005D6112" w:rsidP="00854568">
            <w:pPr>
              <w:tabs>
                <w:tab w:val="left" w:pos="567"/>
              </w:tabs>
              <w:spacing w:after="0" w:line="240" w:lineRule="auto"/>
              <w:ind w:left="567" w:hanging="567"/>
              <w:rPr>
                <w:rFonts w:eastAsia="Calibri" w:cs="Arial"/>
                <w:color w:val="000000"/>
              </w:rPr>
            </w:pPr>
          </w:p>
        </w:tc>
      </w:tr>
      <w:tr w:rsidR="005D6112" w:rsidRPr="00A73AC3" w14:paraId="1583B126" w14:textId="77777777" w:rsidTr="005D6112">
        <w:trPr>
          <w:trHeight w:val="639"/>
          <w:jc w:val="center"/>
        </w:trPr>
        <w:tc>
          <w:tcPr>
            <w:tcW w:w="1662" w:type="pct"/>
            <w:vMerge/>
            <w:vAlign w:val="center"/>
            <w:hideMark/>
          </w:tcPr>
          <w:p w14:paraId="00E973A4" w14:textId="77777777" w:rsidR="005D6112" w:rsidRPr="00A73AC3" w:rsidRDefault="005D6112" w:rsidP="00854568">
            <w:pPr>
              <w:spacing w:after="0" w:line="240" w:lineRule="auto"/>
              <w:rPr>
                <w:rFonts w:eastAsia="Calibri" w:cs="Arial"/>
                <w:b/>
                <w:i/>
                <w:color w:val="000000"/>
              </w:rPr>
            </w:pPr>
          </w:p>
        </w:tc>
        <w:tc>
          <w:tcPr>
            <w:tcW w:w="162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06084A" w14:textId="77777777" w:rsidR="005D6112" w:rsidRPr="00A73AC3" w:rsidRDefault="005D6112" w:rsidP="00854568">
            <w:pPr>
              <w:tabs>
                <w:tab w:val="left" w:pos="0"/>
              </w:tabs>
              <w:spacing w:after="0" w:line="240" w:lineRule="auto"/>
              <w:jc w:val="center"/>
              <w:rPr>
                <w:rFonts w:cs="Arial"/>
                <w:b/>
              </w:rPr>
            </w:pPr>
            <w:r w:rsidRPr="00A73AC3">
              <w:rPr>
                <w:rFonts w:cs="Arial"/>
                <w:b/>
              </w:rPr>
              <w:t>GLORIA MENDEZ RUIZ</w:t>
            </w:r>
          </w:p>
          <w:p w14:paraId="5D78AAB7" w14:textId="77777777" w:rsidR="005D6112" w:rsidRPr="00A73AC3" w:rsidRDefault="005D6112" w:rsidP="00854568">
            <w:pPr>
              <w:tabs>
                <w:tab w:val="left" w:pos="-4"/>
              </w:tabs>
              <w:spacing w:after="0" w:line="240" w:lineRule="auto"/>
              <w:ind w:left="-4" w:firstLine="4"/>
              <w:jc w:val="center"/>
              <w:rPr>
                <w:rFonts w:eastAsia="Calibri" w:cs="Arial"/>
                <w:b/>
                <w:color w:val="000000"/>
              </w:rPr>
            </w:pPr>
            <w:r w:rsidRPr="00A73AC3">
              <w:rPr>
                <w:rFonts w:eastAsia="Calibri" w:cs="Arial"/>
                <w:b/>
                <w:color w:val="000000"/>
              </w:rPr>
              <w:t xml:space="preserve">Jefe Oficina de Tecnologías de la información </w:t>
            </w:r>
          </w:p>
        </w:tc>
        <w:tc>
          <w:tcPr>
            <w:tcW w:w="17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3A1DC9" w14:textId="77777777" w:rsidR="005D6112" w:rsidRPr="00A73AC3" w:rsidRDefault="005D6112" w:rsidP="00854568">
            <w:pPr>
              <w:tabs>
                <w:tab w:val="left" w:pos="567"/>
              </w:tabs>
              <w:spacing w:after="0" w:line="240" w:lineRule="auto"/>
              <w:jc w:val="center"/>
              <w:rPr>
                <w:rFonts w:eastAsia="Calibri" w:cs="Arial"/>
                <w:b/>
                <w:color w:val="000000"/>
              </w:rPr>
            </w:pPr>
            <w:r w:rsidRPr="00A73AC3">
              <w:rPr>
                <w:rFonts w:eastAsia="Calibri" w:cs="Arial"/>
                <w:b/>
                <w:color w:val="000000"/>
              </w:rPr>
              <w:t>EDGAR ALONSO FORERO CASTRO/</w:t>
            </w:r>
          </w:p>
          <w:p w14:paraId="45958E5F" w14:textId="77777777" w:rsidR="005D6112" w:rsidRPr="00A73AC3" w:rsidRDefault="005D6112" w:rsidP="00854568">
            <w:pPr>
              <w:tabs>
                <w:tab w:val="left" w:pos="567"/>
              </w:tabs>
              <w:spacing w:after="0" w:line="240" w:lineRule="auto"/>
              <w:jc w:val="center"/>
              <w:rPr>
                <w:rFonts w:eastAsia="Calibri" w:cs="Arial"/>
                <w:b/>
              </w:rPr>
            </w:pPr>
            <w:r w:rsidRPr="00A73AC3">
              <w:rPr>
                <w:rFonts w:eastAsia="Calibri" w:cs="Arial"/>
                <w:b/>
                <w:color w:val="000000"/>
              </w:rPr>
              <w:t xml:space="preserve">Jefe Oficina Asesora de Planeación </w:t>
            </w:r>
          </w:p>
        </w:tc>
      </w:tr>
    </w:tbl>
    <w:p w14:paraId="52057710" w14:textId="77777777" w:rsidR="00694741" w:rsidRDefault="00694741" w:rsidP="00694741">
      <w:pPr>
        <w:rPr>
          <w:rFonts w:cs="Arial"/>
          <w:b/>
          <w:bCs/>
        </w:rPr>
      </w:pPr>
    </w:p>
    <w:p w14:paraId="782FC216" w14:textId="6F84BAF7" w:rsidR="005D6112" w:rsidRPr="00694741" w:rsidRDefault="005D6112" w:rsidP="00694741">
      <w:pPr>
        <w:rPr>
          <w:rFonts w:cs="Arial"/>
          <w:b/>
          <w:bCs/>
        </w:rPr>
      </w:pPr>
      <w:r w:rsidRPr="00694741">
        <w:rPr>
          <w:rFonts w:cs="Arial"/>
          <w:b/>
          <w:bCs/>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4760"/>
        <w:gridCol w:w="1128"/>
        <w:gridCol w:w="2300"/>
      </w:tblGrid>
      <w:tr w:rsidR="005D6112" w:rsidRPr="00A73AC3" w14:paraId="4CF65732" w14:textId="77777777" w:rsidTr="00694741">
        <w:trPr>
          <w:trHeight w:val="86"/>
        </w:trPr>
        <w:tc>
          <w:tcPr>
            <w:tcW w:w="625" w:type="pct"/>
            <w:shd w:val="clear" w:color="auto" w:fill="D9D9D9"/>
            <w:vAlign w:val="center"/>
          </w:tcPr>
          <w:p w14:paraId="5B35CA8A" w14:textId="77777777" w:rsidR="005D6112" w:rsidRPr="00A73AC3" w:rsidRDefault="005D6112" w:rsidP="00854568">
            <w:pPr>
              <w:pStyle w:val="Piedepgina"/>
              <w:spacing w:line="276" w:lineRule="auto"/>
              <w:jc w:val="center"/>
              <w:rPr>
                <w:rFonts w:cs="Arial"/>
                <w:b/>
                <w:bCs/>
              </w:rPr>
            </w:pPr>
            <w:r w:rsidRPr="00A73AC3">
              <w:rPr>
                <w:rFonts w:cs="Arial"/>
                <w:b/>
                <w:bCs/>
              </w:rPr>
              <w:t>VERSIÓN</w:t>
            </w:r>
          </w:p>
        </w:tc>
        <w:tc>
          <w:tcPr>
            <w:tcW w:w="2538" w:type="pct"/>
            <w:shd w:val="clear" w:color="auto" w:fill="D9D9D9"/>
            <w:vAlign w:val="center"/>
          </w:tcPr>
          <w:p w14:paraId="39A7F669" w14:textId="77777777" w:rsidR="005D6112" w:rsidRPr="00A73AC3" w:rsidRDefault="005D6112" w:rsidP="00854568">
            <w:pPr>
              <w:pStyle w:val="Piedepgina"/>
              <w:spacing w:line="276" w:lineRule="auto"/>
              <w:jc w:val="center"/>
              <w:rPr>
                <w:rFonts w:cs="Arial"/>
                <w:b/>
                <w:bCs/>
              </w:rPr>
            </w:pPr>
            <w:r w:rsidRPr="00A73AC3">
              <w:rPr>
                <w:rFonts w:cs="Arial"/>
                <w:b/>
                <w:bCs/>
              </w:rPr>
              <w:t>DESCRIPCIÓN</w:t>
            </w:r>
          </w:p>
        </w:tc>
        <w:tc>
          <w:tcPr>
            <w:tcW w:w="606" w:type="pct"/>
            <w:shd w:val="clear" w:color="auto" w:fill="D9D9D9"/>
            <w:vAlign w:val="center"/>
          </w:tcPr>
          <w:p w14:paraId="7BA4F1A8" w14:textId="77777777" w:rsidR="005D6112" w:rsidRPr="00A73AC3" w:rsidRDefault="005D6112" w:rsidP="00854568">
            <w:pPr>
              <w:pStyle w:val="Piedepgina"/>
              <w:spacing w:line="276" w:lineRule="auto"/>
              <w:jc w:val="center"/>
              <w:rPr>
                <w:rFonts w:cs="Arial"/>
                <w:b/>
                <w:bCs/>
              </w:rPr>
            </w:pPr>
            <w:r w:rsidRPr="00A73AC3">
              <w:rPr>
                <w:rFonts w:cs="Arial"/>
                <w:b/>
                <w:bCs/>
              </w:rPr>
              <w:t>FECHA</w:t>
            </w:r>
          </w:p>
        </w:tc>
        <w:tc>
          <w:tcPr>
            <w:tcW w:w="1230" w:type="pct"/>
            <w:shd w:val="clear" w:color="auto" w:fill="D9D9D9"/>
            <w:vAlign w:val="center"/>
          </w:tcPr>
          <w:p w14:paraId="01D7C03B" w14:textId="77777777" w:rsidR="005D6112" w:rsidRPr="00A73AC3" w:rsidRDefault="005D6112" w:rsidP="00854568">
            <w:pPr>
              <w:pStyle w:val="Piedepgina"/>
              <w:jc w:val="center"/>
              <w:rPr>
                <w:rFonts w:cs="Arial"/>
                <w:b/>
                <w:bCs/>
              </w:rPr>
            </w:pPr>
            <w:r w:rsidRPr="00A73AC3">
              <w:rPr>
                <w:rFonts w:cs="Arial"/>
                <w:b/>
                <w:bCs/>
              </w:rPr>
              <w:t>APROBADO</w:t>
            </w:r>
          </w:p>
        </w:tc>
      </w:tr>
      <w:tr w:rsidR="005D6112" w:rsidRPr="00A73AC3" w14:paraId="65C7759E" w14:textId="77777777" w:rsidTr="00694741">
        <w:trPr>
          <w:trHeight w:val="20"/>
        </w:trPr>
        <w:tc>
          <w:tcPr>
            <w:tcW w:w="625" w:type="pct"/>
            <w:vAlign w:val="center"/>
          </w:tcPr>
          <w:p w14:paraId="217C091D" w14:textId="77777777" w:rsidR="005D6112" w:rsidRPr="00A73AC3" w:rsidRDefault="005D6112" w:rsidP="00854568">
            <w:pPr>
              <w:pStyle w:val="Piedepgina"/>
              <w:spacing w:line="276" w:lineRule="auto"/>
              <w:jc w:val="center"/>
              <w:rPr>
                <w:rFonts w:cs="Arial"/>
              </w:rPr>
            </w:pPr>
            <w:r w:rsidRPr="00A73AC3">
              <w:rPr>
                <w:rFonts w:cs="Arial"/>
              </w:rPr>
              <w:t>1</w:t>
            </w:r>
          </w:p>
        </w:tc>
        <w:tc>
          <w:tcPr>
            <w:tcW w:w="2538" w:type="pct"/>
            <w:vAlign w:val="center"/>
          </w:tcPr>
          <w:p w14:paraId="2E764FE3" w14:textId="2797740C" w:rsidR="005D6112" w:rsidRPr="00A73AC3" w:rsidRDefault="005D6112" w:rsidP="00854568">
            <w:pPr>
              <w:pStyle w:val="Piedepgina"/>
              <w:spacing w:line="276" w:lineRule="auto"/>
              <w:rPr>
                <w:rFonts w:cs="Arial"/>
              </w:rPr>
            </w:pPr>
            <w:r>
              <w:rPr>
                <w:rFonts w:cs="Arial"/>
              </w:rPr>
              <w:t>Se crea el</w:t>
            </w:r>
            <w:r w:rsidR="00694741">
              <w:rPr>
                <w:rFonts w:cs="Arial"/>
              </w:rPr>
              <w:t xml:space="preserve"> P</w:t>
            </w:r>
            <w:r>
              <w:rPr>
                <w:rFonts w:cs="Arial"/>
              </w:rPr>
              <w:t xml:space="preserve">lan de </w:t>
            </w:r>
            <w:r w:rsidR="00694741">
              <w:rPr>
                <w:rFonts w:cs="Arial"/>
              </w:rPr>
              <w:t>C</w:t>
            </w:r>
            <w:r>
              <w:rPr>
                <w:rFonts w:cs="Arial"/>
              </w:rPr>
              <w:t>ontin</w:t>
            </w:r>
            <w:r w:rsidR="00C23398">
              <w:rPr>
                <w:rFonts w:cs="Arial"/>
              </w:rPr>
              <w:t>uidad</w:t>
            </w:r>
            <w:r>
              <w:rPr>
                <w:rFonts w:cs="Arial"/>
              </w:rPr>
              <w:t xml:space="preserve"> </w:t>
            </w:r>
            <w:r w:rsidR="00694741">
              <w:rPr>
                <w:rFonts w:cs="Arial"/>
              </w:rPr>
              <w:t>Tecnológica</w:t>
            </w:r>
            <w:r>
              <w:rPr>
                <w:rFonts w:cs="Arial"/>
              </w:rPr>
              <w:t xml:space="preserve"> de acuerdo con los controles establecidos en la Norma ISO 27001-2013 </w:t>
            </w:r>
            <w:r>
              <w:t xml:space="preserve">A.17 ASPECTOS DE SEGURIDAD DE LA INFORMACIÓN DE LA GESTIÓN DE CONTINUIDAD DE NEGOCIO </w:t>
            </w:r>
          </w:p>
        </w:tc>
        <w:tc>
          <w:tcPr>
            <w:tcW w:w="606" w:type="pct"/>
            <w:vAlign w:val="center"/>
          </w:tcPr>
          <w:p w14:paraId="0BE393B4" w14:textId="0FAE1940" w:rsidR="005D6112" w:rsidRPr="00A73AC3" w:rsidRDefault="00544F44" w:rsidP="00854568">
            <w:pPr>
              <w:pStyle w:val="Piedepgina"/>
              <w:spacing w:line="276" w:lineRule="auto"/>
              <w:jc w:val="center"/>
              <w:rPr>
                <w:rFonts w:cs="Arial"/>
                <w:bCs/>
              </w:rPr>
            </w:pPr>
            <w:r>
              <w:rPr>
                <w:rFonts w:cs="Arial"/>
                <w:bCs/>
              </w:rPr>
              <w:t>Abril del 2024</w:t>
            </w:r>
          </w:p>
        </w:tc>
        <w:tc>
          <w:tcPr>
            <w:tcW w:w="1230" w:type="pct"/>
            <w:vAlign w:val="center"/>
          </w:tcPr>
          <w:p w14:paraId="34A62ADF" w14:textId="77777777" w:rsidR="005D6112" w:rsidRPr="00A73AC3" w:rsidRDefault="005D6112" w:rsidP="00854568">
            <w:pPr>
              <w:pStyle w:val="Piedepgina"/>
              <w:spacing w:line="276" w:lineRule="auto"/>
              <w:jc w:val="center"/>
              <w:rPr>
                <w:rFonts w:cs="Arial"/>
              </w:rPr>
            </w:pPr>
            <w:r w:rsidRPr="00A73AC3">
              <w:rPr>
                <w:rFonts w:cs="Arial"/>
              </w:rPr>
              <w:t>Jefe Oficina Asesora de Planeación</w:t>
            </w:r>
          </w:p>
        </w:tc>
      </w:tr>
    </w:tbl>
    <w:p w14:paraId="68831B79" w14:textId="77777777" w:rsidR="005D6112" w:rsidRPr="00597510" w:rsidRDefault="005D6112" w:rsidP="00597510"/>
    <w:sectPr w:rsidR="005D6112" w:rsidRPr="00597510" w:rsidSect="000F4B0B">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97065" w14:textId="77777777" w:rsidR="000F4B0B" w:rsidRDefault="000F4B0B" w:rsidP="004D4A9A">
      <w:pPr>
        <w:spacing w:after="0" w:line="240" w:lineRule="auto"/>
      </w:pPr>
      <w:r>
        <w:separator/>
      </w:r>
    </w:p>
  </w:endnote>
  <w:endnote w:type="continuationSeparator" w:id="0">
    <w:p w14:paraId="2D1F6DD8" w14:textId="77777777" w:rsidR="000F4B0B" w:rsidRDefault="000F4B0B" w:rsidP="004D4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82BD" w14:textId="77777777" w:rsidR="00544F44" w:rsidRDefault="00544F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707BD" w14:textId="77777777" w:rsidR="005920B3" w:rsidRPr="001C37F3" w:rsidRDefault="005920B3" w:rsidP="005920B3">
    <w:pPr>
      <w:pStyle w:val="Piedepgina"/>
      <w:ind w:left="-567"/>
      <w:jc w:val="center"/>
      <w:rPr>
        <w:rFonts w:cs="Arial"/>
        <w:i/>
        <w:sz w:val="14"/>
        <w:szCs w:val="14"/>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rPr>
      <w:t>La versión vigente se encuentra en la intranet SISGESTION de la UAERMV</w:t>
    </w:r>
  </w:p>
  <w:p w14:paraId="7B20A66A" w14:textId="77777777" w:rsidR="005920B3" w:rsidRPr="007A5EBB" w:rsidRDefault="005920B3" w:rsidP="005920B3">
    <w:pPr>
      <w:tabs>
        <w:tab w:val="center" w:pos="4419"/>
        <w:tab w:val="right" w:pos="8838"/>
      </w:tabs>
      <w:spacing w:after="0"/>
      <w:rPr>
        <w:rFonts w:cs="Arial"/>
        <w:sz w:val="8"/>
        <w:szCs w:val="16"/>
      </w:rPr>
    </w:pPr>
  </w:p>
  <w:p w14:paraId="2E9D18A9" w14:textId="77777777" w:rsidR="005920B3" w:rsidRDefault="005920B3" w:rsidP="005920B3">
    <w:pPr>
      <w:tabs>
        <w:tab w:val="right" w:pos="4111"/>
      </w:tabs>
      <w:spacing w:after="0" w:line="180" w:lineRule="exact"/>
      <w:rPr>
        <w:rFonts w:cs="Arial"/>
        <w:sz w:val="16"/>
        <w:szCs w:val="16"/>
      </w:rPr>
    </w:pPr>
    <w:r>
      <w:rPr>
        <w:rFonts w:cs="Arial"/>
        <w:sz w:val="16"/>
        <w:szCs w:val="16"/>
      </w:rPr>
      <w:t>Calle 26 No. 69-76 Edificio Elemento, Torre 1, Piso 3 - C.P. 111321</w:t>
    </w:r>
  </w:p>
  <w:p w14:paraId="5BC7D173" w14:textId="4F57D79D" w:rsidR="005920B3" w:rsidRDefault="005920B3" w:rsidP="005920B3">
    <w:pPr>
      <w:tabs>
        <w:tab w:val="right" w:pos="4111"/>
      </w:tabs>
      <w:spacing w:after="0" w:line="180" w:lineRule="exact"/>
      <w:rPr>
        <w:rFonts w:cs="Arial"/>
        <w:sz w:val="16"/>
        <w:szCs w:val="16"/>
      </w:rPr>
    </w:pPr>
    <w:r>
      <w:rPr>
        <w:rFonts w:cs="Arial"/>
        <w:sz w:val="16"/>
        <w:szCs w:val="16"/>
      </w:rPr>
      <w:t>PBX: (+57) 601-3779555 - Información: Línea 195</w:t>
    </w:r>
    <w:r>
      <w:rPr>
        <w:rFonts w:cs="Arial"/>
        <w:sz w:val="16"/>
        <w:szCs w:val="16"/>
      </w:rPr>
      <w:tab/>
      <w:t xml:space="preserve">                                 </w:t>
    </w:r>
    <w:r w:rsidRPr="00A33299">
      <w:rPr>
        <w:rFonts w:cs="Arial"/>
        <w:sz w:val="16"/>
        <w:szCs w:val="16"/>
      </w:rPr>
      <w:t>EGTI-PL-01</w:t>
    </w:r>
    <w:r>
      <w:rPr>
        <w:rFonts w:cs="Arial"/>
        <w:sz w:val="16"/>
        <w:szCs w:val="16"/>
      </w:rPr>
      <w:t>2</w:t>
    </w:r>
  </w:p>
  <w:p w14:paraId="0B3ADB18" w14:textId="3B9C2042" w:rsidR="004D4A9A" w:rsidRPr="005920B3" w:rsidRDefault="000C6F13" w:rsidP="005920B3">
    <w:pPr>
      <w:tabs>
        <w:tab w:val="right" w:pos="4111"/>
      </w:tabs>
      <w:spacing w:after="0" w:line="180" w:lineRule="exact"/>
      <w:rPr>
        <w:rFonts w:cs="Arial"/>
        <w:sz w:val="16"/>
        <w:szCs w:val="16"/>
      </w:rPr>
    </w:pPr>
    <w:hyperlink r:id="rId1" w:history="1">
      <w:r w:rsidR="005920B3" w:rsidRPr="00A3675C">
        <w:rPr>
          <w:rStyle w:val="Hipervnculo"/>
          <w:rFonts w:cs="Arial"/>
          <w:sz w:val="16"/>
          <w:szCs w:val="16"/>
        </w:rPr>
        <w:t>www.umv.gov.co</w:t>
      </w:r>
    </w:hyperlink>
    <w:r w:rsidR="005920B3" w:rsidRPr="00833DAC">
      <w:rPr>
        <w:rFonts w:eastAsia="Calibri" w:cs="Arial"/>
        <w:sz w:val="16"/>
        <w:szCs w:val="16"/>
      </w:rPr>
      <w:tab/>
    </w:r>
    <w:r w:rsidR="005920B3">
      <w:rPr>
        <w:rFonts w:eastAsia="Calibri" w:cs="Arial"/>
        <w:sz w:val="16"/>
        <w:szCs w:val="16"/>
      </w:rPr>
      <w:tab/>
    </w:r>
    <w:r w:rsidR="005920B3" w:rsidRPr="00833DAC">
      <w:rPr>
        <w:rFonts w:cs="Arial"/>
        <w:sz w:val="16"/>
        <w:szCs w:val="16"/>
      </w:rPr>
      <w:tab/>
      <w:t xml:space="preserve">Página </w:t>
    </w:r>
    <w:r w:rsidR="005920B3" w:rsidRPr="00833DAC">
      <w:rPr>
        <w:rFonts w:cs="Arial"/>
        <w:sz w:val="16"/>
        <w:szCs w:val="16"/>
      </w:rPr>
      <w:fldChar w:fldCharType="begin"/>
    </w:r>
    <w:r w:rsidR="005920B3" w:rsidRPr="00833DAC">
      <w:rPr>
        <w:rFonts w:cs="Arial"/>
        <w:sz w:val="16"/>
        <w:szCs w:val="16"/>
      </w:rPr>
      <w:instrText xml:space="preserve"> PAGE </w:instrText>
    </w:r>
    <w:r w:rsidR="005920B3" w:rsidRPr="00833DAC">
      <w:rPr>
        <w:rFonts w:cs="Arial"/>
        <w:sz w:val="16"/>
        <w:szCs w:val="16"/>
      </w:rPr>
      <w:fldChar w:fldCharType="separate"/>
    </w:r>
    <w:r w:rsidR="005920B3">
      <w:rPr>
        <w:rFonts w:cs="Arial"/>
        <w:sz w:val="16"/>
        <w:szCs w:val="16"/>
      </w:rPr>
      <w:t>1</w:t>
    </w:r>
    <w:r w:rsidR="005920B3" w:rsidRPr="00833DAC">
      <w:rPr>
        <w:rFonts w:cs="Arial"/>
        <w:sz w:val="16"/>
        <w:szCs w:val="16"/>
      </w:rPr>
      <w:fldChar w:fldCharType="end"/>
    </w:r>
    <w:r w:rsidR="005920B3" w:rsidRPr="00833DAC">
      <w:rPr>
        <w:rFonts w:cs="Arial"/>
        <w:sz w:val="16"/>
        <w:szCs w:val="16"/>
      </w:rPr>
      <w:t xml:space="preserve"> de </w:t>
    </w:r>
    <w:r w:rsidR="005920B3" w:rsidRPr="00833DAC">
      <w:rPr>
        <w:rFonts w:cs="Arial"/>
        <w:sz w:val="16"/>
        <w:szCs w:val="16"/>
      </w:rPr>
      <w:fldChar w:fldCharType="begin"/>
    </w:r>
    <w:r w:rsidR="005920B3" w:rsidRPr="00833DAC">
      <w:rPr>
        <w:rFonts w:cs="Arial"/>
        <w:sz w:val="16"/>
        <w:szCs w:val="16"/>
      </w:rPr>
      <w:instrText xml:space="preserve"> NUMPAGES </w:instrText>
    </w:r>
    <w:r w:rsidR="005920B3" w:rsidRPr="00833DAC">
      <w:rPr>
        <w:rFonts w:cs="Arial"/>
        <w:sz w:val="16"/>
        <w:szCs w:val="16"/>
      </w:rPr>
      <w:fldChar w:fldCharType="separate"/>
    </w:r>
    <w:r w:rsidR="005920B3">
      <w:rPr>
        <w:rFonts w:cs="Arial"/>
        <w:sz w:val="16"/>
        <w:szCs w:val="16"/>
      </w:rPr>
      <w:t>28</w:t>
    </w:r>
    <w:r w:rsidR="005920B3" w:rsidRPr="00833DAC">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C90A" w14:textId="77777777" w:rsidR="00544F44" w:rsidRDefault="00544F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A229" w14:textId="77777777" w:rsidR="000F4B0B" w:rsidRDefault="000F4B0B" w:rsidP="004D4A9A">
      <w:pPr>
        <w:spacing w:after="0" w:line="240" w:lineRule="auto"/>
      </w:pPr>
      <w:r>
        <w:separator/>
      </w:r>
    </w:p>
  </w:footnote>
  <w:footnote w:type="continuationSeparator" w:id="0">
    <w:p w14:paraId="47E7D026" w14:textId="77777777" w:rsidR="000F4B0B" w:rsidRDefault="000F4B0B" w:rsidP="004D4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A6A1" w14:textId="77777777" w:rsidR="00544F44" w:rsidRDefault="00544F4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677"/>
      <w:gridCol w:w="1030"/>
      <w:gridCol w:w="1607"/>
      <w:gridCol w:w="1498"/>
    </w:tblGrid>
    <w:tr w:rsidR="005920B3" w:rsidRPr="005A5789" w14:paraId="53E50AC5" w14:textId="77777777" w:rsidTr="00EA17C0">
      <w:trPr>
        <w:trHeight w:val="416"/>
        <w:jc w:val="center"/>
      </w:trPr>
      <w:tc>
        <w:tcPr>
          <w:tcW w:w="843" w:type="pct"/>
          <w:vMerge w:val="restart"/>
          <w:vAlign w:val="center"/>
        </w:tcPr>
        <w:p w14:paraId="0A2C0077" w14:textId="77777777" w:rsidR="005920B3" w:rsidRPr="005A5789" w:rsidRDefault="005920B3" w:rsidP="005920B3">
          <w:pPr>
            <w:pStyle w:val="Encabezado"/>
            <w:jc w:val="center"/>
            <w:rPr>
              <w:rFonts w:cs="Arial"/>
              <w:b/>
            </w:rPr>
          </w:pPr>
          <w:r>
            <w:rPr>
              <w:rFonts w:cs="Arial"/>
              <w:b/>
              <w:noProof/>
              <w:lang w:eastAsia="es-CO"/>
            </w:rPr>
            <w:drawing>
              <wp:inline distT="0" distB="0" distL="0" distR="0" wp14:anchorId="2326D0CB" wp14:editId="2324B96A">
                <wp:extent cx="723207" cy="723207"/>
                <wp:effectExtent l="0" t="0" r="1270" b="1270"/>
                <wp:docPr id="1291166650" name="Picture 7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551A834F" w14:textId="77777777" w:rsidR="005920B3" w:rsidRPr="005A5789" w:rsidRDefault="005920B3" w:rsidP="005920B3">
          <w:pPr>
            <w:pStyle w:val="Encabezado"/>
            <w:jc w:val="center"/>
            <w:rPr>
              <w:rFonts w:cs="Arial"/>
              <w:b/>
              <w:sz w:val="20"/>
            </w:rPr>
          </w:pPr>
          <w:r>
            <w:rPr>
              <w:rFonts w:cs="Arial"/>
              <w:b/>
              <w:sz w:val="20"/>
            </w:rPr>
            <w:t>Procesos Estratégicos</w:t>
          </w:r>
        </w:p>
      </w:tc>
      <w:tc>
        <w:tcPr>
          <w:tcW w:w="548" w:type="pct"/>
          <w:vMerge w:val="restart"/>
          <w:vAlign w:val="center"/>
        </w:tcPr>
        <w:p w14:paraId="752C62BC" w14:textId="77777777" w:rsidR="005920B3" w:rsidRPr="005A5789" w:rsidRDefault="005920B3" w:rsidP="005920B3">
          <w:pPr>
            <w:pStyle w:val="Encabezado"/>
            <w:jc w:val="center"/>
            <w:rPr>
              <w:rFonts w:cs="Arial"/>
              <w:b/>
              <w:sz w:val="20"/>
            </w:rPr>
          </w:pPr>
          <w:r w:rsidRPr="005A5789">
            <w:rPr>
              <w:rFonts w:cs="Arial"/>
              <w:b/>
              <w:sz w:val="20"/>
            </w:rPr>
            <w:t>Código</w:t>
          </w:r>
        </w:p>
      </w:tc>
      <w:tc>
        <w:tcPr>
          <w:tcW w:w="855" w:type="pct"/>
          <w:vMerge w:val="restart"/>
          <w:vAlign w:val="center"/>
        </w:tcPr>
        <w:p w14:paraId="42D4BBDC" w14:textId="0560DC36" w:rsidR="005920B3" w:rsidRPr="005A5789" w:rsidRDefault="005920B3" w:rsidP="005920B3">
          <w:pPr>
            <w:pStyle w:val="Encabezado"/>
            <w:jc w:val="center"/>
            <w:rPr>
              <w:rFonts w:cs="Arial"/>
              <w:b/>
              <w:sz w:val="20"/>
            </w:rPr>
          </w:pPr>
          <w:r>
            <w:rPr>
              <w:rFonts w:cs="Arial"/>
              <w:b/>
              <w:sz w:val="20"/>
            </w:rPr>
            <w:t>EGTI-PL-012</w:t>
          </w:r>
        </w:p>
      </w:tc>
      <w:tc>
        <w:tcPr>
          <w:tcW w:w="798" w:type="pct"/>
          <w:vMerge w:val="restart"/>
          <w:vAlign w:val="center"/>
        </w:tcPr>
        <w:p w14:paraId="7637C09C" w14:textId="77777777" w:rsidR="005920B3" w:rsidRPr="005A5789" w:rsidRDefault="005920B3" w:rsidP="005920B3">
          <w:pPr>
            <w:pStyle w:val="Encabezado"/>
            <w:jc w:val="center"/>
            <w:rPr>
              <w:rFonts w:cs="Arial"/>
              <w:b/>
            </w:rPr>
          </w:pPr>
          <w:r w:rsidRPr="005A5789">
            <w:rPr>
              <w:rFonts w:cs="Arial"/>
              <w:b/>
              <w:noProof/>
              <w:lang w:eastAsia="es-CO"/>
            </w:rPr>
            <w:drawing>
              <wp:inline distT="0" distB="0" distL="0" distR="0" wp14:anchorId="52E9DDCA" wp14:editId="70EE76C1">
                <wp:extent cx="781050" cy="762000"/>
                <wp:effectExtent l="0" t="0" r="0" b="0"/>
                <wp:docPr id="562857228" name="Picture 71"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5920B3" w:rsidRPr="005A5789" w14:paraId="475FD08E" w14:textId="77777777" w:rsidTr="00EA17C0">
      <w:trPr>
        <w:trHeight w:val="374"/>
        <w:jc w:val="center"/>
      </w:trPr>
      <w:tc>
        <w:tcPr>
          <w:tcW w:w="843" w:type="pct"/>
          <w:vMerge/>
          <w:vAlign w:val="center"/>
        </w:tcPr>
        <w:p w14:paraId="14DB0933" w14:textId="77777777" w:rsidR="005920B3" w:rsidRPr="005A5789" w:rsidRDefault="005920B3" w:rsidP="005920B3">
          <w:pPr>
            <w:pStyle w:val="Encabezado"/>
            <w:jc w:val="center"/>
            <w:rPr>
              <w:rFonts w:cs="Arial"/>
              <w:b/>
              <w:noProof/>
            </w:rPr>
          </w:pPr>
        </w:p>
      </w:tc>
      <w:tc>
        <w:tcPr>
          <w:tcW w:w="1957" w:type="pct"/>
          <w:vAlign w:val="center"/>
        </w:tcPr>
        <w:p w14:paraId="31FCB701" w14:textId="77777777" w:rsidR="005920B3" w:rsidRPr="005A5789" w:rsidRDefault="005920B3" w:rsidP="005920B3">
          <w:pPr>
            <w:pStyle w:val="Encabezado"/>
            <w:jc w:val="center"/>
            <w:rPr>
              <w:rFonts w:cs="Arial"/>
              <w:b/>
              <w:sz w:val="20"/>
            </w:rPr>
          </w:pPr>
          <w:r w:rsidRPr="005A5789">
            <w:rPr>
              <w:rFonts w:cs="Arial"/>
              <w:b/>
              <w:sz w:val="20"/>
            </w:rPr>
            <w:t xml:space="preserve">Proceso </w:t>
          </w:r>
          <w:r>
            <w:rPr>
              <w:rFonts w:cs="Arial"/>
              <w:b/>
              <w:sz w:val="20"/>
            </w:rPr>
            <w:t>de Estrategia y Gobierno de TI</w:t>
          </w:r>
        </w:p>
      </w:tc>
      <w:tc>
        <w:tcPr>
          <w:tcW w:w="548" w:type="pct"/>
          <w:vMerge/>
          <w:vAlign w:val="center"/>
        </w:tcPr>
        <w:p w14:paraId="47057429" w14:textId="77777777" w:rsidR="005920B3" w:rsidRPr="005A5789" w:rsidRDefault="005920B3" w:rsidP="005920B3">
          <w:pPr>
            <w:pStyle w:val="Encabezado"/>
            <w:jc w:val="center"/>
            <w:rPr>
              <w:rFonts w:cs="Arial"/>
              <w:b/>
              <w:sz w:val="20"/>
            </w:rPr>
          </w:pPr>
        </w:p>
      </w:tc>
      <w:tc>
        <w:tcPr>
          <w:tcW w:w="855" w:type="pct"/>
          <w:vMerge/>
          <w:vAlign w:val="center"/>
        </w:tcPr>
        <w:p w14:paraId="374617B8" w14:textId="77777777" w:rsidR="005920B3" w:rsidRPr="005A5789" w:rsidRDefault="005920B3" w:rsidP="005920B3">
          <w:pPr>
            <w:pStyle w:val="Encabezado"/>
            <w:jc w:val="center"/>
            <w:rPr>
              <w:rFonts w:cs="Arial"/>
              <w:b/>
              <w:sz w:val="20"/>
            </w:rPr>
          </w:pPr>
        </w:p>
      </w:tc>
      <w:tc>
        <w:tcPr>
          <w:tcW w:w="798" w:type="pct"/>
          <w:vMerge/>
          <w:vAlign w:val="center"/>
        </w:tcPr>
        <w:p w14:paraId="1708CAFC" w14:textId="77777777" w:rsidR="005920B3" w:rsidRPr="005A5789" w:rsidRDefault="005920B3" w:rsidP="005920B3">
          <w:pPr>
            <w:pStyle w:val="Encabezado"/>
            <w:jc w:val="center"/>
            <w:rPr>
              <w:rFonts w:cs="Arial"/>
              <w:b/>
            </w:rPr>
          </w:pPr>
        </w:p>
      </w:tc>
    </w:tr>
    <w:tr w:rsidR="005920B3" w:rsidRPr="005A5789" w14:paraId="26BFB245" w14:textId="77777777" w:rsidTr="00EA17C0">
      <w:trPr>
        <w:trHeight w:val="454"/>
        <w:jc w:val="center"/>
      </w:trPr>
      <w:tc>
        <w:tcPr>
          <w:tcW w:w="843" w:type="pct"/>
          <w:vMerge/>
          <w:vAlign w:val="center"/>
        </w:tcPr>
        <w:p w14:paraId="41D0BB77" w14:textId="77777777" w:rsidR="005920B3" w:rsidRPr="005A5789" w:rsidRDefault="005920B3" w:rsidP="005920B3">
          <w:pPr>
            <w:pStyle w:val="Encabezado"/>
            <w:jc w:val="center"/>
            <w:rPr>
              <w:rFonts w:cs="Arial"/>
              <w:b/>
            </w:rPr>
          </w:pPr>
        </w:p>
      </w:tc>
      <w:tc>
        <w:tcPr>
          <w:tcW w:w="1957" w:type="pct"/>
          <w:vAlign w:val="center"/>
        </w:tcPr>
        <w:p w14:paraId="7FB4A2F0" w14:textId="3BAC484C" w:rsidR="005920B3" w:rsidRPr="005A5789" w:rsidRDefault="005920B3" w:rsidP="005920B3">
          <w:pPr>
            <w:pStyle w:val="Encabezado"/>
            <w:jc w:val="center"/>
            <w:rPr>
              <w:rFonts w:cs="Arial"/>
              <w:b/>
              <w:sz w:val="20"/>
            </w:rPr>
          </w:pPr>
          <w:r w:rsidRPr="005920B3">
            <w:rPr>
              <w:rFonts w:eastAsia="Calibri" w:cs="Arial"/>
              <w:b/>
              <w:sz w:val="20"/>
              <w:szCs w:val="20"/>
            </w:rPr>
            <w:t>Plan de Continuidad Tecnológica</w:t>
          </w:r>
        </w:p>
      </w:tc>
      <w:tc>
        <w:tcPr>
          <w:tcW w:w="548" w:type="pct"/>
          <w:vAlign w:val="center"/>
        </w:tcPr>
        <w:p w14:paraId="4FDBC1CE" w14:textId="77777777" w:rsidR="005920B3" w:rsidRPr="005A5789" w:rsidRDefault="005920B3" w:rsidP="005920B3">
          <w:pPr>
            <w:pStyle w:val="Encabezado"/>
            <w:jc w:val="center"/>
            <w:rPr>
              <w:rFonts w:cs="Arial"/>
              <w:b/>
              <w:sz w:val="20"/>
            </w:rPr>
          </w:pPr>
          <w:r w:rsidRPr="005A5789">
            <w:rPr>
              <w:rFonts w:cs="Arial"/>
              <w:b/>
              <w:sz w:val="20"/>
            </w:rPr>
            <w:t>Versión</w:t>
          </w:r>
        </w:p>
      </w:tc>
      <w:tc>
        <w:tcPr>
          <w:tcW w:w="855" w:type="pct"/>
          <w:vAlign w:val="center"/>
        </w:tcPr>
        <w:p w14:paraId="3CA6D5FA" w14:textId="77777777" w:rsidR="005920B3" w:rsidRPr="005A5789" w:rsidRDefault="005920B3" w:rsidP="005920B3">
          <w:pPr>
            <w:pStyle w:val="Encabezado"/>
            <w:jc w:val="center"/>
            <w:rPr>
              <w:rFonts w:cs="Arial"/>
              <w:b/>
              <w:sz w:val="20"/>
            </w:rPr>
          </w:pPr>
          <w:r>
            <w:rPr>
              <w:rFonts w:cs="Arial"/>
              <w:b/>
              <w:sz w:val="20"/>
            </w:rPr>
            <w:t>1</w:t>
          </w:r>
        </w:p>
      </w:tc>
      <w:tc>
        <w:tcPr>
          <w:tcW w:w="798" w:type="pct"/>
          <w:vMerge/>
          <w:vAlign w:val="center"/>
        </w:tcPr>
        <w:p w14:paraId="676B9F00" w14:textId="77777777" w:rsidR="005920B3" w:rsidRPr="005A5789" w:rsidRDefault="005920B3" w:rsidP="005920B3">
          <w:pPr>
            <w:pStyle w:val="Encabezado"/>
            <w:jc w:val="center"/>
            <w:rPr>
              <w:rFonts w:cs="Arial"/>
              <w:b/>
            </w:rPr>
          </w:pPr>
        </w:p>
      </w:tc>
    </w:tr>
  </w:tbl>
  <w:p w14:paraId="0517D278" w14:textId="77777777" w:rsidR="004D4A9A" w:rsidRDefault="004D4A9A" w:rsidP="005920B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DA54" w14:textId="77777777" w:rsidR="00544F44" w:rsidRDefault="00544F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2D5"/>
    <w:multiLevelType w:val="hybridMultilevel"/>
    <w:tmpl w:val="3F0C38B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42665E5"/>
    <w:multiLevelType w:val="hybridMultilevel"/>
    <w:tmpl w:val="7C426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B97428"/>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2114969"/>
    <w:multiLevelType w:val="hybridMultilevel"/>
    <w:tmpl w:val="FCF60D6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50511B7"/>
    <w:multiLevelType w:val="hybridMultilevel"/>
    <w:tmpl w:val="D2EC228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7BD590B"/>
    <w:multiLevelType w:val="hybridMultilevel"/>
    <w:tmpl w:val="A9EC6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844C13"/>
    <w:multiLevelType w:val="hybridMultilevel"/>
    <w:tmpl w:val="6A32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BE6072"/>
    <w:multiLevelType w:val="hybridMultilevel"/>
    <w:tmpl w:val="5DD41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9E56F6"/>
    <w:multiLevelType w:val="hybridMultilevel"/>
    <w:tmpl w:val="E69EDA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1791C6E"/>
    <w:multiLevelType w:val="hybridMultilevel"/>
    <w:tmpl w:val="226C127C"/>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84A403F"/>
    <w:multiLevelType w:val="hybridMultilevel"/>
    <w:tmpl w:val="DE18FE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440F8B"/>
    <w:multiLevelType w:val="hybridMultilevel"/>
    <w:tmpl w:val="05B0AA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266132"/>
    <w:multiLevelType w:val="hybridMultilevel"/>
    <w:tmpl w:val="F0DCD3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F33877"/>
    <w:multiLevelType w:val="hybridMultilevel"/>
    <w:tmpl w:val="F7ECE3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AD10F5"/>
    <w:multiLevelType w:val="hybridMultilevel"/>
    <w:tmpl w:val="51DE447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4FDA1AFD"/>
    <w:multiLevelType w:val="hybridMultilevel"/>
    <w:tmpl w:val="EE0625F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75F2572"/>
    <w:multiLevelType w:val="hybridMultilevel"/>
    <w:tmpl w:val="69E033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F5E5DBB"/>
    <w:multiLevelType w:val="hybridMultilevel"/>
    <w:tmpl w:val="4D6ECF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62851B2"/>
    <w:multiLevelType w:val="hybridMultilevel"/>
    <w:tmpl w:val="D2AE1304"/>
    <w:lvl w:ilvl="0" w:tplc="240A000D">
      <w:start w:val="1"/>
      <w:numFmt w:val="bullet"/>
      <w:lvlText w:val=""/>
      <w:lvlJc w:val="left"/>
      <w:pPr>
        <w:ind w:left="360" w:hanging="360"/>
      </w:pPr>
      <w:rPr>
        <w:rFonts w:ascii="Wingdings" w:hAnsi="Wingding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6A6869F4"/>
    <w:multiLevelType w:val="hybridMultilevel"/>
    <w:tmpl w:val="F07EAC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1D53E1F"/>
    <w:multiLevelType w:val="hybridMultilevel"/>
    <w:tmpl w:val="CECE5B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5E067B4"/>
    <w:multiLevelType w:val="hybridMultilevel"/>
    <w:tmpl w:val="4A8AE5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8884295"/>
    <w:multiLevelType w:val="hybridMultilevel"/>
    <w:tmpl w:val="2B98C6B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484153996">
    <w:abstractNumId w:val="2"/>
  </w:num>
  <w:num w:numId="2" w16cid:durableId="293753115">
    <w:abstractNumId w:val="8"/>
  </w:num>
  <w:num w:numId="3" w16cid:durableId="141237147">
    <w:abstractNumId w:val="12"/>
  </w:num>
  <w:num w:numId="4" w16cid:durableId="1442335373">
    <w:abstractNumId w:val="10"/>
  </w:num>
  <w:num w:numId="5" w16cid:durableId="359210949">
    <w:abstractNumId w:val="1"/>
  </w:num>
  <w:num w:numId="6" w16cid:durableId="679236251">
    <w:abstractNumId w:val="11"/>
  </w:num>
  <w:num w:numId="7" w16cid:durableId="1898516194">
    <w:abstractNumId w:val="5"/>
  </w:num>
  <w:num w:numId="8" w16cid:durableId="57634585">
    <w:abstractNumId w:val="20"/>
  </w:num>
  <w:num w:numId="9" w16cid:durableId="1160196534">
    <w:abstractNumId w:val="17"/>
  </w:num>
  <w:num w:numId="10" w16cid:durableId="1550872145">
    <w:abstractNumId w:val="16"/>
  </w:num>
  <w:num w:numId="11" w16cid:durableId="2007975035">
    <w:abstractNumId w:val="21"/>
  </w:num>
  <w:num w:numId="12" w16cid:durableId="766971878">
    <w:abstractNumId w:val="6"/>
  </w:num>
  <w:num w:numId="13" w16cid:durableId="472454260">
    <w:abstractNumId w:val="19"/>
  </w:num>
  <w:num w:numId="14" w16cid:durableId="937057986">
    <w:abstractNumId w:val="0"/>
  </w:num>
  <w:num w:numId="15" w16cid:durableId="1331522340">
    <w:abstractNumId w:val="7"/>
  </w:num>
  <w:num w:numId="16" w16cid:durableId="1813133717">
    <w:abstractNumId w:val="13"/>
  </w:num>
  <w:num w:numId="17" w16cid:durableId="295524365">
    <w:abstractNumId w:val="3"/>
  </w:num>
  <w:num w:numId="18" w16cid:durableId="1067189881">
    <w:abstractNumId w:val="22"/>
  </w:num>
  <w:num w:numId="19" w16cid:durableId="480149005">
    <w:abstractNumId w:val="4"/>
  </w:num>
  <w:num w:numId="20" w16cid:durableId="2146968574">
    <w:abstractNumId w:val="15"/>
  </w:num>
  <w:num w:numId="21" w16cid:durableId="724378336">
    <w:abstractNumId w:val="18"/>
  </w:num>
  <w:num w:numId="22" w16cid:durableId="827865944">
    <w:abstractNumId w:val="9"/>
  </w:num>
  <w:num w:numId="23" w16cid:durableId="1532187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88"/>
    <w:rsid w:val="000228A6"/>
    <w:rsid w:val="00022A88"/>
    <w:rsid w:val="00051FC2"/>
    <w:rsid w:val="00052449"/>
    <w:rsid w:val="000855E2"/>
    <w:rsid w:val="000F457A"/>
    <w:rsid w:val="000F4B0B"/>
    <w:rsid w:val="00100906"/>
    <w:rsid w:val="0010771F"/>
    <w:rsid w:val="00113FBA"/>
    <w:rsid w:val="001304ED"/>
    <w:rsid w:val="00136AC5"/>
    <w:rsid w:val="001612F2"/>
    <w:rsid w:val="001655CA"/>
    <w:rsid w:val="00167454"/>
    <w:rsid w:val="001961A0"/>
    <w:rsid w:val="001F7268"/>
    <w:rsid w:val="00205237"/>
    <w:rsid w:val="00237AEF"/>
    <w:rsid w:val="002575F1"/>
    <w:rsid w:val="00290294"/>
    <w:rsid w:val="00292119"/>
    <w:rsid w:val="002A3B1C"/>
    <w:rsid w:val="002D0B2E"/>
    <w:rsid w:val="00330955"/>
    <w:rsid w:val="00350E17"/>
    <w:rsid w:val="003D2677"/>
    <w:rsid w:val="004040D8"/>
    <w:rsid w:val="0044792E"/>
    <w:rsid w:val="004650CB"/>
    <w:rsid w:val="00476D22"/>
    <w:rsid w:val="004776A0"/>
    <w:rsid w:val="004A0F7D"/>
    <w:rsid w:val="004B448A"/>
    <w:rsid w:val="004C5DC1"/>
    <w:rsid w:val="004D4A9A"/>
    <w:rsid w:val="00544F44"/>
    <w:rsid w:val="0056776D"/>
    <w:rsid w:val="005920B3"/>
    <w:rsid w:val="00597510"/>
    <w:rsid w:val="005A0664"/>
    <w:rsid w:val="005B3A61"/>
    <w:rsid w:val="005D6112"/>
    <w:rsid w:val="005F0A1C"/>
    <w:rsid w:val="00632ED4"/>
    <w:rsid w:val="0064271D"/>
    <w:rsid w:val="0066100D"/>
    <w:rsid w:val="00694741"/>
    <w:rsid w:val="0069693F"/>
    <w:rsid w:val="006D4326"/>
    <w:rsid w:val="0079080A"/>
    <w:rsid w:val="0079699B"/>
    <w:rsid w:val="0080680A"/>
    <w:rsid w:val="0083577F"/>
    <w:rsid w:val="00890A31"/>
    <w:rsid w:val="008A151F"/>
    <w:rsid w:val="00933286"/>
    <w:rsid w:val="00977B8D"/>
    <w:rsid w:val="00991B6F"/>
    <w:rsid w:val="00A01247"/>
    <w:rsid w:val="00A078DD"/>
    <w:rsid w:val="00A41F80"/>
    <w:rsid w:val="00A76EF4"/>
    <w:rsid w:val="00A8792C"/>
    <w:rsid w:val="00AA78AD"/>
    <w:rsid w:val="00AC4C03"/>
    <w:rsid w:val="00AE7183"/>
    <w:rsid w:val="00AF0314"/>
    <w:rsid w:val="00B44C21"/>
    <w:rsid w:val="00B70088"/>
    <w:rsid w:val="00BA1669"/>
    <w:rsid w:val="00BA2BE8"/>
    <w:rsid w:val="00C1664E"/>
    <w:rsid w:val="00C23398"/>
    <w:rsid w:val="00C27259"/>
    <w:rsid w:val="00C51952"/>
    <w:rsid w:val="00C53370"/>
    <w:rsid w:val="00C7735B"/>
    <w:rsid w:val="00CA6A30"/>
    <w:rsid w:val="00CD5577"/>
    <w:rsid w:val="00D04842"/>
    <w:rsid w:val="00D235FA"/>
    <w:rsid w:val="00D44CA7"/>
    <w:rsid w:val="00DF3113"/>
    <w:rsid w:val="00DF35B5"/>
    <w:rsid w:val="00E05DE8"/>
    <w:rsid w:val="00E64160"/>
    <w:rsid w:val="00E659DD"/>
    <w:rsid w:val="00E7085D"/>
    <w:rsid w:val="00E80F6A"/>
    <w:rsid w:val="00E86AA0"/>
    <w:rsid w:val="00EF0095"/>
    <w:rsid w:val="00F2164C"/>
    <w:rsid w:val="00F95F46"/>
    <w:rsid w:val="00FA6552"/>
    <w:rsid w:val="00FB3AEF"/>
    <w:rsid w:val="00FE71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47548"/>
  <w15:chartTrackingRefBased/>
  <w15:docId w15:val="{F77DE4AD-42CF-4923-BB01-BEB5C294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9A"/>
    <w:pPr>
      <w:jc w:val="both"/>
    </w:pPr>
    <w:rPr>
      <w:rFonts w:ascii="Arial" w:hAnsi="Arial"/>
    </w:rPr>
  </w:style>
  <w:style w:type="paragraph" w:styleId="Ttulo1">
    <w:name w:val="heading 1"/>
    <w:basedOn w:val="Normal"/>
    <w:next w:val="Normal"/>
    <w:link w:val="Ttulo1Car"/>
    <w:uiPriority w:val="9"/>
    <w:qFormat/>
    <w:rsid w:val="001655CA"/>
    <w:pPr>
      <w:keepNext/>
      <w:keepLines/>
      <w:numPr>
        <w:numId w:val="1"/>
      </w:numPr>
      <w:spacing w:before="480" w:after="240"/>
      <w:jc w:val="center"/>
      <w:outlineLvl w:val="0"/>
    </w:pPr>
    <w:rPr>
      <w:rFonts w:eastAsiaTheme="majorEastAsia" w:cstheme="majorBidi"/>
      <w:b/>
      <w:caps/>
      <w:sz w:val="28"/>
      <w:szCs w:val="32"/>
    </w:rPr>
  </w:style>
  <w:style w:type="paragraph" w:styleId="Ttulo2">
    <w:name w:val="heading 2"/>
    <w:basedOn w:val="Normal"/>
    <w:next w:val="Normal"/>
    <w:link w:val="Ttulo2Car"/>
    <w:uiPriority w:val="9"/>
    <w:unhideWhenUsed/>
    <w:qFormat/>
    <w:rsid w:val="006D4326"/>
    <w:pPr>
      <w:keepNext/>
      <w:keepLines/>
      <w:numPr>
        <w:ilvl w:val="1"/>
        <w:numId w:val="1"/>
      </w:numPr>
      <w:spacing w:before="160" w:after="120"/>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rsid w:val="0056776D"/>
    <w:pPr>
      <w:keepNext/>
      <w:keepLines/>
      <w:numPr>
        <w:ilvl w:val="2"/>
        <w:numId w:val="1"/>
      </w:numPr>
      <w:spacing w:before="160" w:after="120"/>
      <w:outlineLvl w:val="2"/>
    </w:pPr>
    <w:rPr>
      <w:rFonts w:eastAsiaTheme="majorEastAsia" w:cstheme="majorBidi"/>
      <w:b/>
      <w:szCs w:val="24"/>
    </w:rPr>
  </w:style>
  <w:style w:type="paragraph" w:styleId="Ttulo4">
    <w:name w:val="heading 4"/>
    <w:basedOn w:val="Normal"/>
    <w:next w:val="Normal"/>
    <w:link w:val="Ttulo4Car"/>
    <w:uiPriority w:val="9"/>
    <w:semiHidden/>
    <w:unhideWhenUsed/>
    <w:qFormat/>
    <w:rsid w:val="00AE71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AE71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AE71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AE71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AE71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E71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
    <w:basedOn w:val="Normal"/>
    <w:link w:val="EncabezadoCar"/>
    <w:uiPriority w:val="99"/>
    <w:unhideWhenUsed/>
    <w:rsid w:val="004D4A9A"/>
    <w:pPr>
      <w:tabs>
        <w:tab w:val="center" w:pos="4680"/>
        <w:tab w:val="right" w:pos="9360"/>
      </w:tabs>
      <w:spacing w:after="0" w:line="240" w:lineRule="auto"/>
    </w:pPr>
  </w:style>
  <w:style w:type="character" w:customStyle="1" w:styleId="EncabezadoCar">
    <w:name w:val="Encabezado Car"/>
    <w:aliases w:val="Encabezado 1 Car,encabezado Car"/>
    <w:basedOn w:val="Fuentedeprrafopredeter"/>
    <w:link w:val="Encabezado"/>
    <w:uiPriority w:val="99"/>
    <w:rsid w:val="004D4A9A"/>
  </w:style>
  <w:style w:type="paragraph" w:styleId="Piedepgina">
    <w:name w:val="footer"/>
    <w:aliases w:val="pie de página"/>
    <w:basedOn w:val="Normal"/>
    <w:link w:val="PiedepginaCar"/>
    <w:uiPriority w:val="99"/>
    <w:unhideWhenUsed/>
    <w:rsid w:val="004D4A9A"/>
    <w:pPr>
      <w:tabs>
        <w:tab w:val="center" w:pos="4680"/>
        <w:tab w:val="right" w:pos="9360"/>
      </w:tabs>
      <w:spacing w:after="0" w:line="240" w:lineRule="auto"/>
    </w:pPr>
  </w:style>
  <w:style w:type="character" w:customStyle="1" w:styleId="PiedepginaCar">
    <w:name w:val="Pie de página Car"/>
    <w:aliases w:val="pie de página Car"/>
    <w:basedOn w:val="Fuentedeprrafopredeter"/>
    <w:link w:val="Piedepgina"/>
    <w:uiPriority w:val="99"/>
    <w:rsid w:val="004D4A9A"/>
  </w:style>
  <w:style w:type="table" w:styleId="Tablaconcuadrcula">
    <w:name w:val="Table Grid"/>
    <w:basedOn w:val="Tablanormal"/>
    <w:rsid w:val="004D4A9A"/>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D4A9A"/>
    <w:pPr>
      <w:autoSpaceDE w:val="0"/>
      <w:autoSpaceDN w:val="0"/>
      <w:adjustRightInd w:val="0"/>
      <w:spacing w:after="0" w:line="240" w:lineRule="auto"/>
    </w:pPr>
    <w:rPr>
      <w:rFonts w:ascii="Arial" w:eastAsia="Times New Roman" w:hAnsi="Arial" w:cs="Arial"/>
      <w:color w:val="000000"/>
      <w:kern w:val="0"/>
      <w:sz w:val="24"/>
      <w:szCs w:val="24"/>
      <w:lang w:val="es-ES" w:eastAsia="zh-CN"/>
      <w14:ligatures w14:val="none"/>
    </w:rPr>
  </w:style>
  <w:style w:type="character" w:customStyle="1" w:styleId="DefaultCar">
    <w:name w:val="Default Car"/>
    <w:link w:val="Default"/>
    <w:rsid w:val="004D4A9A"/>
    <w:rPr>
      <w:rFonts w:ascii="Arial" w:eastAsia="Times New Roman" w:hAnsi="Arial" w:cs="Arial"/>
      <w:color w:val="000000"/>
      <w:kern w:val="0"/>
      <w:sz w:val="24"/>
      <w:szCs w:val="24"/>
      <w:lang w:val="es-ES" w:eastAsia="zh-CN"/>
      <w14:ligatures w14:val="none"/>
    </w:rPr>
  </w:style>
  <w:style w:type="character" w:customStyle="1" w:styleId="Ttulo1Car">
    <w:name w:val="Título 1 Car"/>
    <w:basedOn w:val="Fuentedeprrafopredeter"/>
    <w:link w:val="Ttulo1"/>
    <w:uiPriority w:val="9"/>
    <w:rsid w:val="001655CA"/>
    <w:rPr>
      <w:rFonts w:ascii="Arial" w:eastAsiaTheme="majorEastAsia" w:hAnsi="Arial" w:cstheme="majorBidi"/>
      <w:b/>
      <w:caps/>
      <w:sz w:val="28"/>
      <w:szCs w:val="32"/>
    </w:rPr>
  </w:style>
  <w:style w:type="character" w:customStyle="1" w:styleId="Ttulo2Car">
    <w:name w:val="Título 2 Car"/>
    <w:basedOn w:val="Fuentedeprrafopredeter"/>
    <w:link w:val="Ttulo2"/>
    <w:uiPriority w:val="9"/>
    <w:rsid w:val="006D4326"/>
    <w:rPr>
      <w:rFonts w:ascii="Arial" w:eastAsiaTheme="majorEastAsia" w:hAnsi="Arial" w:cstheme="majorBidi"/>
      <w:b/>
      <w:sz w:val="24"/>
      <w:szCs w:val="26"/>
    </w:rPr>
  </w:style>
  <w:style w:type="paragraph" w:styleId="TtuloTDC">
    <w:name w:val="TOC Heading"/>
    <w:basedOn w:val="Ttulo1"/>
    <w:next w:val="Normal"/>
    <w:uiPriority w:val="39"/>
    <w:unhideWhenUsed/>
    <w:qFormat/>
    <w:rsid w:val="004D4A9A"/>
    <w:pPr>
      <w:spacing w:before="240" w:after="0"/>
      <w:jc w:val="left"/>
      <w:outlineLvl w:val="9"/>
    </w:pPr>
    <w:rPr>
      <w:rFonts w:asciiTheme="majorHAnsi" w:hAnsiTheme="majorHAnsi"/>
      <w:b w:val="0"/>
      <w:color w:val="2F5496" w:themeColor="accent1" w:themeShade="BF"/>
      <w:kern w:val="0"/>
      <w:sz w:val="32"/>
      <w:lang w:val="en-US"/>
      <w14:ligatures w14:val="none"/>
    </w:rPr>
  </w:style>
  <w:style w:type="paragraph" w:styleId="TDC2">
    <w:name w:val="toc 2"/>
    <w:basedOn w:val="Normal"/>
    <w:next w:val="Normal"/>
    <w:autoRedefine/>
    <w:uiPriority w:val="39"/>
    <w:unhideWhenUsed/>
    <w:rsid w:val="004D4A9A"/>
    <w:pPr>
      <w:spacing w:after="100"/>
      <w:ind w:left="220"/>
    </w:pPr>
    <w:rPr>
      <w:rFonts w:eastAsiaTheme="minorEastAsia" w:cs="Times New Roman"/>
      <w:kern w:val="0"/>
      <w:lang w:val="en-US"/>
      <w14:ligatures w14:val="none"/>
    </w:rPr>
  </w:style>
  <w:style w:type="paragraph" w:styleId="TDC1">
    <w:name w:val="toc 1"/>
    <w:basedOn w:val="Normal"/>
    <w:next w:val="Normal"/>
    <w:autoRedefine/>
    <w:uiPriority w:val="39"/>
    <w:unhideWhenUsed/>
    <w:rsid w:val="004D4A9A"/>
    <w:pPr>
      <w:spacing w:after="100"/>
    </w:pPr>
    <w:rPr>
      <w:rFonts w:eastAsiaTheme="minorEastAsia" w:cs="Times New Roman"/>
      <w:b/>
      <w:kern w:val="0"/>
      <w:sz w:val="24"/>
      <w:lang w:val="en-US"/>
      <w14:ligatures w14:val="none"/>
    </w:rPr>
  </w:style>
  <w:style w:type="paragraph" w:styleId="TDC3">
    <w:name w:val="toc 3"/>
    <w:basedOn w:val="Normal"/>
    <w:next w:val="Normal"/>
    <w:autoRedefine/>
    <w:uiPriority w:val="39"/>
    <w:unhideWhenUsed/>
    <w:rsid w:val="004D4A9A"/>
    <w:pPr>
      <w:spacing w:after="100"/>
      <w:ind w:left="440"/>
    </w:pPr>
    <w:rPr>
      <w:rFonts w:eastAsiaTheme="minorEastAsia" w:cs="Times New Roman"/>
      <w:kern w:val="0"/>
      <w:lang w:val="en-US"/>
      <w14:ligatures w14:val="none"/>
    </w:rPr>
  </w:style>
  <w:style w:type="paragraph" w:styleId="Descripcin">
    <w:name w:val="caption"/>
    <w:basedOn w:val="Normal"/>
    <w:next w:val="Normal"/>
    <w:uiPriority w:val="35"/>
    <w:unhideWhenUsed/>
    <w:qFormat/>
    <w:rsid w:val="000F457A"/>
    <w:pPr>
      <w:spacing w:after="200" w:line="240" w:lineRule="auto"/>
      <w:jc w:val="center"/>
    </w:pPr>
    <w:rPr>
      <w:i/>
      <w:iCs/>
      <w:sz w:val="18"/>
      <w:szCs w:val="18"/>
    </w:rPr>
  </w:style>
  <w:style w:type="character" w:customStyle="1" w:styleId="Ttulo3Car">
    <w:name w:val="Título 3 Car"/>
    <w:basedOn w:val="Fuentedeprrafopredeter"/>
    <w:link w:val="Ttulo3"/>
    <w:uiPriority w:val="9"/>
    <w:rsid w:val="0056776D"/>
    <w:rPr>
      <w:rFonts w:ascii="Arial" w:eastAsiaTheme="majorEastAsia" w:hAnsi="Arial" w:cstheme="majorBidi"/>
      <w:b/>
      <w:szCs w:val="24"/>
    </w:rPr>
  </w:style>
  <w:style w:type="character" w:customStyle="1" w:styleId="Ttulo4Car">
    <w:name w:val="Título 4 Car"/>
    <w:basedOn w:val="Fuentedeprrafopredeter"/>
    <w:link w:val="Ttulo4"/>
    <w:uiPriority w:val="9"/>
    <w:semiHidden/>
    <w:rsid w:val="00AE7183"/>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semiHidden/>
    <w:rsid w:val="00AE7183"/>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AE7183"/>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AE7183"/>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AE718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AE7183"/>
    <w:rPr>
      <w:rFonts w:asciiTheme="majorHAnsi" w:eastAsiaTheme="majorEastAsia" w:hAnsiTheme="majorHAnsi" w:cstheme="majorBidi"/>
      <w:i/>
      <w:iCs/>
      <w:color w:val="272727" w:themeColor="text1" w:themeTint="D8"/>
      <w:sz w:val="21"/>
      <w:szCs w:val="21"/>
    </w:rPr>
  </w:style>
  <w:style w:type="paragraph" w:styleId="Prrafodelista">
    <w:name w:val="List Paragraph"/>
    <w:aliases w:val="Segundo nivel de viñetas,HOJA,Bolita,Párrafo de lista4,BOLADEF,Párrafo de lista3,Párrafo de lista21,BOLA,Nivel 1 OS,Colorful List Accent 1,Colorful List - Accent 11,Lista vistosa - Énfasis 11,Párrafo de lista2,Texto,Párrafo de lista1"/>
    <w:basedOn w:val="Normal"/>
    <w:link w:val="PrrafodelistaCar"/>
    <w:uiPriority w:val="34"/>
    <w:qFormat/>
    <w:rsid w:val="00A41F80"/>
    <w:pPr>
      <w:ind w:left="720"/>
      <w:contextualSpacing/>
    </w:pPr>
  </w:style>
  <w:style w:type="paragraph" w:styleId="Ttulo">
    <w:name w:val="Title"/>
    <w:basedOn w:val="Normal"/>
    <w:next w:val="Normal"/>
    <w:link w:val="TtuloCar"/>
    <w:uiPriority w:val="10"/>
    <w:qFormat/>
    <w:rsid w:val="00E05DE8"/>
    <w:pPr>
      <w:spacing w:before="120" w:after="120" w:line="240" w:lineRule="auto"/>
      <w:contextualSpacing/>
      <w:jc w:val="center"/>
    </w:pPr>
    <w:rPr>
      <w:rFonts w:eastAsiaTheme="majorEastAsia" w:cstheme="majorBidi"/>
      <w:b/>
      <w:caps/>
      <w:spacing w:val="-10"/>
      <w:kern w:val="28"/>
      <w:sz w:val="28"/>
      <w:szCs w:val="56"/>
    </w:rPr>
  </w:style>
  <w:style w:type="character" w:customStyle="1" w:styleId="TtuloCar">
    <w:name w:val="Título Car"/>
    <w:basedOn w:val="Fuentedeprrafopredeter"/>
    <w:link w:val="Ttulo"/>
    <w:uiPriority w:val="10"/>
    <w:rsid w:val="00E05DE8"/>
    <w:rPr>
      <w:rFonts w:ascii="Arial" w:eastAsiaTheme="majorEastAsia" w:hAnsi="Arial" w:cstheme="majorBidi"/>
      <w:b/>
      <w:caps/>
      <w:spacing w:val="-10"/>
      <w:kern w:val="28"/>
      <w:sz w:val="28"/>
      <w:szCs w:val="56"/>
    </w:rPr>
  </w:style>
  <w:style w:type="paragraph" w:styleId="Subttulo">
    <w:name w:val="Subtitle"/>
    <w:basedOn w:val="Normal"/>
    <w:next w:val="Normal"/>
    <w:link w:val="SubttuloCar"/>
    <w:autoRedefine/>
    <w:uiPriority w:val="11"/>
    <w:qFormat/>
    <w:rsid w:val="001F7268"/>
    <w:pPr>
      <w:numPr>
        <w:ilvl w:val="1"/>
      </w:numPr>
    </w:pPr>
    <w:rPr>
      <w:rFonts w:eastAsiaTheme="minorEastAsia"/>
      <w:b/>
      <w:spacing w:val="15"/>
    </w:rPr>
  </w:style>
  <w:style w:type="character" w:customStyle="1" w:styleId="SubttuloCar">
    <w:name w:val="Subtítulo Car"/>
    <w:basedOn w:val="Fuentedeprrafopredeter"/>
    <w:link w:val="Subttulo"/>
    <w:uiPriority w:val="11"/>
    <w:rsid w:val="001F7268"/>
    <w:rPr>
      <w:rFonts w:ascii="Arial" w:eastAsiaTheme="minorEastAsia" w:hAnsi="Arial"/>
      <w:b/>
      <w:spacing w:val="15"/>
    </w:rPr>
  </w:style>
  <w:style w:type="character" w:customStyle="1" w:styleId="PrrafodelistaCar">
    <w:name w:val="Párrafo de lista Car"/>
    <w:aliases w:val="Segundo nivel de viñetas Car,HOJA Car,Bolita Car,Párrafo de lista4 Car,BOLADEF Car,Párrafo de lista3 Car,Párrafo de lista21 Car,BOLA Car,Nivel 1 OS Car,Colorful List Accent 1 Car,Colorful List - Accent 11 Car,Párrafo de lista2 Car"/>
    <w:link w:val="Prrafodelista"/>
    <w:uiPriority w:val="34"/>
    <w:qFormat/>
    <w:locked/>
    <w:rsid w:val="00237AEF"/>
    <w:rPr>
      <w:rFonts w:ascii="Arial" w:hAnsi="Arial"/>
    </w:rPr>
  </w:style>
  <w:style w:type="character" w:styleId="Hipervnculo">
    <w:name w:val="Hyperlink"/>
    <w:basedOn w:val="Fuentedeprrafopredeter"/>
    <w:uiPriority w:val="99"/>
    <w:unhideWhenUsed/>
    <w:rsid w:val="002902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F:\000.%20Contratos\01.%20UMV\Contrato%202023\Formatos\UMV%20-%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24E01-BDD7-4E0D-8991-62837B8F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UMV - 2023</Template>
  <TotalTime>229</TotalTime>
  <Pages>14</Pages>
  <Words>3354</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Hugo León Escobar</dc:creator>
  <cp:keywords/>
  <dc:description/>
  <cp:lastModifiedBy>Christian Medina Fandiño</cp:lastModifiedBy>
  <cp:revision>89</cp:revision>
  <dcterms:created xsi:type="dcterms:W3CDTF">2024-03-22T19:32:00Z</dcterms:created>
  <dcterms:modified xsi:type="dcterms:W3CDTF">2024-04-01T20:53:00Z</dcterms:modified>
</cp:coreProperties>
</file>