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27210" w14:textId="77777777" w:rsidR="007722B1" w:rsidRDefault="007722B1">
      <w:pPr>
        <w:pStyle w:val="Default"/>
        <w:jc w:val="center"/>
        <w:rPr>
          <w:color w:val="auto"/>
          <w:sz w:val="22"/>
          <w:szCs w:val="22"/>
        </w:rPr>
      </w:pPr>
    </w:p>
    <w:p w14:paraId="3B8E9592" w14:textId="77777777" w:rsidR="007722B1" w:rsidRDefault="007722B1">
      <w:pPr>
        <w:pStyle w:val="Default"/>
        <w:jc w:val="center"/>
        <w:rPr>
          <w:color w:val="auto"/>
          <w:sz w:val="22"/>
          <w:szCs w:val="22"/>
        </w:rPr>
      </w:pPr>
    </w:p>
    <w:p w14:paraId="680CDFFF" w14:textId="77777777" w:rsidR="007722B1" w:rsidRDefault="007722B1">
      <w:pPr>
        <w:pStyle w:val="Default"/>
        <w:jc w:val="center"/>
        <w:rPr>
          <w:color w:val="auto"/>
          <w:sz w:val="22"/>
          <w:szCs w:val="22"/>
        </w:rPr>
      </w:pPr>
    </w:p>
    <w:p w14:paraId="50FA314C" w14:textId="77777777" w:rsidR="007722B1" w:rsidRDefault="007722B1">
      <w:pPr>
        <w:pStyle w:val="Default"/>
        <w:jc w:val="center"/>
        <w:rPr>
          <w:color w:val="auto"/>
          <w:sz w:val="22"/>
          <w:szCs w:val="22"/>
        </w:rPr>
      </w:pPr>
    </w:p>
    <w:p w14:paraId="29420D86" w14:textId="77777777" w:rsidR="007722B1" w:rsidRDefault="007722B1">
      <w:pPr>
        <w:pStyle w:val="Default"/>
        <w:jc w:val="center"/>
        <w:rPr>
          <w:color w:val="auto"/>
          <w:sz w:val="22"/>
          <w:szCs w:val="22"/>
        </w:rPr>
      </w:pPr>
    </w:p>
    <w:p w14:paraId="660D8A25" w14:textId="77777777" w:rsidR="007722B1" w:rsidRDefault="00A50F0B">
      <w:pPr>
        <w:pStyle w:val="Default"/>
        <w:jc w:val="center"/>
        <w:rPr>
          <w:color w:val="auto"/>
          <w:sz w:val="22"/>
          <w:szCs w:val="22"/>
        </w:rPr>
      </w:pPr>
      <w:r>
        <w:rPr>
          <w:noProof/>
          <w:lang w:eastAsia="es-CO"/>
        </w:rPr>
        <w:drawing>
          <wp:inline distT="0" distB="0" distL="0" distR="0" wp14:anchorId="0780BD05" wp14:editId="70E02FB2">
            <wp:extent cx="3257550" cy="3152775"/>
            <wp:effectExtent l="0" t="0" r="0" b="0"/>
            <wp:docPr id="1"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F:\EQUIPO UMV\PERSONAL\Pictures\LOGO UMV.PNG"/>
                    <pic:cNvPicPr>
                      <a:picLocks noChangeAspect="1" noChangeArrowheads="1"/>
                    </pic:cNvPicPr>
                  </pic:nvPicPr>
                  <pic:blipFill>
                    <a:blip r:embed="rId11"/>
                    <a:stretch>
                      <a:fillRect/>
                    </a:stretch>
                  </pic:blipFill>
                  <pic:spPr bwMode="auto">
                    <a:xfrm>
                      <a:off x="0" y="0"/>
                      <a:ext cx="3257550" cy="3152775"/>
                    </a:xfrm>
                    <a:prstGeom prst="rect">
                      <a:avLst/>
                    </a:prstGeom>
                  </pic:spPr>
                </pic:pic>
              </a:graphicData>
            </a:graphic>
          </wp:inline>
        </w:drawing>
      </w:r>
    </w:p>
    <w:p w14:paraId="30799DAF" w14:textId="77777777" w:rsidR="007722B1" w:rsidRDefault="007722B1">
      <w:pPr>
        <w:pStyle w:val="Default"/>
        <w:jc w:val="center"/>
        <w:rPr>
          <w:color w:val="auto"/>
          <w:sz w:val="22"/>
          <w:szCs w:val="22"/>
        </w:rPr>
      </w:pPr>
    </w:p>
    <w:p w14:paraId="44A32029" w14:textId="77777777" w:rsidR="007722B1" w:rsidRDefault="007722B1">
      <w:pPr>
        <w:pStyle w:val="Default"/>
        <w:jc w:val="center"/>
        <w:rPr>
          <w:color w:val="auto"/>
          <w:sz w:val="22"/>
          <w:szCs w:val="22"/>
        </w:rPr>
      </w:pPr>
    </w:p>
    <w:p w14:paraId="411599B7" w14:textId="77777777" w:rsidR="007722B1" w:rsidRDefault="007722B1">
      <w:pPr>
        <w:pStyle w:val="Default"/>
        <w:jc w:val="center"/>
        <w:rPr>
          <w:color w:val="auto"/>
          <w:sz w:val="22"/>
          <w:szCs w:val="22"/>
        </w:rPr>
      </w:pPr>
    </w:p>
    <w:p w14:paraId="0F45EC34" w14:textId="77777777" w:rsidR="007722B1" w:rsidRDefault="007722B1">
      <w:pPr>
        <w:pStyle w:val="Default"/>
        <w:jc w:val="center"/>
        <w:rPr>
          <w:color w:val="auto"/>
          <w:sz w:val="22"/>
          <w:szCs w:val="22"/>
        </w:rPr>
      </w:pPr>
    </w:p>
    <w:p w14:paraId="08834A1B" w14:textId="77777777" w:rsidR="007722B1" w:rsidRDefault="00A50F0B">
      <w:pPr>
        <w:pStyle w:val="Default"/>
        <w:jc w:val="center"/>
        <w:rPr>
          <w:color w:val="auto"/>
          <w:sz w:val="22"/>
          <w:szCs w:val="22"/>
        </w:rPr>
      </w:pPr>
      <w:r>
        <w:rPr>
          <w:b/>
          <w:color w:val="auto"/>
          <w:sz w:val="32"/>
          <w:szCs w:val="22"/>
        </w:rPr>
        <w:t>POLITICA DE USO SEGURO DE IA GENERATIVA</w:t>
      </w:r>
    </w:p>
    <w:p w14:paraId="2FBE9EAA" w14:textId="77777777" w:rsidR="007722B1" w:rsidRDefault="007722B1">
      <w:pPr>
        <w:pStyle w:val="Default"/>
        <w:jc w:val="center"/>
        <w:rPr>
          <w:color w:val="auto"/>
          <w:sz w:val="22"/>
          <w:szCs w:val="22"/>
        </w:rPr>
      </w:pPr>
    </w:p>
    <w:p w14:paraId="3ED9A3B8" w14:textId="77777777" w:rsidR="007722B1" w:rsidRDefault="007722B1">
      <w:pPr>
        <w:pStyle w:val="Default"/>
        <w:jc w:val="center"/>
        <w:rPr>
          <w:color w:val="auto"/>
          <w:sz w:val="22"/>
          <w:szCs w:val="22"/>
        </w:rPr>
      </w:pPr>
    </w:p>
    <w:p w14:paraId="3E6A9A04" w14:textId="77777777" w:rsidR="007722B1" w:rsidRDefault="007722B1">
      <w:pPr>
        <w:pStyle w:val="Default"/>
        <w:jc w:val="center"/>
        <w:rPr>
          <w:color w:val="auto"/>
          <w:sz w:val="22"/>
          <w:szCs w:val="22"/>
        </w:rPr>
      </w:pPr>
    </w:p>
    <w:p w14:paraId="1AA372EF" w14:textId="77777777" w:rsidR="007722B1" w:rsidRDefault="007722B1">
      <w:pPr>
        <w:pStyle w:val="Default"/>
        <w:jc w:val="center"/>
        <w:rPr>
          <w:color w:val="auto"/>
          <w:sz w:val="22"/>
          <w:szCs w:val="22"/>
        </w:rPr>
      </w:pPr>
    </w:p>
    <w:p w14:paraId="0B7CE862" w14:textId="77777777" w:rsidR="007722B1" w:rsidRDefault="007722B1">
      <w:pPr>
        <w:pStyle w:val="Default"/>
        <w:jc w:val="center"/>
        <w:rPr>
          <w:color w:val="auto"/>
          <w:sz w:val="22"/>
          <w:szCs w:val="22"/>
        </w:rPr>
      </w:pPr>
    </w:p>
    <w:p w14:paraId="51EBBBDC" w14:textId="77777777" w:rsidR="007722B1" w:rsidRDefault="007722B1">
      <w:pPr>
        <w:pStyle w:val="Default"/>
        <w:jc w:val="center"/>
        <w:rPr>
          <w:color w:val="auto"/>
          <w:sz w:val="22"/>
          <w:szCs w:val="22"/>
        </w:rPr>
      </w:pPr>
    </w:p>
    <w:p w14:paraId="5B92D2F8" w14:textId="77777777" w:rsidR="007722B1" w:rsidRDefault="007722B1">
      <w:pPr>
        <w:pStyle w:val="Default"/>
        <w:jc w:val="center"/>
        <w:rPr>
          <w:color w:val="auto"/>
          <w:sz w:val="22"/>
          <w:szCs w:val="22"/>
        </w:rPr>
      </w:pPr>
    </w:p>
    <w:p w14:paraId="2AB44B16" w14:textId="77777777" w:rsidR="007722B1" w:rsidRDefault="007722B1">
      <w:pPr>
        <w:pStyle w:val="Default"/>
        <w:jc w:val="center"/>
        <w:rPr>
          <w:color w:val="auto"/>
          <w:sz w:val="22"/>
          <w:szCs w:val="22"/>
        </w:rPr>
      </w:pPr>
    </w:p>
    <w:p w14:paraId="61B16069" w14:textId="77777777" w:rsidR="007722B1" w:rsidRDefault="00A50F0B">
      <w:pPr>
        <w:pStyle w:val="Default"/>
        <w:jc w:val="center"/>
        <w:rPr>
          <w:b/>
          <w:bCs/>
          <w:color w:val="auto"/>
          <w:sz w:val="22"/>
          <w:szCs w:val="22"/>
        </w:rPr>
      </w:pPr>
      <w:r>
        <w:rPr>
          <w:b/>
          <w:bCs/>
          <w:color w:val="auto"/>
          <w:sz w:val="22"/>
          <w:szCs w:val="22"/>
        </w:rPr>
        <w:t>Bogotá, D.C.</w:t>
      </w:r>
    </w:p>
    <w:p w14:paraId="6CCC78AE" w14:textId="7B64C86E" w:rsidR="007722B1" w:rsidRDefault="0020366C">
      <w:pPr>
        <w:pStyle w:val="Default"/>
        <w:jc w:val="center"/>
        <w:rPr>
          <w:b/>
          <w:bCs/>
          <w:color w:val="auto"/>
          <w:sz w:val="22"/>
          <w:szCs w:val="22"/>
        </w:rPr>
      </w:pPr>
      <w:r>
        <w:rPr>
          <w:b/>
          <w:bCs/>
          <w:color w:val="auto"/>
          <w:sz w:val="22"/>
          <w:szCs w:val="22"/>
        </w:rPr>
        <w:t xml:space="preserve">NOVIEMBRE </w:t>
      </w:r>
      <w:r w:rsidR="00A50F0B">
        <w:rPr>
          <w:b/>
          <w:bCs/>
          <w:color w:val="auto"/>
          <w:sz w:val="22"/>
          <w:szCs w:val="22"/>
        </w:rPr>
        <w:t>DE 2025</w:t>
      </w:r>
    </w:p>
    <w:p w14:paraId="7B3E918F" w14:textId="77777777" w:rsidR="007722B1" w:rsidRDefault="007722B1">
      <w:pPr>
        <w:sectPr w:rsidR="007722B1">
          <w:headerReference w:type="default" r:id="rId12"/>
          <w:footerReference w:type="default" r:id="rId13"/>
          <w:pgSz w:w="12240" w:h="15840"/>
          <w:pgMar w:top="1440" w:right="1080" w:bottom="1440" w:left="1080" w:header="708" w:footer="708" w:gutter="0"/>
          <w:cols w:space="720"/>
          <w:formProt w:val="0"/>
          <w:docGrid w:linePitch="360"/>
        </w:sectPr>
      </w:pPr>
    </w:p>
    <w:sdt>
      <w:sdtPr>
        <w:rPr>
          <w:rFonts w:eastAsiaTheme="minorEastAsia" w:cstheme="minorBidi"/>
          <w:b w:val="0"/>
          <w:spacing w:val="0"/>
          <w:kern w:val="0"/>
          <w:sz w:val="20"/>
          <w:szCs w:val="20"/>
        </w:rPr>
        <w:id w:val="881676423"/>
        <w:docPartObj>
          <w:docPartGallery w:val="Table of Contents"/>
          <w:docPartUnique/>
        </w:docPartObj>
      </w:sdtPr>
      <w:sdtContent>
        <w:p w14:paraId="2A631FF3" w14:textId="77777777" w:rsidR="007722B1" w:rsidRDefault="00A50F0B" w:rsidP="00821398">
          <w:pPr>
            <w:pStyle w:val="Ttulo"/>
          </w:pPr>
          <w:r>
            <w:t>TABLA DE CONTENIDO</w:t>
          </w:r>
        </w:p>
        <w:p w14:paraId="57881A4B" w14:textId="303BD4A5" w:rsidR="006F089C" w:rsidRDefault="00A50F0B">
          <w:pPr>
            <w:pStyle w:val="TDC1"/>
            <w:tabs>
              <w:tab w:val="left" w:pos="440"/>
              <w:tab w:val="right" w:leader="dot" w:pos="10070"/>
            </w:tabs>
            <w:rPr>
              <w:rFonts w:asciiTheme="minorHAnsi" w:hAnsiTheme="minorHAnsi"/>
              <w:b w:val="0"/>
              <w:noProof/>
              <w:kern w:val="2"/>
              <w:szCs w:val="24"/>
              <w14:ligatures w14:val="standardContextual"/>
            </w:rPr>
          </w:pPr>
          <w:r>
            <w:fldChar w:fldCharType="begin"/>
          </w:r>
          <w:r>
            <w:rPr>
              <w:rStyle w:val="Enlacedelndice"/>
              <w:webHidden/>
            </w:rPr>
            <w:instrText xml:space="preserve"> TOC \z \o "1-3" \u \h</w:instrText>
          </w:r>
          <w:r>
            <w:rPr>
              <w:rStyle w:val="Enlacedelndice"/>
            </w:rPr>
            <w:fldChar w:fldCharType="separate"/>
          </w:r>
          <w:hyperlink w:anchor="_Toc214538301" w:history="1">
            <w:r w:rsidR="006F089C" w:rsidRPr="008B0F03">
              <w:rPr>
                <w:rStyle w:val="Hipervnculo"/>
                <w:noProof/>
              </w:rPr>
              <w:t>1</w:t>
            </w:r>
            <w:r w:rsidR="006F089C">
              <w:rPr>
                <w:rFonts w:asciiTheme="minorHAnsi" w:hAnsiTheme="minorHAnsi"/>
                <w:b w:val="0"/>
                <w:noProof/>
                <w:kern w:val="2"/>
                <w:szCs w:val="24"/>
                <w14:ligatures w14:val="standardContextual"/>
              </w:rPr>
              <w:tab/>
            </w:r>
            <w:r w:rsidR="006F089C" w:rsidRPr="008B0F03">
              <w:rPr>
                <w:rStyle w:val="Hipervnculo"/>
                <w:noProof/>
              </w:rPr>
              <w:t>INTRODUCCIÓN</w:t>
            </w:r>
            <w:r w:rsidR="006F089C">
              <w:rPr>
                <w:noProof/>
                <w:webHidden/>
              </w:rPr>
              <w:tab/>
            </w:r>
            <w:r w:rsidR="006F089C">
              <w:rPr>
                <w:noProof/>
                <w:webHidden/>
              </w:rPr>
              <w:fldChar w:fldCharType="begin"/>
            </w:r>
            <w:r w:rsidR="006F089C">
              <w:rPr>
                <w:noProof/>
                <w:webHidden/>
              </w:rPr>
              <w:instrText xml:space="preserve"> PAGEREF _Toc214538301 \h </w:instrText>
            </w:r>
            <w:r w:rsidR="006F089C">
              <w:rPr>
                <w:noProof/>
                <w:webHidden/>
              </w:rPr>
            </w:r>
            <w:r w:rsidR="006F089C">
              <w:rPr>
                <w:noProof/>
                <w:webHidden/>
              </w:rPr>
              <w:fldChar w:fldCharType="separate"/>
            </w:r>
            <w:r w:rsidR="006F089C">
              <w:rPr>
                <w:noProof/>
                <w:webHidden/>
              </w:rPr>
              <w:t>4</w:t>
            </w:r>
            <w:r w:rsidR="006F089C">
              <w:rPr>
                <w:noProof/>
                <w:webHidden/>
              </w:rPr>
              <w:fldChar w:fldCharType="end"/>
            </w:r>
          </w:hyperlink>
        </w:p>
        <w:p w14:paraId="1B6597D0" w14:textId="41F86724"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2" w:history="1">
            <w:r w:rsidR="006F089C" w:rsidRPr="008B0F03">
              <w:rPr>
                <w:rStyle w:val="Hipervnculo"/>
                <w:noProof/>
              </w:rPr>
              <w:t>1.1</w:t>
            </w:r>
            <w:r w:rsidR="006F089C">
              <w:rPr>
                <w:rFonts w:asciiTheme="minorHAnsi" w:hAnsiTheme="minorHAnsi"/>
                <w:noProof/>
                <w:kern w:val="2"/>
                <w:sz w:val="24"/>
                <w:szCs w:val="24"/>
                <w14:ligatures w14:val="standardContextual"/>
              </w:rPr>
              <w:tab/>
            </w:r>
            <w:r w:rsidR="006F089C" w:rsidRPr="008B0F03">
              <w:rPr>
                <w:rStyle w:val="Hipervnculo"/>
                <w:noProof/>
              </w:rPr>
              <w:t>Objetivo</w:t>
            </w:r>
            <w:r w:rsidR="006F089C">
              <w:rPr>
                <w:noProof/>
                <w:webHidden/>
              </w:rPr>
              <w:tab/>
            </w:r>
            <w:r w:rsidR="006F089C">
              <w:rPr>
                <w:noProof/>
                <w:webHidden/>
              </w:rPr>
              <w:fldChar w:fldCharType="begin"/>
            </w:r>
            <w:r w:rsidR="006F089C">
              <w:rPr>
                <w:noProof/>
                <w:webHidden/>
              </w:rPr>
              <w:instrText xml:space="preserve"> PAGEREF _Toc214538302 \h </w:instrText>
            </w:r>
            <w:r w:rsidR="006F089C">
              <w:rPr>
                <w:noProof/>
                <w:webHidden/>
              </w:rPr>
            </w:r>
            <w:r w:rsidR="006F089C">
              <w:rPr>
                <w:noProof/>
                <w:webHidden/>
              </w:rPr>
              <w:fldChar w:fldCharType="separate"/>
            </w:r>
            <w:r w:rsidR="006F089C">
              <w:rPr>
                <w:noProof/>
                <w:webHidden/>
              </w:rPr>
              <w:t>4</w:t>
            </w:r>
            <w:r w:rsidR="006F089C">
              <w:rPr>
                <w:noProof/>
                <w:webHidden/>
              </w:rPr>
              <w:fldChar w:fldCharType="end"/>
            </w:r>
          </w:hyperlink>
        </w:p>
        <w:p w14:paraId="237DC4C1" w14:textId="2C2D26AC"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3" w:history="1">
            <w:r w:rsidR="006F089C" w:rsidRPr="008B0F03">
              <w:rPr>
                <w:rStyle w:val="Hipervnculo"/>
                <w:noProof/>
              </w:rPr>
              <w:t>1.2</w:t>
            </w:r>
            <w:r w:rsidR="006F089C">
              <w:rPr>
                <w:rFonts w:asciiTheme="minorHAnsi" w:hAnsiTheme="minorHAnsi"/>
                <w:noProof/>
                <w:kern w:val="2"/>
                <w:sz w:val="24"/>
                <w:szCs w:val="24"/>
                <w14:ligatures w14:val="standardContextual"/>
              </w:rPr>
              <w:tab/>
            </w:r>
            <w:r w:rsidR="006F089C" w:rsidRPr="008B0F03">
              <w:rPr>
                <w:rStyle w:val="Hipervnculo"/>
                <w:noProof/>
              </w:rPr>
              <w:t>Aplicabilidad (Alcance)</w:t>
            </w:r>
            <w:r w:rsidR="006F089C">
              <w:rPr>
                <w:noProof/>
                <w:webHidden/>
              </w:rPr>
              <w:tab/>
            </w:r>
            <w:r w:rsidR="006F089C">
              <w:rPr>
                <w:noProof/>
                <w:webHidden/>
              </w:rPr>
              <w:fldChar w:fldCharType="begin"/>
            </w:r>
            <w:r w:rsidR="006F089C">
              <w:rPr>
                <w:noProof/>
                <w:webHidden/>
              </w:rPr>
              <w:instrText xml:space="preserve"> PAGEREF _Toc214538303 \h </w:instrText>
            </w:r>
            <w:r w:rsidR="006F089C">
              <w:rPr>
                <w:noProof/>
                <w:webHidden/>
              </w:rPr>
            </w:r>
            <w:r w:rsidR="006F089C">
              <w:rPr>
                <w:noProof/>
                <w:webHidden/>
              </w:rPr>
              <w:fldChar w:fldCharType="separate"/>
            </w:r>
            <w:r w:rsidR="006F089C">
              <w:rPr>
                <w:noProof/>
                <w:webHidden/>
              </w:rPr>
              <w:t>4</w:t>
            </w:r>
            <w:r w:rsidR="006F089C">
              <w:rPr>
                <w:noProof/>
                <w:webHidden/>
              </w:rPr>
              <w:fldChar w:fldCharType="end"/>
            </w:r>
          </w:hyperlink>
        </w:p>
        <w:p w14:paraId="2AF1F0D0" w14:textId="10908CC7"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04" w:history="1">
            <w:r w:rsidR="006F089C" w:rsidRPr="008B0F03">
              <w:rPr>
                <w:rStyle w:val="Hipervnculo"/>
                <w:noProof/>
              </w:rPr>
              <w:t>2</w:t>
            </w:r>
            <w:r w:rsidR="006F089C">
              <w:rPr>
                <w:rFonts w:asciiTheme="minorHAnsi" w:hAnsiTheme="minorHAnsi"/>
                <w:b w:val="0"/>
                <w:noProof/>
                <w:kern w:val="2"/>
                <w:szCs w:val="24"/>
                <w14:ligatures w14:val="standardContextual"/>
              </w:rPr>
              <w:tab/>
            </w:r>
            <w:r w:rsidR="006F089C" w:rsidRPr="008B0F03">
              <w:rPr>
                <w:rStyle w:val="Hipervnculo"/>
                <w:noProof/>
              </w:rPr>
              <w:t>MARCO NORMATIVO Y REFERENCIAS</w:t>
            </w:r>
            <w:r w:rsidR="006F089C">
              <w:rPr>
                <w:noProof/>
                <w:webHidden/>
              </w:rPr>
              <w:tab/>
            </w:r>
            <w:r w:rsidR="006F089C">
              <w:rPr>
                <w:noProof/>
                <w:webHidden/>
              </w:rPr>
              <w:fldChar w:fldCharType="begin"/>
            </w:r>
            <w:r w:rsidR="006F089C">
              <w:rPr>
                <w:noProof/>
                <w:webHidden/>
              </w:rPr>
              <w:instrText xml:space="preserve"> PAGEREF _Toc214538304 \h </w:instrText>
            </w:r>
            <w:r w:rsidR="006F089C">
              <w:rPr>
                <w:noProof/>
                <w:webHidden/>
              </w:rPr>
            </w:r>
            <w:r w:rsidR="006F089C">
              <w:rPr>
                <w:noProof/>
                <w:webHidden/>
              </w:rPr>
              <w:fldChar w:fldCharType="separate"/>
            </w:r>
            <w:r w:rsidR="006F089C">
              <w:rPr>
                <w:noProof/>
                <w:webHidden/>
              </w:rPr>
              <w:t>5</w:t>
            </w:r>
            <w:r w:rsidR="006F089C">
              <w:rPr>
                <w:noProof/>
                <w:webHidden/>
              </w:rPr>
              <w:fldChar w:fldCharType="end"/>
            </w:r>
          </w:hyperlink>
        </w:p>
        <w:p w14:paraId="1EB02718" w14:textId="78737A5F"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5" w:history="1">
            <w:r w:rsidR="006F089C" w:rsidRPr="008B0F03">
              <w:rPr>
                <w:rStyle w:val="Hipervnculo"/>
                <w:noProof/>
              </w:rPr>
              <w:t>2.1</w:t>
            </w:r>
            <w:r w:rsidR="006F089C">
              <w:rPr>
                <w:rFonts w:asciiTheme="minorHAnsi" w:hAnsiTheme="minorHAnsi"/>
                <w:noProof/>
                <w:kern w:val="2"/>
                <w:sz w:val="24"/>
                <w:szCs w:val="24"/>
                <w14:ligatures w14:val="standardContextual"/>
              </w:rPr>
              <w:tab/>
            </w:r>
            <w:r w:rsidR="006F089C" w:rsidRPr="008B0F03">
              <w:rPr>
                <w:rStyle w:val="Hipervnculo"/>
                <w:noProof/>
              </w:rPr>
              <w:t>Leyes</w:t>
            </w:r>
            <w:r w:rsidR="006F089C">
              <w:rPr>
                <w:noProof/>
                <w:webHidden/>
              </w:rPr>
              <w:tab/>
            </w:r>
            <w:r w:rsidR="006F089C">
              <w:rPr>
                <w:noProof/>
                <w:webHidden/>
              </w:rPr>
              <w:fldChar w:fldCharType="begin"/>
            </w:r>
            <w:r w:rsidR="006F089C">
              <w:rPr>
                <w:noProof/>
                <w:webHidden/>
              </w:rPr>
              <w:instrText xml:space="preserve"> PAGEREF _Toc214538305 \h </w:instrText>
            </w:r>
            <w:r w:rsidR="006F089C">
              <w:rPr>
                <w:noProof/>
                <w:webHidden/>
              </w:rPr>
            </w:r>
            <w:r w:rsidR="006F089C">
              <w:rPr>
                <w:noProof/>
                <w:webHidden/>
              </w:rPr>
              <w:fldChar w:fldCharType="separate"/>
            </w:r>
            <w:r w:rsidR="006F089C">
              <w:rPr>
                <w:noProof/>
                <w:webHidden/>
              </w:rPr>
              <w:t>5</w:t>
            </w:r>
            <w:r w:rsidR="006F089C">
              <w:rPr>
                <w:noProof/>
                <w:webHidden/>
              </w:rPr>
              <w:fldChar w:fldCharType="end"/>
            </w:r>
          </w:hyperlink>
        </w:p>
        <w:p w14:paraId="66D87ACA" w14:textId="55D7B513"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6" w:history="1">
            <w:r w:rsidR="006F089C" w:rsidRPr="008B0F03">
              <w:rPr>
                <w:rStyle w:val="Hipervnculo"/>
                <w:noProof/>
              </w:rPr>
              <w:t>2.2</w:t>
            </w:r>
            <w:r w:rsidR="006F089C">
              <w:rPr>
                <w:rFonts w:asciiTheme="minorHAnsi" w:hAnsiTheme="minorHAnsi"/>
                <w:noProof/>
                <w:kern w:val="2"/>
                <w:sz w:val="24"/>
                <w:szCs w:val="24"/>
                <w14:ligatures w14:val="standardContextual"/>
              </w:rPr>
              <w:tab/>
            </w:r>
            <w:r w:rsidR="006F089C" w:rsidRPr="008B0F03">
              <w:rPr>
                <w:rStyle w:val="Hipervnculo"/>
                <w:noProof/>
              </w:rPr>
              <w:t>Decretos</w:t>
            </w:r>
            <w:r w:rsidR="006F089C">
              <w:rPr>
                <w:noProof/>
                <w:webHidden/>
              </w:rPr>
              <w:tab/>
            </w:r>
            <w:r w:rsidR="006F089C">
              <w:rPr>
                <w:noProof/>
                <w:webHidden/>
              </w:rPr>
              <w:fldChar w:fldCharType="begin"/>
            </w:r>
            <w:r w:rsidR="006F089C">
              <w:rPr>
                <w:noProof/>
                <w:webHidden/>
              </w:rPr>
              <w:instrText xml:space="preserve"> PAGEREF _Toc214538306 \h </w:instrText>
            </w:r>
            <w:r w:rsidR="006F089C">
              <w:rPr>
                <w:noProof/>
                <w:webHidden/>
              </w:rPr>
            </w:r>
            <w:r w:rsidR="006F089C">
              <w:rPr>
                <w:noProof/>
                <w:webHidden/>
              </w:rPr>
              <w:fldChar w:fldCharType="separate"/>
            </w:r>
            <w:r w:rsidR="006F089C">
              <w:rPr>
                <w:noProof/>
                <w:webHidden/>
              </w:rPr>
              <w:t>5</w:t>
            </w:r>
            <w:r w:rsidR="006F089C">
              <w:rPr>
                <w:noProof/>
                <w:webHidden/>
              </w:rPr>
              <w:fldChar w:fldCharType="end"/>
            </w:r>
          </w:hyperlink>
        </w:p>
        <w:p w14:paraId="19EB84A2" w14:textId="78E4DF06"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7" w:history="1">
            <w:r w:rsidR="006F089C" w:rsidRPr="008B0F03">
              <w:rPr>
                <w:rStyle w:val="Hipervnculo"/>
                <w:noProof/>
              </w:rPr>
              <w:t>2.3</w:t>
            </w:r>
            <w:r w:rsidR="006F089C">
              <w:rPr>
                <w:rFonts w:asciiTheme="minorHAnsi" w:hAnsiTheme="minorHAnsi"/>
                <w:noProof/>
                <w:kern w:val="2"/>
                <w:sz w:val="24"/>
                <w:szCs w:val="24"/>
                <w14:ligatures w14:val="standardContextual"/>
              </w:rPr>
              <w:tab/>
            </w:r>
            <w:r w:rsidR="006F089C" w:rsidRPr="008B0F03">
              <w:rPr>
                <w:rStyle w:val="Hipervnculo"/>
                <w:noProof/>
              </w:rPr>
              <w:t>Resoluciones y circulares</w:t>
            </w:r>
            <w:r w:rsidR="006F089C">
              <w:rPr>
                <w:noProof/>
                <w:webHidden/>
              </w:rPr>
              <w:tab/>
            </w:r>
            <w:r w:rsidR="006F089C">
              <w:rPr>
                <w:noProof/>
                <w:webHidden/>
              </w:rPr>
              <w:fldChar w:fldCharType="begin"/>
            </w:r>
            <w:r w:rsidR="006F089C">
              <w:rPr>
                <w:noProof/>
                <w:webHidden/>
              </w:rPr>
              <w:instrText xml:space="preserve"> PAGEREF _Toc214538307 \h </w:instrText>
            </w:r>
            <w:r w:rsidR="006F089C">
              <w:rPr>
                <w:noProof/>
                <w:webHidden/>
              </w:rPr>
            </w:r>
            <w:r w:rsidR="006F089C">
              <w:rPr>
                <w:noProof/>
                <w:webHidden/>
              </w:rPr>
              <w:fldChar w:fldCharType="separate"/>
            </w:r>
            <w:r w:rsidR="006F089C">
              <w:rPr>
                <w:noProof/>
                <w:webHidden/>
              </w:rPr>
              <w:t>6</w:t>
            </w:r>
            <w:r w:rsidR="006F089C">
              <w:rPr>
                <w:noProof/>
                <w:webHidden/>
              </w:rPr>
              <w:fldChar w:fldCharType="end"/>
            </w:r>
          </w:hyperlink>
        </w:p>
        <w:p w14:paraId="7B4BE7E1" w14:textId="433236E7"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8" w:history="1">
            <w:r w:rsidR="006F089C" w:rsidRPr="008B0F03">
              <w:rPr>
                <w:rStyle w:val="Hipervnculo"/>
                <w:noProof/>
              </w:rPr>
              <w:t>2.4</w:t>
            </w:r>
            <w:r w:rsidR="006F089C">
              <w:rPr>
                <w:rFonts w:asciiTheme="minorHAnsi" w:hAnsiTheme="minorHAnsi"/>
                <w:noProof/>
                <w:kern w:val="2"/>
                <w:sz w:val="24"/>
                <w:szCs w:val="24"/>
                <w14:ligatures w14:val="standardContextual"/>
              </w:rPr>
              <w:tab/>
            </w:r>
            <w:r w:rsidR="006F089C" w:rsidRPr="008B0F03">
              <w:rPr>
                <w:rStyle w:val="Hipervnculo"/>
                <w:noProof/>
              </w:rPr>
              <w:t>Referencias ISO/IEC</w:t>
            </w:r>
            <w:r w:rsidR="006F089C">
              <w:rPr>
                <w:noProof/>
                <w:webHidden/>
              </w:rPr>
              <w:tab/>
            </w:r>
            <w:r w:rsidR="006F089C">
              <w:rPr>
                <w:noProof/>
                <w:webHidden/>
              </w:rPr>
              <w:fldChar w:fldCharType="begin"/>
            </w:r>
            <w:r w:rsidR="006F089C">
              <w:rPr>
                <w:noProof/>
                <w:webHidden/>
              </w:rPr>
              <w:instrText xml:space="preserve"> PAGEREF _Toc214538308 \h </w:instrText>
            </w:r>
            <w:r w:rsidR="006F089C">
              <w:rPr>
                <w:noProof/>
                <w:webHidden/>
              </w:rPr>
            </w:r>
            <w:r w:rsidR="006F089C">
              <w:rPr>
                <w:noProof/>
                <w:webHidden/>
              </w:rPr>
              <w:fldChar w:fldCharType="separate"/>
            </w:r>
            <w:r w:rsidR="006F089C">
              <w:rPr>
                <w:noProof/>
                <w:webHidden/>
              </w:rPr>
              <w:t>7</w:t>
            </w:r>
            <w:r w:rsidR="006F089C">
              <w:rPr>
                <w:noProof/>
                <w:webHidden/>
              </w:rPr>
              <w:fldChar w:fldCharType="end"/>
            </w:r>
          </w:hyperlink>
        </w:p>
        <w:p w14:paraId="2A0BA950" w14:textId="24E98A53"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09" w:history="1">
            <w:r w:rsidR="006F089C" w:rsidRPr="008B0F03">
              <w:rPr>
                <w:rStyle w:val="Hipervnculo"/>
                <w:noProof/>
              </w:rPr>
              <w:t>2.5</w:t>
            </w:r>
            <w:r w:rsidR="006F089C">
              <w:rPr>
                <w:rFonts w:asciiTheme="minorHAnsi" w:hAnsiTheme="minorHAnsi"/>
                <w:noProof/>
                <w:kern w:val="2"/>
                <w:sz w:val="24"/>
                <w:szCs w:val="24"/>
                <w14:ligatures w14:val="standardContextual"/>
              </w:rPr>
              <w:tab/>
            </w:r>
            <w:r w:rsidR="006F089C" w:rsidRPr="008B0F03">
              <w:rPr>
                <w:rStyle w:val="Hipervnculo"/>
                <w:noProof/>
              </w:rPr>
              <w:t>Otras referencias</w:t>
            </w:r>
            <w:r w:rsidR="006F089C">
              <w:rPr>
                <w:noProof/>
                <w:webHidden/>
              </w:rPr>
              <w:tab/>
            </w:r>
            <w:r w:rsidR="006F089C">
              <w:rPr>
                <w:noProof/>
                <w:webHidden/>
              </w:rPr>
              <w:fldChar w:fldCharType="begin"/>
            </w:r>
            <w:r w:rsidR="006F089C">
              <w:rPr>
                <w:noProof/>
                <w:webHidden/>
              </w:rPr>
              <w:instrText xml:space="preserve"> PAGEREF _Toc214538309 \h </w:instrText>
            </w:r>
            <w:r w:rsidR="006F089C">
              <w:rPr>
                <w:noProof/>
                <w:webHidden/>
              </w:rPr>
            </w:r>
            <w:r w:rsidR="006F089C">
              <w:rPr>
                <w:noProof/>
                <w:webHidden/>
              </w:rPr>
              <w:fldChar w:fldCharType="separate"/>
            </w:r>
            <w:r w:rsidR="006F089C">
              <w:rPr>
                <w:noProof/>
                <w:webHidden/>
              </w:rPr>
              <w:t>7</w:t>
            </w:r>
            <w:r w:rsidR="006F089C">
              <w:rPr>
                <w:noProof/>
                <w:webHidden/>
              </w:rPr>
              <w:fldChar w:fldCharType="end"/>
            </w:r>
          </w:hyperlink>
        </w:p>
        <w:p w14:paraId="1C6B1E3B" w14:textId="0C617006"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10" w:history="1">
            <w:r w:rsidR="006F089C" w:rsidRPr="008B0F03">
              <w:rPr>
                <w:rStyle w:val="Hipervnculo"/>
                <w:noProof/>
              </w:rPr>
              <w:t>3</w:t>
            </w:r>
            <w:r w:rsidR="006F089C">
              <w:rPr>
                <w:rFonts w:asciiTheme="minorHAnsi" w:hAnsiTheme="minorHAnsi"/>
                <w:b w:val="0"/>
                <w:noProof/>
                <w:kern w:val="2"/>
                <w:szCs w:val="24"/>
                <w14:ligatures w14:val="standardContextual"/>
              </w:rPr>
              <w:tab/>
            </w:r>
            <w:r w:rsidR="006F089C" w:rsidRPr="008B0F03">
              <w:rPr>
                <w:rStyle w:val="Hipervnculo"/>
                <w:noProof/>
              </w:rPr>
              <w:t>DEFINICIONES/GLOSARIO</w:t>
            </w:r>
            <w:r w:rsidR="006F089C">
              <w:rPr>
                <w:noProof/>
                <w:webHidden/>
              </w:rPr>
              <w:tab/>
            </w:r>
            <w:r w:rsidR="006F089C">
              <w:rPr>
                <w:noProof/>
                <w:webHidden/>
              </w:rPr>
              <w:fldChar w:fldCharType="begin"/>
            </w:r>
            <w:r w:rsidR="006F089C">
              <w:rPr>
                <w:noProof/>
                <w:webHidden/>
              </w:rPr>
              <w:instrText xml:space="preserve"> PAGEREF _Toc214538310 \h </w:instrText>
            </w:r>
            <w:r w:rsidR="006F089C">
              <w:rPr>
                <w:noProof/>
                <w:webHidden/>
              </w:rPr>
            </w:r>
            <w:r w:rsidR="006F089C">
              <w:rPr>
                <w:noProof/>
                <w:webHidden/>
              </w:rPr>
              <w:fldChar w:fldCharType="separate"/>
            </w:r>
            <w:r w:rsidR="006F089C">
              <w:rPr>
                <w:noProof/>
                <w:webHidden/>
              </w:rPr>
              <w:t>8</w:t>
            </w:r>
            <w:r w:rsidR="006F089C">
              <w:rPr>
                <w:noProof/>
                <w:webHidden/>
              </w:rPr>
              <w:fldChar w:fldCharType="end"/>
            </w:r>
          </w:hyperlink>
        </w:p>
        <w:p w14:paraId="547391CD" w14:textId="2C81BDC1"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1" w:history="1">
            <w:r w:rsidR="006F089C" w:rsidRPr="008B0F03">
              <w:rPr>
                <w:rStyle w:val="Hipervnculo"/>
                <w:noProof/>
              </w:rPr>
              <w:t>3.1</w:t>
            </w:r>
            <w:r w:rsidR="006F089C">
              <w:rPr>
                <w:rFonts w:asciiTheme="minorHAnsi" w:hAnsiTheme="minorHAnsi"/>
                <w:noProof/>
                <w:kern w:val="2"/>
                <w:sz w:val="24"/>
                <w:szCs w:val="24"/>
                <w14:ligatures w14:val="standardContextual"/>
              </w:rPr>
              <w:tab/>
            </w:r>
            <w:r w:rsidR="006F089C" w:rsidRPr="008B0F03">
              <w:rPr>
                <w:rStyle w:val="Hipervnculo"/>
                <w:noProof/>
              </w:rPr>
              <w:t>Inteligencia Artificial</w:t>
            </w:r>
            <w:r w:rsidR="006F089C">
              <w:rPr>
                <w:noProof/>
                <w:webHidden/>
              </w:rPr>
              <w:tab/>
            </w:r>
            <w:r w:rsidR="006F089C">
              <w:rPr>
                <w:noProof/>
                <w:webHidden/>
              </w:rPr>
              <w:fldChar w:fldCharType="begin"/>
            </w:r>
            <w:r w:rsidR="006F089C">
              <w:rPr>
                <w:noProof/>
                <w:webHidden/>
              </w:rPr>
              <w:instrText xml:space="preserve"> PAGEREF _Toc214538311 \h </w:instrText>
            </w:r>
            <w:r w:rsidR="006F089C">
              <w:rPr>
                <w:noProof/>
                <w:webHidden/>
              </w:rPr>
            </w:r>
            <w:r w:rsidR="006F089C">
              <w:rPr>
                <w:noProof/>
                <w:webHidden/>
              </w:rPr>
              <w:fldChar w:fldCharType="separate"/>
            </w:r>
            <w:r w:rsidR="006F089C">
              <w:rPr>
                <w:noProof/>
                <w:webHidden/>
              </w:rPr>
              <w:t>8</w:t>
            </w:r>
            <w:r w:rsidR="006F089C">
              <w:rPr>
                <w:noProof/>
                <w:webHidden/>
              </w:rPr>
              <w:fldChar w:fldCharType="end"/>
            </w:r>
          </w:hyperlink>
        </w:p>
        <w:p w14:paraId="70AD538A" w14:textId="6A475535"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2" w:history="1">
            <w:r w:rsidR="006F089C" w:rsidRPr="008B0F03">
              <w:rPr>
                <w:rStyle w:val="Hipervnculo"/>
                <w:noProof/>
              </w:rPr>
              <w:t>3.2</w:t>
            </w:r>
            <w:r w:rsidR="006F089C">
              <w:rPr>
                <w:rFonts w:asciiTheme="minorHAnsi" w:hAnsiTheme="minorHAnsi"/>
                <w:noProof/>
                <w:kern w:val="2"/>
                <w:sz w:val="24"/>
                <w:szCs w:val="24"/>
                <w14:ligatures w14:val="standardContextual"/>
              </w:rPr>
              <w:tab/>
            </w:r>
            <w:r w:rsidR="006F089C" w:rsidRPr="008B0F03">
              <w:rPr>
                <w:rStyle w:val="Hipervnculo"/>
                <w:noProof/>
              </w:rPr>
              <w:t>Aprendizaje automático</w:t>
            </w:r>
            <w:r w:rsidR="006F089C">
              <w:rPr>
                <w:noProof/>
                <w:webHidden/>
              </w:rPr>
              <w:tab/>
            </w:r>
            <w:r w:rsidR="006F089C">
              <w:rPr>
                <w:noProof/>
                <w:webHidden/>
              </w:rPr>
              <w:fldChar w:fldCharType="begin"/>
            </w:r>
            <w:r w:rsidR="006F089C">
              <w:rPr>
                <w:noProof/>
                <w:webHidden/>
              </w:rPr>
              <w:instrText xml:space="preserve"> PAGEREF _Toc214538312 \h </w:instrText>
            </w:r>
            <w:r w:rsidR="006F089C">
              <w:rPr>
                <w:noProof/>
                <w:webHidden/>
              </w:rPr>
            </w:r>
            <w:r w:rsidR="006F089C">
              <w:rPr>
                <w:noProof/>
                <w:webHidden/>
              </w:rPr>
              <w:fldChar w:fldCharType="separate"/>
            </w:r>
            <w:r w:rsidR="006F089C">
              <w:rPr>
                <w:noProof/>
                <w:webHidden/>
              </w:rPr>
              <w:t>8</w:t>
            </w:r>
            <w:r w:rsidR="006F089C">
              <w:rPr>
                <w:noProof/>
                <w:webHidden/>
              </w:rPr>
              <w:fldChar w:fldCharType="end"/>
            </w:r>
          </w:hyperlink>
        </w:p>
        <w:p w14:paraId="446ACED1" w14:textId="10DE8B3C"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3" w:history="1">
            <w:r w:rsidR="006F089C" w:rsidRPr="008B0F03">
              <w:rPr>
                <w:rStyle w:val="Hipervnculo"/>
                <w:noProof/>
              </w:rPr>
              <w:t>3.3</w:t>
            </w:r>
            <w:r w:rsidR="006F089C">
              <w:rPr>
                <w:rFonts w:asciiTheme="minorHAnsi" w:hAnsiTheme="minorHAnsi"/>
                <w:noProof/>
                <w:kern w:val="2"/>
                <w:sz w:val="24"/>
                <w:szCs w:val="24"/>
                <w14:ligatures w14:val="standardContextual"/>
              </w:rPr>
              <w:tab/>
            </w:r>
            <w:r w:rsidR="006F089C" w:rsidRPr="008B0F03">
              <w:rPr>
                <w:rStyle w:val="Hipervnculo"/>
                <w:noProof/>
              </w:rPr>
              <w:t>Modelos de lenguaje de gran tamaño</w:t>
            </w:r>
            <w:r w:rsidR="006F089C">
              <w:rPr>
                <w:noProof/>
                <w:webHidden/>
              </w:rPr>
              <w:tab/>
            </w:r>
            <w:r w:rsidR="006F089C">
              <w:rPr>
                <w:noProof/>
                <w:webHidden/>
              </w:rPr>
              <w:fldChar w:fldCharType="begin"/>
            </w:r>
            <w:r w:rsidR="006F089C">
              <w:rPr>
                <w:noProof/>
                <w:webHidden/>
              </w:rPr>
              <w:instrText xml:space="preserve"> PAGEREF _Toc214538313 \h </w:instrText>
            </w:r>
            <w:r w:rsidR="006F089C">
              <w:rPr>
                <w:noProof/>
                <w:webHidden/>
              </w:rPr>
            </w:r>
            <w:r w:rsidR="006F089C">
              <w:rPr>
                <w:noProof/>
                <w:webHidden/>
              </w:rPr>
              <w:fldChar w:fldCharType="separate"/>
            </w:r>
            <w:r w:rsidR="006F089C">
              <w:rPr>
                <w:noProof/>
                <w:webHidden/>
              </w:rPr>
              <w:t>8</w:t>
            </w:r>
            <w:r w:rsidR="006F089C">
              <w:rPr>
                <w:noProof/>
                <w:webHidden/>
              </w:rPr>
              <w:fldChar w:fldCharType="end"/>
            </w:r>
          </w:hyperlink>
        </w:p>
        <w:p w14:paraId="508D012A" w14:textId="6D1122A6"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4" w:history="1">
            <w:r w:rsidR="006F089C" w:rsidRPr="008B0F03">
              <w:rPr>
                <w:rStyle w:val="Hipervnculo"/>
                <w:noProof/>
              </w:rPr>
              <w:t>3.4</w:t>
            </w:r>
            <w:r w:rsidR="006F089C">
              <w:rPr>
                <w:rFonts w:asciiTheme="minorHAnsi" w:hAnsiTheme="minorHAnsi"/>
                <w:noProof/>
                <w:kern w:val="2"/>
                <w:sz w:val="24"/>
                <w:szCs w:val="24"/>
                <w14:ligatures w14:val="standardContextual"/>
              </w:rPr>
              <w:tab/>
            </w:r>
            <w:r w:rsidR="006F089C" w:rsidRPr="008B0F03">
              <w:rPr>
                <w:rStyle w:val="Hipervnculo"/>
                <w:noProof/>
              </w:rPr>
              <w:t>GPT</w:t>
            </w:r>
            <w:r w:rsidR="006F089C">
              <w:rPr>
                <w:noProof/>
                <w:webHidden/>
              </w:rPr>
              <w:tab/>
            </w:r>
            <w:r w:rsidR="006F089C">
              <w:rPr>
                <w:noProof/>
                <w:webHidden/>
              </w:rPr>
              <w:fldChar w:fldCharType="begin"/>
            </w:r>
            <w:r w:rsidR="006F089C">
              <w:rPr>
                <w:noProof/>
                <w:webHidden/>
              </w:rPr>
              <w:instrText xml:space="preserve"> PAGEREF _Toc214538314 \h </w:instrText>
            </w:r>
            <w:r w:rsidR="006F089C">
              <w:rPr>
                <w:noProof/>
                <w:webHidden/>
              </w:rPr>
            </w:r>
            <w:r w:rsidR="006F089C">
              <w:rPr>
                <w:noProof/>
                <w:webHidden/>
              </w:rPr>
              <w:fldChar w:fldCharType="separate"/>
            </w:r>
            <w:r w:rsidR="006F089C">
              <w:rPr>
                <w:noProof/>
                <w:webHidden/>
              </w:rPr>
              <w:t>8</w:t>
            </w:r>
            <w:r w:rsidR="006F089C">
              <w:rPr>
                <w:noProof/>
                <w:webHidden/>
              </w:rPr>
              <w:fldChar w:fldCharType="end"/>
            </w:r>
          </w:hyperlink>
        </w:p>
        <w:p w14:paraId="4C728EE9" w14:textId="39FBC9A7"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5" w:history="1">
            <w:r w:rsidR="006F089C" w:rsidRPr="008B0F03">
              <w:rPr>
                <w:rStyle w:val="Hipervnculo"/>
                <w:noProof/>
              </w:rPr>
              <w:t>3.5</w:t>
            </w:r>
            <w:r w:rsidR="006F089C">
              <w:rPr>
                <w:rFonts w:asciiTheme="minorHAnsi" w:hAnsiTheme="minorHAnsi"/>
                <w:noProof/>
                <w:kern w:val="2"/>
                <w:sz w:val="24"/>
                <w:szCs w:val="24"/>
                <w14:ligatures w14:val="standardContextual"/>
              </w:rPr>
              <w:tab/>
            </w:r>
            <w:r w:rsidR="006F089C" w:rsidRPr="008B0F03">
              <w:rPr>
                <w:rStyle w:val="Hipervnculo"/>
                <w:noProof/>
              </w:rPr>
              <w:t>IA generativa</w:t>
            </w:r>
            <w:r w:rsidR="006F089C">
              <w:rPr>
                <w:noProof/>
                <w:webHidden/>
              </w:rPr>
              <w:tab/>
            </w:r>
            <w:r w:rsidR="006F089C">
              <w:rPr>
                <w:noProof/>
                <w:webHidden/>
              </w:rPr>
              <w:fldChar w:fldCharType="begin"/>
            </w:r>
            <w:r w:rsidR="006F089C">
              <w:rPr>
                <w:noProof/>
                <w:webHidden/>
              </w:rPr>
              <w:instrText xml:space="preserve"> PAGEREF _Toc214538315 \h </w:instrText>
            </w:r>
            <w:r w:rsidR="006F089C">
              <w:rPr>
                <w:noProof/>
                <w:webHidden/>
              </w:rPr>
            </w:r>
            <w:r w:rsidR="006F089C">
              <w:rPr>
                <w:noProof/>
                <w:webHidden/>
              </w:rPr>
              <w:fldChar w:fldCharType="separate"/>
            </w:r>
            <w:r w:rsidR="006F089C">
              <w:rPr>
                <w:noProof/>
                <w:webHidden/>
              </w:rPr>
              <w:t>9</w:t>
            </w:r>
            <w:r w:rsidR="006F089C">
              <w:rPr>
                <w:noProof/>
                <w:webHidden/>
              </w:rPr>
              <w:fldChar w:fldCharType="end"/>
            </w:r>
          </w:hyperlink>
        </w:p>
        <w:p w14:paraId="61E154A3" w14:textId="7607F71D"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6" w:history="1">
            <w:r w:rsidR="006F089C" w:rsidRPr="008B0F03">
              <w:rPr>
                <w:rStyle w:val="Hipervnculo"/>
                <w:noProof/>
              </w:rPr>
              <w:t>3.6</w:t>
            </w:r>
            <w:r w:rsidR="006F089C">
              <w:rPr>
                <w:rFonts w:asciiTheme="minorHAnsi" w:hAnsiTheme="minorHAnsi"/>
                <w:noProof/>
                <w:kern w:val="2"/>
                <w:sz w:val="24"/>
                <w:szCs w:val="24"/>
                <w14:ligatures w14:val="standardContextual"/>
              </w:rPr>
              <w:tab/>
            </w:r>
            <w:r w:rsidR="006F089C" w:rsidRPr="008B0F03">
              <w:rPr>
                <w:rStyle w:val="Hipervnculo"/>
                <w:noProof/>
              </w:rPr>
              <w:t>Gobernanza de IA</w:t>
            </w:r>
            <w:r w:rsidR="006F089C">
              <w:rPr>
                <w:noProof/>
                <w:webHidden/>
              </w:rPr>
              <w:tab/>
            </w:r>
            <w:r w:rsidR="006F089C">
              <w:rPr>
                <w:noProof/>
                <w:webHidden/>
              </w:rPr>
              <w:fldChar w:fldCharType="begin"/>
            </w:r>
            <w:r w:rsidR="006F089C">
              <w:rPr>
                <w:noProof/>
                <w:webHidden/>
              </w:rPr>
              <w:instrText xml:space="preserve"> PAGEREF _Toc214538316 \h </w:instrText>
            </w:r>
            <w:r w:rsidR="006F089C">
              <w:rPr>
                <w:noProof/>
                <w:webHidden/>
              </w:rPr>
            </w:r>
            <w:r w:rsidR="006F089C">
              <w:rPr>
                <w:noProof/>
                <w:webHidden/>
              </w:rPr>
              <w:fldChar w:fldCharType="separate"/>
            </w:r>
            <w:r w:rsidR="006F089C">
              <w:rPr>
                <w:noProof/>
                <w:webHidden/>
              </w:rPr>
              <w:t>9</w:t>
            </w:r>
            <w:r w:rsidR="006F089C">
              <w:rPr>
                <w:noProof/>
                <w:webHidden/>
              </w:rPr>
              <w:fldChar w:fldCharType="end"/>
            </w:r>
          </w:hyperlink>
        </w:p>
        <w:p w14:paraId="1C78E2CF" w14:textId="59C32FC0"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7" w:history="1">
            <w:r w:rsidR="006F089C" w:rsidRPr="008B0F03">
              <w:rPr>
                <w:rStyle w:val="Hipervnculo"/>
                <w:noProof/>
              </w:rPr>
              <w:t>3.7</w:t>
            </w:r>
            <w:r w:rsidR="006F089C">
              <w:rPr>
                <w:rFonts w:asciiTheme="minorHAnsi" w:hAnsiTheme="minorHAnsi"/>
                <w:noProof/>
                <w:kern w:val="2"/>
                <w:sz w:val="24"/>
                <w:szCs w:val="24"/>
                <w14:ligatures w14:val="standardContextual"/>
              </w:rPr>
              <w:tab/>
            </w:r>
            <w:r w:rsidR="006F089C" w:rsidRPr="008B0F03">
              <w:rPr>
                <w:rStyle w:val="Hipervnculo"/>
                <w:noProof/>
              </w:rPr>
              <w:t>Detección de vulnerabilidades</w:t>
            </w:r>
            <w:r w:rsidR="006F089C">
              <w:rPr>
                <w:noProof/>
                <w:webHidden/>
              </w:rPr>
              <w:tab/>
            </w:r>
            <w:r w:rsidR="006F089C">
              <w:rPr>
                <w:noProof/>
                <w:webHidden/>
              </w:rPr>
              <w:fldChar w:fldCharType="begin"/>
            </w:r>
            <w:r w:rsidR="006F089C">
              <w:rPr>
                <w:noProof/>
                <w:webHidden/>
              </w:rPr>
              <w:instrText xml:space="preserve"> PAGEREF _Toc214538317 \h </w:instrText>
            </w:r>
            <w:r w:rsidR="006F089C">
              <w:rPr>
                <w:noProof/>
                <w:webHidden/>
              </w:rPr>
            </w:r>
            <w:r w:rsidR="006F089C">
              <w:rPr>
                <w:noProof/>
                <w:webHidden/>
              </w:rPr>
              <w:fldChar w:fldCharType="separate"/>
            </w:r>
            <w:r w:rsidR="006F089C">
              <w:rPr>
                <w:noProof/>
                <w:webHidden/>
              </w:rPr>
              <w:t>9</w:t>
            </w:r>
            <w:r w:rsidR="006F089C">
              <w:rPr>
                <w:noProof/>
                <w:webHidden/>
              </w:rPr>
              <w:fldChar w:fldCharType="end"/>
            </w:r>
          </w:hyperlink>
        </w:p>
        <w:p w14:paraId="64A1E0C2" w14:textId="4B36C362"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8" w:history="1">
            <w:r w:rsidR="006F089C" w:rsidRPr="008B0F03">
              <w:rPr>
                <w:rStyle w:val="Hipervnculo"/>
                <w:noProof/>
              </w:rPr>
              <w:t>3.8</w:t>
            </w:r>
            <w:r w:rsidR="006F089C">
              <w:rPr>
                <w:rFonts w:asciiTheme="minorHAnsi" w:hAnsiTheme="minorHAnsi"/>
                <w:noProof/>
                <w:kern w:val="2"/>
                <w:sz w:val="24"/>
                <w:szCs w:val="24"/>
                <w14:ligatures w14:val="standardContextual"/>
              </w:rPr>
              <w:tab/>
            </w:r>
            <w:r w:rsidR="006F089C" w:rsidRPr="008B0F03">
              <w:rPr>
                <w:rStyle w:val="Hipervnculo"/>
                <w:noProof/>
              </w:rPr>
              <w:t>Automatización de la defensa</w:t>
            </w:r>
            <w:r w:rsidR="006F089C">
              <w:rPr>
                <w:noProof/>
                <w:webHidden/>
              </w:rPr>
              <w:tab/>
            </w:r>
            <w:r w:rsidR="006F089C">
              <w:rPr>
                <w:noProof/>
                <w:webHidden/>
              </w:rPr>
              <w:fldChar w:fldCharType="begin"/>
            </w:r>
            <w:r w:rsidR="006F089C">
              <w:rPr>
                <w:noProof/>
                <w:webHidden/>
              </w:rPr>
              <w:instrText xml:space="preserve"> PAGEREF _Toc214538318 \h </w:instrText>
            </w:r>
            <w:r w:rsidR="006F089C">
              <w:rPr>
                <w:noProof/>
                <w:webHidden/>
              </w:rPr>
            </w:r>
            <w:r w:rsidR="006F089C">
              <w:rPr>
                <w:noProof/>
                <w:webHidden/>
              </w:rPr>
              <w:fldChar w:fldCharType="separate"/>
            </w:r>
            <w:r w:rsidR="006F089C">
              <w:rPr>
                <w:noProof/>
                <w:webHidden/>
              </w:rPr>
              <w:t>10</w:t>
            </w:r>
            <w:r w:rsidR="006F089C">
              <w:rPr>
                <w:noProof/>
                <w:webHidden/>
              </w:rPr>
              <w:fldChar w:fldCharType="end"/>
            </w:r>
          </w:hyperlink>
        </w:p>
        <w:p w14:paraId="31387035" w14:textId="019615CF"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19" w:history="1">
            <w:r w:rsidR="006F089C" w:rsidRPr="008B0F03">
              <w:rPr>
                <w:rStyle w:val="Hipervnculo"/>
                <w:noProof/>
              </w:rPr>
              <w:t>3.9</w:t>
            </w:r>
            <w:r w:rsidR="006F089C">
              <w:rPr>
                <w:rFonts w:asciiTheme="minorHAnsi" w:hAnsiTheme="minorHAnsi"/>
                <w:noProof/>
                <w:kern w:val="2"/>
                <w:sz w:val="24"/>
                <w:szCs w:val="24"/>
                <w14:ligatures w14:val="standardContextual"/>
              </w:rPr>
              <w:tab/>
            </w:r>
            <w:r w:rsidR="006F089C" w:rsidRPr="008B0F03">
              <w:rPr>
                <w:rStyle w:val="Hipervnculo"/>
                <w:noProof/>
              </w:rPr>
              <w:t>Falso positivo</w:t>
            </w:r>
            <w:r w:rsidR="006F089C">
              <w:rPr>
                <w:noProof/>
                <w:webHidden/>
              </w:rPr>
              <w:tab/>
            </w:r>
            <w:r w:rsidR="006F089C">
              <w:rPr>
                <w:noProof/>
                <w:webHidden/>
              </w:rPr>
              <w:fldChar w:fldCharType="begin"/>
            </w:r>
            <w:r w:rsidR="006F089C">
              <w:rPr>
                <w:noProof/>
                <w:webHidden/>
              </w:rPr>
              <w:instrText xml:space="preserve"> PAGEREF _Toc214538319 \h </w:instrText>
            </w:r>
            <w:r w:rsidR="006F089C">
              <w:rPr>
                <w:noProof/>
                <w:webHidden/>
              </w:rPr>
            </w:r>
            <w:r w:rsidR="006F089C">
              <w:rPr>
                <w:noProof/>
                <w:webHidden/>
              </w:rPr>
              <w:fldChar w:fldCharType="separate"/>
            </w:r>
            <w:r w:rsidR="006F089C">
              <w:rPr>
                <w:noProof/>
                <w:webHidden/>
              </w:rPr>
              <w:t>10</w:t>
            </w:r>
            <w:r w:rsidR="006F089C">
              <w:rPr>
                <w:noProof/>
                <w:webHidden/>
              </w:rPr>
              <w:fldChar w:fldCharType="end"/>
            </w:r>
          </w:hyperlink>
        </w:p>
        <w:p w14:paraId="5D357326" w14:textId="2BCD54C2"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0" w:history="1">
            <w:r w:rsidR="006F089C" w:rsidRPr="008B0F03">
              <w:rPr>
                <w:rStyle w:val="Hipervnculo"/>
                <w:noProof/>
              </w:rPr>
              <w:t>3.10</w:t>
            </w:r>
            <w:r w:rsidR="006F089C">
              <w:rPr>
                <w:rFonts w:asciiTheme="minorHAnsi" w:hAnsiTheme="minorHAnsi"/>
                <w:noProof/>
                <w:kern w:val="2"/>
                <w:sz w:val="24"/>
                <w:szCs w:val="24"/>
                <w14:ligatures w14:val="standardContextual"/>
              </w:rPr>
              <w:tab/>
            </w:r>
            <w:r w:rsidR="006F089C" w:rsidRPr="008B0F03">
              <w:rPr>
                <w:rStyle w:val="Hipervnculo"/>
                <w:noProof/>
              </w:rPr>
              <w:t>Ciclo de vida del proyecto de IA generativa</w:t>
            </w:r>
            <w:r w:rsidR="006F089C">
              <w:rPr>
                <w:noProof/>
                <w:webHidden/>
              </w:rPr>
              <w:tab/>
            </w:r>
            <w:r w:rsidR="006F089C">
              <w:rPr>
                <w:noProof/>
                <w:webHidden/>
              </w:rPr>
              <w:fldChar w:fldCharType="begin"/>
            </w:r>
            <w:r w:rsidR="006F089C">
              <w:rPr>
                <w:noProof/>
                <w:webHidden/>
              </w:rPr>
              <w:instrText xml:space="preserve"> PAGEREF _Toc214538320 \h </w:instrText>
            </w:r>
            <w:r w:rsidR="006F089C">
              <w:rPr>
                <w:noProof/>
                <w:webHidden/>
              </w:rPr>
            </w:r>
            <w:r w:rsidR="006F089C">
              <w:rPr>
                <w:noProof/>
                <w:webHidden/>
              </w:rPr>
              <w:fldChar w:fldCharType="separate"/>
            </w:r>
            <w:r w:rsidR="006F089C">
              <w:rPr>
                <w:noProof/>
                <w:webHidden/>
              </w:rPr>
              <w:t>10</w:t>
            </w:r>
            <w:r w:rsidR="006F089C">
              <w:rPr>
                <w:noProof/>
                <w:webHidden/>
              </w:rPr>
              <w:fldChar w:fldCharType="end"/>
            </w:r>
          </w:hyperlink>
        </w:p>
        <w:p w14:paraId="668F6719" w14:textId="59012BD2"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21" w:history="1">
            <w:r w:rsidR="006F089C" w:rsidRPr="008B0F03">
              <w:rPr>
                <w:rStyle w:val="Hipervnculo"/>
                <w:noProof/>
              </w:rPr>
              <w:t>4</w:t>
            </w:r>
            <w:r w:rsidR="006F089C">
              <w:rPr>
                <w:rFonts w:asciiTheme="minorHAnsi" w:hAnsiTheme="minorHAnsi"/>
                <w:b w:val="0"/>
                <w:noProof/>
                <w:kern w:val="2"/>
                <w:szCs w:val="24"/>
                <w14:ligatures w14:val="standardContextual"/>
              </w:rPr>
              <w:tab/>
            </w:r>
            <w:r w:rsidR="006F089C" w:rsidRPr="008B0F03">
              <w:rPr>
                <w:rStyle w:val="Hipervnculo"/>
                <w:noProof/>
              </w:rPr>
              <w:t>DESCRIPCIÓN DE LA POLÍTICA</w:t>
            </w:r>
            <w:r w:rsidR="006F089C">
              <w:rPr>
                <w:noProof/>
                <w:webHidden/>
              </w:rPr>
              <w:tab/>
            </w:r>
            <w:r w:rsidR="006F089C">
              <w:rPr>
                <w:noProof/>
                <w:webHidden/>
              </w:rPr>
              <w:fldChar w:fldCharType="begin"/>
            </w:r>
            <w:r w:rsidR="006F089C">
              <w:rPr>
                <w:noProof/>
                <w:webHidden/>
              </w:rPr>
              <w:instrText xml:space="preserve"> PAGEREF _Toc214538321 \h </w:instrText>
            </w:r>
            <w:r w:rsidR="006F089C">
              <w:rPr>
                <w:noProof/>
                <w:webHidden/>
              </w:rPr>
            </w:r>
            <w:r w:rsidR="006F089C">
              <w:rPr>
                <w:noProof/>
                <w:webHidden/>
              </w:rPr>
              <w:fldChar w:fldCharType="separate"/>
            </w:r>
            <w:r w:rsidR="006F089C">
              <w:rPr>
                <w:noProof/>
                <w:webHidden/>
              </w:rPr>
              <w:t>10</w:t>
            </w:r>
            <w:r w:rsidR="006F089C">
              <w:rPr>
                <w:noProof/>
                <w:webHidden/>
              </w:rPr>
              <w:fldChar w:fldCharType="end"/>
            </w:r>
          </w:hyperlink>
        </w:p>
        <w:p w14:paraId="2673124F" w14:textId="65542A61"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2" w:history="1">
            <w:r w:rsidR="006F089C" w:rsidRPr="008B0F03">
              <w:rPr>
                <w:rStyle w:val="Hipervnculo"/>
                <w:noProof/>
              </w:rPr>
              <w:t>4.1</w:t>
            </w:r>
            <w:r w:rsidR="006F089C">
              <w:rPr>
                <w:rFonts w:asciiTheme="minorHAnsi" w:hAnsiTheme="minorHAnsi"/>
                <w:noProof/>
                <w:kern w:val="2"/>
                <w:sz w:val="24"/>
                <w:szCs w:val="24"/>
                <w14:ligatures w14:val="standardContextual"/>
              </w:rPr>
              <w:tab/>
            </w:r>
            <w:r w:rsidR="006F089C" w:rsidRPr="008B0F03">
              <w:rPr>
                <w:rStyle w:val="Hipervnculo"/>
                <w:noProof/>
              </w:rPr>
              <w:t>Principios generales</w:t>
            </w:r>
            <w:r w:rsidR="006F089C">
              <w:rPr>
                <w:noProof/>
                <w:webHidden/>
              </w:rPr>
              <w:tab/>
            </w:r>
            <w:r w:rsidR="006F089C">
              <w:rPr>
                <w:noProof/>
                <w:webHidden/>
              </w:rPr>
              <w:fldChar w:fldCharType="begin"/>
            </w:r>
            <w:r w:rsidR="006F089C">
              <w:rPr>
                <w:noProof/>
                <w:webHidden/>
              </w:rPr>
              <w:instrText xml:space="preserve"> PAGEREF _Toc214538322 \h </w:instrText>
            </w:r>
            <w:r w:rsidR="006F089C">
              <w:rPr>
                <w:noProof/>
                <w:webHidden/>
              </w:rPr>
            </w:r>
            <w:r w:rsidR="006F089C">
              <w:rPr>
                <w:noProof/>
                <w:webHidden/>
              </w:rPr>
              <w:fldChar w:fldCharType="separate"/>
            </w:r>
            <w:r w:rsidR="006F089C">
              <w:rPr>
                <w:noProof/>
                <w:webHidden/>
              </w:rPr>
              <w:t>10</w:t>
            </w:r>
            <w:r w:rsidR="006F089C">
              <w:rPr>
                <w:noProof/>
                <w:webHidden/>
              </w:rPr>
              <w:fldChar w:fldCharType="end"/>
            </w:r>
          </w:hyperlink>
        </w:p>
        <w:p w14:paraId="27922D94" w14:textId="0DE57544"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3" w:history="1">
            <w:r w:rsidR="006F089C" w:rsidRPr="008B0F03">
              <w:rPr>
                <w:rStyle w:val="Hipervnculo"/>
                <w:noProof/>
              </w:rPr>
              <w:t>4.2</w:t>
            </w:r>
            <w:r w:rsidR="006F089C">
              <w:rPr>
                <w:rFonts w:asciiTheme="minorHAnsi" w:hAnsiTheme="minorHAnsi"/>
                <w:noProof/>
                <w:kern w:val="2"/>
                <w:sz w:val="24"/>
                <w:szCs w:val="24"/>
                <w14:ligatures w14:val="standardContextual"/>
              </w:rPr>
              <w:tab/>
            </w:r>
            <w:r w:rsidR="006F089C" w:rsidRPr="008B0F03">
              <w:rPr>
                <w:rStyle w:val="Hipervnculo"/>
                <w:noProof/>
              </w:rPr>
              <w:t>Reglas específicas</w:t>
            </w:r>
            <w:r w:rsidR="006F089C">
              <w:rPr>
                <w:noProof/>
                <w:webHidden/>
              </w:rPr>
              <w:tab/>
            </w:r>
            <w:r w:rsidR="006F089C">
              <w:rPr>
                <w:noProof/>
                <w:webHidden/>
              </w:rPr>
              <w:fldChar w:fldCharType="begin"/>
            </w:r>
            <w:r w:rsidR="006F089C">
              <w:rPr>
                <w:noProof/>
                <w:webHidden/>
              </w:rPr>
              <w:instrText xml:space="preserve"> PAGEREF _Toc214538323 \h </w:instrText>
            </w:r>
            <w:r w:rsidR="006F089C">
              <w:rPr>
                <w:noProof/>
                <w:webHidden/>
              </w:rPr>
            </w:r>
            <w:r w:rsidR="006F089C">
              <w:rPr>
                <w:noProof/>
                <w:webHidden/>
              </w:rPr>
              <w:fldChar w:fldCharType="separate"/>
            </w:r>
            <w:r w:rsidR="006F089C">
              <w:rPr>
                <w:noProof/>
                <w:webHidden/>
              </w:rPr>
              <w:t>12</w:t>
            </w:r>
            <w:r w:rsidR="006F089C">
              <w:rPr>
                <w:noProof/>
                <w:webHidden/>
              </w:rPr>
              <w:fldChar w:fldCharType="end"/>
            </w:r>
          </w:hyperlink>
        </w:p>
        <w:p w14:paraId="2DEB482E" w14:textId="766CC8DC"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4" w:history="1">
            <w:r w:rsidR="006F089C" w:rsidRPr="008B0F03">
              <w:rPr>
                <w:rStyle w:val="Hipervnculo"/>
                <w:noProof/>
              </w:rPr>
              <w:t>4.3</w:t>
            </w:r>
            <w:r w:rsidR="006F089C">
              <w:rPr>
                <w:rFonts w:asciiTheme="minorHAnsi" w:hAnsiTheme="minorHAnsi"/>
                <w:noProof/>
                <w:kern w:val="2"/>
                <w:sz w:val="24"/>
                <w:szCs w:val="24"/>
                <w14:ligatures w14:val="standardContextual"/>
              </w:rPr>
              <w:tab/>
            </w:r>
            <w:r w:rsidR="006F089C" w:rsidRPr="008B0F03">
              <w:rPr>
                <w:rStyle w:val="Hipervnculo"/>
                <w:noProof/>
              </w:rPr>
              <w:t>Roles y responsabilidades</w:t>
            </w:r>
            <w:r w:rsidR="006F089C">
              <w:rPr>
                <w:noProof/>
                <w:webHidden/>
              </w:rPr>
              <w:tab/>
            </w:r>
            <w:r w:rsidR="006F089C">
              <w:rPr>
                <w:noProof/>
                <w:webHidden/>
              </w:rPr>
              <w:fldChar w:fldCharType="begin"/>
            </w:r>
            <w:r w:rsidR="006F089C">
              <w:rPr>
                <w:noProof/>
                <w:webHidden/>
              </w:rPr>
              <w:instrText xml:space="preserve"> PAGEREF _Toc214538324 \h </w:instrText>
            </w:r>
            <w:r w:rsidR="006F089C">
              <w:rPr>
                <w:noProof/>
                <w:webHidden/>
              </w:rPr>
            </w:r>
            <w:r w:rsidR="006F089C">
              <w:rPr>
                <w:noProof/>
                <w:webHidden/>
              </w:rPr>
              <w:fldChar w:fldCharType="separate"/>
            </w:r>
            <w:r w:rsidR="006F089C">
              <w:rPr>
                <w:noProof/>
                <w:webHidden/>
              </w:rPr>
              <w:t>16</w:t>
            </w:r>
            <w:r w:rsidR="006F089C">
              <w:rPr>
                <w:noProof/>
                <w:webHidden/>
              </w:rPr>
              <w:fldChar w:fldCharType="end"/>
            </w:r>
          </w:hyperlink>
        </w:p>
        <w:p w14:paraId="363CD624" w14:textId="4E8F156D"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5" w:history="1">
            <w:r w:rsidR="006F089C" w:rsidRPr="008B0F03">
              <w:rPr>
                <w:rStyle w:val="Hipervnculo"/>
                <w:noProof/>
              </w:rPr>
              <w:t>4.4</w:t>
            </w:r>
            <w:r w:rsidR="006F089C">
              <w:rPr>
                <w:rFonts w:asciiTheme="minorHAnsi" w:hAnsiTheme="minorHAnsi"/>
                <w:noProof/>
                <w:kern w:val="2"/>
                <w:sz w:val="24"/>
                <w:szCs w:val="24"/>
                <w14:ligatures w14:val="standardContextual"/>
              </w:rPr>
              <w:tab/>
            </w:r>
            <w:r w:rsidR="006F089C" w:rsidRPr="008B0F03">
              <w:rPr>
                <w:rStyle w:val="Hipervnculo"/>
                <w:noProof/>
              </w:rPr>
              <w:t>Procedimientos y formatos asociados</w:t>
            </w:r>
            <w:r w:rsidR="006F089C">
              <w:rPr>
                <w:noProof/>
                <w:webHidden/>
              </w:rPr>
              <w:tab/>
            </w:r>
            <w:r w:rsidR="006F089C">
              <w:rPr>
                <w:noProof/>
                <w:webHidden/>
              </w:rPr>
              <w:fldChar w:fldCharType="begin"/>
            </w:r>
            <w:r w:rsidR="006F089C">
              <w:rPr>
                <w:noProof/>
                <w:webHidden/>
              </w:rPr>
              <w:instrText xml:space="preserve"> PAGEREF _Toc214538325 \h </w:instrText>
            </w:r>
            <w:r w:rsidR="006F089C">
              <w:rPr>
                <w:noProof/>
                <w:webHidden/>
              </w:rPr>
            </w:r>
            <w:r w:rsidR="006F089C">
              <w:rPr>
                <w:noProof/>
                <w:webHidden/>
              </w:rPr>
              <w:fldChar w:fldCharType="separate"/>
            </w:r>
            <w:r w:rsidR="006F089C">
              <w:rPr>
                <w:noProof/>
                <w:webHidden/>
              </w:rPr>
              <w:t>17</w:t>
            </w:r>
            <w:r w:rsidR="006F089C">
              <w:rPr>
                <w:noProof/>
                <w:webHidden/>
              </w:rPr>
              <w:fldChar w:fldCharType="end"/>
            </w:r>
          </w:hyperlink>
        </w:p>
        <w:p w14:paraId="56EFFD37" w14:textId="46678067"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26" w:history="1">
            <w:r w:rsidR="006F089C" w:rsidRPr="008B0F03">
              <w:rPr>
                <w:rStyle w:val="Hipervnculo"/>
                <w:noProof/>
              </w:rPr>
              <w:t>5</w:t>
            </w:r>
            <w:r w:rsidR="006F089C">
              <w:rPr>
                <w:rFonts w:asciiTheme="minorHAnsi" w:hAnsiTheme="minorHAnsi"/>
                <w:b w:val="0"/>
                <w:noProof/>
                <w:kern w:val="2"/>
                <w:szCs w:val="24"/>
                <w14:ligatures w14:val="standardContextual"/>
              </w:rPr>
              <w:tab/>
            </w:r>
            <w:r w:rsidR="006F089C" w:rsidRPr="008B0F03">
              <w:rPr>
                <w:rStyle w:val="Hipervnculo"/>
                <w:noProof/>
              </w:rPr>
              <w:t>CUMPLIMIENTO</w:t>
            </w:r>
            <w:r w:rsidR="006F089C">
              <w:rPr>
                <w:noProof/>
                <w:webHidden/>
              </w:rPr>
              <w:tab/>
            </w:r>
            <w:r w:rsidR="006F089C">
              <w:rPr>
                <w:noProof/>
                <w:webHidden/>
              </w:rPr>
              <w:fldChar w:fldCharType="begin"/>
            </w:r>
            <w:r w:rsidR="006F089C">
              <w:rPr>
                <w:noProof/>
                <w:webHidden/>
              </w:rPr>
              <w:instrText xml:space="preserve"> PAGEREF _Toc214538326 \h </w:instrText>
            </w:r>
            <w:r w:rsidR="006F089C">
              <w:rPr>
                <w:noProof/>
                <w:webHidden/>
              </w:rPr>
            </w:r>
            <w:r w:rsidR="006F089C">
              <w:rPr>
                <w:noProof/>
                <w:webHidden/>
              </w:rPr>
              <w:fldChar w:fldCharType="separate"/>
            </w:r>
            <w:r w:rsidR="006F089C">
              <w:rPr>
                <w:noProof/>
                <w:webHidden/>
              </w:rPr>
              <w:t>17</w:t>
            </w:r>
            <w:r w:rsidR="006F089C">
              <w:rPr>
                <w:noProof/>
                <w:webHidden/>
              </w:rPr>
              <w:fldChar w:fldCharType="end"/>
            </w:r>
          </w:hyperlink>
        </w:p>
        <w:p w14:paraId="4FD21486" w14:textId="5655ED66"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7" w:history="1">
            <w:r w:rsidR="006F089C" w:rsidRPr="008B0F03">
              <w:rPr>
                <w:rStyle w:val="Hipervnculo"/>
                <w:noProof/>
              </w:rPr>
              <w:t>5.1</w:t>
            </w:r>
            <w:r w:rsidR="006F089C">
              <w:rPr>
                <w:rFonts w:asciiTheme="minorHAnsi" w:hAnsiTheme="minorHAnsi"/>
                <w:noProof/>
                <w:kern w:val="2"/>
                <w:sz w:val="24"/>
                <w:szCs w:val="24"/>
                <w14:ligatures w14:val="standardContextual"/>
              </w:rPr>
              <w:tab/>
            </w:r>
            <w:r w:rsidR="006F089C" w:rsidRPr="008B0F03">
              <w:rPr>
                <w:rStyle w:val="Hipervnculo"/>
                <w:noProof/>
              </w:rPr>
              <w:t>Responsabilidad de supervisión</w:t>
            </w:r>
            <w:r w:rsidR="006F089C">
              <w:rPr>
                <w:noProof/>
                <w:webHidden/>
              </w:rPr>
              <w:tab/>
            </w:r>
            <w:r w:rsidR="006F089C">
              <w:rPr>
                <w:noProof/>
                <w:webHidden/>
              </w:rPr>
              <w:fldChar w:fldCharType="begin"/>
            </w:r>
            <w:r w:rsidR="006F089C">
              <w:rPr>
                <w:noProof/>
                <w:webHidden/>
              </w:rPr>
              <w:instrText xml:space="preserve"> PAGEREF _Toc214538327 \h </w:instrText>
            </w:r>
            <w:r w:rsidR="006F089C">
              <w:rPr>
                <w:noProof/>
                <w:webHidden/>
              </w:rPr>
            </w:r>
            <w:r w:rsidR="006F089C">
              <w:rPr>
                <w:noProof/>
                <w:webHidden/>
              </w:rPr>
              <w:fldChar w:fldCharType="separate"/>
            </w:r>
            <w:r w:rsidR="006F089C">
              <w:rPr>
                <w:noProof/>
                <w:webHidden/>
              </w:rPr>
              <w:t>17</w:t>
            </w:r>
            <w:r w:rsidR="006F089C">
              <w:rPr>
                <w:noProof/>
                <w:webHidden/>
              </w:rPr>
              <w:fldChar w:fldCharType="end"/>
            </w:r>
          </w:hyperlink>
        </w:p>
        <w:p w14:paraId="496A47F3" w14:textId="31224C7D"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8" w:history="1">
            <w:r w:rsidR="006F089C" w:rsidRPr="008B0F03">
              <w:rPr>
                <w:rStyle w:val="Hipervnculo"/>
                <w:noProof/>
              </w:rPr>
              <w:t>5.2</w:t>
            </w:r>
            <w:r w:rsidR="006F089C">
              <w:rPr>
                <w:rFonts w:asciiTheme="minorHAnsi" w:hAnsiTheme="minorHAnsi"/>
                <w:noProof/>
                <w:kern w:val="2"/>
                <w:sz w:val="24"/>
                <w:szCs w:val="24"/>
                <w14:ligatures w14:val="standardContextual"/>
              </w:rPr>
              <w:tab/>
            </w:r>
            <w:r w:rsidR="006F089C" w:rsidRPr="008B0F03">
              <w:rPr>
                <w:rStyle w:val="Hipervnculo"/>
                <w:noProof/>
              </w:rPr>
              <w:t>Auditorías periódicas</w:t>
            </w:r>
            <w:r w:rsidR="006F089C">
              <w:rPr>
                <w:noProof/>
                <w:webHidden/>
              </w:rPr>
              <w:tab/>
            </w:r>
            <w:r w:rsidR="006F089C">
              <w:rPr>
                <w:noProof/>
                <w:webHidden/>
              </w:rPr>
              <w:fldChar w:fldCharType="begin"/>
            </w:r>
            <w:r w:rsidR="006F089C">
              <w:rPr>
                <w:noProof/>
                <w:webHidden/>
              </w:rPr>
              <w:instrText xml:space="preserve"> PAGEREF _Toc214538328 \h </w:instrText>
            </w:r>
            <w:r w:rsidR="006F089C">
              <w:rPr>
                <w:noProof/>
                <w:webHidden/>
              </w:rPr>
            </w:r>
            <w:r w:rsidR="006F089C">
              <w:rPr>
                <w:noProof/>
                <w:webHidden/>
              </w:rPr>
              <w:fldChar w:fldCharType="separate"/>
            </w:r>
            <w:r w:rsidR="006F089C">
              <w:rPr>
                <w:noProof/>
                <w:webHidden/>
              </w:rPr>
              <w:t>17</w:t>
            </w:r>
            <w:r w:rsidR="006F089C">
              <w:rPr>
                <w:noProof/>
                <w:webHidden/>
              </w:rPr>
              <w:fldChar w:fldCharType="end"/>
            </w:r>
          </w:hyperlink>
        </w:p>
        <w:p w14:paraId="0D570501" w14:textId="3F63D9AC"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29" w:history="1">
            <w:r w:rsidR="006F089C" w:rsidRPr="008B0F03">
              <w:rPr>
                <w:rStyle w:val="Hipervnculo"/>
                <w:rFonts w:eastAsia="Arial Unicode MS"/>
                <w:noProof/>
                <w:lang w:val="es-ES"/>
              </w:rPr>
              <w:t>5.3</w:t>
            </w:r>
            <w:r w:rsidR="006F089C">
              <w:rPr>
                <w:rFonts w:asciiTheme="minorHAnsi" w:hAnsiTheme="minorHAnsi"/>
                <w:noProof/>
                <w:kern w:val="2"/>
                <w:sz w:val="24"/>
                <w:szCs w:val="24"/>
                <w14:ligatures w14:val="standardContextual"/>
              </w:rPr>
              <w:tab/>
            </w:r>
            <w:r w:rsidR="006F089C" w:rsidRPr="008B0F03">
              <w:rPr>
                <w:rStyle w:val="Hipervnculo"/>
                <w:noProof/>
              </w:rPr>
              <w:t>Revisión</w:t>
            </w:r>
            <w:r w:rsidR="006F089C" w:rsidRPr="008B0F03">
              <w:rPr>
                <w:rStyle w:val="Hipervnculo"/>
                <w:rFonts w:eastAsia="Arial Unicode MS"/>
                <w:noProof/>
                <w:lang w:val="es-ES"/>
              </w:rPr>
              <w:t xml:space="preserve"> de Incidentes</w:t>
            </w:r>
            <w:r w:rsidR="006F089C">
              <w:rPr>
                <w:noProof/>
                <w:webHidden/>
              </w:rPr>
              <w:tab/>
            </w:r>
            <w:r w:rsidR="006F089C">
              <w:rPr>
                <w:noProof/>
                <w:webHidden/>
              </w:rPr>
              <w:fldChar w:fldCharType="begin"/>
            </w:r>
            <w:r w:rsidR="006F089C">
              <w:rPr>
                <w:noProof/>
                <w:webHidden/>
              </w:rPr>
              <w:instrText xml:space="preserve"> PAGEREF _Toc214538329 \h </w:instrText>
            </w:r>
            <w:r w:rsidR="006F089C">
              <w:rPr>
                <w:noProof/>
                <w:webHidden/>
              </w:rPr>
            </w:r>
            <w:r w:rsidR="006F089C">
              <w:rPr>
                <w:noProof/>
                <w:webHidden/>
              </w:rPr>
              <w:fldChar w:fldCharType="separate"/>
            </w:r>
            <w:r w:rsidR="006F089C">
              <w:rPr>
                <w:noProof/>
                <w:webHidden/>
              </w:rPr>
              <w:t>18</w:t>
            </w:r>
            <w:r w:rsidR="006F089C">
              <w:rPr>
                <w:noProof/>
                <w:webHidden/>
              </w:rPr>
              <w:fldChar w:fldCharType="end"/>
            </w:r>
          </w:hyperlink>
        </w:p>
        <w:p w14:paraId="5E67B507" w14:textId="18141BF9"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30" w:history="1">
            <w:r w:rsidR="006F089C" w:rsidRPr="008B0F03">
              <w:rPr>
                <w:rStyle w:val="Hipervnculo"/>
                <w:noProof/>
              </w:rPr>
              <w:t>6</w:t>
            </w:r>
            <w:r w:rsidR="006F089C">
              <w:rPr>
                <w:rFonts w:asciiTheme="minorHAnsi" w:hAnsiTheme="minorHAnsi"/>
                <w:b w:val="0"/>
                <w:noProof/>
                <w:kern w:val="2"/>
                <w:szCs w:val="24"/>
                <w14:ligatures w14:val="standardContextual"/>
              </w:rPr>
              <w:tab/>
            </w:r>
            <w:r w:rsidR="006F089C" w:rsidRPr="008B0F03">
              <w:rPr>
                <w:rStyle w:val="Hipervnculo"/>
                <w:noProof/>
              </w:rPr>
              <w:t>EXCEPCIONES</w:t>
            </w:r>
            <w:r w:rsidR="006F089C">
              <w:rPr>
                <w:noProof/>
                <w:webHidden/>
              </w:rPr>
              <w:tab/>
            </w:r>
            <w:r w:rsidR="006F089C">
              <w:rPr>
                <w:noProof/>
                <w:webHidden/>
              </w:rPr>
              <w:fldChar w:fldCharType="begin"/>
            </w:r>
            <w:r w:rsidR="006F089C">
              <w:rPr>
                <w:noProof/>
                <w:webHidden/>
              </w:rPr>
              <w:instrText xml:space="preserve"> PAGEREF _Toc214538330 \h </w:instrText>
            </w:r>
            <w:r w:rsidR="006F089C">
              <w:rPr>
                <w:noProof/>
                <w:webHidden/>
              </w:rPr>
            </w:r>
            <w:r w:rsidR="006F089C">
              <w:rPr>
                <w:noProof/>
                <w:webHidden/>
              </w:rPr>
              <w:fldChar w:fldCharType="separate"/>
            </w:r>
            <w:r w:rsidR="006F089C">
              <w:rPr>
                <w:noProof/>
                <w:webHidden/>
              </w:rPr>
              <w:t>18</w:t>
            </w:r>
            <w:r w:rsidR="006F089C">
              <w:rPr>
                <w:noProof/>
                <w:webHidden/>
              </w:rPr>
              <w:fldChar w:fldCharType="end"/>
            </w:r>
          </w:hyperlink>
        </w:p>
        <w:p w14:paraId="4B98BA30" w14:textId="4F3AD8D7"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31" w:history="1">
            <w:r w:rsidR="006F089C" w:rsidRPr="008B0F03">
              <w:rPr>
                <w:rStyle w:val="Hipervnculo"/>
                <w:noProof/>
              </w:rPr>
              <w:t>6.1</w:t>
            </w:r>
            <w:r w:rsidR="006F089C">
              <w:rPr>
                <w:rFonts w:asciiTheme="minorHAnsi" w:hAnsiTheme="minorHAnsi"/>
                <w:noProof/>
                <w:kern w:val="2"/>
                <w:sz w:val="24"/>
                <w:szCs w:val="24"/>
                <w14:ligatures w14:val="standardContextual"/>
              </w:rPr>
              <w:tab/>
            </w:r>
            <w:r w:rsidR="006F089C" w:rsidRPr="008B0F03">
              <w:rPr>
                <w:rStyle w:val="Hipervnculo"/>
                <w:noProof/>
              </w:rPr>
              <w:t>Procedimiento</w:t>
            </w:r>
            <w:r w:rsidR="006F089C">
              <w:rPr>
                <w:noProof/>
                <w:webHidden/>
              </w:rPr>
              <w:tab/>
            </w:r>
            <w:r w:rsidR="006F089C">
              <w:rPr>
                <w:noProof/>
                <w:webHidden/>
              </w:rPr>
              <w:fldChar w:fldCharType="begin"/>
            </w:r>
            <w:r w:rsidR="006F089C">
              <w:rPr>
                <w:noProof/>
                <w:webHidden/>
              </w:rPr>
              <w:instrText xml:space="preserve"> PAGEREF _Toc214538331 \h </w:instrText>
            </w:r>
            <w:r w:rsidR="006F089C">
              <w:rPr>
                <w:noProof/>
                <w:webHidden/>
              </w:rPr>
            </w:r>
            <w:r w:rsidR="006F089C">
              <w:rPr>
                <w:noProof/>
                <w:webHidden/>
              </w:rPr>
              <w:fldChar w:fldCharType="separate"/>
            </w:r>
            <w:r w:rsidR="006F089C">
              <w:rPr>
                <w:noProof/>
                <w:webHidden/>
              </w:rPr>
              <w:t>18</w:t>
            </w:r>
            <w:r w:rsidR="006F089C">
              <w:rPr>
                <w:noProof/>
                <w:webHidden/>
              </w:rPr>
              <w:fldChar w:fldCharType="end"/>
            </w:r>
          </w:hyperlink>
        </w:p>
        <w:p w14:paraId="3D2BABD0" w14:textId="77CDB116"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32" w:history="1">
            <w:r w:rsidR="006F089C" w:rsidRPr="008B0F03">
              <w:rPr>
                <w:rStyle w:val="Hipervnculo"/>
                <w:noProof/>
              </w:rPr>
              <w:t>6.2</w:t>
            </w:r>
            <w:r w:rsidR="006F089C">
              <w:rPr>
                <w:rFonts w:asciiTheme="minorHAnsi" w:hAnsiTheme="minorHAnsi"/>
                <w:noProof/>
                <w:kern w:val="2"/>
                <w:sz w:val="24"/>
                <w:szCs w:val="24"/>
                <w14:ligatures w14:val="standardContextual"/>
              </w:rPr>
              <w:tab/>
            </w:r>
            <w:r w:rsidR="006F089C" w:rsidRPr="008B0F03">
              <w:rPr>
                <w:rStyle w:val="Hipervnculo"/>
                <w:noProof/>
              </w:rPr>
              <w:t>Criterios para la aprobación de excepciones</w:t>
            </w:r>
            <w:r w:rsidR="006F089C">
              <w:rPr>
                <w:noProof/>
                <w:webHidden/>
              </w:rPr>
              <w:tab/>
            </w:r>
            <w:r w:rsidR="006F089C">
              <w:rPr>
                <w:noProof/>
                <w:webHidden/>
              </w:rPr>
              <w:fldChar w:fldCharType="begin"/>
            </w:r>
            <w:r w:rsidR="006F089C">
              <w:rPr>
                <w:noProof/>
                <w:webHidden/>
              </w:rPr>
              <w:instrText xml:space="preserve"> PAGEREF _Toc214538332 \h </w:instrText>
            </w:r>
            <w:r w:rsidR="006F089C">
              <w:rPr>
                <w:noProof/>
                <w:webHidden/>
              </w:rPr>
            </w:r>
            <w:r w:rsidR="006F089C">
              <w:rPr>
                <w:noProof/>
                <w:webHidden/>
              </w:rPr>
              <w:fldChar w:fldCharType="separate"/>
            </w:r>
            <w:r w:rsidR="006F089C">
              <w:rPr>
                <w:noProof/>
                <w:webHidden/>
              </w:rPr>
              <w:t>18</w:t>
            </w:r>
            <w:r w:rsidR="006F089C">
              <w:rPr>
                <w:noProof/>
                <w:webHidden/>
              </w:rPr>
              <w:fldChar w:fldCharType="end"/>
            </w:r>
          </w:hyperlink>
        </w:p>
        <w:p w14:paraId="4F6B2560" w14:textId="549D7A1F"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33" w:history="1">
            <w:r w:rsidR="006F089C" w:rsidRPr="008B0F03">
              <w:rPr>
                <w:rStyle w:val="Hipervnculo"/>
                <w:noProof/>
              </w:rPr>
              <w:t>6.3</w:t>
            </w:r>
            <w:r w:rsidR="006F089C">
              <w:rPr>
                <w:rFonts w:asciiTheme="minorHAnsi" w:hAnsiTheme="minorHAnsi"/>
                <w:noProof/>
                <w:kern w:val="2"/>
                <w:sz w:val="24"/>
                <w:szCs w:val="24"/>
                <w14:ligatures w14:val="standardContextual"/>
              </w:rPr>
              <w:tab/>
            </w:r>
            <w:r w:rsidR="006F089C" w:rsidRPr="008B0F03">
              <w:rPr>
                <w:rStyle w:val="Hipervnculo"/>
                <w:noProof/>
              </w:rPr>
              <w:t>Comunicación y registro</w:t>
            </w:r>
            <w:r w:rsidR="006F089C">
              <w:rPr>
                <w:noProof/>
                <w:webHidden/>
              </w:rPr>
              <w:tab/>
            </w:r>
            <w:r w:rsidR="006F089C">
              <w:rPr>
                <w:noProof/>
                <w:webHidden/>
              </w:rPr>
              <w:fldChar w:fldCharType="begin"/>
            </w:r>
            <w:r w:rsidR="006F089C">
              <w:rPr>
                <w:noProof/>
                <w:webHidden/>
              </w:rPr>
              <w:instrText xml:space="preserve"> PAGEREF _Toc214538333 \h </w:instrText>
            </w:r>
            <w:r w:rsidR="006F089C">
              <w:rPr>
                <w:noProof/>
                <w:webHidden/>
              </w:rPr>
            </w:r>
            <w:r w:rsidR="006F089C">
              <w:rPr>
                <w:noProof/>
                <w:webHidden/>
              </w:rPr>
              <w:fldChar w:fldCharType="separate"/>
            </w:r>
            <w:r w:rsidR="006F089C">
              <w:rPr>
                <w:noProof/>
                <w:webHidden/>
              </w:rPr>
              <w:t>18</w:t>
            </w:r>
            <w:r w:rsidR="006F089C">
              <w:rPr>
                <w:noProof/>
                <w:webHidden/>
              </w:rPr>
              <w:fldChar w:fldCharType="end"/>
            </w:r>
          </w:hyperlink>
        </w:p>
        <w:p w14:paraId="5C85B368" w14:textId="40C35237" w:rsidR="006F089C" w:rsidRDefault="005E7A97">
          <w:pPr>
            <w:pStyle w:val="TDC2"/>
            <w:tabs>
              <w:tab w:val="left" w:pos="960"/>
              <w:tab w:val="right" w:leader="dot" w:pos="10070"/>
            </w:tabs>
            <w:rPr>
              <w:rFonts w:asciiTheme="minorHAnsi" w:hAnsiTheme="minorHAnsi"/>
              <w:noProof/>
              <w:kern w:val="2"/>
              <w:sz w:val="24"/>
              <w:szCs w:val="24"/>
              <w14:ligatures w14:val="standardContextual"/>
            </w:rPr>
          </w:pPr>
          <w:hyperlink w:anchor="_Toc214538334" w:history="1">
            <w:r w:rsidR="006F089C" w:rsidRPr="008B0F03">
              <w:rPr>
                <w:rStyle w:val="Hipervnculo"/>
                <w:noProof/>
              </w:rPr>
              <w:t>6.4</w:t>
            </w:r>
            <w:r w:rsidR="006F089C">
              <w:rPr>
                <w:rFonts w:asciiTheme="minorHAnsi" w:hAnsiTheme="minorHAnsi"/>
                <w:noProof/>
                <w:kern w:val="2"/>
                <w:sz w:val="24"/>
                <w:szCs w:val="24"/>
                <w14:ligatures w14:val="standardContextual"/>
              </w:rPr>
              <w:tab/>
            </w:r>
            <w:r w:rsidR="006F089C" w:rsidRPr="008B0F03">
              <w:rPr>
                <w:rStyle w:val="Hipervnculo"/>
                <w:noProof/>
              </w:rPr>
              <w:t>Revisión y seguimiento</w:t>
            </w:r>
            <w:r w:rsidR="006F089C">
              <w:rPr>
                <w:noProof/>
                <w:webHidden/>
              </w:rPr>
              <w:tab/>
            </w:r>
            <w:r w:rsidR="006F089C">
              <w:rPr>
                <w:noProof/>
                <w:webHidden/>
              </w:rPr>
              <w:fldChar w:fldCharType="begin"/>
            </w:r>
            <w:r w:rsidR="006F089C">
              <w:rPr>
                <w:noProof/>
                <w:webHidden/>
              </w:rPr>
              <w:instrText xml:space="preserve"> PAGEREF _Toc214538334 \h </w:instrText>
            </w:r>
            <w:r w:rsidR="006F089C">
              <w:rPr>
                <w:noProof/>
                <w:webHidden/>
              </w:rPr>
            </w:r>
            <w:r w:rsidR="006F089C">
              <w:rPr>
                <w:noProof/>
                <w:webHidden/>
              </w:rPr>
              <w:fldChar w:fldCharType="separate"/>
            </w:r>
            <w:r w:rsidR="006F089C">
              <w:rPr>
                <w:noProof/>
                <w:webHidden/>
              </w:rPr>
              <w:t>19</w:t>
            </w:r>
            <w:r w:rsidR="006F089C">
              <w:rPr>
                <w:noProof/>
                <w:webHidden/>
              </w:rPr>
              <w:fldChar w:fldCharType="end"/>
            </w:r>
          </w:hyperlink>
        </w:p>
        <w:p w14:paraId="10408D54" w14:textId="4C677B02"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35" w:history="1">
            <w:r w:rsidR="006F089C" w:rsidRPr="008B0F03">
              <w:rPr>
                <w:rStyle w:val="Hipervnculo"/>
                <w:noProof/>
              </w:rPr>
              <w:t>7</w:t>
            </w:r>
            <w:r w:rsidR="006F089C">
              <w:rPr>
                <w:rFonts w:asciiTheme="minorHAnsi" w:hAnsiTheme="minorHAnsi"/>
                <w:b w:val="0"/>
                <w:noProof/>
                <w:kern w:val="2"/>
                <w:szCs w:val="24"/>
                <w14:ligatures w14:val="standardContextual"/>
              </w:rPr>
              <w:tab/>
            </w:r>
            <w:r w:rsidR="006F089C" w:rsidRPr="008B0F03">
              <w:rPr>
                <w:rStyle w:val="Hipervnculo"/>
                <w:noProof/>
              </w:rPr>
              <w:t>SANCIONES</w:t>
            </w:r>
            <w:r w:rsidR="006F089C">
              <w:rPr>
                <w:noProof/>
                <w:webHidden/>
              </w:rPr>
              <w:tab/>
            </w:r>
            <w:r w:rsidR="006F089C">
              <w:rPr>
                <w:noProof/>
                <w:webHidden/>
              </w:rPr>
              <w:fldChar w:fldCharType="begin"/>
            </w:r>
            <w:r w:rsidR="006F089C">
              <w:rPr>
                <w:noProof/>
                <w:webHidden/>
              </w:rPr>
              <w:instrText xml:space="preserve"> PAGEREF _Toc214538335 \h </w:instrText>
            </w:r>
            <w:r w:rsidR="006F089C">
              <w:rPr>
                <w:noProof/>
                <w:webHidden/>
              </w:rPr>
            </w:r>
            <w:r w:rsidR="006F089C">
              <w:rPr>
                <w:noProof/>
                <w:webHidden/>
              </w:rPr>
              <w:fldChar w:fldCharType="separate"/>
            </w:r>
            <w:r w:rsidR="006F089C">
              <w:rPr>
                <w:noProof/>
                <w:webHidden/>
              </w:rPr>
              <w:t>19</w:t>
            </w:r>
            <w:r w:rsidR="006F089C">
              <w:rPr>
                <w:noProof/>
                <w:webHidden/>
              </w:rPr>
              <w:fldChar w:fldCharType="end"/>
            </w:r>
          </w:hyperlink>
        </w:p>
        <w:p w14:paraId="177A7C40" w14:textId="08882547" w:rsidR="006F089C" w:rsidRDefault="005E7A97">
          <w:pPr>
            <w:pStyle w:val="TDC1"/>
            <w:tabs>
              <w:tab w:val="left" w:pos="440"/>
              <w:tab w:val="right" w:leader="dot" w:pos="10070"/>
            </w:tabs>
            <w:rPr>
              <w:rFonts w:asciiTheme="minorHAnsi" w:hAnsiTheme="minorHAnsi"/>
              <w:b w:val="0"/>
              <w:noProof/>
              <w:kern w:val="2"/>
              <w:szCs w:val="24"/>
              <w14:ligatures w14:val="standardContextual"/>
            </w:rPr>
          </w:pPr>
          <w:hyperlink w:anchor="_Toc214538336" w:history="1">
            <w:r w:rsidR="006F089C" w:rsidRPr="008B0F03">
              <w:rPr>
                <w:rStyle w:val="Hipervnculo"/>
                <w:noProof/>
              </w:rPr>
              <w:t>8</w:t>
            </w:r>
            <w:r w:rsidR="006F089C">
              <w:rPr>
                <w:rFonts w:asciiTheme="minorHAnsi" w:hAnsiTheme="minorHAnsi"/>
                <w:b w:val="0"/>
                <w:noProof/>
                <w:kern w:val="2"/>
                <w:szCs w:val="24"/>
                <w14:ligatures w14:val="standardContextual"/>
              </w:rPr>
              <w:tab/>
            </w:r>
            <w:r w:rsidR="006F089C" w:rsidRPr="008B0F03">
              <w:rPr>
                <w:rStyle w:val="Hipervnculo"/>
                <w:noProof/>
              </w:rPr>
              <w:t>APROBACIÓN Y REVISIONES A LA POLÍTICA</w:t>
            </w:r>
            <w:r w:rsidR="006F089C">
              <w:rPr>
                <w:noProof/>
                <w:webHidden/>
              </w:rPr>
              <w:tab/>
            </w:r>
            <w:r w:rsidR="006F089C">
              <w:rPr>
                <w:noProof/>
                <w:webHidden/>
              </w:rPr>
              <w:fldChar w:fldCharType="begin"/>
            </w:r>
            <w:r w:rsidR="006F089C">
              <w:rPr>
                <w:noProof/>
                <w:webHidden/>
              </w:rPr>
              <w:instrText xml:space="preserve"> PAGEREF _Toc214538336 \h </w:instrText>
            </w:r>
            <w:r w:rsidR="006F089C">
              <w:rPr>
                <w:noProof/>
                <w:webHidden/>
              </w:rPr>
            </w:r>
            <w:r w:rsidR="006F089C">
              <w:rPr>
                <w:noProof/>
                <w:webHidden/>
              </w:rPr>
              <w:fldChar w:fldCharType="separate"/>
            </w:r>
            <w:r w:rsidR="006F089C">
              <w:rPr>
                <w:noProof/>
                <w:webHidden/>
              </w:rPr>
              <w:t>19</w:t>
            </w:r>
            <w:r w:rsidR="006F089C">
              <w:rPr>
                <w:noProof/>
                <w:webHidden/>
              </w:rPr>
              <w:fldChar w:fldCharType="end"/>
            </w:r>
          </w:hyperlink>
        </w:p>
        <w:p w14:paraId="3B6BB9FA" w14:textId="57B372EE" w:rsidR="007722B1" w:rsidRDefault="00A50F0B" w:rsidP="00821398">
          <w:pPr>
            <w:spacing w:line="240" w:lineRule="auto"/>
          </w:pPr>
          <w:r>
            <w:fldChar w:fldCharType="end"/>
          </w:r>
        </w:p>
      </w:sdtContent>
    </w:sdt>
    <w:p w14:paraId="2ECA806A" w14:textId="77777777" w:rsidR="007722B1" w:rsidRDefault="00A50F0B">
      <w:pPr>
        <w:spacing w:after="200"/>
        <w:jc w:val="left"/>
        <w:rPr>
          <w:rFonts w:eastAsiaTheme="majorEastAsia" w:cstheme="majorBidi"/>
          <w:b/>
          <w:bCs/>
          <w:caps/>
          <w:sz w:val="24"/>
          <w:szCs w:val="28"/>
        </w:rPr>
      </w:pPr>
      <w:r>
        <w:br w:type="page"/>
      </w:r>
    </w:p>
    <w:p w14:paraId="29AD3F1F" w14:textId="77777777" w:rsidR="007722B1" w:rsidRDefault="007722B1"/>
    <w:p w14:paraId="765B4F37" w14:textId="77777777" w:rsidR="007722B1" w:rsidRDefault="007722B1"/>
    <w:p w14:paraId="27FAF1B6" w14:textId="77777777" w:rsidR="007722B1" w:rsidRDefault="007722B1"/>
    <w:p w14:paraId="611788FD" w14:textId="77777777" w:rsidR="007722B1" w:rsidRDefault="00A50F0B">
      <w:pPr>
        <w:pStyle w:val="Ttulo1"/>
      </w:pPr>
      <w:bookmarkStart w:id="0" w:name="_Toc214538301"/>
      <w:r>
        <w:t>INTRODUCCIÓN</w:t>
      </w:r>
      <w:bookmarkEnd w:id="0"/>
    </w:p>
    <w:p w14:paraId="5EEF42C0" w14:textId="1946A389" w:rsidR="007722B1" w:rsidRDefault="00A50F0B">
      <w:r>
        <w:t xml:space="preserve">Esta política establece los lineamientos organizacionales para el uso seguro, ético y eficiente de sistemas de </w:t>
      </w:r>
      <w:bookmarkStart w:id="1" w:name="_GoBack"/>
      <w:r>
        <w:t xml:space="preserve">inteligencia artificial </w:t>
      </w:r>
      <w:bookmarkEnd w:id="1"/>
      <w:r>
        <w:t xml:space="preserve">(IA) generativa en el contexto de la estrategia general de seguridad y privacidad de la información de la Unidad Administrativa Especial de Rehabilitación y Mantenimiento Vial (en adelante UAERMV). Su propósito principal es garantizar que los sistemas basados en IA que sean utilizados en la UAERMV operen de manera alineada con </w:t>
      </w:r>
      <w:r w:rsidR="00092B8B">
        <w:t>l</w:t>
      </w:r>
      <w:r>
        <w:t xml:space="preserve">os </w:t>
      </w:r>
      <w:r w:rsidR="009578EA">
        <w:t xml:space="preserve">estándares, nacionales, </w:t>
      </w:r>
      <w:r>
        <w:t>internacionales y los valores institucionales, mitigando riesgos asociados a vulnerabilidades, sesgos y posibles impactos en la seguridad de la información.</w:t>
      </w:r>
    </w:p>
    <w:p w14:paraId="1BE0AEB9" w14:textId="77777777" w:rsidR="007722B1" w:rsidRDefault="007722B1"/>
    <w:p w14:paraId="159BA30F" w14:textId="77777777" w:rsidR="007722B1" w:rsidRDefault="00A50F0B">
      <w:pPr>
        <w:pStyle w:val="Ttulo2"/>
      </w:pPr>
      <w:bookmarkStart w:id="2" w:name="_Toc214538302"/>
      <w:r>
        <w:t>Objetivo</w:t>
      </w:r>
      <w:bookmarkEnd w:id="2"/>
    </w:p>
    <w:p w14:paraId="0ECB449A" w14:textId="033EB899" w:rsidR="007722B1" w:rsidRDefault="00A50F0B">
      <w:pPr>
        <w:rPr>
          <w:b/>
          <w:bCs/>
        </w:rPr>
      </w:pPr>
      <w:r w:rsidRPr="0020366C">
        <w:t>E</w:t>
      </w:r>
      <w:r>
        <w:t xml:space="preserve">stablecer un marco organizacional que regule el uso seguro, ético y eficiente de sistemas de inteligencia artificial (IA) generativa, alineando su implementación con los principios de confidencialidad, integridad y disponibilidad establecidos en el Sistema de Gestión de Seguridad de la Información (SGSI) de la </w:t>
      </w:r>
      <w:r>
        <w:rPr>
          <w:b/>
          <w:bCs/>
        </w:rPr>
        <w:t>UAERMV</w:t>
      </w:r>
      <w:r>
        <w:t xml:space="preserve">. Esta política busca garantizar el cumplimiento </w:t>
      </w:r>
      <w:r w:rsidRPr="0020366C">
        <w:t>de</w:t>
      </w:r>
      <w:r>
        <w:t xml:space="preserve"> estándares </w:t>
      </w:r>
      <w:r w:rsidR="00092B8B">
        <w:t xml:space="preserve">nacionales e </w:t>
      </w:r>
      <w:r>
        <w:t>internacionales, mitigar riesgos asociados a la operación de sistemas de IA y promover su uso responsable, maximizando su impacto positivo en los procesos organizacionales mientras se minimizan vulnerabilidades y amenazas emergentes.</w:t>
      </w:r>
    </w:p>
    <w:p w14:paraId="27138CBB" w14:textId="77777777" w:rsidR="007722B1" w:rsidRDefault="00A50F0B">
      <w:pPr>
        <w:pStyle w:val="Ttulo2"/>
        <w:ind w:left="578" w:hanging="578"/>
      </w:pPr>
      <w:bookmarkStart w:id="3" w:name="_Toc214538303"/>
      <w:r>
        <w:t>Aplicabilidad (Alcance)</w:t>
      </w:r>
      <w:bookmarkEnd w:id="3"/>
    </w:p>
    <w:p w14:paraId="340AB208" w14:textId="77777777" w:rsidR="007722B1" w:rsidRDefault="00A50F0B">
      <w:r>
        <w:t xml:space="preserve">Esta política aplica a todos los empleados, contratistas y terceros que interactúen directa o indirectamente con los sistemas de inteligencia artificial (IA) generativa implementados en la </w:t>
      </w:r>
      <w:r>
        <w:rPr>
          <w:b/>
          <w:bCs/>
        </w:rPr>
        <w:t>UAERMV</w:t>
      </w:r>
      <w:r>
        <w:t>. Además, abarca todos los recursos tecnológicos y activos de información que se utilicen, procesen o gestionen en el marco de las operaciones de IA generativa, incluyendo:</w:t>
      </w:r>
    </w:p>
    <w:p w14:paraId="195CBD6B" w14:textId="77777777" w:rsidR="007722B1" w:rsidRDefault="007722B1"/>
    <w:p w14:paraId="15DB638D" w14:textId="77777777" w:rsidR="007722B1" w:rsidRDefault="00A50F0B">
      <w:pPr>
        <w:pStyle w:val="Prrafodelista"/>
        <w:numPr>
          <w:ilvl w:val="0"/>
          <w:numId w:val="5"/>
        </w:numPr>
      </w:pPr>
      <w:r>
        <w:rPr>
          <w:b/>
          <w:bCs/>
        </w:rPr>
        <w:t>Infraestructura tecnológica</w:t>
      </w:r>
      <w:r>
        <w:t>: servidores, redes, almacenamiento y dispositivos de acceso.</w:t>
      </w:r>
    </w:p>
    <w:p w14:paraId="1C86DC1C" w14:textId="77777777" w:rsidR="007722B1" w:rsidRDefault="00A50F0B">
      <w:pPr>
        <w:pStyle w:val="Prrafodelista"/>
        <w:numPr>
          <w:ilvl w:val="0"/>
          <w:numId w:val="5"/>
        </w:numPr>
      </w:pPr>
      <w:r>
        <w:rPr>
          <w:b/>
          <w:bCs/>
        </w:rPr>
        <w:t>Sistemas de IA generativa</w:t>
      </w:r>
      <w:r>
        <w:t>: modelos, algoritmos y herramientas implementadas.</w:t>
      </w:r>
    </w:p>
    <w:p w14:paraId="7CB6E760" w14:textId="77777777" w:rsidR="007722B1" w:rsidRDefault="00A50F0B">
      <w:pPr>
        <w:pStyle w:val="Prrafodelista"/>
        <w:numPr>
          <w:ilvl w:val="0"/>
          <w:numId w:val="5"/>
        </w:numPr>
      </w:pPr>
      <w:r>
        <w:rPr>
          <w:b/>
          <w:bCs/>
        </w:rPr>
        <w:t>Datos e información</w:t>
      </w:r>
      <w:r>
        <w:t>: bases de datos, conjuntos de datos utilizados para entrenar y ajustar modelos, y cualquier otro tipo de información procesada o generada.</w:t>
      </w:r>
    </w:p>
    <w:p w14:paraId="0FD7397A" w14:textId="77777777" w:rsidR="007722B1" w:rsidRDefault="00A50F0B">
      <w:pPr>
        <w:pStyle w:val="Prrafodelista"/>
        <w:numPr>
          <w:ilvl w:val="0"/>
          <w:numId w:val="5"/>
        </w:numPr>
      </w:pPr>
      <w:r>
        <w:rPr>
          <w:b/>
          <w:bCs/>
        </w:rPr>
        <w:t>Aplicaciones y plataformas</w:t>
      </w:r>
      <w:r>
        <w:t>: software y servicios que integren IA generativa como parte de sus funcionalidades.</w:t>
      </w:r>
    </w:p>
    <w:p w14:paraId="4EC4AA80" w14:textId="77777777" w:rsidR="007722B1" w:rsidRDefault="007722B1"/>
    <w:p w14:paraId="69CDDEA4" w14:textId="78D07951" w:rsidR="007722B1" w:rsidRDefault="00A50F0B">
      <w:r>
        <w:t xml:space="preserve">El alcance cubre todas las fases del ciclo de vida de los </w:t>
      </w:r>
      <w:r w:rsidR="0020366C">
        <w:t xml:space="preserve">proyectos </w:t>
      </w:r>
      <w:r>
        <w:t>de IA generativa</w:t>
      </w:r>
      <w:r w:rsidR="0020366C">
        <w:t xml:space="preserve"> (que se define en el numeral 4.2)</w:t>
      </w:r>
      <w:r>
        <w:t>, desde su desarrollo, implementación y mantenimiento hasta su monitoreo y mejora continua. Se extiende también a cualquier interacción con proveedores, socios y terceros que intervengan en los procesos relacionados con la IA, asegurando que cumplan con los lineamientos establecidos en esta política.</w:t>
      </w:r>
    </w:p>
    <w:p w14:paraId="19E33A3C" w14:textId="77777777" w:rsidR="007722B1" w:rsidRDefault="007722B1"/>
    <w:p w14:paraId="3D3DBE8D" w14:textId="77777777" w:rsidR="007722B1" w:rsidRDefault="007722B1"/>
    <w:p w14:paraId="04C40E41" w14:textId="77777777" w:rsidR="007722B1" w:rsidRDefault="007722B1"/>
    <w:p w14:paraId="70637DB8" w14:textId="77777777" w:rsidR="007722B1" w:rsidRDefault="007722B1"/>
    <w:p w14:paraId="33DAFF32" w14:textId="77777777" w:rsidR="007722B1" w:rsidRDefault="007722B1"/>
    <w:p w14:paraId="737CE4AC" w14:textId="77777777" w:rsidR="007722B1" w:rsidRDefault="00A50F0B">
      <w:pPr>
        <w:pStyle w:val="Ttulo1"/>
      </w:pPr>
      <w:bookmarkStart w:id="4" w:name="_Toc214538304"/>
      <w:r>
        <w:t>MARCO NORMATIVO Y REFERENCIAS</w:t>
      </w:r>
      <w:bookmarkEnd w:id="4"/>
    </w:p>
    <w:p w14:paraId="195D8D94" w14:textId="77777777" w:rsidR="007722B1" w:rsidRDefault="00A50F0B">
      <w:pPr>
        <w:pStyle w:val="Ttulo2"/>
      </w:pPr>
      <w:bookmarkStart w:id="5" w:name="_Toc214538305"/>
      <w:r>
        <w:t>Leyes</w:t>
      </w:r>
      <w:bookmarkEnd w:id="5"/>
    </w:p>
    <w:p w14:paraId="7A8306B0" w14:textId="7AC274FA" w:rsidR="009578EA" w:rsidRPr="009578EA" w:rsidRDefault="009578EA">
      <w:pPr>
        <w:pStyle w:val="Prrafodelista"/>
        <w:numPr>
          <w:ilvl w:val="0"/>
          <w:numId w:val="7"/>
        </w:numPr>
      </w:pPr>
      <w:r w:rsidRPr="009578EA">
        <w:rPr>
          <w:b/>
        </w:rPr>
        <w:t>Ley 2502 de 2025</w:t>
      </w:r>
      <w:r>
        <w:t xml:space="preserve">: Ley </w:t>
      </w:r>
      <w:r w:rsidR="003A289D" w:rsidRPr="003A289D">
        <w:t>por medio de la cual se modifica y establece un agravante al artículo 296 de la Ley 599 del 2000, Código Penal colombiano y se dictan otras disposiciones.</w:t>
      </w:r>
    </w:p>
    <w:p w14:paraId="350D1A3E" w14:textId="5E7CF2FF" w:rsidR="007722B1" w:rsidRDefault="00A50F0B">
      <w:pPr>
        <w:pStyle w:val="Prrafodelista"/>
        <w:numPr>
          <w:ilvl w:val="0"/>
          <w:numId w:val="7"/>
        </w:numPr>
      </w:pPr>
      <w:r>
        <w:rPr>
          <w:b/>
          <w:bCs/>
        </w:rPr>
        <w:t>Ley 1712 de 2014:</w:t>
      </w:r>
      <w:r>
        <w:t xml:space="preserve"> Ley de Transparencia y del Derecho de Acceso a la Información Pública Nacional.</w:t>
      </w:r>
    </w:p>
    <w:p w14:paraId="52B48E32" w14:textId="77777777" w:rsidR="007722B1" w:rsidRDefault="00A50F0B">
      <w:pPr>
        <w:pStyle w:val="Prrafodelista"/>
        <w:numPr>
          <w:ilvl w:val="0"/>
          <w:numId w:val="7"/>
        </w:numPr>
      </w:pPr>
      <w:r>
        <w:rPr>
          <w:b/>
          <w:bCs/>
        </w:rPr>
        <w:t>Ley 1581 de 2012:</w:t>
      </w:r>
      <w:r>
        <w:t xml:space="preserve"> Ley general de protección de datos personales.</w:t>
      </w:r>
    </w:p>
    <w:p w14:paraId="73BFED8D" w14:textId="77777777" w:rsidR="007722B1" w:rsidRDefault="00A50F0B">
      <w:pPr>
        <w:pStyle w:val="Prrafodelista"/>
        <w:numPr>
          <w:ilvl w:val="0"/>
          <w:numId w:val="7"/>
        </w:numPr>
      </w:pPr>
      <w:r>
        <w:rPr>
          <w:b/>
          <w:bCs/>
        </w:rPr>
        <w:t>Ley 1273 de 2009:</w:t>
      </w:r>
      <w:r>
        <w:t xml:space="preserve"> Ley de delitos Informáticos.</w:t>
      </w:r>
    </w:p>
    <w:p w14:paraId="25092ED0" w14:textId="77777777" w:rsidR="007722B1" w:rsidRDefault="00A50F0B">
      <w:pPr>
        <w:pStyle w:val="Prrafodelista"/>
        <w:numPr>
          <w:ilvl w:val="0"/>
          <w:numId w:val="7"/>
        </w:numPr>
      </w:pPr>
      <w:r>
        <w:rPr>
          <w:b/>
          <w:bCs/>
        </w:rPr>
        <w:t>Ley 1341 de 2009:</w:t>
      </w:r>
      <w:r>
        <w:t xml:space="preserve"> Por la cual se definen principios y conceptos sobre la sociedad de la información y la organización de las Tecnologías de la Información y las Comunicaciones –TIC–, se crea la Agencia Nacional de Espectro y se dictan otras disposiciones.</w:t>
      </w:r>
    </w:p>
    <w:p w14:paraId="6C55AD50" w14:textId="77777777" w:rsidR="007722B1" w:rsidRDefault="00A50F0B">
      <w:pPr>
        <w:pStyle w:val="Prrafodelista"/>
        <w:numPr>
          <w:ilvl w:val="0"/>
          <w:numId w:val="7"/>
        </w:numPr>
      </w:pPr>
      <w:r>
        <w:rPr>
          <w:b/>
          <w:bCs/>
        </w:rPr>
        <w:t>Ley 1266 de 2008:</w:t>
      </w:r>
      <w:r>
        <w:t xml:space="preserve"> Ley sectorial de protección de datos personales en materia financiera, crediticia y comercial.</w:t>
      </w:r>
    </w:p>
    <w:p w14:paraId="2DE6C868" w14:textId="77777777" w:rsidR="007722B1" w:rsidRDefault="00A50F0B">
      <w:pPr>
        <w:pStyle w:val="Prrafodelista"/>
        <w:numPr>
          <w:ilvl w:val="0"/>
          <w:numId w:val="7"/>
        </w:numPr>
      </w:pPr>
      <w:r>
        <w:rPr>
          <w:b/>
          <w:bCs/>
        </w:rPr>
        <w:t>Ley 527 de 1999</w:t>
      </w:r>
      <w:r>
        <w:t>: Por medio de la cual se define y se reglamenta el acceso y uso de los mensajes de datos, comercio electrónico y de las firmas digitales, y se establecen las entidades de certificación y se dictan otras disposiciones.</w:t>
      </w:r>
    </w:p>
    <w:p w14:paraId="58438244" w14:textId="773757D4" w:rsidR="000D62D5" w:rsidRDefault="000D62D5" w:rsidP="0020366C">
      <w:pPr>
        <w:spacing w:before="120"/>
        <w:ind w:left="360"/>
      </w:pPr>
      <w:r w:rsidRPr="0020366C">
        <w:rPr>
          <w:b/>
          <w:bCs/>
        </w:rPr>
        <w:t>Nota</w:t>
      </w:r>
      <w:r w:rsidRPr="000D62D5">
        <w:t>:</w:t>
      </w:r>
      <w:r>
        <w:t xml:space="preserve"> </w:t>
      </w:r>
      <w:r w:rsidR="005475BC">
        <w:t>A</w:t>
      </w:r>
      <w:r>
        <w:t xml:space="preserve"> la fecha </w:t>
      </w:r>
      <w:r w:rsidR="005475BC">
        <w:t xml:space="preserve">de elaboración de esta política </w:t>
      </w:r>
      <w:r>
        <w:t xml:space="preserve">existen </w:t>
      </w:r>
      <w:r w:rsidR="005475BC">
        <w:t xml:space="preserve">alrededor de </w:t>
      </w:r>
      <w:r>
        <w:t xml:space="preserve">10 </w:t>
      </w:r>
      <w:r w:rsidR="005475BC">
        <w:t>i</w:t>
      </w:r>
      <w:r w:rsidR="005475BC" w:rsidRPr="005475BC">
        <w:t>niciativas legislativas de regulación sobre IA en Colombia</w:t>
      </w:r>
      <w:r w:rsidR="005475BC">
        <w:t>, que, de ser aprobadas, llevaran a la revisión de la presente política y la actualización de este capítulo, según corresponda.</w:t>
      </w:r>
    </w:p>
    <w:p w14:paraId="09A2F874" w14:textId="77777777" w:rsidR="007722B1" w:rsidRDefault="00A50F0B">
      <w:pPr>
        <w:pStyle w:val="Ttulo2"/>
      </w:pPr>
      <w:bookmarkStart w:id="6" w:name="_Toc214538306"/>
      <w:r>
        <w:t>Decretos</w:t>
      </w:r>
      <w:bookmarkEnd w:id="6"/>
    </w:p>
    <w:p w14:paraId="4C22363C" w14:textId="77777777" w:rsidR="007722B1" w:rsidRDefault="00A50F0B">
      <w:pPr>
        <w:pStyle w:val="Prrafodelista"/>
        <w:numPr>
          <w:ilvl w:val="0"/>
          <w:numId w:val="8"/>
        </w:numPr>
      </w:pPr>
      <w:r>
        <w:rPr>
          <w:b/>
          <w:bCs/>
        </w:rPr>
        <w:t>Decreto 1389 de 2022</w:t>
      </w:r>
      <w:r>
        <w:t>: Por el cual se adiciona el Título 24 a la Parte 2 del Libro 2 del Decreto Único 1078 de 2015, Reglamentario del Sector de Tecnologías de la Información y las Comunicaciones, con el fin de establecer los lineamientos generales para la gobernanza en la infraestructura de datos, y se crea el Modelo de gobernanza de la infraestructura de datos.</w:t>
      </w:r>
    </w:p>
    <w:p w14:paraId="57876932" w14:textId="77777777" w:rsidR="007722B1" w:rsidRDefault="00A50F0B">
      <w:pPr>
        <w:pStyle w:val="Prrafodelista"/>
        <w:numPr>
          <w:ilvl w:val="0"/>
          <w:numId w:val="8"/>
        </w:numPr>
      </w:pPr>
      <w:r>
        <w:rPr>
          <w:b/>
          <w:bCs/>
        </w:rPr>
        <w:t>Decreto 767 de 2022</w:t>
      </w:r>
      <w:r>
        <w:t>: Por el cual se establecen los lineamientos generales de la Política de Gobierno Digital y se subroga el Capítulo 1 del Título 9 de la Parte 2 del Libro 2 del Decreto 1078 de 2015.</w:t>
      </w:r>
    </w:p>
    <w:p w14:paraId="00DB955C" w14:textId="77777777" w:rsidR="007722B1" w:rsidRDefault="00A50F0B">
      <w:pPr>
        <w:pStyle w:val="Prrafodelista"/>
        <w:numPr>
          <w:ilvl w:val="0"/>
          <w:numId w:val="8"/>
        </w:numPr>
      </w:pPr>
      <w:r>
        <w:rPr>
          <w:b/>
          <w:bCs/>
        </w:rPr>
        <w:t>Decreto 88 de 2022:</w:t>
      </w:r>
      <w:r>
        <w:t xml:space="preserve"> Por el cual se adiciona el Título 20 a la Parte 2 del Libro 2 del Decreto único Reglamentario del Sector de Tecnologías de la Información y las Comunicaciones, Decreto 1078 de 2015, para reglamentar los artículos 3o, 5o y 6o de la Ley 2052 de 2020, estableciendo los conceptos, lineamientos, plazos y condiciones para la digitalización y automatización de trámites y su realización en línea.</w:t>
      </w:r>
    </w:p>
    <w:p w14:paraId="02FD9702" w14:textId="77777777" w:rsidR="007722B1" w:rsidRDefault="00A50F0B">
      <w:pPr>
        <w:pStyle w:val="Prrafodelista"/>
        <w:numPr>
          <w:ilvl w:val="0"/>
          <w:numId w:val="8"/>
        </w:numPr>
      </w:pPr>
      <w:r>
        <w:rPr>
          <w:b/>
          <w:bCs/>
        </w:rPr>
        <w:t>Decreto 620 de 2020:</w:t>
      </w:r>
      <w:r>
        <w:t xml:space="preserve"> Por el cual se subroga el título 17 de la parte 2 del libro 2 del Decreto 1078 de 2015, para reglamentarse parcialmente los artículos 53, 54, 60, 61 y 64 de la Ley 1437 de 2011. los literales e. j y literal a del parágrafo 2 del artículo 45 de la Ley 1753 de 2015, el numeral 3 del artículo 147 de la Ley 1955 de 2019, y el artículo 9 del Decreto 2106 de 2019, estableciendo los lineamientos generales en el uso y operación de los servicios ciudadanos digitales.</w:t>
      </w:r>
    </w:p>
    <w:p w14:paraId="5596DE20" w14:textId="77777777" w:rsidR="007722B1" w:rsidRDefault="00A50F0B">
      <w:pPr>
        <w:pStyle w:val="Prrafodelista"/>
        <w:numPr>
          <w:ilvl w:val="0"/>
          <w:numId w:val="8"/>
        </w:numPr>
      </w:pPr>
      <w:r>
        <w:rPr>
          <w:b/>
          <w:bCs/>
        </w:rPr>
        <w:t>Decreto Reglamentario Único 1081 de 2015 - Decreto 103 de 2015</w:t>
      </w:r>
      <w:r>
        <w:t>: Reglamento sobre la gestión de la información pública.</w:t>
      </w:r>
    </w:p>
    <w:p w14:paraId="17D45205" w14:textId="77777777" w:rsidR="007722B1" w:rsidRDefault="00A50F0B">
      <w:pPr>
        <w:pStyle w:val="Prrafodelista"/>
        <w:numPr>
          <w:ilvl w:val="0"/>
          <w:numId w:val="8"/>
        </w:numPr>
      </w:pPr>
      <w:r>
        <w:rPr>
          <w:b/>
          <w:bCs/>
        </w:rPr>
        <w:lastRenderedPageBreak/>
        <w:t>Decreto 1074 de 2015</w:t>
      </w:r>
      <w:r>
        <w:t>: por medio del cual se expide el Decreto Único Reglamentario del Sector Comercio, Industria y Turismo.</w:t>
      </w:r>
    </w:p>
    <w:p w14:paraId="475B539F" w14:textId="77777777" w:rsidR="007722B1" w:rsidRDefault="00A50F0B">
      <w:pPr>
        <w:pStyle w:val="Prrafodelista"/>
        <w:numPr>
          <w:ilvl w:val="0"/>
          <w:numId w:val="8"/>
        </w:numPr>
      </w:pPr>
      <w:r>
        <w:rPr>
          <w:b/>
          <w:bCs/>
        </w:rPr>
        <w:t>Decreto 1078 de 2015</w:t>
      </w:r>
      <w:r>
        <w:t>: Decreto Único Reglamentario del Sector de Tecnologías de la Información y las Comunicaciones.</w:t>
      </w:r>
    </w:p>
    <w:p w14:paraId="15A3D162" w14:textId="77777777" w:rsidR="007722B1" w:rsidRDefault="00A50F0B">
      <w:pPr>
        <w:pStyle w:val="Prrafodelista"/>
        <w:numPr>
          <w:ilvl w:val="0"/>
          <w:numId w:val="8"/>
        </w:numPr>
      </w:pPr>
      <w:r>
        <w:rPr>
          <w:b/>
          <w:bCs/>
        </w:rPr>
        <w:t>Decreto 333 de 2014:</w:t>
      </w:r>
      <w:r>
        <w:t xml:space="preserve"> Define el régimen de acreditación de las entidades de certificación, en desarrollo de lo previsto en el artículo 160 del Decreto-ley 19 de 2012. Hoy compilado en el Decreto 1074 de 2015. </w:t>
      </w:r>
    </w:p>
    <w:p w14:paraId="48A44F2E" w14:textId="77777777" w:rsidR="007722B1" w:rsidRDefault="00A50F0B">
      <w:pPr>
        <w:pStyle w:val="Prrafodelista"/>
        <w:keepLines/>
        <w:numPr>
          <w:ilvl w:val="0"/>
          <w:numId w:val="8"/>
        </w:numPr>
        <w:ind w:left="714" w:hanging="357"/>
      </w:pPr>
      <w:r>
        <w:rPr>
          <w:b/>
          <w:bCs/>
        </w:rPr>
        <w:t>Decreto 1377 de 2013:</w:t>
      </w:r>
      <w:r>
        <w:t xml:space="preserve"> Por el cual se reglamenta parcialmente la Ley 1581 de 2012”, que constituye el marco general de la protección de los datos personales en Colombia. Hoy compilado en el Decreto 1074 de 2015, por medio del cual se expide el Decreto Único Reglamentario del Sector Comercio, Industria y Turismo.</w:t>
      </w:r>
    </w:p>
    <w:p w14:paraId="627E627D" w14:textId="77777777" w:rsidR="007722B1" w:rsidRDefault="00A50F0B">
      <w:pPr>
        <w:pStyle w:val="Prrafodelista"/>
        <w:numPr>
          <w:ilvl w:val="0"/>
          <w:numId w:val="8"/>
        </w:numPr>
      </w:pPr>
      <w:r>
        <w:rPr>
          <w:b/>
          <w:bCs/>
        </w:rPr>
        <w:t>Decreto 2609 de 2012</w:t>
      </w:r>
      <w:r>
        <w:t>: Por la cual se reglamenta el Título V de la Ley 594 de 2000, parcialmente los artículos 58 y 59 de la Ley 1437 de 2011 y se dictan otras disposiciones en materia de Gestión Documental para todas las Entidades del Estado. Hoy compilado en el Decreto 1080 de 2015, por medio del cual se expide el Decreto Único Reglamentario del Sector Cultura.</w:t>
      </w:r>
    </w:p>
    <w:p w14:paraId="259539E4" w14:textId="77777777" w:rsidR="007722B1" w:rsidRDefault="00A50F0B">
      <w:pPr>
        <w:pStyle w:val="Ttulo2"/>
      </w:pPr>
      <w:bookmarkStart w:id="7" w:name="_Toc214538307"/>
      <w:r>
        <w:t>Resoluciones y circulares</w:t>
      </w:r>
      <w:bookmarkEnd w:id="7"/>
    </w:p>
    <w:p w14:paraId="68DAA98E" w14:textId="3FF84AD6" w:rsidR="007722B1" w:rsidRDefault="00A50F0B">
      <w:pPr>
        <w:pStyle w:val="Prrafodelista"/>
        <w:numPr>
          <w:ilvl w:val="0"/>
          <w:numId w:val="10"/>
        </w:numPr>
      </w:pPr>
      <w:r>
        <w:rPr>
          <w:b/>
          <w:bCs/>
        </w:rPr>
        <w:t>Resolución 1978 de 2023</w:t>
      </w:r>
      <w:r>
        <w:t xml:space="preserve">: </w:t>
      </w:r>
      <w:r w:rsidR="007F2F59">
        <w:t xml:space="preserve">Por </w:t>
      </w:r>
      <w:r>
        <w:t>la cual se adopta la Versión 3 del Marco de Referencia de Arquitectura Empresarial para el Estado Colombiano como el instrumento para implementar el habilitador de arquitectura de la Política de Gobierno Digital y se dictan otras disposiciones.</w:t>
      </w:r>
    </w:p>
    <w:p w14:paraId="27A7A29A" w14:textId="77777777" w:rsidR="007722B1" w:rsidRDefault="00A50F0B">
      <w:pPr>
        <w:pStyle w:val="Prrafodelista"/>
        <w:numPr>
          <w:ilvl w:val="0"/>
          <w:numId w:val="10"/>
        </w:numPr>
      </w:pPr>
      <w:r>
        <w:rPr>
          <w:b/>
          <w:bCs/>
        </w:rPr>
        <w:t>Resolución 746 de 2022:</w:t>
      </w:r>
      <w:r>
        <w:t xml:space="preserve"> Por la cual se fortalece el Modelo de Seguridad y Privacidad de la Información y se definen lineamientos adicionales a los establecidos en la Resolución número 500 de 2021.</w:t>
      </w:r>
    </w:p>
    <w:p w14:paraId="6515A4A4" w14:textId="77777777" w:rsidR="007722B1" w:rsidRDefault="00A50F0B">
      <w:pPr>
        <w:pStyle w:val="Prrafodelista"/>
        <w:numPr>
          <w:ilvl w:val="0"/>
          <w:numId w:val="10"/>
        </w:numPr>
      </w:pPr>
      <w:r>
        <w:rPr>
          <w:b/>
          <w:bCs/>
        </w:rPr>
        <w:t>Resolución 460 de 2022:</w:t>
      </w:r>
      <w:r>
        <w:t xml:space="preserve"> Por la cual se expide el Plan Nacional de Infraestructura de Datos y su hoja de ruta en el desarrollo de la Política de Gobierno Digital, y se dictan los lineamientos generales para su implementación.</w:t>
      </w:r>
    </w:p>
    <w:p w14:paraId="0A5A1859" w14:textId="68DC59F2" w:rsidR="007722B1" w:rsidRDefault="00A50F0B">
      <w:pPr>
        <w:pStyle w:val="Prrafodelista"/>
        <w:numPr>
          <w:ilvl w:val="0"/>
          <w:numId w:val="10"/>
        </w:numPr>
      </w:pPr>
      <w:r>
        <w:rPr>
          <w:b/>
          <w:bCs/>
        </w:rPr>
        <w:t xml:space="preserve">Resolución 500 de 2021, Anexos 1 </w:t>
      </w:r>
      <w:r w:rsidR="009578EA" w:rsidRPr="009578EA">
        <w:rPr>
          <w:bCs/>
        </w:rPr>
        <w:t>(</w:t>
      </w:r>
      <w:r w:rsidR="009578EA">
        <w:rPr>
          <w:bCs/>
        </w:rPr>
        <w:t xml:space="preserve">MSPI - </w:t>
      </w:r>
      <w:r w:rsidR="009578EA" w:rsidRPr="009578EA">
        <w:rPr>
          <w:bCs/>
        </w:rPr>
        <w:t>actualizad</w:t>
      </w:r>
      <w:r w:rsidR="009578EA">
        <w:rPr>
          <w:bCs/>
        </w:rPr>
        <w:t>o por la resolución 02277 de 2025</w:t>
      </w:r>
      <w:r w:rsidR="009578EA" w:rsidRPr="009578EA">
        <w:rPr>
          <w:bCs/>
        </w:rPr>
        <w:t xml:space="preserve">) </w:t>
      </w:r>
      <w:r>
        <w:rPr>
          <w:b/>
          <w:bCs/>
        </w:rPr>
        <w:t>y 2:</w:t>
      </w:r>
      <w:r>
        <w:t xml:space="preserve"> Por la cual se establecen los lineamientos y estándares para la estrategia de seguridad digital y se adopta el modelo de seguridad y privacidad como habilitador de la política de Gobierno Digital.</w:t>
      </w:r>
    </w:p>
    <w:p w14:paraId="3D64CFF8" w14:textId="77777777" w:rsidR="007722B1" w:rsidRDefault="00A50F0B">
      <w:pPr>
        <w:pStyle w:val="Prrafodelista"/>
        <w:numPr>
          <w:ilvl w:val="0"/>
          <w:numId w:val="10"/>
        </w:numPr>
      </w:pPr>
      <w:r>
        <w:rPr>
          <w:b/>
          <w:bCs/>
        </w:rPr>
        <w:t>Resolución 2893 de 2020:</w:t>
      </w:r>
      <w:r>
        <w:t xml:space="preserve"> Por la cual se expiden los lineamientos para estandarizar ventanillas únicas, portales específicos de programas transversales, sedes electrónicas, trámites, OPA, y consultas de acceso a información pública, así como en relación con la integración al Portal Único del Estado colombiano, y se dictan otras disposiciones.</w:t>
      </w:r>
    </w:p>
    <w:p w14:paraId="5F8B3B6D" w14:textId="77777777" w:rsidR="007722B1" w:rsidRDefault="00A50F0B">
      <w:pPr>
        <w:pStyle w:val="Prrafodelista"/>
        <w:numPr>
          <w:ilvl w:val="0"/>
          <w:numId w:val="10"/>
        </w:numPr>
      </w:pPr>
      <w:r>
        <w:rPr>
          <w:b/>
          <w:bCs/>
        </w:rPr>
        <w:t>Resolución 2160 de 2020</w:t>
      </w:r>
      <w:r>
        <w:t>: Por la cual se expide la Guía de lineamientos de los servicios ciudadanos digitales y la Guía para vinculación y uso de estos.</w:t>
      </w:r>
    </w:p>
    <w:p w14:paraId="7B73B8BC" w14:textId="77777777" w:rsidR="007722B1" w:rsidRDefault="00A50F0B">
      <w:pPr>
        <w:pStyle w:val="Prrafodelista"/>
        <w:numPr>
          <w:ilvl w:val="0"/>
          <w:numId w:val="10"/>
        </w:numPr>
      </w:pPr>
      <w:r>
        <w:rPr>
          <w:b/>
          <w:bCs/>
        </w:rPr>
        <w:t>Resolución 1519 de 2020 y sus Anexos</w:t>
      </w:r>
      <w:r>
        <w:t>:  Por la cual se definen los estándares y directrices para publicar la información señalada en la Ley 1712 del 2014 y se definen los requisitos materia de acceso a la información pública, accesibilidad web, seguridad digital, y datos abiertos.</w:t>
      </w:r>
    </w:p>
    <w:p w14:paraId="2182F2F8" w14:textId="77777777" w:rsidR="007722B1" w:rsidRDefault="00A50F0B">
      <w:pPr>
        <w:pStyle w:val="Prrafodelista"/>
        <w:numPr>
          <w:ilvl w:val="0"/>
          <w:numId w:val="10"/>
        </w:numPr>
      </w:pPr>
      <w:r>
        <w:rPr>
          <w:b/>
          <w:bCs/>
        </w:rPr>
        <w:t>Circular única Superintendencia de Industria y Comercio (SIC)</w:t>
      </w:r>
      <w:r>
        <w:t>: Título V · “Protección de datos personales”.</w:t>
      </w:r>
    </w:p>
    <w:p w14:paraId="3F10F73E" w14:textId="77777777" w:rsidR="0036193D" w:rsidRDefault="0036193D" w:rsidP="0036193D"/>
    <w:p w14:paraId="004BD78B" w14:textId="77777777" w:rsidR="0036193D" w:rsidRDefault="0036193D" w:rsidP="0036193D"/>
    <w:p w14:paraId="15A5AFF5" w14:textId="77777777" w:rsidR="0036193D" w:rsidRDefault="0036193D" w:rsidP="0036193D"/>
    <w:p w14:paraId="7C1F8D91" w14:textId="77777777" w:rsidR="0036193D" w:rsidRDefault="0036193D" w:rsidP="0036193D"/>
    <w:p w14:paraId="6F2BAAD4" w14:textId="77777777" w:rsidR="007722B1" w:rsidRDefault="00A50F0B">
      <w:pPr>
        <w:pStyle w:val="Ttulo2"/>
      </w:pPr>
      <w:bookmarkStart w:id="8" w:name="_Toc214538308"/>
      <w:r>
        <w:lastRenderedPageBreak/>
        <w:t>Referencias ISO/IEC</w:t>
      </w:r>
      <w:bookmarkEnd w:id="8"/>
    </w:p>
    <w:p w14:paraId="50ABC670" w14:textId="4225E0E3" w:rsidR="0036193D" w:rsidRPr="0036193D" w:rsidRDefault="0036193D" w:rsidP="0036193D">
      <w:pPr>
        <w:rPr>
          <w:szCs w:val="20"/>
        </w:rPr>
      </w:pPr>
      <w:r w:rsidRPr="0036193D">
        <w:rPr>
          <w:szCs w:val="20"/>
        </w:rPr>
        <w:t xml:space="preserve">La tabla </w:t>
      </w:r>
      <w:r w:rsidR="00C52742">
        <w:rPr>
          <w:szCs w:val="20"/>
        </w:rPr>
        <w:t xml:space="preserve">1 </w:t>
      </w:r>
      <w:r w:rsidRPr="0036193D">
        <w:rPr>
          <w:szCs w:val="20"/>
        </w:rPr>
        <w:t xml:space="preserve">recoge el </w:t>
      </w:r>
      <w:r w:rsidRPr="0036193D">
        <w:rPr>
          <w:rFonts w:eastAsia="Times New Roman" w:cs="Arial"/>
          <w:color w:val="000000"/>
          <w:szCs w:val="20"/>
        </w:rPr>
        <w:t>marco de estándares ISO/IEC</w:t>
      </w:r>
      <w:r>
        <w:rPr>
          <w:rFonts w:eastAsia="Times New Roman" w:cs="Arial"/>
          <w:color w:val="000000"/>
          <w:szCs w:val="20"/>
        </w:rPr>
        <w:t xml:space="preserve"> </w:t>
      </w:r>
      <w:r w:rsidRPr="0036193D">
        <w:rPr>
          <w:rFonts w:eastAsia="Times New Roman" w:cs="Arial"/>
          <w:color w:val="000000"/>
          <w:szCs w:val="20"/>
        </w:rPr>
        <w:t>de IA</w:t>
      </w:r>
      <w:r>
        <w:rPr>
          <w:rFonts w:eastAsia="Times New Roman" w:cs="Arial"/>
          <w:color w:val="000000"/>
          <w:szCs w:val="20"/>
        </w:rPr>
        <w:t xml:space="preserve"> para la aplicación de la presente política.</w:t>
      </w:r>
    </w:p>
    <w:p w14:paraId="1C7E50EA" w14:textId="77777777" w:rsidR="0036193D" w:rsidRDefault="0036193D" w:rsidP="0036193D">
      <w:pPr>
        <w:suppressAutoHyphens w:val="0"/>
        <w:spacing w:line="240" w:lineRule="auto"/>
        <w:jc w:val="center"/>
        <w:rPr>
          <w:rFonts w:eastAsia="Times New Roman" w:cs="Arial"/>
          <w:b/>
          <w:bCs/>
          <w:color w:val="000000"/>
          <w:szCs w:val="20"/>
        </w:rPr>
      </w:pPr>
    </w:p>
    <w:p w14:paraId="64D991D0" w14:textId="5E719C8F" w:rsidR="0036193D" w:rsidRPr="0036193D" w:rsidRDefault="0036193D" w:rsidP="0036193D">
      <w:pPr>
        <w:suppressAutoHyphens w:val="0"/>
        <w:spacing w:line="360" w:lineRule="auto"/>
        <w:jc w:val="center"/>
        <w:rPr>
          <w:rFonts w:ascii="Times New Roman" w:eastAsia="Times New Roman" w:hAnsi="Times New Roman" w:cs="Times New Roman"/>
          <w:sz w:val="22"/>
        </w:rPr>
      </w:pPr>
      <w:r w:rsidRPr="0036193D">
        <w:rPr>
          <w:rFonts w:eastAsia="Times New Roman" w:cs="Arial"/>
          <w:b/>
          <w:bCs/>
          <w:color w:val="000000"/>
          <w:szCs w:val="20"/>
        </w:rPr>
        <w:t>Tabla 1</w:t>
      </w:r>
      <w:r w:rsidRPr="0036193D">
        <w:rPr>
          <w:rFonts w:eastAsia="Times New Roman" w:cs="Arial"/>
          <w:color w:val="000000"/>
          <w:szCs w:val="20"/>
        </w:rPr>
        <w:t>: Marco de estándares ISO/IEC</w:t>
      </w:r>
      <w:r w:rsidRPr="0036193D">
        <w:rPr>
          <w:rFonts w:cs="Arial"/>
          <w:color w:val="000000"/>
          <w:sz w:val="22"/>
        </w:rPr>
        <w:t xml:space="preserve"> </w:t>
      </w:r>
      <w:r w:rsidRPr="0036193D">
        <w:rPr>
          <w:rFonts w:eastAsia="Times New Roman" w:cs="Arial"/>
          <w:color w:val="000000"/>
          <w:szCs w:val="20"/>
        </w:rPr>
        <w:t>de IA</w:t>
      </w:r>
    </w:p>
    <w:tbl>
      <w:tblPr>
        <w:tblW w:w="0" w:type="auto"/>
        <w:tblCellMar>
          <w:top w:w="15" w:type="dxa"/>
          <w:left w:w="15" w:type="dxa"/>
          <w:bottom w:w="15" w:type="dxa"/>
          <w:right w:w="15" w:type="dxa"/>
        </w:tblCellMar>
        <w:tblLook w:val="04A0" w:firstRow="1" w:lastRow="0" w:firstColumn="1" w:lastColumn="0" w:noHBand="0" w:noVBand="1"/>
      </w:tblPr>
      <w:tblGrid>
        <w:gridCol w:w="2012"/>
        <w:gridCol w:w="5951"/>
        <w:gridCol w:w="2107"/>
      </w:tblGrid>
      <w:tr w:rsidR="0036193D" w:rsidRPr="0036193D" w14:paraId="6A1B2269" w14:textId="77777777" w:rsidTr="0036193D">
        <w:trPr>
          <w:trHeight w:val="500"/>
        </w:trPr>
        <w:tc>
          <w:tcPr>
            <w:tcW w:w="0" w:type="auto"/>
            <w:tcBorders>
              <w:top w:val="single" w:sz="4" w:space="0" w:color="CCCCCC"/>
              <w:left w:val="single" w:sz="4" w:space="0" w:color="CCCCCC"/>
              <w:bottom w:val="single" w:sz="4" w:space="0" w:color="CCCCCC"/>
              <w:right w:val="single" w:sz="4" w:space="0" w:color="CCCCCC"/>
            </w:tcBorders>
            <w:shd w:val="clear" w:color="auto" w:fill="CCCCCC"/>
            <w:tcMar>
              <w:top w:w="100" w:type="dxa"/>
              <w:left w:w="100" w:type="dxa"/>
              <w:bottom w:w="100" w:type="dxa"/>
              <w:right w:w="100" w:type="dxa"/>
            </w:tcMar>
            <w:hideMark/>
          </w:tcPr>
          <w:p w14:paraId="09BBCBB9" w14:textId="77777777" w:rsidR="0036193D" w:rsidRPr="0036193D" w:rsidRDefault="0036193D" w:rsidP="0036193D">
            <w:pPr>
              <w:suppressAutoHyphens w:val="0"/>
              <w:spacing w:line="240" w:lineRule="auto"/>
              <w:jc w:val="center"/>
              <w:rPr>
                <w:rFonts w:ascii="Times New Roman" w:eastAsia="Times New Roman" w:hAnsi="Times New Roman" w:cs="Times New Roman"/>
                <w:sz w:val="24"/>
                <w:szCs w:val="24"/>
              </w:rPr>
            </w:pPr>
            <w:r w:rsidRPr="0036193D">
              <w:rPr>
                <w:rFonts w:eastAsia="Times New Roman" w:cs="Arial"/>
                <w:b/>
                <w:bCs/>
                <w:color w:val="000000"/>
                <w:szCs w:val="20"/>
              </w:rPr>
              <w:t>Requisito</w:t>
            </w:r>
          </w:p>
        </w:tc>
        <w:tc>
          <w:tcPr>
            <w:tcW w:w="0" w:type="auto"/>
            <w:tcBorders>
              <w:top w:val="single" w:sz="4" w:space="0" w:color="CCCCCC"/>
              <w:left w:val="single" w:sz="4" w:space="0" w:color="CCCCCC"/>
              <w:bottom w:val="single" w:sz="4" w:space="0" w:color="CCCCCC"/>
              <w:right w:val="single" w:sz="4" w:space="0" w:color="CCCCCC"/>
            </w:tcBorders>
            <w:shd w:val="clear" w:color="auto" w:fill="CCCCCC"/>
            <w:tcMar>
              <w:top w:w="100" w:type="dxa"/>
              <w:left w:w="100" w:type="dxa"/>
              <w:bottom w:w="100" w:type="dxa"/>
              <w:right w:w="100" w:type="dxa"/>
            </w:tcMar>
            <w:hideMark/>
          </w:tcPr>
          <w:p w14:paraId="0483235F" w14:textId="77777777" w:rsidR="0036193D" w:rsidRPr="0036193D" w:rsidRDefault="0036193D" w:rsidP="0036193D">
            <w:pPr>
              <w:suppressAutoHyphens w:val="0"/>
              <w:spacing w:line="240" w:lineRule="auto"/>
              <w:jc w:val="center"/>
              <w:rPr>
                <w:rFonts w:ascii="Times New Roman" w:eastAsia="Times New Roman" w:hAnsi="Times New Roman" w:cs="Times New Roman"/>
                <w:sz w:val="24"/>
                <w:szCs w:val="24"/>
              </w:rPr>
            </w:pPr>
            <w:r w:rsidRPr="0036193D">
              <w:rPr>
                <w:rFonts w:eastAsia="Times New Roman" w:cs="Arial"/>
                <w:b/>
                <w:bCs/>
                <w:color w:val="000000"/>
                <w:szCs w:val="20"/>
              </w:rPr>
              <w:t>Descripción</w:t>
            </w:r>
          </w:p>
        </w:tc>
        <w:tc>
          <w:tcPr>
            <w:tcW w:w="0" w:type="auto"/>
            <w:tcBorders>
              <w:top w:val="single" w:sz="4" w:space="0" w:color="CCCCCC"/>
              <w:left w:val="single" w:sz="4" w:space="0" w:color="CCCCCC"/>
              <w:bottom w:val="single" w:sz="4" w:space="0" w:color="CCCCCC"/>
              <w:right w:val="single" w:sz="4" w:space="0" w:color="CCCCCC"/>
            </w:tcBorders>
            <w:shd w:val="clear" w:color="auto" w:fill="CCCCCC"/>
            <w:tcMar>
              <w:top w:w="100" w:type="dxa"/>
              <w:left w:w="100" w:type="dxa"/>
              <w:bottom w:w="100" w:type="dxa"/>
              <w:right w:w="100" w:type="dxa"/>
            </w:tcMar>
            <w:hideMark/>
          </w:tcPr>
          <w:p w14:paraId="35F0989A" w14:textId="77777777" w:rsidR="0036193D" w:rsidRPr="0036193D" w:rsidRDefault="0036193D" w:rsidP="0036193D">
            <w:pPr>
              <w:suppressAutoHyphens w:val="0"/>
              <w:spacing w:line="240" w:lineRule="auto"/>
              <w:jc w:val="center"/>
              <w:rPr>
                <w:rFonts w:ascii="Times New Roman" w:eastAsia="Times New Roman" w:hAnsi="Times New Roman" w:cs="Times New Roman"/>
                <w:sz w:val="24"/>
                <w:szCs w:val="24"/>
              </w:rPr>
            </w:pPr>
            <w:r w:rsidRPr="0036193D">
              <w:rPr>
                <w:rFonts w:eastAsia="Times New Roman" w:cs="Arial"/>
                <w:b/>
                <w:bCs/>
                <w:color w:val="000000"/>
                <w:szCs w:val="20"/>
              </w:rPr>
              <w:t>Norma ISO/IEC</w:t>
            </w:r>
          </w:p>
        </w:tc>
      </w:tr>
      <w:tr w:rsidR="0036193D" w:rsidRPr="0036193D" w14:paraId="780C2B43" w14:textId="77777777" w:rsidTr="0036193D">
        <w:trPr>
          <w:trHeight w:val="360"/>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2E040783"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Gestión de riesgos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6BA0FF9C"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Implementar procesos para identificar, evaluar y mitigar riesgos relacionados con sistemas basados en IA.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1A7AE767"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23894:02-2023</w:t>
            </w:r>
          </w:p>
        </w:tc>
      </w:tr>
      <w:tr w:rsidR="0036193D" w:rsidRPr="0036193D" w14:paraId="25B96616" w14:textId="77777777" w:rsidTr="0036193D">
        <w:trPr>
          <w:trHeight w:val="210"/>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5E4A92C"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Estandarización de conceptos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03AABF7"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Utilizar terminología y conceptos unificados para garantizar la comunicación efectiva y coherente entre las partes interesadas.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5E3F84C"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22989:07-2022</w:t>
            </w:r>
          </w:p>
        </w:tc>
      </w:tr>
      <w:tr w:rsidR="0036193D" w:rsidRPr="0036193D" w14:paraId="6D5F1A80" w14:textId="77777777" w:rsidTr="0036193D">
        <w:trPr>
          <w:trHeight w:val="135"/>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48E11BD"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Gobernanza ética y eficiente</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694B5EE4"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Establecer directrices para el uso ético y eficiente de la IA, alineadas con objetivos organizacionales y regulatorios.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B844BDD"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38507:04-2022</w:t>
            </w:r>
          </w:p>
        </w:tc>
      </w:tr>
      <w:tr w:rsidR="0036193D" w:rsidRPr="0036193D" w14:paraId="4A3FB0BD" w14:textId="77777777" w:rsidTr="0036193D">
        <w:trPr>
          <w:trHeight w:val="120"/>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748889B2"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Componentes de sistemas de IA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51772C4"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Diseñar e implementar sistemas de IA basados en ML con componentes claramente definidos y roles asignados.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F9AA1D7"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23053:07-2022</w:t>
            </w:r>
          </w:p>
        </w:tc>
      </w:tr>
      <w:tr w:rsidR="0036193D" w:rsidRPr="0036193D" w14:paraId="0556CBB0" w14:textId="77777777" w:rsidTr="0036193D">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86C1143"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Sistema de gestión de IA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4DEFF92"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Implementar un sistema para gestionar, mantener y mejorar continuamente las aplicaciones de IA en ciberseguridad.</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69FF61C6"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42001:12-2023</w:t>
            </w:r>
          </w:p>
        </w:tc>
      </w:tr>
      <w:tr w:rsidR="0036193D" w:rsidRPr="0036193D" w14:paraId="2C6AB171" w14:textId="77777777" w:rsidTr="0036193D">
        <w:trPr>
          <w:trHeight w:val="180"/>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6DD0E1D9"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Calidad de datos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175238B"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Establecer medidas y procesos para garantizar la calidad de los datos utilizados en sistemas de IA.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5E13995"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5259-1 al 5259-4:2024</w:t>
            </w:r>
          </w:p>
        </w:tc>
      </w:tr>
      <w:tr w:rsidR="0036193D" w:rsidRPr="0036193D" w14:paraId="1FFD6A85" w14:textId="77777777" w:rsidTr="0036193D">
        <w:trPr>
          <w:trHeight w:val="165"/>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142616C0"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Controlabilidad de sistemas IA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14437E02"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Asegurar que los sistemas automatizados sean controlables y puedan ser supervisados por operadores humanos.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7C45E209"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TS 8200:2024</w:t>
            </w:r>
          </w:p>
        </w:tc>
      </w:tr>
      <w:tr w:rsidR="0036193D" w:rsidRPr="0036193D" w14:paraId="64E6E2FD" w14:textId="77777777" w:rsidTr="0036193D">
        <w:trPr>
          <w:trHeight w:val="150"/>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7EC3A1F"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Mitigación de sesgos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1C7E8DE2"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Incluir procesos para identificar y corregir sesgos no deseados en las decisiones tomadas por los sistemas de IA.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E15C9AE"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TS 12791:2024</w:t>
            </w:r>
          </w:p>
        </w:tc>
      </w:tr>
      <w:tr w:rsidR="0036193D" w:rsidRPr="0036193D" w14:paraId="381A0D25" w14:textId="77777777" w:rsidTr="0036193D">
        <w:trPr>
          <w:trHeight w:val="270"/>
        </w:trPr>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89EE865"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Casos de uso y evaluación práctica</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3460E0F"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Validar las políticas mediante casos prácticos, asegurando su efectividad en escenarios reales.</w:t>
            </w:r>
          </w:p>
        </w:tc>
        <w:tc>
          <w:tcPr>
            <w:tcW w:w="0" w:type="auto"/>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41962519"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Cs w:val="20"/>
              </w:rPr>
              <w:t>ISO/IEC TR 24030:2024</w:t>
            </w:r>
          </w:p>
        </w:tc>
      </w:tr>
    </w:tbl>
    <w:p w14:paraId="5A770ED8" w14:textId="77777777" w:rsidR="0036193D" w:rsidRPr="0036193D" w:rsidRDefault="0036193D" w:rsidP="0036193D">
      <w:pPr>
        <w:suppressAutoHyphens w:val="0"/>
        <w:spacing w:line="240" w:lineRule="auto"/>
        <w:jc w:val="left"/>
        <w:rPr>
          <w:rFonts w:ascii="Times New Roman" w:eastAsia="Times New Roman" w:hAnsi="Times New Roman" w:cs="Times New Roman"/>
          <w:sz w:val="24"/>
          <w:szCs w:val="24"/>
        </w:rPr>
      </w:pPr>
      <w:r w:rsidRPr="0036193D">
        <w:rPr>
          <w:rFonts w:eastAsia="Times New Roman" w:cs="Arial"/>
          <w:color w:val="000000"/>
          <w:sz w:val="22"/>
        </w:rPr>
        <w:t>Fuente: ISO (2024)</w:t>
      </w:r>
    </w:p>
    <w:p w14:paraId="543D804D" w14:textId="77777777" w:rsidR="0036193D" w:rsidRDefault="0036193D" w:rsidP="0036193D"/>
    <w:p w14:paraId="79456C8A" w14:textId="0F94A2FD" w:rsidR="007722B1" w:rsidRDefault="00A50F0B">
      <w:pPr>
        <w:pStyle w:val="Prrafodelista"/>
        <w:numPr>
          <w:ilvl w:val="0"/>
          <w:numId w:val="9"/>
        </w:numPr>
      </w:pPr>
      <w:r>
        <w:rPr>
          <w:b/>
          <w:bCs/>
        </w:rPr>
        <w:t>ISO/IEC 27001:</w:t>
      </w:r>
      <w:r>
        <w:t xml:space="preserve"> Gestión de la seguridad de la información.</w:t>
      </w:r>
    </w:p>
    <w:p w14:paraId="7761EF21" w14:textId="77777777" w:rsidR="007722B1" w:rsidRDefault="00A50F0B">
      <w:pPr>
        <w:pStyle w:val="Prrafodelista"/>
        <w:numPr>
          <w:ilvl w:val="0"/>
          <w:numId w:val="9"/>
        </w:numPr>
      </w:pPr>
      <w:r>
        <w:rPr>
          <w:b/>
          <w:bCs/>
        </w:rPr>
        <w:t xml:space="preserve">ISO/IEC 27002: </w:t>
      </w:r>
      <w:r>
        <w:t>Seguridad de la información, ciberseguridad y protección de la privacidad — Controles de seguridad de la información.</w:t>
      </w:r>
    </w:p>
    <w:p w14:paraId="0E804860" w14:textId="77777777" w:rsidR="007722B1" w:rsidRDefault="00A50F0B">
      <w:pPr>
        <w:pStyle w:val="Ttulo2"/>
        <w:rPr>
          <w:b w:val="0"/>
          <w:bCs w:val="0"/>
        </w:rPr>
      </w:pPr>
      <w:bookmarkStart w:id="9" w:name="_Toc214538309"/>
      <w:r>
        <w:t>Otras referencias</w:t>
      </w:r>
      <w:bookmarkEnd w:id="9"/>
    </w:p>
    <w:p w14:paraId="6A655520" w14:textId="77777777" w:rsidR="007722B1" w:rsidRDefault="00A50F0B">
      <w:pPr>
        <w:pStyle w:val="Prrafodelista"/>
        <w:numPr>
          <w:ilvl w:val="0"/>
          <w:numId w:val="6"/>
        </w:numPr>
      </w:pPr>
      <w:r>
        <w:rPr>
          <w:b/>
          <w:bCs/>
        </w:rPr>
        <w:t>CONPES 3975 de 2019:</w:t>
      </w:r>
      <w:r>
        <w:t xml:space="preserve"> Política Nacional de Transformación Digital e Inteligencia Artificial: Define estrategias para la adopción de IA en el país, priorizando la ética, la transparencia y la protección de derechos fundamentales.</w:t>
      </w:r>
    </w:p>
    <w:p w14:paraId="1E575902" w14:textId="77777777" w:rsidR="00BB5AD4" w:rsidRDefault="00A50F0B">
      <w:pPr>
        <w:pStyle w:val="Prrafodelista"/>
        <w:numPr>
          <w:ilvl w:val="0"/>
          <w:numId w:val="6"/>
        </w:numPr>
      </w:pPr>
      <w:r>
        <w:rPr>
          <w:b/>
          <w:bCs/>
        </w:rPr>
        <w:t>Marco ético para la IA en Colombia</w:t>
      </w:r>
      <w:r>
        <w:t xml:space="preserve"> (Versión 1 de mayo de 2021):  En este documento la Presidencia de la República de Colombia adoptó en el año 2021, un marco ético como guía no obligatoria para la implementación de la inteligencia artificial en el país. </w:t>
      </w:r>
    </w:p>
    <w:p w14:paraId="4C7FAD0D" w14:textId="2D1CD014" w:rsidR="007722B1" w:rsidRDefault="007722B1" w:rsidP="00BB5AD4">
      <w:pPr>
        <w:ind w:left="360"/>
      </w:pPr>
    </w:p>
    <w:p w14:paraId="591EB24C" w14:textId="77777777" w:rsidR="007722B1" w:rsidRDefault="00A50F0B">
      <w:pPr>
        <w:pStyle w:val="Ttulo1"/>
      </w:pPr>
      <w:bookmarkStart w:id="10" w:name="_Toc214538310"/>
      <w:r>
        <w:t>DEFINICIONES/GLOSARIO</w:t>
      </w:r>
      <w:bookmarkEnd w:id="10"/>
    </w:p>
    <w:p w14:paraId="0BA7E5F5" w14:textId="77777777" w:rsidR="00C64603" w:rsidRDefault="00C64603" w:rsidP="00C64603">
      <w:pPr>
        <w:pStyle w:val="Ttulo2"/>
      </w:pPr>
      <w:bookmarkStart w:id="11" w:name="_Toc214538311"/>
      <w:bookmarkStart w:id="12" w:name="_Hlk187190481"/>
      <w:r>
        <w:t>Inteligencia Artificial</w:t>
      </w:r>
      <w:bookmarkEnd w:id="11"/>
    </w:p>
    <w:p w14:paraId="0CD3F10F" w14:textId="432DB003" w:rsidR="00C64603" w:rsidRDefault="00C64603" w:rsidP="00C64603">
      <w:pPr>
        <w:ind w:left="431"/>
      </w:pPr>
      <w:r>
        <w:t xml:space="preserve">La inteligencia artificial, más conocida como IA por sus siglas en inglés: </w:t>
      </w:r>
      <w:r w:rsidRPr="00757644">
        <w:rPr>
          <w:i/>
          <w:iCs/>
          <w:lang w:val="en-US"/>
        </w:rPr>
        <w:t>artificial intelligence</w:t>
      </w:r>
      <w:r w:rsidRPr="007F0AAB">
        <w:t>,</w:t>
      </w:r>
      <w:r>
        <w:t xml:space="preserve"> desde una perspectiva disciplinar, se puede definir como un campo técnico y científico enfocado en el desarrollo de sistemas diseñados para generar resultados, tales como contenido, pronósticos, recomendaciones o decisiones, con el objetivo de cumplir un conjunto de metas definidas por el ser humano, esto según la UNE-EN ISO/IEC 22989 (2023). Desde una perspectiva práctica, de acuerdo con Chrysafiadi (2023), es un proceso que busca que las máquinas piensen y realicen tareas como los seres humanos. Dentro de las técnicas de IA se incluyen aprendizaje automático, redes neuronales artificiales, aprendizaje profundo, representación del conocimiento y técnicas de razonamiento.</w:t>
      </w:r>
    </w:p>
    <w:p w14:paraId="3BF9F547" w14:textId="3C50EEA0" w:rsidR="00C64603" w:rsidRPr="00014CE6" w:rsidRDefault="00014CE6" w:rsidP="00014CE6">
      <w:pPr>
        <w:pStyle w:val="Ttulo2"/>
      </w:pPr>
      <w:bookmarkStart w:id="13" w:name="_Toc214538312"/>
      <w:r>
        <w:t>A</w:t>
      </w:r>
      <w:r w:rsidR="00C64603" w:rsidRPr="00014CE6">
        <w:t>prendizaje automático</w:t>
      </w:r>
      <w:bookmarkEnd w:id="13"/>
      <w:r w:rsidR="00C64603" w:rsidRPr="00014CE6">
        <w:t xml:space="preserve"> </w:t>
      </w:r>
    </w:p>
    <w:p w14:paraId="2B4819E4" w14:textId="5C6A5D1E" w:rsidR="00014CE6" w:rsidRDefault="00C64603" w:rsidP="00014CE6">
      <w:pPr>
        <w:ind w:left="431"/>
      </w:pPr>
      <w:r w:rsidRPr="00C64603">
        <w:t xml:space="preserve">ML por sus siglas en inglés: </w:t>
      </w:r>
      <w:r w:rsidRPr="007F0AAB">
        <w:rPr>
          <w:i/>
          <w:iCs/>
        </w:rPr>
        <w:t>Machine Learning</w:t>
      </w:r>
      <w:r w:rsidR="00014CE6">
        <w:t>.</w:t>
      </w:r>
      <w:r w:rsidRPr="00C64603">
        <w:t xml:space="preserve"> es un proceso que utiliza técnicas computacionales para permitir que los sistemas aprendan de los datos o la experiencia. Emplea un conjunto de métodos estadísticos para encontrar patrones en los datos existentes y luego utilizar patrones para hacer predicciones sobre los datos de producción, como lo señala la norma UNE-EN ISO/IEC 22989 </w:t>
      </w:r>
      <w:hyperlink r:id="rId14" w:history="1">
        <w:r w:rsidRPr="00C64603">
          <w:t>(2023, p. 45)</w:t>
        </w:r>
      </w:hyperlink>
      <w:r w:rsidRPr="00C64603">
        <w:t xml:space="preserve">, la cual establece conceptos y terminología de inteligencia artificial. Dentro de la taxonomía de la Inteligencia Artificial, el aprendizaje automático es considerado un subconjunto de la IA. De igual manera, como lo señala la citada norma, el aprendizaje profundo (DL por sus siglas en inglés: </w:t>
      </w:r>
      <w:r w:rsidRPr="007F0AAB">
        <w:rPr>
          <w:i/>
          <w:iCs/>
        </w:rPr>
        <w:t>Deep Learning</w:t>
      </w:r>
      <w:r w:rsidRPr="00C64603">
        <w:t xml:space="preserve">) es un subconjunto del aprendizaje automático, el cual consiste </w:t>
      </w:r>
      <w:r w:rsidR="00933F93">
        <w:t xml:space="preserve">en </w:t>
      </w:r>
      <w:r w:rsidRPr="00C64603">
        <w:t xml:space="preserve">un enfoque de la inteligencia artificial que se basa en el aprendizaje de redes neuronales profundas para crear representaciones jerárquicas complejas mediante el entrenamiento de </w:t>
      </w:r>
      <w:r w:rsidR="007F2F59" w:rsidRPr="00C64603">
        <w:t>estas</w:t>
      </w:r>
      <w:r w:rsidRPr="00C64603">
        <w:t xml:space="preserve"> con múltiples capas ocultas. Este método permite construir representaciones ricas y detalladas a partir de datos.</w:t>
      </w:r>
    </w:p>
    <w:p w14:paraId="00EBF240" w14:textId="08161972" w:rsidR="00014CE6" w:rsidRPr="00014CE6" w:rsidRDefault="00014CE6" w:rsidP="00014CE6">
      <w:pPr>
        <w:pStyle w:val="Ttulo2"/>
      </w:pPr>
      <w:bookmarkStart w:id="14" w:name="_Toc214538313"/>
      <w:r w:rsidRPr="00014CE6">
        <w:t>Modelos de lenguaje de gran tamaño</w:t>
      </w:r>
      <w:bookmarkEnd w:id="14"/>
    </w:p>
    <w:p w14:paraId="284F9F6C" w14:textId="526896B6" w:rsidR="00C64603" w:rsidRDefault="00014CE6" w:rsidP="00C64603">
      <w:pPr>
        <w:ind w:left="431"/>
      </w:pPr>
      <w:r>
        <w:t xml:space="preserve">Los </w:t>
      </w:r>
      <w:r w:rsidRPr="00014CE6">
        <w:t xml:space="preserve">LLMs </w:t>
      </w:r>
      <w:r>
        <w:t>(</w:t>
      </w:r>
      <w:r w:rsidRPr="00014CE6">
        <w:t xml:space="preserve">por sus siglas en inglés: </w:t>
      </w:r>
      <w:r w:rsidRPr="00757644">
        <w:rPr>
          <w:i/>
          <w:iCs/>
          <w:lang w:val="en-US"/>
        </w:rPr>
        <w:t>Large Language Models</w:t>
      </w:r>
      <w:r w:rsidRPr="00757644">
        <w:rPr>
          <w:lang w:val="en-US"/>
        </w:rPr>
        <w:t>)</w:t>
      </w:r>
      <w:r w:rsidRPr="00014CE6">
        <w:t xml:space="preserve"> existen como un subconjunto de los modelos de aprendizaje profundo. Corresponden a modelos avanzados de inteligencia artificial diseñados para procesar y generar texto. Estos modelos contienen miles de millones de parámetros y están entrenados en grandes cantidades de datos textuales, lo que les permite realizar tareas complejas, como traducción de texto, generación de contenido y razonamiento conversacional. Los LLMs aplican técnicas de aprendizaje profundo y, gracias a su arquitectura de red neuronal avanzada, como la de transformador, son capaces de identificar y aprender patrones contextuales en el lenguaje. Estas características permiten a los LLMs desempeñar un papel fundamental en aplicaciones como la automatización de tareas textuales y la mejora de interfaces de datos en campos como la medicina, entre otros (Shahab et al., 2024).</w:t>
      </w:r>
    </w:p>
    <w:p w14:paraId="2D9539D0" w14:textId="2F9F0B10" w:rsidR="00014CE6" w:rsidRDefault="00014CE6" w:rsidP="00014CE6">
      <w:pPr>
        <w:pStyle w:val="Ttulo2"/>
      </w:pPr>
      <w:bookmarkStart w:id="15" w:name="_Toc214538314"/>
      <w:r w:rsidRPr="00014CE6">
        <w:t>GPT</w:t>
      </w:r>
      <w:bookmarkEnd w:id="15"/>
    </w:p>
    <w:p w14:paraId="713F1A91" w14:textId="02EF58FD" w:rsidR="00014CE6" w:rsidRDefault="00014CE6" w:rsidP="00014CE6">
      <w:pPr>
        <w:ind w:left="431"/>
      </w:pPr>
      <w:r>
        <w:t xml:space="preserve">Un ejemplo destacable de un LLM es GPT (Por sus siglas en inglés: </w:t>
      </w:r>
      <w:r w:rsidRPr="007F0AAB">
        <w:rPr>
          <w:i/>
          <w:iCs/>
        </w:rPr>
        <w:t>Generative Pre-trained Transformer</w:t>
      </w:r>
      <w:r>
        <w:t>), desarrollado por OpenAI. GPT utiliza una arquitectura de transformador, introducida en 2017 por investigadores de Google en su artículo "</w:t>
      </w:r>
      <w:r w:rsidRPr="007F0AAB">
        <w:t>Attention Is All You Need</w:t>
      </w:r>
      <w:r>
        <w:t xml:space="preserve">", que se basa en el mecanismo de </w:t>
      </w:r>
      <w:r>
        <w:lastRenderedPageBreak/>
        <w:t xml:space="preserve">autoatención para identificar relaciones contextuales en grandes cantidades de texto, lo que mejora su capacidad de entender y generar lenguaje. Gracias a esta arquitectura, GPT puede responder preguntas, generar texto creativo y realizar tareas específicas sin necesidad de entrenamiento intensivo en cada tarea. El modelo GPT es una implementación particular de OpenAI que combina el </w:t>
      </w:r>
      <w:r w:rsidR="006F089C">
        <w:t>preentrenamiento</w:t>
      </w:r>
      <w:r>
        <w:t xml:space="preserve"> masivo en datos textuales y el ajuste fino posterior (</w:t>
      </w:r>
      <w:r w:rsidRPr="007F0AAB">
        <w:rPr>
          <w:i/>
          <w:iCs/>
        </w:rPr>
        <w:t>fine-tuning</w:t>
      </w:r>
      <w:r>
        <w:t xml:space="preserve"> en inglés) para generar texto de manera generativa y coherente. </w:t>
      </w:r>
    </w:p>
    <w:p w14:paraId="1CEB2A2F" w14:textId="77777777" w:rsidR="00014CE6" w:rsidRDefault="00014CE6" w:rsidP="00014CE6"/>
    <w:p w14:paraId="567A9446" w14:textId="04BE0A25" w:rsidR="00014CE6" w:rsidRPr="00014CE6" w:rsidRDefault="00014CE6" w:rsidP="00014CE6">
      <w:pPr>
        <w:ind w:left="431"/>
      </w:pPr>
      <w:r>
        <w:t xml:space="preserve">La arquitectura de transformador es genérica y ampliamente utilizada en muchos modelos de lenguaje, pero GPT como nombre y modelo es propio de OpenAI y se refiere a una serie de modelos específicos (GPT-1, GPT-2, GPT-3, GPT-4, GPT-4o) desarrollados exclusivamente por esta compañía. Otros investigadores y organizaciones han creado sus propias versiones de modelos de lenguaje de gran tamaño basados en transformadores, como T5 y BERT (por sus siglas en inglés: </w:t>
      </w:r>
      <w:r w:rsidRPr="007F0AAB">
        <w:rPr>
          <w:i/>
          <w:iCs/>
        </w:rPr>
        <w:t>Bidirectional Encoder Representations from Transformers</w:t>
      </w:r>
      <w:r>
        <w:t>) desarrollados por Google, o LLaMa de Meta, entre otros, pero como ya se indicó, GPT en particular está ligado a OpenAI. La siguiente figura del profesor Lai-Man Po (2024) los ilustra mejor, ya que define una clasificación de tres categorías, donde GPT y LLaMa se ubican en la de “Sólo decodificador”.</w:t>
      </w:r>
    </w:p>
    <w:p w14:paraId="43CA1FB3" w14:textId="30CD27C9" w:rsidR="00014CE6" w:rsidRDefault="00014CE6" w:rsidP="00014CE6">
      <w:pPr>
        <w:pStyle w:val="Ttulo2"/>
      </w:pPr>
      <w:bookmarkStart w:id="16" w:name="_Toc214538315"/>
      <w:r w:rsidRPr="00014CE6">
        <w:t>IA generativa</w:t>
      </w:r>
      <w:bookmarkEnd w:id="16"/>
    </w:p>
    <w:p w14:paraId="670C3758" w14:textId="0C467D95" w:rsidR="00014CE6" w:rsidRDefault="00014CE6" w:rsidP="00014CE6">
      <w:pPr>
        <w:ind w:left="431"/>
      </w:pPr>
      <w:r>
        <w:t>S</w:t>
      </w:r>
      <w:r w:rsidRPr="00014CE6">
        <w:t>e refiere a modelos diseñados para crear contenido nuevo (como texto, imágenes, o música) a partir de patrones aprendidos en datos de entrenamiento. Los LLMs, como ChatGPT, son una forma de IA generativa que se enfoca en la generación de texto. Al aplicar técnicas de aprendizaje profundo (DL), estos modelos tienen la capacidad de crear contenido coherente y novedoso, emulando respuestas humanas en múltiples contextos.</w:t>
      </w:r>
    </w:p>
    <w:p w14:paraId="0311F8BA" w14:textId="038A5F0E" w:rsidR="00014CE6" w:rsidRDefault="00014CE6" w:rsidP="00014CE6">
      <w:pPr>
        <w:pStyle w:val="Ttulo2"/>
      </w:pPr>
      <w:bookmarkStart w:id="17" w:name="_Toc214538316"/>
      <w:r w:rsidRPr="00014CE6">
        <w:t>Gobernanza de IA</w:t>
      </w:r>
      <w:bookmarkEnd w:id="17"/>
    </w:p>
    <w:p w14:paraId="5D2690AA" w14:textId="19634F15" w:rsidR="00014CE6" w:rsidRDefault="00014CE6" w:rsidP="00014CE6">
      <w:pPr>
        <w:ind w:left="431"/>
      </w:pPr>
      <w:r w:rsidRPr="00014CE6">
        <w:t>La gobernanza de la inteligencia artificial (IA) se refiere a los sistemas y procesos diseñados para supervisar el desarrollo, implementación y uso de la IA de manera responsable y ética. Según la Organización Internacional de Normalización (ISO por sus siglas en inglés</w:t>
      </w:r>
      <w:r w:rsidRPr="007F0AAB">
        <w:t xml:space="preserve">:  </w:t>
      </w:r>
      <w:r w:rsidRPr="007F0AAB">
        <w:rPr>
          <w:i/>
          <w:iCs/>
        </w:rPr>
        <w:t>International Organization for Standardization</w:t>
      </w:r>
      <w:r w:rsidRPr="00014CE6">
        <w:t>), esta gobernanza incluye garantizar la calidad y confiabilidad del software de IA, considerando su creciente integración en diversos sectores y los riesgos asociados. Las Normas Internacionales, como las desarrolladas por el comité ISO/IEC JTC 1/SC 42, desempeñan un papel importante para la gobernanza al proporcionar marcos que fomentan la transparencia, la seguridad y la ética en las aplicaciones de IA (ISO, 2024b).</w:t>
      </w:r>
    </w:p>
    <w:p w14:paraId="5CB865C4" w14:textId="77777777" w:rsidR="00821398" w:rsidRDefault="00821398" w:rsidP="00821398">
      <w:pPr>
        <w:pStyle w:val="Ttulo2"/>
      </w:pPr>
      <w:bookmarkStart w:id="18" w:name="_Toc214538317"/>
      <w:r>
        <w:t>Detección de vulnerabilidades</w:t>
      </w:r>
      <w:bookmarkEnd w:id="18"/>
    </w:p>
    <w:p w14:paraId="2F54614D" w14:textId="00D711A9" w:rsidR="00821398" w:rsidRDefault="00821398" w:rsidP="00821398">
      <w:pPr>
        <w:ind w:left="431"/>
      </w:pPr>
      <w:r>
        <w:t xml:space="preserve">La detección o identificación de vulnerabilidades es una parte importante de las estrategias de ciberdefensa, ya que permite a las organizaciones identificar y priorizar las debilidades de seguridad en sus sistemas, como software, hardware y redes. Esta práctica implica el escaneo del sistema mediante técnicas automatizadas o manuales para descubrir vulnerabilidades conocidas y generar informes detallados que guíen las acciones de los equipos de seguridad para gestionarlas de la mejor manera. Además, la evaluación de vulnerabilidades ayuda a cumplir con regulaciones de seguridad y permite identificar nuevas amenazas a través de evaluaciones periódicas (Hassanin &amp; Moustafa, 2024). </w:t>
      </w:r>
    </w:p>
    <w:p w14:paraId="16A01369" w14:textId="70BAE577" w:rsidR="00821398" w:rsidRDefault="00821398" w:rsidP="00821398">
      <w:pPr>
        <w:pStyle w:val="Ttulo2"/>
      </w:pPr>
      <w:bookmarkStart w:id="19" w:name="_Toc214538318"/>
      <w:r w:rsidRPr="00821398">
        <w:lastRenderedPageBreak/>
        <w:t>Automatización de la defensa</w:t>
      </w:r>
      <w:bookmarkEnd w:id="19"/>
    </w:p>
    <w:p w14:paraId="3E14CF1F" w14:textId="6D1AEC08" w:rsidR="00821398" w:rsidRDefault="00821398" w:rsidP="00821398">
      <w:pPr>
        <w:ind w:left="431"/>
      </w:pPr>
      <w:r w:rsidRPr="00821398">
        <w:t>La automatización en ciberseguridad utiliza tecnologías avanzadas para ejecutar respuestas defensivas automáticamente frente a amenazas detectadas, sin intervención humana. Esta práctica se apoya entre otras, en herramientas de inteligencia artificial y aprendizaje automático para evaluar patrones de comportamiento y bloquear ataques en tiempo real.</w:t>
      </w:r>
    </w:p>
    <w:p w14:paraId="68D2EE4A" w14:textId="2AFDDA20" w:rsidR="00A51102" w:rsidRDefault="00A51102" w:rsidP="00A51102">
      <w:pPr>
        <w:pStyle w:val="Ttulo2"/>
      </w:pPr>
      <w:bookmarkStart w:id="20" w:name="_Toc214538319"/>
      <w:r>
        <w:t>F</w:t>
      </w:r>
      <w:r w:rsidRPr="00A51102">
        <w:t>also positivo</w:t>
      </w:r>
      <w:bookmarkEnd w:id="20"/>
    </w:p>
    <w:p w14:paraId="5BEF53F3" w14:textId="1A3D12EE" w:rsidR="00A51102" w:rsidRDefault="00A51102" w:rsidP="00A51102">
      <w:pPr>
        <w:ind w:left="431"/>
      </w:pPr>
      <w:r>
        <w:t>O</w:t>
      </w:r>
      <w:r w:rsidRPr="00A51102">
        <w:t xml:space="preserve">curre cuando el sistema </w:t>
      </w:r>
      <w:r>
        <w:t xml:space="preserve">de IA generativa </w:t>
      </w:r>
      <w:r w:rsidRPr="00A51102">
        <w:t>identifica incorrectamente una amenaza o evento inexistente como real, lo que puede resultar en desperdicio de recursos, pérdida de confianza en el sistema y, en casos críticos, impactos negativos en los resultados esperados.</w:t>
      </w:r>
    </w:p>
    <w:p w14:paraId="59777808" w14:textId="150924D1" w:rsidR="00A51102" w:rsidRPr="00A51102" w:rsidRDefault="00A51102" w:rsidP="00A51102">
      <w:pPr>
        <w:pStyle w:val="Ttulo2"/>
      </w:pPr>
      <w:bookmarkStart w:id="21" w:name="_Toc214538320"/>
      <w:r>
        <w:t>C</w:t>
      </w:r>
      <w:r w:rsidRPr="00A51102">
        <w:t>iclo de vida del proyecto de IA generativa</w:t>
      </w:r>
      <w:bookmarkEnd w:id="21"/>
    </w:p>
    <w:p w14:paraId="3100654D" w14:textId="4936B0F2" w:rsidR="00A51102" w:rsidRPr="00A51102" w:rsidRDefault="00A51102" w:rsidP="00A51102">
      <w:pPr>
        <w:ind w:left="431"/>
      </w:pPr>
      <w:r>
        <w:t xml:space="preserve">Ciclo que recoge las partes </w:t>
      </w:r>
      <w:r w:rsidRPr="00A51102">
        <w:t>más relevantes o importantes en el proceso de aplicación de la IA generación.</w:t>
      </w:r>
      <w:bookmarkEnd w:id="12"/>
    </w:p>
    <w:p w14:paraId="00522C5A" w14:textId="77777777" w:rsidR="007722B1" w:rsidRDefault="00A50F0B">
      <w:pPr>
        <w:pStyle w:val="Ttulo1"/>
      </w:pPr>
      <w:bookmarkStart w:id="22" w:name="_Toc214538321"/>
      <w:r>
        <w:t>DESCRIPCIÓN DE LA POLÍTICA</w:t>
      </w:r>
      <w:bookmarkEnd w:id="22"/>
    </w:p>
    <w:p w14:paraId="17C56DFE" w14:textId="6A1B97E7" w:rsidR="007722B1" w:rsidRDefault="00A50F0B">
      <w:pPr>
        <w:pStyle w:val="Ttulo2"/>
      </w:pPr>
      <w:bookmarkStart w:id="23" w:name="_Toc214538322"/>
      <w:r>
        <w:t xml:space="preserve">Principios </w:t>
      </w:r>
      <w:r w:rsidR="00976203">
        <w:t>g</w:t>
      </w:r>
      <w:r>
        <w:t>enerales</w:t>
      </w:r>
      <w:bookmarkEnd w:id="23"/>
    </w:p>
    <w:p w14:paraId="0C1977E0" w14:textId="58780640" w:rsidR="007722B1" w:rsidRPr="0036193D" w:rsidRDefault="00A50F0B" w:rsidP="00F53355">
      <w:pPr>
        <w:pStyle w:val="Prrafodelista"/>
        <w:numPr>
          <w:ilvl w:val="0"/>
          <w:numId w:val="11"/>
        </w:numPr>
        <w:tabs>
          <w:tab w:val="clear" w:pos="709"/>
          <w:tab w:val="left" w:pos="0"/>
        </w:tabs>
        <w:spacing w:line="331" w:lineRule="auto"/>
        <w:rPr>
          <w:rFonts w:cs="Arial"/>
          <w:color w:val="000000"/>
          <w:szCs w:val="20"/>
        </w:rPr>
      </w:pPr>
      <w:bookmarkStart w:id="24" w:name="docs-internal-guid-a7cbe327-7fff-be86-ba"/>
      <w:bookmarkEnd w:id="24"/>
      <w:r w:rsidRPr="0036193D">
        <w:rPr>
          <w:rFonts w:cs="Arial"/>
          <w:b/>
          <w:color w:val="000000"/>
          <w:szCs w:val="20"/>
        </w:rPr>
        <w:t>Alineación estándares</w:t>
      </w:r>
      <w:r w:rsidRPr="0036193D">
        <w:rPr>
          <w:rFonts w:cs="Arial"/>
          <w:color w:val="000000"/>
          <w:szCs w:val="20"/>
        </w:rPr>
        <w:t>: Garantizar la conformidad con los estándares ISO/IEC aplicables</w:t>
      </w:r>
      <w:r w:rsidR="0036193D" w:rsidRPr="0036193D">
        <w:rPr>
          <w:rFonts w:cs="Arial"/>
          <w:color w:val="000000"/>
          <w:szCs w:val="20"/>
        </w:rPr>
        <w:t xml:space="preserve"> definidos en las Referencias ISO/IEC</w:t>
      </w:r>
      <w:r w:rsidR="0036193D">
        <w:rPr>
          <w:rFonts w:cs="Arial"/>
          <w:color w:val="000000"/>
          <w:szCs w:val="20"/>
        </w:rPr>
        <w:t>, en especial, los estándares</w:t>
      </w:r>
      <w:r w:rsidR="00976203" w:rsidRPr="0036193D">
        <w:rPr>
          <w:rFonts w:cs="Arial"/>
          <w:color w:val="000000"/>
          <w:szCs w:val="20"/>
        </w:rPr>
        <w:t xml:space="preserve">: </w:t>
      </w:r>
      <w:r w:rsidRPr="0036193D">
        <w:rPr>
          <w:rFonts w:cs="Arial"/>
          <w:color w:val="000000"/>
          <w:szCs w:val="20"/>
        </w:rPr>
        <w:t>ISO/IEC 42001, ISO/IEC 27001</w:t>
      </w:r>
      <w:r w:rsidR="00CB4824" w:rsidRPr="0036193D">
        <w:rPr>
          <w:rFonts w:cs="Arial"/>
          <w:color w:val="000000"/>
          <w:szCs w:val="20"/>
        </w:rPr>
        <w:t>, ISO/IEC 22989, ISO/IEC TS 24030</w:t>
      </w:r>
      <w:r w:rsidRPr="0036193D">
        <w:rPr>
          <w:rFonts w:cs="Arial"/>
          <w:color w:val="000000"/>
          <w:szCs w:val="20"/>
        </w:rPr>
        <w:t xml:space="preserve"> e ISO/IEC 23894, para asegurar una implementación responsable de IA generativa.</w:t>
      </w:r>
    </w:p>
    <w:p w14:paraId="4818949B" w14:textId="127381DE" w:rsidR="007722B1" w:rsidRPr="00976203" w:rsidRDefault="00A50F0B">
      <w:pPr>
        <w:pStyle w:val="Textoindependiente"/>
        <w:numPr>
          <w:ilvl w:val="0"/>
          <w:numId w:val="11"/>
        </w:numPr>
        <w:tabs>
          <w:tab w:val="clear" w:pos="709"/>
          <w:tab w:val="left" w:pos="0"/>
        </w:tabs>
        <w:spacing w:after="0" w:line="331" w:lineRule="auto"/>
        <w:rPr>
          <w:rFonts w:cs="Arial"/>
          <w:color w:val="000000"/>
          <w:szCs w:val="20"/>
        </w:rPr>
      </w:pPr>
      <w:r w:rsidRPr="00976203">
        <w:rPr>
          <w:rFonts w:cs="Arial"/>
          <w:b/>
          <w:color w:val="000000"/>
          <w:szCs w:val="20"/>
        </w:rPr>
        <w:t>Mitigación de riesgos</w:t>
      </w:r>
      <w:r w:rsidRPr="00976203">
        <w:rPr>
          <w:rFonts w:cs="Arial"/>
          <w:color w:val="000000"/>
          <w:szCs w:val="20"/>
        </w:rPr>
        <w:t>: Incorporar procesos para identificar, evaluar y gestionar riesgos relacionados con vulnerabilidades, sesgos y amenazas emergentes</w:t>
      </w:r>
      <w:r w:rsidR="00CB4824">
        <w:rPr>
          <w:rFonts w:cs="Arial"/>
          <w:color w:val="000000"/>
          <w:szCs w:val="20"/>
        </w:rPr>
        <w:t xml:space="preserve">, considerando las normas </w:t>
      </w:r>
      <w:r w:rsidR="00CB4824" w:rsidRPr="00976203">
        <w:rPr>
          <w:rFonts w:cs="Arial"/>
          <w:color w:val="000000"/>
          <w:szCs w:val="20"/>
        </w:rPr>
        <w:t>ISO/IEC 23894</w:t>
      </w:r>
      <w:r w:rsidR="00CB4824">
        <w:rPr>
          <w:rFonts w:cs="Arial"/>
          <w:color w:val="000000"/>
          <w:szCs w:val="20"/>
        </w:rPr>
        <w:t xml:space="preserve"> e ISO/IEC 27005</w:t>
      </w:r>
      <w:r w:rsidR="00933F93">
        <w:rPr>
          <w:rFonts w:cs="Arial"/>
          <w:color w:val="000000"/>
          <w:szCs w:val="20"/>
        </w:rPr>
        <w:t>.</w:t>
      </w:r>
    </w:p>
    <w:p w14:paraId="7209DC0B" w14:textId="77777777" w:rsidR="007722B1" w:rsidRPr="00976203" w:rsidRDefault="00A50F0B">
      <w:pPr>
        <w:pStyle w:val="Textoindependiente"/>
        <w:numPr>
          <w:ilvl w:val="0"/>
          <w:numId w:val="11"/>
        </w:numPr>
        <w:tabs>
          <w:tab w:val="clear" w:pos="709"/>
          <w:tab w:val="left" w:pos="0"/>
        </w:tabs>
        <w:spacing w:after="0" w:line="331" w:lineRule="auto"/>
        <w:rPr>
          <w:rFonts w:cs="Arial"/>
          <w:sz w:val="18"/>
          <w:szCs w:val="20"/>
        </w:rPr>
      </w:pPr>
      <w:r w:rsidRPr="00976203">
        <w:rPr>
          <w:rFonts w:cs="Arial"/>
          <w:b/>
          <w:color w:val="000000"/>
          <w:szCs w:val="20"/>
        </w:rPr>
        <w:t>Adaptabilidad y escalabilidad</w:t>
      </w:r>
      <w:r w:rsidRPr="00976203">
        <w:rPr>
          <w:rFonts w:cs="Arial"/>
          <w:color w:val="000000"/>
          <w:szCs w:val="20"/>
        </w:rPr>
        <w:t>: Diseñar políticas flexibles que se adapten a diversos contextos organizacionales y permitan la escalabilidad de los sistemas basados en IA.</w:t>
      </w:r>
    </w:p>
    <w:p w14:paraId="7F4B74C0" w14:textId="2769A855" w:rsidR="007722B1" w:rsidRPr="00976203" w:rsidRDefault="00A50F0B">
      <w:pPr>
        <w:pStyle w:val="Textoindependiente"/>
        <w:numPr>
          <w:ilvl w:val="0"/>
          <w:numId w:val="11"/>
        </w:numPr>
        <w:tabs>
          <w:tab w:val="clear" w:pos="709"/>
          <w:tab w:val="left" w:pos="0"/>
        </w:tabs>
        <w:spacing w:after="0" w:line="331" w:lineRule="auto"/>
        <w:rPr>
          <w:rFonts w:cs="Arial"/>
          <w:szCs w:val="20"/>
        </w:rPr>
      </w:pPr>
      <w:r w:rsidRPr="00976203">
        <w:rPr>
          <w:rFonts w:cs="Arial"/>
          <w:b/>
          <w:color w:val="000000"/>
          <w:szCs w:val="20"/>
        </w:rPr>
        <w:t>Ética y gobernanza</w:t>
      </w:r>
      <w:r w:rsidRPr="00976203">
        <w:rPr>
          <w:rFonts w:cs="Arial"/>
          <w:color w:val="000000"/>
          <w:szCs w:val="20"/>
        </w:rPr>
        <w:t>: Promover el uso ético y responsable de la IA, asegurando su transparencia</w:t>
      </w:r>
      <w:r w:rsidRPr="00CB4824">
        <w:rPr>
          <w:rFonts w:cs="Arial"/>
          <w:color w:val="000000"/>
          <w:szCs w:val="20"/>
        </w:rPr>
        <w:t>, justicia</w:t>
      </w:r>
      <w:r w:rsidRPr="00976203">
        <w:rPr>
          <w:rFonts w:cs="Arial"/>
          <w:color w:val="000000"/>
          <w:szCs w:val="20"/>
        </w:rPr>
        <w:t xml:space="preserve"> y controlabilidad.</w:t>
      </w:r>
      <w:r w:rsidRPr="00976203">
        <w:rPr>
          <w:rFonts w:cs="Arial"/>
          <w:szCs w:val="20"/>
        </w:rPr>
        <w:t xml:space="preserve"> </w:t>
      </w:r>
      <w:r w:rsidR="00CB4824">
        <w:rPr>
          <w:rFonts w:cs="Arial"/>
          <w:szCs w:val="20"/>
        </w:rPr>
        <w:t>S</w:t>
      </w:r>
      <w:r w:rsidR="00CB4824" w:rsidRPr="00CB4824">
        <w:rPr>
          <w:rFonts w:cs="Arial"/>
          <w:szCs w:val="20"/>
        </w:rPr>
        <w:t xml:space="preserve">e establece además la </w:t>
      </w:r>
      <w:r w:rsidR="00CB4824" w:rsidRPr="00976203">
        <w:rPr>
          <w:rFonts w:cs="Arial"/>
          <w:szCs w:val="20"/>
        </w:rPr>
        <w:t xml:space="preserve">obligación de los actores </w:t>
      </w:r>
      <w:r w:rsidR="00CB4824">
        <w:rPr>
          <w:rFonts w:cs="Arial"/>
          <w:szCs w:val="20"/>
        </w:rPr>
        <w:t>de la UAERMV</w:t>
      </w:r>
      <w:r w:rsidR="00CB4824" w:rsidRPr="00976203">
        <w:rPr>
          <w:rFonts w:cs="Arial"/>
          <w:szCs w:val="20"/>
        </w:rPr>
        <w:t xml:space="preserve"> de responder por </w:t>
      </w:r>
      <w:r w:rsidR="00CB4824" w:rsidRPr="00CB4824">
        <w:rPr>
          <w:rFonts w:cs="Arial"/>
          <w:szCs w:val="20"/>
        </w:rPr>
        <w:t>todas las etapas del ciclo de vida de los sistemas de IA</w:t>
      </w:r>
      <w:r w:rsidR="00CB4824">
        <w:rPr>
          <w:rFonts w:cs="Arial"/>
          <w:szCs w:val="20"/>
        </w:rPr>
        <w:t xml:space="preserve"> generativa</w:t>
      </w:r>
      <w:r w:rsidR="00CB4824" w:rsidRPr="00976203">
        <w:rPr>
          <w:rFonts w:cs="Arial"/>
          <w:szCs w:val="20"/>
        </w:rPr>
        <w:t>, garantizando que estos respeten los principios éticos y normativos aplicables.</w:t>
      </w:r>
    </w:p>
    <w:p w14:paraId="20634D5B" w14:textId="64811D01"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Transparencia y accesibilidad:</w:t>
      </w:r>
      <w:r w:rsidRPr="00976203">
        <w:rPr>
          <w:rFonts w:cs="Arial"/>
          <w:szCs w:val="20"/>
        </w:rPr>
        <w:t xml:space="preserve"> Garantizar que los sistemas de IA sean comprensibles y accesibles para los </w:t>
      </w:r>
      <w:r w:rsidR="00976203" w:rsidRPr="00976203">
        <w:rPr>
          <w:rFonts w:cs="Arial"/>
          <w:szCs w:val="20"/>
        </w:rPr>
        <w:t>servidores público</w:t>
      </w:r>
      <w:r w:rsidR="00976203">
        <w:rPr>
          <w:rFonts w:cs="Arial"/>
          <w:szCs w:val="20"/>
        </w:rPr>
        <w:t>s</w:t>
      </w:r>
      <w:r w:rsidR="00CB4824">
        <w:rPr>
          <w:rFonts w:cs="Arial"/>
          <w:szCs w:val="20"/>
        </w:rPr>
        <w:t xml:space="preserve"> y demás partes interesadas</w:t>
      </w:r>
      <w:r w:rsidRPr="00976203">
        <w:rPr>
          <w:rFonts w:cs="Arial"/>
          <w:szCs w:val="20"/>
        </w:rPr>
        <w:t xml:space="preserve">, proporcionando información clara sobre su funcionamiento, objetivos e impactos en los servicios </w:t>
      </w:r>
      <w:r w:rsidR="00976203" w:rsidRPr="00976203">
        <w:rPr>
          <w:rFonts w:cs="Arial"/>
          <w:szCs w:val="20"/>
        </w:rPr>
        <w:t xml:space="preserve">de la </w:t>
      </w:r>
      <w:r w:rsidR="00976203">
        <w:rPr>
          <w:rFonts w:cs="Arial"/>
          <w:szCs w:val="20"/>
        </w:rPr>
        <w:t>UAERMV</w:t>
      </w:r>
      <w:r w:rsidRPr="00976203">
        <w:rPr>
          <w:rFonts w:cs="Arial"/>
          <w:szCs w:val="20"/>
        </w:rPr>
        <w:t>.</w:t>
      </w:r>
    </w:p>
    <w:p w14:paraId="4C622C95" w14:textId="1F1C5253"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Protección de la privacidad y los datos personales:</w:t>
      </w:r>
      <w:r w:rsidRPr="00976203">
        <w:rPr>
          <w:rFonts w:cs="Arial"/>
          <w:szCs w:val="20"/>
        </w:rPr>
        <w:t xml:space="preserve"> Respetar la privacidad de los ciudadanos mediante el tratamiento responsable de datos personales</w:t>
      </w:r>
      <w:r w:rsidR="00976203">
        <w:rPr>
          <w:rFonts w:cs="Arial"/>
          <w:szCs w:val="20"/>
        </w:rPr>
        <w:t xml:space="preserve"> en el uso de la IA generativa</w:t>
      </w:r>
      <w:r w:rsidRPr="00976203">
        <w:rPr>
          <w:rFonts w:cs="Arial"/>
          <w:szCs w:val="20"/>
        </w:rPr>
        <w:t>, cumpliendo con</w:t>
      </w:r>
      <w:r w:rsidR="00976203" w:rsidRPr="00976203">
        <w:rPr>
          <w:rFonts w:cs="Arial"/>
          <w:szCs w:val="20"/>
        </w:rPr>
        <w:t xml:space="preserve"> el sistema hibrido de protección de datos personales de Colombia compuesto por</w:t>
      </w:r>
      <w:r w:rsidRPr="00976203">
        <w:rPr>
          <w:rFonts w:cs="Arial"/>
          <w:szCs w:val="20"/>
        </w:rPr>
        <w:t xml:space="preserve"> la Ley 1581 de 2012 y </w:t>
      </w:r>
      <w:r w:rsidR="00976203" w:rsidRPr="00976203">
        <w:rPr>
          <w:rFonts w:cs="Arial"/>
          <w:szCs w:val="20"/>
        </w:rPr>
        <w:t xml:space="preserve">la Ley 1266 de 2008, </w:t>
      </w:r>
      <w:r w:rsidRPr="00976203">
        <w:rPr>
          <w:rFonts w:cs="Arial"/>
          <w:szCs w:val="20"/>
        </w:rPr>
        <w:t>estableciendo mecanismos de consentimiento y rectificación de datos.</w:t>
      </w:r>
    </w:p>
    <w:p w14:paraId="0E75A440" w14:textId="170533BE"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lastRenderedPageBreak/>
        <w:t>Control humano y supervisión</w:t>
      </w:r>
      <w:r w:rsidRPr="00976203">
        <w:rPr>
          <w:rFonts w:cs="Arial"/>
          <w:szCs w:val="20"/>
        </w:rPr>
        <w:t>: Asegurar que las decisiones de los sistemas de IA generativa puedan ser supervisadas y ajustadas por personal capacitado, garantizando que las tecnologías estén siempre bajo control humano.</w:t>
      </w:r>
    </w:p>
    <w:p w14:paraId="40E60E0A" w14:textId="59491681"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Seguridad de la información:</w:t>
      </w:r>
      <w:r w:rsidRPr="00976203">
        <w:rPr>
          <w:rFonts w:cs="Arial"/>
          <w:szCs w:val="20"/>
        </w:rPr>
        <w:t xml:space="preserve"> Proteger los activos de información </w:t>
      </w:r>
      <w:r w:rsidR="00976203">
        <w:rPr>
          <w:rFonts w:cs="Arial"/>
          <w:szCs w:val="20"/>
        </w:rPr>
        <w:t>de la UAERMV</w:t>
      </w:r>
      <w:r w:rsidRPr="00976203">
        <w:rPr>
          <w:rFonts w:cs="Arial"/>
          <w:szCs w:val="20"/>
        </w:rPr>
        <w:t>, incluyendo datos y sistemas tecnológicos, mediante mecanismos de ciberseguridad que eviten accesos no autorizados, alteraciones o ataques cibernéticos.</w:t>
      </w:r>
    </w:p>
    <w:p w14:paraId="7E7EF5C8" w14:textId="186B6277"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Equidad y no discriminación:</w:t>
      </w:r>
      <w:r w:rsidRPr="00976203">
        <w:rPr>
          <w:rFonts w:cs="Arial"/>
          <w:szCs w:val="20"/>
        </w:rPr>
        <w:t xml:space="preserve"> Prevenir que los sistemas de IA perpetúen sesgos o desigualdades, asegurando que los servicios públicos generados mediante IA sean accesibles y justos para todos los ciudadanos, sin discriminación por género, raza, edad u otros factores.</w:t>
      </w:r>
    </w:p>
    <w:p w14:paraId="408F7C83" w14:textId="2AD389BF"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Inclusión</w:t>
      </w:r>
      <w:r w:rsidRPr="00976203">
        <w:rPr>
          <w:rFonts w:cs="Arial"/>
          <w:szCs w:val="20"/>
        </w:rPr>
        <w:t>: Fomentar la participación de la ciudadanía en la supervisión y evaluación de los sistemas de IA, integrando sus necesidades y perspectivas en el diseño y la implementación de las soluciones tecnológicas</w:t>
      </w:r>
      <w:r w:rsidR="007E0B2E">
        <w:rPr>
          <w:rFonts w:cs="Arial"/>
          <w:szCs w:val="20"/>
        </w:rPr>
        <w:t>. Además de i</w:t>
      </w:r>
      <w:r w:rsidR="007E0B2E" w:rsidRPr="007E0B2E">
        <w:rPr>
          <w:rFonts w:cs="Arial"/>
          <w:szCs w:val="20"/>
        </w:rPr>
        <w:t>nvolucrar a una amplia gama de partes interesadas, incluidos desarrolladores, usuarios y comunidades afectadas, en los procesos de toma de decisiones</w:t>
      </w:r>
      <w:r w:rsidR="007E0B2E">
        <w:rPr>
          <w:rFonts w:cs="Arial"/>
          <w:szCs w:val="20"/>
        </w:rPr>
        <w:t xml:space="preserve"> asociadas al uso de la IA generativas</w:t>
      </w:r>
      <w:r w:rsidR="007E0B2E" w:rsidRPr="007E0B2E">
        <w:rPr>
          <w:rFonts w:cs="Arial"/>
          <w:szCs w:val="20"/>
        </w:rPr>
        <w:t>.</w:t>
      </w:r>
    </w:p>
    <w:p w14:paraId="6BDDC217" w14:textId="36E47F06"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Prevalencia de los derechos de grupos vulnerables:</w:t>
      </w:r>
      <w:r w:rsidRPr="00976203">
        <w:rPr>
          <w:rFonts w:cs="Arial"/>
          <w:szCs w:val="20"/>
        </w:rPr>
        <w:t xml:space="preserve"> Proteger los derechos de niños, niñas, adolescentes, personas mayores y otros grupos vulnerables, asegurando que los sistemas de IA contribuyan a mejorar su calidad de vida y acceso a servicios </w:t>
      </w:r>
      <w:r w:rsidR="00976203">
        <w:rPr>
          <w:rFonts w:cs="Arial"/>
          <w:szCs w:val="20"/>
        </w:rPr>
        <w:t>dentro del alcance misional de la UAERMV</w:t>
      </w:r>
      <w:r w:rsidRPr="00976203">
        <w:rPr>
          <w:rFonts w:cs="Arial"/>
          <w:szCs w:val="20"/>
        </w:rPr>
        <w:t>.</w:t>
      </w:r>
    </w:p>
    <w:p w14:paraId="5732CA12" w14:textId="2D0D39C2" w:rsidR="000D62D5" w:rsidRPr="00976203" w:rsidRDefault="000D62D5" w:rsidP="000D62D5">
      <w:pPr>
        <w:pStyle w:val="Textoindependiente"/>
        <w:numPr>
          <w:ilvl w:val="0"/>
          <w:numId w:val="11"/>
        </w:numPr>
        <w:tabs>
          <w:tab w:val="clear" w:pos="709"/>
          <w:tab w:val="left" w:pos="0"/>
        </w:tabs>
        <w:spacing w:line="331" w:lineRule="auto"/>
        <w:rPr>
          <w:rFonts w:cs="Arial"/>
          <w:szCs w:val="20"/>
        </w:rPr>
      </w:pPr>
      <w:r w:rsidRPr="00976203">
        <w:rPr>
          <w:rFonts w:cs="Arial"/>
          <w:b/>
          <w:bCs/>
          <w:szCs w:val="20"/>
        </w:rPr>
        <w:t>Impacto social positivo:</w:t>
      </w:r>
      <w:r w:rsidRPr="00976203">
        <w:rPr>
          <w:rFonts w:cs="Arial"/>
          <w:szCs w:val="20"/>
        </w:rPr>
        <w:t xml:space="preserve"> Priorizar el uso de sistemas de IA que generen beneficios tangibles para la comunidad, como la mejora de servicios </w:t>
      </w:r>
      <w:r w:rsidR="00976203">
        <w:rPr>
          <w:rFonts w:cs="Arial"/>
          <w:szCs w:val="20"/>
        </w:rPr>
        <w:t>que presta la UAERMV</w:t>
      </w:r>
      <w:r w:rsidRPr="00976203">
        <w:rPr>
          <w:rFonts w:cs="Arial"/>
          <w:szCs w:val="20"/>
        </w:rPr>
        <w:t>, la optimización de procesos administrativos y la reducción de brechas sociales.</w:t>
      </w:r>
    </w:p>
    <w:p w14:paraId="3E16F552" w14:textId="10FF3B28" w:rsidR="000D62D5" w:rsidRDefault="000D62D5" w:rsidP="000D62D5">
      <w:pPr>
        <w:pStyle w:val="Textoindependiente"/>
        <w:numPr>
          <w:ilvl w:val="0"/>
          <w:numId w:val="11"/>
        </w:numPr>
        <w:tabs>
          <w:tab w:val="clear" w:pos="709"/>
          <w:tab w:val="left" w:pos="0"/>
        </w:tabs>
        <w:spacing w:after="0" w:line="331" w:lineRule="auto"/>
        <w:rPr>
          <w:rFonts w:cs="Arial"/>
          <w:szCs w:val="20"/>
        </w:rPr>
      </w:pPr>
      <w:r w:rsidRPr="00976203">
        <w:rPr>
          <w:rFonts w:cs="Arial"/>
          <w:b/>
          <w:bCs/>
          <w:szCs w:val="20"/>
        </w:rPr>
        <w:t>Adaptabilidad:</w:t>
      </w:r>
      <w:r w:rsidRPr="00976203">
        <w:rPr>
          <w:rFonts w:cs="Arial"/>
          <w:szCs w:val="20"/>
        </w:rPr>
        <w:t xml:space="preserve"> Diseñar los sistemas de IA con un enfoque flexible que permita su adaptación a las particularidades y necesidades específicas del contexto </w:t>
      </w:r>
      <w:r w:rsidR="00976203">
        <w:rPr>
          <w:rFonts w:cs="Arial"/>
          <w:szCs w:val="20"/>
        </w:rPr>
        <w:t>del distrito capital</w:t>
      </w:r>
      <w:r w:rsidRPr="00976203">
        <w:rPr>
          <w:rFonts w:cs="Arial"/>
          <w:szCs w:val="20"/>
        </w:rPr>
        <w:t xml:space="preserve">, maximizando su relevancia y efectividad en la prestación de servicios </w:t>
      </w:r>
      <w:r w:rsidR="00976203">
        <w:rPr>
          <w:rFonts w:cs="Arial"/>
          <w:szCs w:val="20"/>
        </w:rPr>
        <w:t>a cargo de la UAERMV</w:t>
      </w:r>
      <w:r w:rsidRPr="00976203">
        <w:rPr>
          <w:rFonts w:cs="Arial"/>
          <w:szCs w:val="20"/>
        </w:rPr>
        <w:t>.</w:t>
      </w:r>
    </w:p>
    <w:p w14:paraId="78FE5C24" w14:textId="6701FB7F" w:rsidR="00A51102" w:rsidRDefault="00A51102" w:rsidP="00A51102">
      <w:pPr>
        <w:pStyle w:val="Textoindependiente"/>
        <w:numPr>
          <w:ilvl w:val="0"/>
          <w:numId w:val="11"/>
        </w:numPr>
        <w:tabs>
          <w:tab w:val="clear" w:pos="709"/>
          <w:tab w:val="left" w:pos="0"/>
        </w:tabs>
        <w:spacing w:after="0" w:line="331" w:lineRule="auto"/>
        <w:rPr>
          <w:rFonts w:cs="Arial"/>
          <w:szCs w:val="20"/>
        </w:rPr>
      </w:pPr>
      <w:r w:rsidRPr="00A51102">
        <w:rPr>
          <w:rFonts w:cs="Arial"/>
          <w:b/>
          <w:bCs/>
          <w:szCs w:val="20"/>
        </w:rPr>
        <w:t>Seguimiento y evaluación permanentes</w:t>
      </w:r>
      <w:r>
        <w:rPr>
          <w:rFonts w:cs="Arial"/>
          <w:szCs w:val="20"/>
        </w:rPr>
        <w:t xml:space="preserve">: </w:t>
      </w:r>
      <w:r w:rsidRPr="00A51102">
        <w:rPr>
          <w:rFonts w:cs="Arial"/>
          <w:szCs w:val="20"/>
        </w:rPr>
        <w:t>Monitoreo continuo de los sistemas de IA para verificar su desempeño, impacto y cumplimiento de estándares éticos y legales.</w:t>
      </w:r>
    </w:p>
    <w:p w14:paraId="78B8E5F7" w14:textId="521A1BFD" w:rsidR="00A51102" w:rsidRDefault="00A51102">
      <w:pPr>
        <w:spacing w:line="240" w:lineRule="auto"/>
        <w:jc w:val="left"/>
        <w:rPr>
          <w:rFonts w:cs="Arial"/>
          <w:szCs w:val="20"/>
        </w:rPr>
      </w:pPr>
      <w:r>
        <w:rPr>
          <w:rFonts w:cs="Arial"/>
          <w:szCs w:val="20"/>
        </w:rPr>
        <w:br w:type="page"/>
      </w:r>
    </w:p>
    <w:p w14:paraId="0CCAD32D" w14:textId="6A0ECCC5" w:rsidR="007722B1" w:rsidRDefault="00A50F0B">
      <w:pPr>
        <w:pStyle w:val="Ttulo2"/>
      </w:pPr>
      <w:bookmarkStart w:id="25" w:name="_Toc214538323"/>
      <w:r>
        <w:lastRenderedPageBreak/>
        <w:t xml:space="preserve">Reglas </w:t>
      </w:r>
      <w:r w:rsidR="00821398">
        <w:t>e</w:t>
      </w:r>
      <w:r>
        <w:t>specíficas</w:t>
      </w:r>
      <w:bookmarkEnd w:id="25"/>
    </w:p>
    <w:p w14:paraId="00AC16E3" w14:textId="2F5726EF" w:rsidR="00017F8E" w:rsidRDefault="00017F8E" w:rsidP="00900B36">
      <w:pPr>
        <w:pStyle w:val="Prrafodelista"/>
        <w:numPr>
          <w:ilvl w:val="0"/>
          <w:numId w:val="25"/>
        </w:numPr>
      </w:pPr>
      <w:r w:rsidRPr="00017F8E">
        <w:rPr>
          <w:b/>
          <w:bCs/>
        </w:rPr>
        <w:t>Ciclo de vida del proyecto de IA generativa</w:t>
      </w:r>
      <w:r>
        <w:t>: Para la implementación de proyectos de IA generativa</w:t>
      </w:r>
      <w:r w:rsidR="0077676B">
        <w:t xml:space="preserve"> en la UAERMV</w:t>
      </w:r>
      <w:r>
        <w:t xml:space="preserve">, se debe seguir </w:t>
      </w:r>
      <w:r w:rsidRPr="00017F8E">
        <w:t xml:space="preserve">el ciclo de vida propuesto por Fregly et al. (2024, p. 5) que se ilustra en la </w:t>
      </w:r>
      <w:r>
        <w:t>f</w:t>
      </w:r>
      <w:r w:rsidRPr="00017F8E">
        <w:t>igura 1.</w:t>
      </w:r>
    </w:p>
    <w:p w14:paraId="5C9F883E" w14:textId="77777777" w:rsidR="00017F8E" w:rsidRDefault="00017F8E" w:rsidP="00017F8E"/>
    <w:p w14:paraId="180C86A6" w14:textId="77777777" w:rsidR="00017F8E" w:rsidRDefault="00017F8E" w:rsidP="00017F8E">
      <w:pPr>
        <w:jc w:val="center"/>
      </w:pPr>
      <w:r w:rsidRPr="00017F8E">
        <w:rPr>
          <w:b/>
          <w:bCs/>
        </w:rPr>
        <w:t>Figura 1</w:t>
      </w:r>
      <w:r w:rsidRPr="00017F8E">
        <w:t>: Entorno del ciclo de vida del proyecto de IA generativa</w:t>
      </w:r>
    </w:p>
    <w:p w14:paraId="10164D3F" w14:textId="3B34C30A" w:rsidR="00017F8E" w:rsidRPr="00017F8E" w:rsidRDefault="00017F8E" w:rsidP="00017F8E">
      <w:pPr>
        <w:jc w:val="center"/>
      </w:pPr>
      <w:r>
        <w:rPr>
          <w:rFonts w:cs="Arial"/>
          <w:noProof/>
          <w:color w:val="000000"/>
          <w:sz w:val="22"/>
          <w:bdr w:val="none" w:sz="0" w:space="0" w:color="auto" w:frame="1"/>
        </w:rPr>
        <w:drawing>
          <wp:inline distT="0" distB="0" distL="0" distR="0" wp14:anchorId="1AD76D44" wp14:editId="0D2BA750">
            <wp:extent cx="4995734" cy="3867150"/>
            <wp:effectExtent l="0" t="0" r="0" b="0"/>
            <wp:docPr id="28113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7351" b="3646"/>
                    <a:stretch/>
                  </pic:blipFill>
                  <pic:spPr bwMode="auto">
                    <a:xfrm>
                      <a:off x="0" y="0"/>
                      <a:ext cx="5004490" cy="3873928"/>
                    </a:xfrm>
                    <a:prstGeom prst="rect">
                      <a:avLst/>
                    </a:prstGeom>
                    <a:noFill/>
                    <a:ln>
                      <a:noFill/>
                    </a:ln>
                    <a:extLst>
                      <a:ext uri="{53640926-AAD7-44D8-BBD7-CCE9431645EC}">
                        <a14:shadowObscured xmlns:a14="http://schemas.microsoft.com/office/drawing/2010/main"/>
                      </a:ext>
                    </a:extLst>
                  </pic:spPr>
                </pic:pic>
              </a:graphicData>
            </a:graphic>
          </wp:inline>
        </w:drawing>
      </w:r>
    </w:p>
    <w:p w14:paraId="0CAD5BC9" w14:textId="77777777" w:rsidR="00017F8E" w:rsidRPr="00B078ED" w:rsidRDefault="00017F8E" w:rsidP="00017F8E">
      <w:pPr>
        <w:ind w:firstLine="360"/>
        <w:rPr>
          <w:lang w:val="da-DK"/>
        </w:rPr>
      </w:pPr>
      <w:r w:rsidRPr="00B078ED">
        <w:rPr>
          <w:lang w:val="da-DK"/>
        </w:rPr>
        <w:t xml:space="preserve">Fuente: Fregly et al. </w:t>
      </w:r>
      <w:hyperlink r:id="rId16" w:history="1">
        <w:r w:rsidRPr="00B078ED">
          <w:rPr>
            <w:rStyle w:val="Hipervnculo"/>
            <w:lang w:val="da-DK"/>
          </w:rPr>
          <w:t>(2024, p. 5)</w:t>
        </w:r>
      </w:hyperlink>
      <w:r w:rsidRPr="00B078ED">
        <w:rPr>
          <w:lang w:val="da-DK"/>
        </w:rPr>
        <w:t>. </w:t>
      </w:r>
    </w:p>
    <w:p w14:paraId="25340B56" w14:textId="77777777" w:rsidR="00017F8E" w:rsidRPr="00B078ED" w:rsidRDefault="00017F8E" w:rsidP="00017F8E">
      <w:pPr>
        <w:rPr>
          <w:lang w:val="da-DK"/>
        </w:rPr>
      </w:pPr>
    </w:p>
    <w:p w14:paraId="373D121D" w14:textId="65770BE8" w:rsidR="00017F8E" w:rsidRPr="00017F8E" w:rsidRDefault="00017F8E" w:rsidP="00017F8E">
      <w:pPr>
        <w:ind w:firstLine="360"/>
      </w:pPr>
      <w:r w:rsidRPr="00017F8E">
        <w:t xml:space="preserve">A continuación, se detallan cada una de </w:t>
      </w:r>
      <w:r>
        <w:t xml:space="preserve">las </w:t>
      </w:r>
      <w:r w:rsidR="0077676B">
        <w:t>etapas del ciclo de vida</w:t>
      </w:r>
      <w:r>
        <w:t>.</w:t>
      </w:r>
    </w:p>
    <w:p w14:paraId="181235BE" w14:textId="77777777" w:rsidR="00017F8E" w:rsidRDefault="00017F8E" w:rsidP="00017F8E"/>
    <w:p w14:paraId="64801AB8" w14:textId="3E77684A" w:rsidR="0077676B" w:rsidRPr="0077676B" w:rsidRDefault="0077676B" w:rsidP="0077676B">
      <w:pPr>
        <w:numPr>
          <w:ilvl w:val="0"/>
          <w:numId w:val="26"/>
        </w:numPr>
        <w:tabs>
          <w:tab w:val="num" w:pos="720"/>
        </w:tabs>
      </w:pPr>
      <w:r w:rsidRPr="0077676B">
        <w:rPr>
          <w:b/>
          <w:bCs/>
        </w:rPr>
        <w:t>1) Identificar el caso de uso</w:t>
      </w:r>
      <w:r w:rsidRPr="0077676B">
        <w:t>: En primer lugar, se tiene que definir el alcance y como parte de este, el caso de uso generativo específico y la tarea para la cual se planea abordar la aplicación de IA generativa.</w:t>
      </w:r>
    </w:p>
    <w:p w14:paraId="218DE9D9" w14:textId="663B56EB" w:rsidR="0077676B" w:rsidRPr="0077676B" w:rsidRDefault="0077676B" w:rsidP="0077676B">
      <w:pPr>
        <w:numPr>
          <w:ilvl w:val="0"/>
          <w:numId w:val="26"/>
        </w:numPr>
        <w:tabs>
          <w:tab w:val="num" w:pos="720"/>
        </w:tabs>
      </w:pPr>
      <w:r w:rsidRPr="0077676B">
        <w:rPr>
          <w:b/>
          <w:bCs/>
        </w:rPr>
        <w:t>2) Experimente y escoja</w:t>
      </w:r>
      <w:r w:rsidRPr="0077676B">
        <w:t>: En esta etapa se debe decidir si un modelo básico existente es adecuado para el alcance de la aplicación que se definió en el paso anterior. Aquí es común empezar por un modelo básico existente ya que esto evita el paso de formación previa, que requiere millones de horas de GPU cuando se preforma desde cero, ya que a menudo se requiere billones de palabras imágenes videos o segmentos de audio para comenzar.</w:t>
      </w:r>
    </w:p>
    <w:p w14:paraId="5C50FDFA" w14:textId="37241BC4" w:rsidR="0077676B" w:rsidRPr="0077676B" w:rsidRDefault="0077676B" w:rsidP="00C52742">
      <w:pPr>
        <w:keepLines/>
        <w:numPr>
          <w:ilvl w:val="0"/>
          <w:numId w:val="26"/>
        </w:numPr>
        <w:tabs>
          <w:tab w:val="num" w:pos="720"/>
        </w:tabs>
        <w:ind w:left="1066" w:hanging="357"/>
      </w:pPr>
      <w:r w:rsidRPr="0077676B">
        <w:rPr>
          <w:b/>
          <w:bCs/>
        </w:rPr>
        <w:lastRenderedPageBreak/>
        <w:t>3) Adapte, alinee y mejore</w:t>
      </w:r>
      <w:r w:rsidRPr="0077676B">
        <w:t xml:space="preserve">: </w:t>
      </w:r>
      <w:r>
        <w:t xml:space="preserve">Se deben </w:t>
      </w:r>
      <w:r w:rsidRPr="0077676B">
        <w:t xml:space="preserve">adaptar los modelos generativos al caso de uso específico en el cual se desarrolla el proyecto. También es necesario afinar los modelos multimodales de IA generativa, con conjuntos de datos personalizados para cumplir con los objetivos del proyecto dado que tienen una cantidad enorme de información y conocimiento, que a menudo necesitan ser mejorados con noticias o datos actuales o privados, provenientes de fuentes de datos externos o </w:t>
      </w:r>
      <w:r w:rsidRPr="007F0AAB">
        <w:t>APIs</w:t>
      </w:r>
      <w:r w:rsidRPr="0077676B">
        <w:t xml:space="preserve">. En este paso </w:t>
      </w:r>
      <w:r>
        <w:t>e</w:t>
      </w:r>
      <w:r w:rsidRPr="0077676B">
        <w:t xml:space="preserve">s importante que los modelos generativos se alineen con los valores y preferencias humanas </w:t>
      </w:r>
      <w:hyperlink r:id="rId17" w:history="1">
        <w:r w:rsidRPr="0077676B">
          <w:rPr>
            <w:rStyle w:val="Hipervnculo"/>
          </w:rPr>
          <w:t>(Fregly et al., 2024, p. 7)</w:t>
        </w:r>
      </w:hyperlink>
      <w:r w:rsidRPr="0077676B">
        <w:t>.</w:t>
      </w:r>
    </w:p>
    <w:p w14:paraId="2A2C38FD" w14:textId="081F49EA" w:rsidR="0077676B" w:rsidRPr="0077676B" w:rsidRDefault="0077676B" w:rsidP="0077676B">
      <w:pPr>
        <w:numPr>
          <w:ilvl w:val="0"/>
          <w:numId w:val="26"/>
        </w:numPr>
        <w:tabs>
          <w:tab w:val="num" w:pos="720"/>
        </w:tabs>
      </w:pPr>
      <w:r w:rsidRPr="0077676B">
        <w:rPr>
          <w:b/>
          <w:bCs/>
        </w:rPr>
        <w:t xml:space="preserve">4) Evalúe: </w:t>
      </w:r>
      <w:r w:rsidRPr="0077676B">
        <w:t> La implementación de aplicaciones de IA generativa implica iterar en gran medida</w:t>
      </w:r>
      <w:r>
        <w:t>,</w:t>
      </w:r>
      <w:r w:rsidRPr="0077676B">
        <w:t xml:space="preserve"> por eso es importante establecer métricas de evaluación y puntos de referencia para medir la efectividad del ajuste fino de los modelos. </w:t>
      </w:r>
    </w:p>
    <w:p w14:paraId="4165264F" w14:textId="59F48EF3" w:rsidR="0077676B" w:rsidRDefault="0077676B" w:rsidP="00F53355">
      <w:pPr>
        <w:numPr>
          <w:ilvl w:val="0"/>
          <w:numId w:val="26"/>
        </w:numPr>
      </w:pPr>
      <w:r w:rsidRPr="0077676B">
        <w:rPr>
          <w:b/>
          <w:bCs/>
        </w:rPr>
        <w:t>5) Instale e integre</w:t>
      </w:r>
      <w:r w:rsidRPr="0077676B">
        <w:t>: Luego que el modelo generativo está bien ajustado y alineado se debe instalar el modelo para inferencia e integrarlo a la aplicación</w:t>
      </w:r>
      <w:r w:rsidR="006228BC">
        <w:t>.</w:t>
      </w:r>
      <w:r w:rsidRPr="0077676B">
        <w:t xml:space="preserve"> También es importante reducir la latencia de inferencia</w:t>
      </w:r>
      <w:r w:rsidR="006228BC">
        <w:t xml:space="preserve"> en esta etapa</w:t>
      </w:r>
      <w:r w:rsidRPr="0077676B">
        <w:t>.</w:t>
      </w:r>
    </w:p>
    <w:p w14:paraId="775D20EE" w14:textId="3B07703A" w:rsidR="00017F8E" w:rsidRDefault="0077676B" w:rsidP="00F53355">
      <w:pPr>
        <w:numPr>
          <w:ilvl w:val="0"/>
          <w:numId w:val="26"/>
        </w:numPr>
      </w:pPr>
      <w:r w:rsidRPr="0077676B">
        <w:rPr>
          <w:b/>
          <w:bCs/>
        </w:rPr>
        <w:t>6) Monitoreo:</w:t>
      </w:r>
      <w:r w:rsidRPr="0077676B">
        <w:t xml:space="preserve"> Finalmente, se deben configurar sistemas adecuados de recopilación y monitoreo de métricas para todos los componentes de la aplicación de</w:t>
      </w:r>
      <w:r>
        <w:t xml:space="preserve"> IA </w:t>
      </w:r>
      <w:r w:rsidRPr="0077676B">
        <w:t>generativa.</w:t>
      </w:r>
    </w:p>
    <w:p w14:paraId="73B49CD3" w14:textId="77777777" w:rsidR="0077676B" w:rsidRPr="0077676B" w:rsidRDefault="0077676B" w:rsidP="0077676B">
      <w:pPr>
        <w:pStyle w:val="Prrafodelista"/>
        <w:ind w:left="1068"/>
      </w:pPr>
    </w:p>
    <w:p w14:paraId="1E5C8BF6" w14:textId="3329E044" w:rsidR="0077676B" w:rsidRDefault="0077676B" w:rsidP="00F53355">
      <w:pPr>
        <w:pStyle w:val="Prrafodelista"/>
        <w:numPr>
          <w:ilvl w:val="0"/>
          <w:numId w:val="25"/>
        </w:numPr>
      </w:pPr>
      <w:r w:rsidRPr="00C52742">
        <w:rPr>
          <w:b/>
          <w:bCs/>
        </w:rPr>
        <w:t>Implementación basada en estándares</w:t>
      </w:r>
      <w:r>
        <w:t xml:space="preserve">: </w:t>
      </w:r>
      <w:r w:rsidRPr="00900B36">
        <w:t>Todas las prácticas relacionadas con IA generativa deben cumplir con las normas ISO/IEC aplicables</w:t>
      </w:r>
      <w:r>
        <w:t xml:space="preserve"> definidas el </w:t>
      </w:r>
      <w:r w:rsidRPr="00C52742">
        <w:rPr>
          <w:rFonts w:eastAsia="Times New Roman" w:cs="Arial"/>
          <w:color w:val="000000"/>
          <w:szCs w:val="20"/>
        </w:rPr>
        <w:t>Marco de estándares ISO/IEC</w:t>
      </w:r>
      <w:r w:rsidRPr="00C52742">
        <w:rPr>
          <w:rFonts w:cs="Arial"/>
          <w:color w:val="000000"/>
          <w:sz w:val="22"/>
        </w:rPr>
        <w:t xml:space="preserve"> </w:t>
      </w:r>
      <w:r w:rsidRPr="00C52742">
        <w:rPr>
          <w:rFonts w:eastAsia="Times New Roman" w:cs="Arial"/>
          <w:color w:val="000000"/>
          <w:szCs w:val="20"/>
        </w:rPr>
        <w:t>de IA</w:t>
      </w:r>
      <w:r w:rsidRPr="00900B36">
        <w:t xml:space="preserve">, incluyendo las relacionadas con gestión de seguridad </w:t>
      </w:r>
      <w:r>
        <w:t xml:space="preserve">de la información del estándar </w:t>
      </w:r>
      <w:r w:rsidRPr="00900B36">
        <w:t>ISO/IEC 27001</w:t>
      </w:r>
      <w:r>
        <w:t xml:space="preserve">. Para </w:t>
      </w:r>
      <w:r w:rsidR="00C52742">
        <w:t xml:space="preserve">el caso de los proyectos, se debe seguir </w:t>
      </w:r>
      <w:r w:rsidRPr="0077676B">
        <w:t xml:space="preserve">el marco de estándares para un proyecto de IA generativa </w:t>
      </w:r>
      <w:r w:rsidR="00C52742">
        <w:t>que se ilustra en la tabla 2.</w:t>
      </w:r>
    </w:p>
    <w:p w14:paraId="53C46531" w14:textId="3E45C6A5" w:rsidR="00C52742" w:rsidRPr="00C52742" w:rsidRDefault="00C52742" w:rsidP="00C52742">
      <w:pPr>
        <w:spacing w:line="360" w:lineRule="auto"/>
        <w:jc w:val="center"/>
      </w:pPr>
      <w:r w:rsidRPr="00C52742">
        <w:rPr>
          <w:b/>
          <w:bCs/>
        </w:rPr>
        <w:t xml:space="preserve">Tabla </w:t>
      </w:r>
      <w:r>
        <w:rPr>
          <w:b/>
          <w:bCs/>
        </w:rPr>
        <w:t>2</w:t>
      </w:r>
      <w:r w:rsidRPr="00C52742">
        <w:t xml:space="preserve">: Marco </w:t>
      </w:r>
      <w:r w:rsidRPr="0077676B">
        <w:t>para un proyecto de IA generativa</w:t>
      </w:r>
    </w:p>
    <w:tbl>
      <w:tblPr>
        <w:tblW w:w="0" w:type="auto"/>
        <w:jc w:val="center"/>
        <w:tblCellMar>
          <w:top w:w="15" w:type="dxa"/>
          <w:left w:w="15" w:type="dxa"/>
          <w:bottom w:w="15" w:type="dxa"/>
          <w:right w:w="15" w:type="dxa"/>
        </w:tblCellMar>
        <w:tblLook w:val="04A0" w:firstRow="1" w:lastRow="0" w:firstColumn="1" w:lastColumn="0" w:noHBand="0" w:noVBand="1"/>
      </w:tblPr>
      <w:tblGrid>
        <w:gridCol w:w="2981"/>
        <w:gridCol w:w="5964"/>
      </w:tblGrid>
      <w:tr w:rsidR="00C52742" w:rsidRPr="00C52742" w14:paraId="032C6F83" w14:textId="77777777" w:rsidTr="00C52742">
        <w:trPr>
          <w:trHeight w:val="247"/>
          <w:tblHeader/>
          <w:jc w:val="center"/>
        </w:trPr>
        <w:tc>
          <w:tcPr>
            <w:tcW w:w="2981" w:type="dxa"/>
            <w:tcBorders>
              <w:top w:val="single" w:sz="4" w:space="0" w:color="CCCCCC"/>
              <w:left w:val="single" w:sz="4" w:space="0" w:color="CCCCCC"/>
              <w:bottom w:val="single" w:sz="4" w:space="0" w:color="CCCCCC"/>
              <w:right w:val="single" w:sz="4" w:space="0" w:color="CCCCCC"/>
            </w:tcBorders>
            <w:shd w:val="clear" w:color="auto" w:fill="CCCCCC"/>
            <w:tcMar>
              <w:top w:w="100" w:type="dxa"/>
              <w:left w:w="100" w:type="dxa"/>
              <w:bottom w:w="100" w:type="dxa"/>
              <w:right w:w="100" w:type="dxa"/>
            </w:tcMar>
            <w:hideMark/>
          </w:tcPr>
          <w:p w14:paraId="306AF48D" w14:textId="77777777" w:rsidR="00C52742" w:rsidRPr="00C52742" w:rsidRDefault="00C52742" w:rsidP="00C52742">
            <w:pPr>
              <w:jc w:val="center"/>
              <w:rPr>
                <w:b/>
                <w:bCs/>
              </w:rPr>
            </w:pPr>
            <w:r w:rsidRPr="00C52742">
              <w:rPr>
                <w:b/>
                <w:bCs/>
              </w:rPr>
              <w:t>Fase del ciclo de vida</w:t>
            </w:r>
          </w:p>
        </w:tc>
        <w:tc>
          <w:tcPr>
            <w:tcW w:w="5964" w:type="dxa"/>
            <w:tcBorders>
              <w:top w:val="single" w:sz="4" w:space="0" w:color="CCCCCC"/>
              <w:left w:val="single" w:sz="4" w:space="0" w:color="CCCCCC"/>
              <w:bottom w:val="single" w:sz="4" w:space="0" w:color="CCCCCC"/>
              <w:right w:val="single" w:sz="4" w:space="0" w:color="CCCCCC"/>
            </w:tcBorders>
            <w:shd w:val="clear" w:color="auto" w:fill="CCCCCC"/>
            <w:tcMar>
              <w:top w:w="100" w:type="dxa"/>
              <w:left w:w="100" w:type="dxa"/>
              <w:bottom w:w="100" w:type="dxa"/>
              <w:right w:w="100" w:type="dxa"/>
            </w:tcMar>
            <w:hideMark/>
          </w:tcPr>
          <w:p w14:paraId="12348058" w14:textId="77777777" w:rsidR="00C52742" w:rsidRPr="00C52742" w:rsidRDefault="00C52742" w:rsidP="00C52742">
            <w:pPr>
              <w:jc w:val="center"/>
              <w:rPr>
                <w:b/>
                <w:bCs/>
              </w:rPr>
            </w:pPr>
            <w:r w:rsidRPr="00C52742">
              <w:rPr>
                <w:b/>
                <w:bCs/>
              </w:rPr>
              <w:t>Norma ISO/IEC</w:t>
            </w:r>
          </w:p>
        </w:tc>
      </w:tr>
      <w:tr w:rsidR="00C52742" w:rsidRPr="00C52742" w14:paraId="196E477A" w14:textId="77777777" w:rsidTr="00C52742">
        <w:trPr>
          <w:trHeight w:val="345"/>
          <w:jc w:val="center"/>
        </w:trPr>
        <w:tc>
          <w:tcPr>
            <w:tcW w:w="2981"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ABEA943" w14:textId="77777777" w:rsidR="00C52742" w:rsidRPr="00C52742" w:rsidRDefault="00C52742" w:rsidP="00C52742">
            <w:r w:rsidRPr="00C52742">
              <w:t>1) Identificar el caso de uso</w:t>
            </w:r>
          </w:p>
        </w:tc>
        <w:tc>
          <w:tcPr>
            <w:tcW w:w="5964"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F7063C7" w14:textId="77777777" w:rsidR="00C52742" w:rsidRPr="00C52742" w:rsidRDefault="00C52742" w:rsidP="00C52742">
            <w:r w:rsidRPr="00C52742">
              <w:t>ISO/IEC 22989:2022 (Conceptos y terminología); </w:t>
            </w:r>
          </w:p>
          <w:p w14:paraId="12F9F545" w14:textId="3D73410C" w:rsidR="00C52742" w:rsidRDefault="00C52742" w:rsidP="00C52742">
            <w:r w:rsidRPr="00C52742">
              <w:t>ISO/IEC 38507:2022 (Gobernanza de IA)</w:t>
            </w:r>
            <w:r w:rsidR="00B078ED">
              <w:t>;</w:t>
            </w:r>
          </w:p>
          <w:p w14:paraId="7DA4A91D" w14:textId="09933B09" w:rsidR="00B078ED" w:rsidRPr="00C52742" w:rsidRDefault="00B078ED" w:rsidP="00B078ED">
            <w:r w:rsidRPr="00C52742">
              <w:t>ISO/IEC TS 24030:2024 (Casos de uso)</w:t>
            </w:r>
            <w:r>
              <w:t>.</w:t>
            </w:r>
          </w:p>
          <w:p w14:paraId="75B0C479" w14:textId="77777777" w:rsidR="00B078ED" w:rsidRPr="00C52742" w:rsidRDefault="00B078ED" w:rsidP="00C52742"/>
        </w:tc>
      </w:tr>
      <w:tr w:rsidR="00C52742" w:rsidRPr="00C52742" w14:paraId="6048F48C" w14:textId="77777777" w:rsidTr="00C52742">
        <w:trPr>
          <w:trHeight w:val="195"/>
          <w:jc w:val="center"/>
        </w:trPr>
        <w:tc>
          <w:tcPr>
            <w:tcW w:w="2981"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6B8CDFD" w14:textId="77777777" w:rsidR="00C52742" w:rsidRPr="00C52742" w:rsidRDefault="00C52742" w:rsidP="00C52742">
            <w:r w:rsidRPr="00C52742">
              <w:t>2) Experimente y escoja</w:t>
            </w:r>
          </w:p>
        </w:tc>
        <w:tc>
          <w:tcPr>
            <w:tcW w:w="5964"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6AC3455D" w14:textId="77777777" w:rsidR="00C52742" w:rsidRPr="00C52742" w:rsidRDefault="00C52742" w:rsidP="00C52742">
            <w:r w:rsidRPr="00C52742">
              <w:t>ISO/IEC 23053:2022 (Marco para IA basada en ML).</w:t>
            </w:r>
          </w:p>
        </w:tc>
      </w:tr>
      <w:tr w:rsidR="00C52742" w:rsidRPr="00C52742" w14:paraId="25284100" w14:textId="77777777" w:rsidTr="00C52742">
        <w:trPr>
          <w:trHeight w:val="315"/>
          <w:jc w:val="center"/>
        </w:trPr>
        <w:tc>
          <w:tcPr>
            <w:tcW w:w="2981"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69DA910C" w14:textId="77777777" w:rsidR="00C52742" w:rsidRPr="00C52742" w:rsidRDefault="00C52742" w:rsidP="00C52742">
            <w:r w:rsidRPr="00C52742">
              <w:t>3) Adapte, alinee y mejore</w:t>
            </w:r>
          </w:p>
        </w:tc>
        <w:tc>
          <w:tcPr>
            <w:tcW w:w="5964"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00FB72AC" w14:textId="77777777" w:rsidR="00C52742" w:rsidRPr="00C52742" w:rsidRDefault="00C52742" w:rsidP="00C52742">
            <w:r w:rsidRPr="00C52742">
              <w:t>ISO/IEC 23894:2023 (Gestión de riesgos); </w:t>
            </w:r>
          </w:p>
          <w:p w14:paraId="496AE6E2" w14:textId="77777777" w:rsidR="00C52742" w:rsidRPr="00C52742" w:rsidRDefault="00C52742" w:rsidP="00C52742">
            <w:r w:rsidRPr="00C52742">
              <w:t>ISO/IEC 42001:2023 (Sistema de gestión de IA).</w:t>
            </w:r>
          </w:p>
        </w:tc>
      </w:tr>
      <w:tr w:rsidR="00C52742" w:rsidRPr="00C52742" w14:paraId="06A67D33" w14:textId="77777777" w:rsidTr="00C52742">
        <w:trPr>
          <w:trHeight w:val="225"/>
          <w:jc w:val="center"/>
        </w:trPr>
        <w:tc>
          <w:tcPr>
            <w:tcW w:w="2981"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1452543A" w14:textId="77777777" w:rsidR="00C52742" w:rsidRPr="00C52742" w:rsidRDefault="00C52742" w:rsidP="00C52742">
            <w:r w:rsidRPr="00C52742">
              <w:t>4) Evalúe</w:t>
            </w:r>
          </w:p>
        </w:tc>
        <w:tc>
          <w:tcPr>
            <w:tcW w:w="5964"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575E387" w14:textId="77777777" w:rsidR="00C52742" w:rsidRPr="00C52742" w:rsidRDefault="00C52742" w:rsidP="00C52742">
            <w:r w:rsidRPr="00C52742">
              <w:t>ISO/IEC TS 8200:2024 (Controlabilidad de sistemas de IA); ISO/IEC 5259-3:2024 (Requisitos de calidad de datos).</w:t>
            </w:r>
          </w:p>
        </w:tc>
      </w:tr>
      <w:tr w:rsidR="00C52742" w:rsidRPr="00C52742" w14:paraId="1AAF8BE3" w14:textId="77777777" w:rsidTr="00C52742">
        <w:trPr>
          <w:trHeight w:val="450"/>
          <w:jc w:val="center"/>
        </w:trPr>
        <w:tc>
          <w:tcPr>
            <w:tcW w:w="2981"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3C1DC81F" w14:textId="77777777" w:rsidR="00C52742" w:rsidRPr="00C52742" w:rsidRDefault="00C52742" w:rsidP="00C52742">
            <w:r w:rsidRPr="00C52742">
              <w:t>5) Instale e integre</w:t>
            </w:r>
          </w:p>
        </w:tc>
        <w:tc>
          <w:tcPr>
            <w:tcW w:w="5964"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D9328BF" w14:textId="77777777" w:rsidR="00C52742" w:rsidRPr="00C52742" w:rsidRDefault="00C52742" w:rsidP="00C52742">
            <w:r w:rsidRPr="00C52742">
              <w:t>ISO/IEC 42001:2023 (Sistema de gestión de IA); </w:t>
            </w:r>
          </w:p>
          <w:p w14:paraId="718F1F45" w14:textId="77777777" w:rsidR="00C52742" w:rsidRPr="00C52742" w:rsidRDefault="00C52742" w:rsidP="00C52742">
            <w:r w:rsidRPr="00C52742">
              <w:t>ISO/IEC TS 25058:2024 (Evaluación de calidad de sistemas IA).</w:t>
            </w:r>
          </w:p>
        </w:tc>
      </w:tr>
      <w:tr w:rsidR="00C52742" w:rsidRPr="00C52742" w14:paraId="7E8DCD62" w14:textId="77777777" w:rsidTr="00C52742">
        <w:trPr>
          <w:trHeight w:val="210"/>
          <w:jc w:val="center"/>
        </w:trPr>
        <w:tc>
          <w:tcPr>
            <w:tcW w:w="2981"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5B9633A4" w14:textId="77777777" w:rsidR="00C52742" w:rsidRPr="00C52742" w:rsidRDefault="00C52742" w:rsidP="00C52742">
            <w:r w:rsidRPr="00C52742">
              <w:t>6) Monitoreo</w:t>
            </w:r>
          </w:p>
        </w:tc>
        <w:tc>
          <w:tcPr>
            <w:tcW w:w="5964"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hideMark/>
          </w:tcPr>
          <w:p w14:paraId="2C4812EA" w14:textId="77777777" w:rsidR="00C52742" w:rsidRPr="00C52742" w:rsidRDefault="00C52742" w:rsidP="00C52742">
            <w:r w:rsidRPr="00C52742">
              <w:t>ISO/IEC TS 24030:2024 (Casos de uso); </w:t>
            </w:r>
          </w:p>
          <w:p w14:paraId="640A69E8" w14:textId="77777777" w:rsidR="00C52742" w:rsidRPr="00C52742" w:rsidRDefault="00C52742" w:rsidP="00C52742">
            <w:r w:rsidRPr="00C52742">
              <w:t>ISO/IEC TS 12791:2024 (Sesgos en IA).</w:t>
            </w:r>
          </w:p>
        </w:tc>
      </w:tr>
    </w:tbl>
    <w:p w14:paraId="210D1C38" w14:textId="77777777" w:rsidR="00C52742" w:rsidRPr="00C52742" w:rsidRDefault="00C52742" w:rsidP="00C52742">
      <w:r w:rsidRPr="00C52742">
        <w:t xml:space="preserve">Fuente: adaptado de Fregly et al. </w:t>
      </w:r>
      <w:hyperlink r:id="rId18" w:history="1">
        <w:r w:rsidRPr="00C52742">
          <w:rPr>
            <w:rStyle w:val="Hipervnculo"/>
          </w:rPr>
          <w:t>(2024, p. 5)</w:t>
        </w:r>
      </w:hyperlink>
      <w:r w:rsidRPr="00C52742">
        <w:t xml:space="preserve"> e ISO (2024). </w:t>
      </w:r>
    </w:p>
    <w:p w14:paraId="0F004E50" w14:textId="77777777" w:rsidR="00C52742" w:rsidRPr="00C52742" w:rsidRDefault="00C52742" w:rsidP="00C52742"/>
    <w:p w14:paraId="19C90EDC" w14:textId="357BB946" w:rsidR="00C52742" w:rsidRPr="00C52742" w:rsidRDefault="00C52742" w:rsidP="00C52742">
      <w:pPr>
        <w:keepLines/>
      </w:pPr>
      <w:r w:rsidRPr="00C52742">
        <w:lastRenderedPageBreak/>
        <w:t>El marco de estándares de IA está soportado una base normativa internacional, alineando las mejores prácticas de gobernanza, gestión de la seguridad, gestión de riesgos y controles específicos. Este marco garantiza que los proyectos de IA generativa operen de manera ética, efectiva y conforme a los estándares internacionales. Este marco se integra en todas las fases del ciclo de vida del proyecto de IA generativa</w:t>
      </w:r>
      <w:r w:rsidR="00B078ED">
        <w:t xml:space="preserve"> (definido en el numeral 4.2)</w:t>
      </w:r>
      <w:r w:rsidRPr="00C52742">
        <w:t>, desde la identificación del caso de uso hasta el monitoreo de las métricas del modelo en producción, asegurando un enfoque integral y normativamente alineado con las mejores prácticas.</w:t>
      </w:r>
    </w:p>
    <w:p w14:paraId="514BBF73" w14:textId="77777777" w:rsidR="00C52742" w:rsidRPr="00C52742" w:rsidRDefault="00C52742" w:rsidP="00C52742"/>
    <w:p w14:paraId="61FC7B16" w14:textId="609AE629" w:rsidR="00C52742" w:rsidRPr="00C52742" w:rsidRDefault="00C52742" w:rsidP="00C52742">
      <w:r w:rsidRPr="00C52742">
        <w:t>De cara a la integración de modelo con el sistema de gestión de seguridad de la información (SGSI)</w:t>
      </w:r>
      <w:r w:rsidR="00B078ED">
        <w:t xml:space="preserve"> de la UAERMV</w:t>
      </w:r>
      <w:r w:rsidRPr="00C52742">
        <w:t xml:space="preserve">, en la siguiente figura se exponen los modelos </w:t>
      </w:r>
      <w:r>
        <w:t xml:space="preserve">a </w:t>
      </w:r>
      <w:r w:rsidRPr="00C52742">
        <w:t>utiliza</w:t>
      </w:r>
      <w:r>
        <w:t>r</w:t>
      </w:r>
      <w:r w:rsidRPr="00C52742">
        <w:t xml:space="preserve"> para implementar dicha gestión, a los cuales se le han agregado los estándares ISO-IEC para gestión de la IA, facilitando dicha integración.</w:t>
      </w:r>
    </w:p>
    <w:p w14:paraId="2E0AF2CE" w14:textId="77777777" w:rsidR="00C52742" w:rsidRPr="00C52742" w:rsidRDefault="00C52742" w:rsidP="00C52742"/>
    <w:p w14:paraId="75118D51" w14:textId="77777777" w:rsidR="00C52742" w:rsidRPr="00C52742" w:rsidRDefault="00C52742" w:rsidP="00C52742">
      <w:pPr>
        <w:jc w:val="center"/>
      </w:pPr>
      <w:r w:rsidRPr="00C52742">
        <w:rPr>
          <w:b/>
          <w:bCs/>
        </w:rPr>
        <w:t>Figura 2</w:t>
      </w:r>
      <w:r w:rsidRPr="00C52742">
        <w:t>: Modelos de gestión de seguridad y gestión de IA</w:t>
      </w:r>
    </w:p>
    <w:p w14:paraId="3D675D61" w14:textId="27AD863F" w:rsidR="00C52742" w:rsidRPr="00C52742" w:rsidRDefault="00C52742" w:rsidP="00C52742">
      <w:pPr>
        <w:jc w:val="center"/>
      </w:pPr>
      <w:r w:rsidRPr="00C52742">
        <w:rPr>
          <w:noProof/>
        </w:rPr>
        <w:drawing>
          <wp:inline distT="0" distB="0" distL="0" distR="0" wp14:anchorId="301293FF" wp14:editId="2A1C91AF">
            <wp:extent cx="5943600" cy="1704975"/>
            <wp:effectExtent l="0" t="0" r="0" b="9525"/>
            <wp:docPr id="1886391962"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91962" name="Imagen 3" descr="Interfaz de usuario gráfica, Texto&#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704975"/>
                    </a:xfrm>
                    <a:prstGeom prst="rect">
                      <a:avLst/>
                    </a:prstGeom>
                    <a:noFill/>
                    <a:ln>
                      <a:noFill/>
                    </a:ln>
                  </pic:spPr>
                </pic:pic>
              </a:graphicData>
            </a:graphic>
          </wp:inline>
        </w:drawing>
      </w:r>
    </w:p>
    <w:p w14:paraId="41761CF1" w14:textId="77777777" w:rsidR="00C52742" w:rsidRPr="00C52742" w:rsidRDefault="00C52742" w:rsidP="00C52742">
      <w:r w:rsidRPr="00C52742">
        <w:t>Fuente: Elaboración propia con diferentes fuentes.</w:t>
      </w:r>
    </w:p>
    <w:p w14:paraId="6B41270F" w14:textId="7047696D" w:rsidR="00C52742" w:rsidRDefault="00C52742" w:rsidP="00C52742">
      <w:r w:rsidRPr="00C52742">
        <w:br/>
      </w:r>
      <w:r>
        <w:t>A continuación, se describen los m</w:t>
      </w:r>
      <w:r w:rsidRPr="00C52742">
        <w:t>odelos de gestión de seguridad y gestión de IA</w:t>
      </w:r>
      <w:r>
        <w:t>:</w:t>
      </w:r>
    </w:p>
    <w:p w14:paraId="61874140" w14:textId="77777777" w:rsidR="00C52742" w:rsidRPr="00C52742" w:rsidRDefault="00C52742" w:rsidP="00C52742"/>
    <w:p w14:paraId="3D845EAA" w14:textId="77777777" w:rsidR="00C52742" w:rsidRPr="00C52742" w:rsidRDefault="00C52742" w:rsidP="00F34F73">
      <w:pPr>
        <w:numPr>
          <w:ilvl w:val="0"/>
          <w:numId w:val="26"/>
        </w:numPr>
        <w:tabs>
          <w:tab w:val="num" w:pos="720"/>
        </w:tabs>
      </w:pPr>
      <w:r w:rsidRPr="00C52742">
        <w:rPr>
          <w:b/>
          <w:bCs/>
        </w:rPr>
        <w:t>Gobernanza</w:t>
      </w:r>
      <w:r w:rsidRPr="00C52742">
        <w:t xml:space="preserve">: Los estándares como ISO/IEC 38507 y ISO 37000 proporcionan una guía estructurada para supervisar el uso de IA en organizaciones, asegurando que las decisiones sean consistentes con los principios éticos y estratégicos de la entidad. A estas normas se le suman la norma ISO/IEC 27014 de gobernanza de seguridad de la información, la ISO/IEC de gobierno de TI, la ISO 37000 de la Gobernanza de las organizaciones, el marco de trabajo para la gestión y gobernanza de las tecnologías de la información (TI) empresarial COBIT, por sus siglas inglés: </w:t>
      </w:r>
      <w:r w:rsidRPr="007F0AAB">
        <w:rPr>
          <w:i/>
          <w:iCs/>
        </w:rPr>
        <w:t>Control Objectives for Information and Related Technologies</w:t>
      </w:r>
      <w:r w:rsidRPr="00C52742">
        <w:t>, las orientaciones de OCDE en materia de seguridad digital y las Series CCN-STIC de normas, instrucciones, guías y recomendaciones desarrolladas por el Centro Criptológico Nacional con el fin de mejorar el grado de ciberseguridad de las organizaciones en España.</w:t>
      </w:r>
    </w:p>
    <w:p w14:paraId="1A306F1C" w14:textId="77777777" w:rsidR="00C52742" w:rsidRPr="00C52742" w:rsidRDefault="00C52742" w:rsidP="00F34F73">
      <w:pPr>
        <w:numPr>
          <w:ilvl w:val="0"/>
          <w:numId w:val="26"/>
        </w:numPr>
        <w:tabs>
          <w:tab w:val="num" w:pos="720"/>
        </w:tabs>
      </w:pPr>
      <w:r w:rsidRPr="00C52742">
        <w:rPr>
          <w:b/>
          <w:bCs/>
        </w:rPr>
        <w:t>Gestión de la seguridad</w:t>
      </w:r>
      <w:r w:rsidRPr="00C52742">
        <w:t>: Normas como ISO/IEC 27001 y ISO/IEC 27701 son esenciales para proteger datos sensibles y garantizar la privacidad en todas las fases del ciclo de vida de los proyectos de IA generativa. Además, los proyectos de IA tienen un alto componente de TI, por ello se incluye la norma ISO/IEC 20000-1, el marco para gestión de servicios de TI. A estas normas se le suma el marco de ciberseguridad (CSF) de la NIST, recientemente actualizado, el Esquema Nacional de Seguridad de aplicación para España y el Modelo de Seguridad y Privacidad de la Información (MSPI) de aplicación para Colombia.</w:t>
      </w:r>
    </w:p>
    <w:p w14:paraId="4F23465C" w14:textId="13C9A449" w:rsidR="00C52742" w:rsidRPr="00C52742" w:rsidRDefault="00C52742" w:rsidP="00C52742">
      <w:pPr>
        <w:numPr>
          <w:ilvl w:val="0"/>
          <w:numId w:val="26"/>
        </w:numPr>
        <w:tabs>
          <w:tab w:val="num" w:pos="720"/>
        </w:tabs>
      </w:pPr>
      <w:r w:rsidRPr="00C52742">
        <w:rPr>
          <w:b/>
          <w:bCs/>
        </w:rPr>
        <w:lastRenderedPageBreak/>
        <w:t>Gestión de riesgos</w:t>
      </w:r>
      <w:r w:rsidRPr="00C52742">
        <w:t>: La implementación de estándares como ISO/IEC 23894 e ISO 31000 permite identificar, evaluar y mitigar riesgos asociados con la operación de sistemas de IA, maximizando su confiabilidad. Complementado ISO/IEC 27005 que es</w:t>
      </w:r>
      <w:r>
        <w:t xml:space="preserve"> </w:t>
      </w:r>
      <w:r w:rsidRPr="00C52742">
        <w:t xml:space="preserve">la norma de gestión riesgo de seguridad de la información, la Guía para la administración del riesgo, del Departamento Administrativo </w:t>
      </w:r>
      <w:r w:rsidR="00B078ED">
        <w:t>de la Función Pública (DAFP)</w:t>
      </w:r>
      <w:r w:rsidRPr="00C52742">
        <w:t xml:space="preserve">, que tiene un enfoque integral que incluye la gestión de riesgos de seguridad digital y finaliza con la norma IR 8374 de Gestión de riesgo de </w:t>
      </w:r>
      <w:r w:rsidRPr="00C52742">
        <w:rPr>
          <w:i/>
          <w:iCs/>
        </w:rPr>
        <w:t>ransomware</w:t>
      </w:r>
      <w:r w:rsidRPr="00C52742">
        <w:t xml:space="preserve">, un tipo de ataque malicioso que </w:t>
      </w:r>
      <w:r w:rsidR="00A42304">
        <w:t>h</w:t>
      </w:r>
      <w:r w:rsidRPr="00C52742">
        <w:t>a ganado espacio y que puede afectar la continuidad de operación de las organizaciones.</w:t>
      </w:r>
    </w:p>
    <w:p w14:paraId="5B0398CC" w14:textId="43E96337" w:rsidR="00C52742" w:rsidRDefault="00C52742" w:rsidP="005E7A97">
      <w:pPr>
        <w:numPr>
          <w:ilvl w:val="0"/>
          <w:numId w:val="26"/>
        </w:numPr>
      </w:pPr>
      <w:r w:rsidRPr="00F12EA1">
        <w:rPr>
          <w:b/>
          <w:bCs/>
        </w:rPr>
        <w:t>Controles técnicos</w:t>
      </w:r>
      <w:r w:rsidRPr="00C52742">
        <w:t>: Directrices como ISO/IEC 27002 y ISO/IEC TS 8200 aseguran que los sistemas sean controlables, auditables y capaces de responder a incidentes de manera eficiente. A estos se le suman los controles de la norma ISO/IEC 27032 de Directrices para la Ciberseguridad y otros ya citados.</w:t>
      </w:r>
      <w:r w:rsidR="00F12EA1">
        <w:t xml:space="preserve">  Para el uso de herramientas de IA generativa en la UAERMV se deberán garantizar, como mínimo, los siguientes controles técnicos: 1) Acceso controlado, 2) Canales seguros, 3) Registro y trazabilidad, 4) Restricciones de uso de datos (información clasificada y reservada), 5) Protección contra malware, 6) Filtrado de contenidos y 7) Gestión de vulnerabilidades. Esto último, a través de la inclusión de las soluciones de IA generativa autorizadas en el inventario de activos de información y en el procedimiento o programa de gestión de vulnerabilidades y parches de la UAERMV.</w:t>
      </w:r>
    </w:p>
    <w:p w14:paraId="0A8C9303" w14:textId="11A17FB0" w:rsidR="00017F8E" w:rsidRDefault="00C52742" w:rsidP="00C52742">
      <w:pPr>
        <w:numPr>
          <w:ilvl w:val="0"/>
          <w:numId w:val="26"/>
        </w:numPr>
        <w:tabs>
          <w:tab w:val="num" w:pos="720"/>
        </w:tabs>
      </w:pPr>
      <w:r w:rsidRPr="00C52742">
        <w:rPr>
          <w:b/>
          <w:bCs/>
        </w:rPr>
        <w:t>Aspectos técnicos y de ciclo de vida</w:t>
      </w:r>
      <w:r w:rsidRPr="00C52742">
        <w:t>: Estándares específicos como ISO/IEC 23053, ISO/IEC 42001</w:t>
      </w:r>
      <w:r w:rsidR="006F089C">
        <w:t xml:space="preserve"> </w:t>
      </w:r>
      <w:r w:rsidR="00B078ED">
        <w:t>(Sistema de gestión de IA</w:t>
      </w:r>
      <w:r w:rsidR="006F089C">
        <w:t>),</w:t>
      </w:r>
      <w:r w:rsidRPr="00C52742">
        <w:t xml:space="preserve"> y los relacionados con calidad de datos (ISO/IEC 5259-1 al 5259-4) brindan un enfoque técnico para el desarrollo y mantenimiento continuo de aplicaciones de IA generativa alineados con el ciclo de vida de los proyectos de IA.</w:t>
      </w:r>
    </w:p>
    <w:p w14:paraId="14818880" w14:textId="5FE95793" w:rsidR="00A10F6D" w:rsidRDefault="00A10F6D" w:rsidP="005E7A97">
      <w:pPr>
        <w:numPr>
          <w:ilvl w:val="0"/>
          <w:numId w:val="26"/>
        </w:numPr>
      </w:pPr>
      <w:r w:rsidRPr="00A10F6D">
        <w:rPr>
          <w:b/>
          <w:bCs/>
        </w:rPr>
        <w:t xml:space="preserve">Tratamiento de </w:t>
      </w:r>
      <w:r w:rsidR="001D7506">
        <w:rPr>
          <w:b/>
          <w:bCs/>
        </w:rPr>
        <w:t>información</w:t>
      </w:r>
      <w:r w:rsidRPr="00A10F6D">
        <w:t>:</w:t>
      </w:r>
      <w:r>
        <w:t xml:space="preserve"> En el marco del </w:t>
      </w:r>
      <w:r w:rsidR="001D7506">
        <w:t>índice de información</w:t>
      </w:r>
      <w:r>
        <w:t xml:space="preserve"> clasifica</w:t>
      </w:r>
      <w:r w:rsidR="001D7506">
        <w:t xml:space="preserve">da y reservada establecido </w:t>
      </w:r>
      <w:r>
        <w:t>por la UAERMV, queda expresamente prohibido ingresar en prompts o datasets de entrenamiento información c</w:t>
      </w:r>
      <w:r w:rsidR="001D7506">
        <w:t>alificada</w:t>
      </w:r>
      <w:r>
        <w:t xml:space="preserve"> como </w:t>
      </w:r>
      <w:r w:rsidR="001D7506">
        <w:t>información clasificada</w:t>
      </w:r>
      <w:r>
        <w:t xml:space="preserve"> o </w:t>
      </w:r>
      <w:r w:rsidR="001D7506">
        <w:t>r</w:t>
      </w:r>
      <w:r>
        <w:t>eservada</w:t>
      </w:r>
      <w:r w:rsidR="001D7506">
        <w:t>.</w:t>
      </w:r>
    </w:p>
    <w:p w14:paraId="3D513408" w14:textId="77777777" w:rsidR="00C52742" w:rsidRPr="00017F8E" w:rsidRDefault="00C52742" w:rsidP="00C52742">
      <w:pPr>
        <w:ind w:left="720"/>
      </w:pPr>
    </w:p>
    <w:p w14:paraId="454BDA69" w14:textId="495944AA" w:rsidR="00900B36" w:rsidRDefault="00900B36" w:rsidP="00900B36">
      <w:pPr>
        <w:pStyle w:val="Prrafodelista"/>
        <w:numPr>
          <w:ilvl w:val="0"/>
          <w:numId w:val="25"/>
        </w:numPr>
      </w:pPr>
      <w:r w:rsidRPr="00900B36">
        <w:rPr>
          <w:b/>
          <w:bCs/>
        </w:rPr>
        <w:t>Gobernanza y supervisión</w:t>
      </w:r>
      <w:r>
        <w:t xml:space="preserve">: </w:t>
      </w:r>
    </w:p>
    <w:p w14:paraId="581ECAD6" w14:textId="4FD5D8AE" w:rsidR="00F34F73" w:rsidRPr="00F34F73" w:rsidRDefault="0009425F" w:rsidP="00E7306B">
      <w:pPr>
        <w:numPr>
          <w:ilvl w:val="0"/>
          <w:numId w:val="26"/>
        </w:numPr>
        <w:tabs>
          <w:tab w:val="num" w:pos="720"/>
        </w:tabs>
      </w:pPr>
      <w:r>
        <w:t>E</w:t>
      </w:r>
      <w:r w:rsidRPr="0009425F">
        <w:t>l Comité Institucional de Gestión y Desempeño (CIGD)</w:t>
      </w:r>
      <w:r w:rsidR="00F34F73" w:rsidRPr="00F34F73">
        <w:t xml:space="preserve">, </w:t>
      </w:r>
      <w:r w:rsidR="00E7306B">
        <w:t xml:space="preserve">en el marco del Modelo integrado de planeación y gestión (MIPG), </w:t>
      </w:r>
      <w:r w:rsidR="00C22A26">
        <w:t xml:space="preserve">será </w:t>
      </w:r>
      <w:r w:rsidR="00F34F73" w:rsidRPr="00F34F73">
        <w:t>responsable de supervisar la implementación de</w:t>
      </w:r>
      <w:r w:rsidR="00C22A26">
        <w:t xml:space="preserve"> la política</w:t>
      </w:r>
      <w:r w:rsidR="00F34F73" w:rsidRPr="00F34F73">
        <w:t xml:space="preserve"> y de garantizar su alineación con la misión y los valores de la </w:t>
      </w:r>
      <w:r w:rsidR="00C22A26" w:rsidRPr="00C22A26">
        <w:t>UAERMV</w:t>
      </w:r>
      <w:r w:rsidR="00F34F73" w:rsidRPr="00F34F73">
        <w:t>.</w:t>
      </w:r>
      <w:r w:rsidR="00E7306B">
        <w:t xml:space="preserve"> </w:t>
      </w:r>
    </w:p>
    <w:p w14:paraId="7F124FDA" w14:textId="181E5393" w:rsidR="00F34F73" w:rsidRDefault="00F34F73" w:rsidP="00E7306B">
      <w:pPr>
        <w:numPr>
          <w:ilvl w:val="0"/>
          <w:numId w:val="26"/>
        </w:numPr>
        <w:tabs>
          <w:tab w:val="num" w:pos="720"/>
        </w:tabs>
      </w:pPr>
      <w:r w:rsidRPr="00F34F73">
        <w:t>Este comité revisará periódicamente los avances en la implementación y recomendará ajustes en la política según sea necesario.</w:t>
      </w:r>
    </w:p>
    <w:p w14:paraId="6B19A7FF" w14:textId="77777777" w:rsidR="00F34F73" w:rsidRDefault="00F34F73" w:rsidP="00F34F73">
      <w:pPr>
        <w:pStyle w:val="Prrafodelista"/>
      </w:pPr>
    </w:p>
    <w:p w14:paraId="258D7CB9" w14:textId="0944442C" w:rsidR="00F34F73" w:rsidRDefault="00F34F73" w:rsidP="00900B36">
      <w:pPr>
        <w:pStyle w:val="Prrafodelista"/>
        <w:numPr>
          <w:ilvl w:val="0"/>
          <w:numId w:val="25"/>
        </w:numPr>
        <w:rPr>
          <w:b/>
          <w:bCs/>
        </w:rPr>
      </w:pPr>
      <w:r w:rsidRPr="00F34F73">
        <w:rPr>
          <w:b/>
          <w:bCs/>
        </w:rPr>
        <w:t>Gestión de riesgos y seguridad:</w:t>
      </w:r>
      <w:r>
        <w:rPr>
          <w:b/>
          <w:bCs/>
        </w:rPr>
        <w:t xml:space="preserve"> </w:t>
      </w:r>
      <w:r>
        <w:t>como parte de</w:t>
      </w:r>
      <w:r w:rsidR="00604F72">
        <w:t xml:space="preserve"> </w:t>
      </w:r>
      <w:r>
        <w:t>la gestión integral de riesgos de la UAERMV se debe:</w:t>
      </w:r>
    </w:p>
    <w:p w14:paraId="3EEE6382" w14:textId="29BDB8DA" w:rsidR="00F34F73" w:rsidRPr="00F34F73" w:rsidRDefault="00F34F73" w:rsidP="00F53355">
      <w:pPr>
        <w:numPr>
          <w:ilvl w:val="0"/>
          <w:numId w:val="26"/>
        </w:numPr>
      </w:pPr>
      <w:r w:rsidRPr="00F34F73">
        <w:t>Realizar análisis periódicos de riesgos basados en estándares como ISO/IEC 31000</w:t>
      </w:r>
      <w:r w:rsidR="00C22A26">
        <w:t>, ISO/IEC 27005</w:t>
      </w:r>
      <w:r w:rsidRPr="00F34F73">
        <w:t xml:space="preserve"> e ISO/IEC 23894 para identificar y mitigar posibles vulnerabilidades</w:t>
      </w:r>
      <w:r>
        <w:t xml:space="preserve"> en el marco de la Guía de controles del Departamento Administrativo de la Función pública, adoptada por la UAERMV como DES-DE-002 “Guía para la administración del riesgo”.</w:t>
      </w:r>
    </w:p>
    <w:p w14:paraId="39C07FD8" w14:textId="44CC40F8" w:rsidR="00F34F73" w:rsidRPr="00F34F73" w:rsidRDefault="00F34F73" w:rsidP="00F34F73">
      <w:pPr>
        <w:numPr>
          <w:ilvl w:val="0"/>
          <w:numId w:val="26"/>
        </w:numPr>
        <w:tabs>
          <w:tab w:val="num" w:pos="720"/>
        </w:tabs>
      </w:pPr>
      <w:r w:rsidRPr="00F34F73">
        <w:t>Adoptar medidas preventivas y reactivas para asegurar la protección de datos y la integridad de los sistemas de IA.</w:t>
      </w:r>
    </w:p>
    <w:p w14:paraId="7028FC0B" w14:textId="77777777" w:rsidR="00F34F73" w:rsidRDefault="00F34F73" w:rsidP="00F34F73">
      <w:pPr>
        <w:pStyle w:val="Prrafodelista"/>
      </w:pPr>
    </w:p>
    <w:p w14:paraId="05BF470D" w14:textId="2968F3DC" w:rsidR="003A0CA4" w:rsidRDefault="003A0CA4" w:rsidP="00900B36">
      <w:pPr>
        <w:pStyle w:val="Prrafodelista"/>
        <w:numPr>
          <w:ilvl w:val="0"/>
          <w:numId w:val="25"/>
        </w:numPr>
      </w:pPr>
      <w:r w:rsidRPr="003A0CA4">
        <w:rPr>
          <w:b/>
          <w:bCs/>
        </w:rPr>
        <w:t>Capacitación y sensibilización:</w:t>
      </w:r>
      <w:r>
        <w:t xml:space="preserve"> Como parte de la implementación de la presente política se</w:t>
      </w:r>
      <w:r w:rsidR="00F34F73">
        <w:t xml:space="preserve"> </w:t>
      </w:r>
      <w:r>
        <w:t>debe:</w:t>
      </w:r>
    </w:p>
    <w:p w14:paraId="734F28F3" w14:textId="6D0D8CD3" w:rsidR="003A0CA4" w:rsidRDefault="003A0CA4" w:rsidP="00E7306B">
      <w:pPr>
        <w:numPr>
          <w:ilvl w:val="0"/>
          <w:numId w:val="26"/>
        </w:numPr>
        <w:tabs>
          <w:tab w:val="num" w:pos="720"/>
        </w:tabs>
      </w:pPr>
      <w:r>
        <w:t>Proveer programas de capacitación obligatoria para el personal involucrado en proyectos de IA generativa, con el fin de garantizar que comprendan las políticas y estándares aplicables.</w:t>
      </w:r>
    </w:p>
    <w:p w14:paraId="6565E45E" w14:textId="13472BF5" w:rsidR="003A0CA4" w:rsidRDefault="00604F72" w:rsidP="00E7306B">
      <w:pPr>
        <w:numPr>
          <w:ilvl w:val="0"/>
          <w:numId w:val="26"/>
        </w:numPr>
        <w:tabs>
          <w:tab w:val="num" w:pos="720"/>
        </w:tabs>
      </w:pPr>
      <w:r>
        <w:t>Hay que asegurar</w:t>
      </w:r>
      <w:r w:rsidR="003A0CA4">
        <w:t xml:space="preserve"> que todos los colaboradores </w:t>
      </w:r>
      <w:r w:rsidR="00F34F73">
        <w:t xml:space="preserve">de la UAERMV </w:t>
      </w:r>
      <w:r w:rsidR="003A0CA4">
        <w:t>estén informados sobre los principios éticos y los riesgos asociados con la implementación de IA.</w:t>
      </w:r>
    </w:p>
    <w:p w14:paraId="2464B37F" w14:textId="77777777" w:rsidR="00F34F73" w:rsidRDefault="00F34F73" w:rsidP="00F34F73">
      <w:pPr>
        <w:pStyle w:val="Prrafodelista"/>
        <w:ind w:left="1440"/>
      </w:pPr>
    </w:p>
    <w:p w14:paraId="761BC577" w14:textId="7FD81F82" w:rsidR="00F34F73" w:rsidRPr="00F34F73" w:rsidRDefault="00F34F73" w:rsidP="00F34F73">
      <w:pPr>
        <w:pStyle w:val="Prrafodelista"/>
        <w:numPr>
          <w:ilvl w:val="0"/>
          <w:numId w:val="25"/>
        </w:numPr>
        <w:rPr>
          <w:b/>
          <w:bCs/>
        </w:rPr>
      </w:pPr>
      <w:r w:rsidRPr="00F34F73">
        <w:rPr>
          <w:b/>
          <w:bCs/>
        </w:rPr>
        <w:t>Monitoreo y mejora continua:</w:t>
      </w:r>
      <w:r>
        <w:rPr>
          <w:b/>
          <w:bCs/>
        </w:rPr>
        <w:t xml:space="preserve"> </w:t>
      </w:r>
      <w:r w:rsidRPr="00F34F73">
        <w:t>En la implementación de la política se debe:</w:t>
      </w:r>
    </w:p>
    <w:p w14:paraId="55DC91BD" w14:textId="1FF5073E" w:rsidR="00F34F73" w:rsidRPr="00F34F73" w:rsidRDefault="00F34F73" w:rsidP="00E7306B">
      <w:pPr>
        <w:numPr>
          <w:ilvl w:val="0"/>
          <w:numId w:val="26"/>
        </w:numPr>
        <w:tabs>
          <w:tab w:val="num" w:pos="720"/>
        </w:tabs>
      </w:pPr>
      <w:r w:rsidRPr="00F34F73">
        <w:t>Establecer métricas específicas para evaluar el desempeño del marco implementado, considerando su impacto en la seguridad, gobernanza y resultados organizacionales.</w:t>
      </w:r>
    </w:p>
    <w:p w14:paraId="1360A57D" w14:textId="3A2A7FC9" w:rsidR="00F34F73" w:rsidRDefault="00F34F73" w:rsidP="00E7306B">
      <w:pPr>
        <w:numPr>
          <w:ilvl w:val="0"/>
          <w:numId w:val="26"/>
        </w:numPr>
        <w:tabs>
          <w:tab w:val="num" w:pos="720"/>
        </w:tabs>
      </w:pPr>
      <w:r w:rsidRPr="00F34F73">
        <w:t>Implementar un sistema de retroalimentación para identificar áreas de mejora y actualizar la política con base en las lecciones aprendidas.</w:t>
      </w:r>
    </w:p>
    <w:p w14:paraId="77B59709" w14:textId="48DC5BFB" w:rsidR="005B3247" w:rsidRDefault="0009425F" w:rsidP="005E7A97">
      <w:pPr>
        <w:numPr>
          <w:ilvl w:val="0"/>
          <w:numId w:val="26"/>
        </w:numPr>
        <w:tabs>
          <w:tab w:val="num" w:pos="720"/>
        </w:tabs>
      </w:pPr>
      <w:r w:rsidRPr="0009425F">
        <w:t>La efectividad de la presente política se evaluará mediante indicadores de</w:t>
      </w:r>
      <w:r w:rsidR="005B3247" w:rsidRPr="005B3247">
        <w:t xml:space="preserve"> desempeño, riesgo o adopción</w:t>
      </w:r>
      <w:r w:rsidR="005B3247">
        <w:t xml:space="preserve">, </w:t>
      </w:r>
      <w:r w:rsidRPr="0009425F">
        <w:t xml:space="preserve">definidos en la matriz institucional de indicadores del Sistema de Gestión de la Seguridad de la Información y/o del Sistema Integrado de Gestión, los cuales podrán actualizarse periódicamente sin requerir la modificación del texto de esta política. La consolidación y análisis de dichos indicadores estará a cargo del </w:t>
      </w:r>
      <w:r>
        <w:t>Oficial</w:t>
      </w:r>
      <w:r w:rsidRPr="0009425F">
        <w:t xml:space="preserve"> de Seguridad de la Información</w:t>
      </w:r>
      <w:r>
        <w:t xml:space="preserve"> o quien haga sus veces</w:t>
      </w:r>
      <w:r w:rsidRPr="0009425F">
        <w:t xml:space="preserve"> y serán revisados por el Comité </w:t>
      </w:r>
      <w:r w:rsidR="00C22A26" w:rsidRPr="0009425F">
        <w:t>In</w:t>
      </w:r>
      <w:r w:rsidR="00C22A26">
        <w:t>stitucional</w:t>
      </w:r>
      <w:r w:rsidR="00C22A26" w:rsidRPr="0009425F">
        <w:t xml:space="preserve"> </w:t>
      </w:r>
      <w:r w:rsidRPr="0009425F">
        <w:t xml:space="preserve">de Gestión y Desempeño, en su calidad de comité de gobernanza de IA generativa de la </w:t>
      </w:r>
      <w:r w:rsidR="00F75903" w:rsidRPr="00F75903">
        <w:t>UAERMV</w:t>
      </w:r>
      <w:r w:rsidRPr="0009425F">
        <w:t>, por lo menos una vez al año, con el fin de orientar las acciones de mejora que se consideren necesarias</w:t>
      </w:r>
      <w:r w:rsidR="00F75903">
        <w:t>.</w:t>
      </w:r>
      <w:r w:rsidR="005B3247">
        <w:t xml:space="preserve"> Como mínimo, se considerarán indicadores relacionados con: </w:t>
      </w:r>
      <w:r w:rsidR="005B3247" w:rsidRPr="005B3247">
        <w:rPr>
          <w:b/>
          <w:bCs/>
        </w:rPr>
        <w:t>Desempeño</w:t>
      </w:r>
      <w:r w:rsidR="005B3247">
        <w:t xml:space="preserve">: porcentaje de proyectos/servicios con IA generativa que han sido evaluados y formalmente aprobados por el comité de gobernanza. </w:t>
      </w:r>
      <w:r w:rsidR="005B3247" w:rsidRPr="005B3247">
        <w:rPr>
          <w:b/>
          <w:bCs/>
        </w:rPr>
        <w:t>Riesgo</w:t>
      </w:r>
      <w:r w:rsidR="005B3247">
        <w:t xml:space="preserve">: número de incidentes de seguridad o privacidad asociados al uso de IA generativa, clasificados por nivel de criticidad. </w:t>
      </w:r>
      <w:r w:rsidR="005B3247" w:rsidRPr="005B3247">
        <w:rPr>
          <w:b/>
          <w:bCs/>
        </w:rPr>
        <w:t>Adopción y cumplimiento</w:t>
      </w:r>
      <w:r w:rsidR="005B3247">
        <w:t>: porcentaje de colaboradores con acceso a herramientas de IA generativa que cuentan con capacitación vigente en esta política.</w:t>
      </w:r>
    </w:p>
    <w:p w14:paraId="50154089" w14:textId="77777777" w:rsidR="00604F72" w:rsidRDefault="00604F72" w:rsidP="00604F72"/>
    <w:p w14:paraId="295A5491" w14:textId="051E67D1" w:rsidR="00604F72" w:rsidRDefault="00950499" w:rsidP="00604F72">
      <w:pPr>
        <w:pStyle w:val="Prrafodelista"/>
        <w:numPr>
          <w:ilvl w:val="0"/>
          <w:numId w:val="25"/>
        </w:numPr>
      </w:pPr>
      <w:r>
        <w:rPr>
          <w:b/>
          <w:bCs/>
        </w:rPr>
        <w:t>Detección</w:t>
      </w:r>
      <w:r w:rsidR="00604F72" w:rsidRPr="00604F72">
        <w:rPr>
          <w:b/>
          <w:bCs/>
        </w:rPr>
        <w:t xml:space="preserve"> de vulnerabilidades</w:t>
      </w:r>
      <w:r>
        <w:rPr>
          <w:b/>
          <w:bCs/>
        </w:rPr>
        <w:t xml:space="preserve"> y automatización de la defensa</w:t>
      </w:r>
      <w:r w:rsidR="00604F72">
        <w:t xml:space="preserve">: En estos casos de uso </w:t>
      </w:r>
      <w:r>
        <w:t>s</w:t>
      </w:r>
      <w:r w:rsidR="00604F72">
        <w:t xml:space="preserve">e deben tener en </w:t>
      </w:r>
      <w:r w:rsidR="00F75903">
        <w:t>cuenta las</w:t>
      </w:r>
      <w:r w:rsidR="00604F72">
        <w:t xml:space="preserve"> siguiente</w:t>
      </w:r>
      <w:r>
        <w:t>s</w:t>
      </w:r>
      <w:r w:rsidR="00604F72">
        <w:t xml:space="preserve"> consideraciones:</w:t>
      </w:r>
    </w:p>
    <w:p w14:paraId="09E57EEC" w14:textId="17F2E676" w:rsidR="00604F72" w:rsidRDefault="00604F72" w:rsidP="00604F72">
      <w:pPr>
        <w:pStyle w:val="Prrafodelista"/>
        <w:numPr>
          <w:ilvl w:val="1"/>
          <w:numId w:val="25"/>
        </w:numPr>
      </w:pPr>
      <w:r w:rsidRPr="00604F72">
        <w:t>Validar periódicamente los algoritmos utilizados para garantizar que estén alineados con las mejores prácticas y estándares internacionales de ciberseguridad (ISO/IEC 27001, ISO/IEC 42001).</w:t>
      </w:r>
    </w:p>
    <w:p w14:paraId="32F4F47D" w14:textId="1E1C6603" w:rsidR="00950499" w:rsidRDefault="00950499" w:rsidP="00604F72">
      <w:pPr>
        <w:pStyle w:val="Prrafodelista"/>
        <w:numPr>
          <w:ilvl w:val="1"/>
          <w:numId w:val="25"/>
        </w:numPr>
      </w:pPr>
      <w:r w:rsidRPr="00950499">
        <w:t xml:space="preserve">Prevención y </w:t>
      </w:r>
      <w:r>
        <w:t>m</w:t>
      </w:r>
      <w:r w:rsidRPr="00950499">
        <w:t xml:space="preserve">itigación de </w:t>
      </w:r>
      <w:r>
        <w:t>f</w:t>
      </w:r>
      <w:r w:rsidRPr="00950499">
        <w:t xml:space="preserve">alsos </w:t>
      </w:r>
      <w:r>
        <w:t>p</w:t>
      </w:r>
      <w:r w:rsidRPr="00950499">
        <w:t>ositivos</w:t>
      </w:r>
      <w:r>
        <w:t>:</w:t>
      </w:r>
    </w:p>
    <w:p w14:paraId="0E52086E" w14:textId="7A7C45E8" w:rsidR="00950499" w:rsidRDefault="00950499" w:rsidP="00950499">
      <w:pPr>
        <w:pStyle w:val="Prrafodelista"/>
        <w:numPr>
          <w:ilvl w:val="2"/>
          <w:numId w:val="25"/>
        </w:numPr>
      </w:pPr>
      <w:r>
        <w:t>Ajustar los umbrales de detección de la IA con base en análisis históricos y métricas específicas para minimizar alertas falsas.</w:t>
      </w:r>
    </w:p>
    <w:p w14:paraId="7C1A2765" w14:textId="4B56F8AA" w:rsidR="00950499" w:rsidRDefault="00950499" w:rsidP="00950499">
      <w:pPr>
        <w:pStyle w:val="Prrafodelista"/>
        <w:numPr>
          <w:ilvl w:val="2"/>
          <w:numId w:val="25"/>
        </w:numPr>
      </w:pPr>
      <w:r>
        <w:t>Incorporar un proceso de revisión manual por parte de expertos en ciberseguridad para todas las alertas generadas por los sistemas de IA, asegurando la precisión de las vulnerabilidades reportadas.</w:t>
      </w:r>
    </w:p>
    <w:p w14:paraId="1A66567C" w14:textId="7BAC2B78" w:rsidR="00950499" w:rsidRPr="00F34F73" w:rsidRDefault="00950499" w:rsidP="00950499">
      <w:pPr>
        <w:pStyle w:val="Prrafodelista"/>
        <w:numPr>
          <w:ilvl w:val="2"/>
          <w:numId w:val="25"/>
        </w:numPr>
      </w:pPr>
      <w:r>
        <w:t>Utilizar datos externos confiables, como fuentes de inteligencia de amenazas y bases de datos de vulnerabilidades conocidas (</w:t>
      </w:r>
      <w:r w:rsidR="006F089C">
        <w:t>por ejemplo</w:t>
      </w:r>
      <w:r>
        <w:t>, CVE), para complementar la detección automática.</w:t>
      </w:r>
    </w:p>
    <w:p w14:paraId="5C142EB3" w14:textId="01E95955" w:rsidR="007722B1" w:rsidRDefault="00A50F0B">
      <w:pPr>
        <w:pStyle w:val="Ttulo2"/>
      </w:pPr>
      <w:bookmarkStart w:id="26" w:name="_Toc214538324"/>
      <w:r>
        <w:t xml:space="preserve">Roles y </w:t>
      </w:r>
      <w:r w:rsidR="00821398">
        <w:t>r</w:t>
      </w:r>
      <w:r>
        <w:t>esponsabilidades</w:t>
      </w:r>
      <w:bookmarkEnd w:id="26"/>
    </w:p>
    <w:p w14:paraId="0CA34C48" w14:textId="664E1F9C" w:rsidR="007E0B2E" w:rsidRPr="007E0B2E" w:rsidRDefault="00590E04" w:rsidP="00FD1039">
      <w:pPr>
        <w:pStyle w:val="Prrafodelista"/>
        <w:numPr>
          <w:ilvl w:val="0"/>
          <w:numId w:val="25"/>
        </w:numPr>
        <w:rPr>
          <w:rFonts w:cs="Arial"/>
          <w:szCs w:val="20"/>
        </w:rPr>
      </w:pPr>
      <w:r>
        <w:rPr>
          <w:rFonts w:cs="Arial"/>
          <w:szCs w:val="20"/>
        </w:rPr>
        <w:t xml:space="preserve">La siguiente </w:t>
      </w:r>
      <w:r w:rsidRPr="00FD1039">
        <w:t>tabla</w:t>
      </w:r>
      <w:r>
        <w:rPr>
          <w:rFonts w:cs="Arial"/>
          <w:szCs w:val="20"/>
        </w:rPr>
        <w:t xml:space="preserve"> define los roles y responsabilidades en el despliegue de la política de uso seguir de IA generativa en la UAERMV.</w:t>
      </w:r>
    </w:p>
    <w:p w14:paraId="35494A34" w14:textId="77777777" w:rsidR="00950499" w:rsidRDefault="00950499" w:rsidP="00950499">
      <w:pPr>
        <w:pStyle w:val="Prrafodelista"/>
        <w:spacing w:line="360" w:lineRule="auto"/>
        <w:rPr>
          <w:b/>
          <w:bCs/>
        </w:rPr>
      </w:pPr>
    </w:p>
    <w:p w14:paraId="5B061C67" w14:textId="73786909" w:rsidR="007E0B2E" w:rsidRPr="007E0B2E" w:rsidRDefault="00950499" w:rsidP="00950499">
      <w:pPr>
        <w:pStyle w:val="Prrafodelista"/>
        <w:spacing w:line="360" w:lineRule="auto"/>
        <w:jc w:val="center"/>
        <w:rPr>
          <w:rFonts w:cs="Arial"/>
          <w:b/>
          <w:bCs/>
          <w:szCs w:val="20"/>
        </w:rPr>
      </w:pPr>
      <w:r w:rsidRPr="00950499">
        <w:rPr>
          <w:b/>
          <w:bCs/>
        </w:rPr>
        <w:t xml:space="preserve">Tabla </w:t>
      </w:r>
      <w:r>
        <w:rPr>
          <w:b/>
          <w:bCs/>
        </w:rPr>
        <w:t>3</w:t>
      </w:r>
      <w:r w:rsidRPr="00C52742">
        <w:t xml:space="preserve">: </w:t>
      </w:r>
      <w:r>
        <w:t xml:space="preserve">Roles y </w:t>
      </w:r>
      <w:r w:rsidR="00F53355">
        <w:t>responsabilidades</w:t>
      </w:r>
    </w:p>
    <w:tbl>
      <w:tblPr>
        <w:tblStyle w:val="Tablaconcuadrcula"/>
        <w:tblW w:w="5000" w:type="pct"/>
        <w:jc w:val="center"/>
        <w:tblLayout w:type="fixed"/>
        <w:tblLook w:val="04A0" w:firstRow="1" w:lastRow="0" w:firstColumn="1" w:lastColumn="0" w:noHBand="0" w:noVBand="1"/>
      </w:tblPr>
      <w:tblGrid>
        <w:gridCol w:w="2179"/>
        <w:gridCol w:w="7891"/>
      </w:tblGrid>
      <w:tr w:rsidR="007722B1" w14:paraId="72EB0AED" w14:textId="77777777" w:rsidTr="009B7E9C">
        <w:trPr>
          <w:tblHeader/>
          <w:jc w:val="center"/>
        </w:trPr>
        <w:tc>
          <w:tcPr>
            <w:tcW w:w="2179" w:type="dxa"/>
            <w:vAlign w:val="center"/>
          </w:tcPr>
          <w:p w14:paraId="0D508290" w14:textId="77777777" w:rsidR="007722B1" w:rsidRDefault="00A50F0B">
            <w:pPr>
              <w:shd w:val="clear" w:color="auto" w:fill="FFFFFF" w:themeFill="background1"/>
              <w:spacing w:line="240" w:lineRule="auto"/>
              <w:jc w:val="center"/>
              <w:rPr>
                <w:rFonts w:eastAsia="Arial Unicode MS" w:cstheme="minorHAnsi"/>
                <w:b/>
                <w:kern w:val="2"/>
                <w:lang w:eastAsia="zh-CN"/>
              </w:rPr>
            </w:pPr>
            <w:r>
              <w:rPr>
                <w:rFonts w:eastAsia="Arial Unicode MS" w:cstheme="minorHAnsi"/>
                <w:b/>
                <w:kern w:val="2"/>
                <w:lang w:eastAsia="zh-CN"/>
              </w:rPr>
              <w:lastRenderedPageBreak/>
              <w:t>ROL / INSTANCIA / DEPENDENCIA</w:t>
            </w:r>
          </w:p>
        </w:tc>
        <w:tc>
          <w:tcPr>
            <w:tcW w:w="7891" w:type="dxa"/>
            <w:vAlign w:val="center"/>
          </w:tcPr>
          <w:p w14:paraId="64AD999D" w14:textId="77777777" w:rsidR="007722B1" w:rsidRDefault="00A50F0B">
            <w:pPr>
              <w:shd w:val="clear" w:color="auto" w:fill="FFFFFF" w:themeFill="background1"/>
              <w:spacing w:line="240" w:lineRule="auto"/>
              <w:jc w:val="center"/>
              <w:rPr>
                <w:rFonts w:eastAsia="Arial Unicode MS" w:cstheme="minorHAnsi"/>
                <w:b/>
                <w:kern w:val="2"/>
                <w:lang w:eastAsia="zh-CN"/>
              </w:rPr>
            </w:pPr>
            <w:r>
              <w:rPr>
                <w:rFonts w:eastAsia="Arial Unicode MS" w:cstheme="minorHAnsi"/>
                <w:b/>
                <w:kern w:val="2"/>
                <w:lang w:eastAsia="zh-CN"/>
              </w:rPr>
              <w:t>RESPONSABILIDADES (Definir los deberes respecto a la política)</w:t>
            </w:r>
          </w:p>
        </w:tc>
      </w:tr>
      <w:tr w:rsidR="007722B1" w14:paraId="6B41F1D2" w14:textId="77777777" w:rsidTr="009B7E9C">
        <w:trPr>
          <w:trHeight w:val="584"/>
          <w:jc w:val="center"/>
        </w:trPr>
        <w:tc>
          <w:tcPr>
            <w:tcW w:w="2179" w:type="dxa"/>
            <w:vAlign w:val="center"/>
          </w:tcPr>
          <w:p w14:paraId="3E0F1FB5" w14:textId="6E8910B0" w:rsidR="007722B1" w:rsidRDefault="00E7306B" w:rsidP="00590E04">
            <w:pPr>
              <w:jc w:val="center"/>
              <w:rPr>
                <w:rFonts w:eastAsia="Arial Unicode MS" w:cstheme="minorHAnsi"/>
                <w:b/>
                <w:kern w:val="2"/>
                <w:lang w:eastAsia="zh-CN"/>
              </w:rPr>
            </w:pPr>
            <w:r w:rsidRPr="00E7306B">
              <w:rPr>
                <w:rFonts w:eastAsia="Arial Unicode MS" w:cstheme="minorHAnsi"/>
                <w:b/>
                <w:kern w:val="2"/>
                <w:lang w:eastAsia="zh-CN"/>
              </w:rPr>
              <w:t>Área de Tecnología (OTI)</w:t>
            </w:r>
          </w:p>
        </w:tc>
        <w:tc>
          <w:tcPr>
            <w:tcW w:w="7891" w:type="dxa"/>
            <w:vAlign w:val="center"/>
          </w:tcPr>
          <w:p w14:paraId="79637365" w14:textId="77777777" w:rsidR="00E7306B" w:rsidRDefault="00E7306B"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E7306B">
              <w:rPr>
                <w:rFonts w:eastAsia="Arial Unicode MS" w:cstheme="minorHAnsi"/>
                <w:bCs/>
                <w:kern w:val="2"/>
                <w:lang w:eastAsia="zh-CN"/>
              </w:rPr>
              <w:t>Implementar, supervisar y mantener los sistemas de IA generativa conforme a la política.</w:t>
            </w:r>
          </w:p>
          <w:p w14:paraId="73BB1DFD" w14:textId="77777777" w:rsidR="00E7306B" w:rsidRDefault="00E7306B"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E7306B">
              <w:rPr>
                <w:rFonts w:eastAsia="Arial Unicode MS" w:cstheme="minorHAnsi"/>
                <w:bCs/>
                <w:kern w:val="2"/>
                <w:lang w:eastAsia="zh-CN"/>
              </w:rPr>
              <w:t>Gestionar el acceso y control de datos procesados por IA.</w:t>
            </w:r>
          </w:p>
          <w:p w14:paraId="65403519" w14:textId="7226A34C" w:rsidR="007722B1" w:rsidRDefault="00E7306B"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E7306B">
              <w:rPr>
                <w:rFonts w:eastAsia="Arial Unicode MS" w:cstheme="minorHAnsi"/>
                <w:bCs/>
                <w:kern w:val="2"/>
                <w:lang w:eastAsia="zh-CN"/>
              </w:rPr>
              <w:t>Monitorear la seguridad de los sistemas y responder a incidentes de ciberseguridad</w:t>
            </w:r>
            <w:r w:rsidR="00590E04">
              <w:rPr>
                <w:rFonts w:eastAsia="Arial Unicode MS" w:cstheme="minorHAnsi"/>
                <w:bCs/>
                <w:kern w:val="2"/>
                <w:lang w:eastAsia="zh-CN"/>
              </w:rPr>
              <w:t xml:space="preserve"> asociados a los proyectos de IA generativa</w:t>
            </w:r>
            <w:r w:rsidRPr="00E7306B">
              <w:rPr>
                <w:rFonts w:eastAsia="Arial Unicode MS" w:cstheme="minorHAnsi"/>
                <w:bCs/>
                <w:kern w:val="2"/>
                <w:lang w:eastAsia="zh-CN"/>
              </w:rPr>
              <w:t>.</w:t>
            </w:r>
          </w:p>
        </w:tc>
      </w:tr>
      <w:tr w:rsidR="00E7306B" w14:paraId="29AC5FF4" w14:textId="77777777" w:rsidTr="009B7E9C">
        <w:trPr>
          <w:trHeight w:val="584"/>
          <w:jc w:val="center"/>
        </w:trPr>
        <w:tc>
          <w:tcPr>
            <w:tcW w:w="2179" w:type="dxa"/>
            <w:vAlign w:val="center"/>
          </w:tcPr>
          <w:p w14:paraId="5712D58B" w14:textId="2C31A616" w:rsidR="00E7306B" w:rsidRPr="00E7306B" w:rsidRDefault="00E7306B" w:rsidP="00590E04">
            <w:pPr>
              <w:jc w:val="center"/>
              <w:rPr>
                <w:rFonts w:eastAsia="Arial Unicode MS" w:cstheme="minorHAnsi"/>
                <w:b/>
                <w:kern w:val="2"/>
                <w:lang w:eastAsia="zh-CN"/>
              </w:rPr>
            </w:pPr>
            <w:r w:rsidRPr="00E7306B">
              <w:rPr>
                <w:rFonts w:eastAsia="Arial Unicode MS" w:cstheme="minorHAnsi"/>
                <w:b/>
                <w:kern w:val="2"/>
                <w:lang w:eastAsia="zh-CN"/>
              </w:rPr>
              <w:t>Jefatura de Área o Supervisión Contractual</w:t>
            </w:r>
          </w:p>
        </w:tc>
        <w:tc>
          <w:tcPr>
            <w:tcW w:w="7891" w:type="dxa"/>
            <w:vAlign w:val="center"/>
          </w:tcPr>
          <w:p w14:paraId="357F8C61" w14:textId="77777777" w:rsid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Supervisar el cumplimiento de la política en sus respectivas áreas.</w:t>
            </w:r>
          </w:p>
          <w:p w14:paraId="5DB9134E" w14:textId="77777777" w:rsid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Aprobar solicitudes para el uso de herramientas de IA generativa.</w:t>
            </w:r>
          </w:p>
          <w:p w14:paraId="0897267E" w14:textId="01D88E98" w:rsidR="00E7306B" w:rsidRPr="00E7306B"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Reportar incumplimientos o incidentes a la OTI.</w:t>
            </w:r>
          </w:p>
        </w:tc>
      </w:tr>
      <w:tr w:rsidR="009B7E9C" w14:paraId="1ACD7127" w14:textId="77777777" w:rsidTr="009B7E9C">
        <w:trPr>
          <w:trHeight w:val="584"/>
          <w:jc w:val="center"/>
        </w:trPr>
        <w:tc>
          <w:tcPr>
            <w:tcW w:w="2179" w:type="dxa"/>
            <w:vAlign w:val="center"/>
          </w:tcPr>
          <w:p w14:paraId="7969F3C4" w14:textId="248E3E41" w:rsidR="009B7E9C" w:rsidRPr="00E7306B" w:rsidRDefault="00403647" w:rsidP="00590E04">
            <w:pPr>
              <w:jc w:val="center"/>
              <w:rPr>
                <w:rFonts w:eastAsia="Arial Unicode MS" w:cstheme="minorHAnsi"/>
                <w:b/>
                <w:kern w:val="2"/>
                <w:lang w:eastAsia="zh-CN"/>
              </w:rPr>
            </w:pPr>
            <w:r>
              <w:rPr>
                <w:rFonts w:eastAsia="Arial Unicode MS" w:cstheme="minorHAnsi"/>
                <w:b/>
                <w:kern w:val="2"/>
                <w:lang w:eastAsia="zh-CN"/>
              </w:rPr>
              <w:t>Oficial de Seguridad de</w:t>
            </w:r>
            <w:r w:rsidR="00D07C28">
              <w:rPr>
                <w:rFonts w:eastAsia="Arial Unicode MS" w:cstheme="minorHAnsi"/>
                <w:b/>
                <w:kern w:val="2"/>
                <w:lang w:eastAsia="zh-CN"/>
              </w:rPr>
              <w:t xml:space="preserve"> </w:t>
            </w:r>
            <w:r>
              <w:rPr>
                <w:rFonts w:eastAsia="Arial Unicode MS" w:cstheme="minorHAnsi"/>
                <w:b/>
                <w:kern w:val="2"/>
                <w:lang w:eastAsia="zh-CN"/>
              </w:rPr>
              <w:t>la información</w:t>
            </w:r>
          </w:p>
        </w:tc>
        <w:tc>
          <w:tcPr>
            <w:tcW w:w="7891" w:type="dxa"/>
            <w:vAlign w:val="center"/>
          </w:tcPr>
          <w:p w14:paraId="70B99671" w14:textId="17D9FFA9" w:rsidR="009B7E9C" w:rsidRPr="00590E04" w:rsidRDefault="00D07C28" w:rsidP="00D07C28">
            <w:pPr>
              <w:pStyle w:val="Prrafodelista"/>
              <w:numPr>
                <w:ilvl w:val="0"/>
                <w:numId w:val="3"/>
              </w:numPr>
              <w:shd w:val="clear" w:color="auto" w:fill="FFFFFF" w:themeFill="background1"/>
              <w:ind w:left="384"/>
              <w:jc w:val="left"/>
              <w:rPr>
                <w:rFonts w:eastAsia="Arial Unicode MS" w:cstheme="minorHAnsi"/>
                <w:bCs/>
                <w:kern w:val="2"/>
                <w:lang w:eastAsia="zh-CN"/>
              </w:rPr>
            </w:pPr>
            <w:r>
              <w:rPr>
                <w:rFonts w:eastAsia="Arial Unicode MS" w:cstheme="minorHAnsi"/>
                <w:bCs/>
                <w:kern w:val="2"/>
                <w:lang w:eastAsia="zh-CN"/>
              </w:rPr>
              <w:t>R</w:t>
            </w:r>
            <w:r w:rsidRPr="00D07C28">
              <w:rPr>
                <w:rFonts w:eastAsia="Arial Unicode MS" w:cstheme="minorHAnsi"/>
                <w:bCs/>
                <w:kern w:val="2"/>
                <w:lang w:eastAsia="zh-CN"/>
              </w:rPr>
              <w:t>ealizar auditorías trimestrales para evaluar la conformidad de los sistemas de IA generativa con los principios y demás disposiciones establecidas en esta política.</w:t>
            </w:r>
          </w:p>
        </w:tc>
      </w:tr>
      <w:tr w:rsidR="00590E04" w14:paraId="5E40A98A" w14:textId="77777777" w:rsidTr="009B7E9C">
        <w:trPr>
          <w:trHeight w:val="584"/>
          <w:jc w:val="center"/>
        </w:trPr>
        <w:tc>
          <w:tcPr>
            <w:tcW w:w="2179" w:type="dxa"/>
            <w:vAlign w:val="center"/>
          </w:tcPr>
          <w:p w14:paraId="5E1DD177" w14:textId="3533ECE2" w:rsidR="00590E04" w:rsidRPr="00E7306B" w:rsidRDefault="00590E04" w:rsidP="00590E04">
            <w:pPr>
              <w:jc w:val="center"/>
              <w:rPr>
                <w:rFonts w:eastAsia="Arial Unicode MS" w:cstheme="minorHAnsi"/>
                <w:b/>
                <w:kern w:val="2"/>
                <w:lang w:eastAsia="zh-CN"/>
              </w:rPr>
            </w:pPr>
            <w:r w:rsidRPr="00590E04">
              <w:rPr>
                <w:rFonts w:eastAsia="Arial Unicode MS" w:cstheme="minorHAnsi"/>
                <w:b/>
                <w:kern w:val="2"/>
                <w:lang w:eastAsia="zh-CN"/>
              </w:rPr>
              <w:t>Usuarios (Colaboradores)</w:t>
            </w:r>
          </w:p>
        </w:tc>
        <w:tc>
          <w:tcPr>
            <w:tcW w:w="7891" w:type="dxa"/>
            <w:vAlign w:val="center"/>
          </w:tcPr>
          <w:p w14:paraId="313F77BF" w14:textId="77777777" w:rsid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Utilizar los sistemas de IA únicamente para fines laborales y en conformidad con los principios establecidos en la política.</w:t>
            </w:r>
          </w:p>
          <w:p w14:paraId="38F9B279" w14:textId="404FBD11" w:rsidR="00590E04" w:rsidRP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Informar sobre cualquier anomalía, riesgo o fallo detectado en los sistemas</w:t>
            </w:r>
            <w:r>
              <w:rPr>
                <w:rFonts w:eastAsia="Arial Unicode MS" w:cstheme="minorHAnsi"/>
                <w:bCs/>
                <w:kern w:val="2"/>
                <w:lang w:eastAsia="zh-CN"/>
              </w:rPr>
              <w:t xml:space="preserve"> de IA</w:t>
            </w:r>
            <w:r w:rsidRPr="00590E04">
              <w:rPr>
                <w:rFonts w:eastAsia="Arial Unicode MS" w:cstheme="minorHAnsi"/>
                <w:bCs/>
                <w:kern w:val="2"/>
                <w:lang w:eastAsia="zh-CN"/>
              </w:rPr>
              <w:t>.</w:t>
            </w:r>
          </w:p>
        </w:tc>
      </w:tr>
      <w:tr w:rsidR="00590E04" w14:paraId="76D8A360" w14:textId="77777777" w:rsidTr="009B7E9C">
        <w:trPr>
          <w:trHeight w:val="584"/>
          <w:jc w:val="center"/>
        </w:trPr>
        <w:tc>
          <w:tcPr>
            <w:tcW w:w="2179" w:type="dxa"/>
            <w:vAlign w:val="center"/>
          </w:tcPr>
          <w:p w14:paraId="15894BAA" w14:textId="77777777" w:rsidR="00590E04" w:rsidRDefault="00590E04" w:rsidP="00590E04">
            <w:pPr>
              <w:jc w:val="center"/>
              <w:rPr>
                <w:rFonts w:eastAsia="Arial Unicode MS" w:cstheme="minorHAnsi"/>
                <w:b/>
                <w:kern w:val="2"/>
                <w:lang w:eastAsia="zh-CN"/>
              </w:rPr>
            </w:pPr>
            <w:r w:rsidRPr="00590E04">
              <w:rPr>
                <w:rFonts w:eastAsia="Arial Unicode MS" w:cstheme="minorHAnsi"/>
                <w:b/>
                <w:kern w:val="2"/>
                <w:lang w:eastAsia="zh-CN"/>
              </w:rPr>
              <w:t xml:space="preserve">Administración </w:t>
            </w:r>
          </w:p>
          <w:p w14:paraId="2E2A9392" w14:textId="5081904A" w:rsidR="00590E04" w:rsidRPr="00590E04" w:rsidRDefault="00590E04" w:rsidP="00590E04">
            <w:pPr>
              <w:jc w:val="center"/>
              <w:rPr>
                <w:rFonts w:eastAsia="Arial Unicode MS" w:cstheme="minorHAnsi"/>
                <w:b/>
                <w:kern w:val="2"/>
                <w:lang w:eastAsia="zh-CN"/>
              </w:rPr>
            </w:pPr>
            <w:r w:rsidRPr="00590E04">
              <w:rPr>
                <w:rFonts w:eastAsia="Arial Unicode MS" w:cstheme="minorHAnsi"/>
                <w:b/>
                <w:kern w:val="2"/>
                <w:lang w:eastAsia="zh-CN"/>
              </w:rPr>
              <w:t>(Alta Dirección)</w:t>
            </w:r>
          </w:p>
        </w:tc>
        <w:tc>
          <w:tcPr>
            <w:tcW w:w="7891" w:type="dxa"/>
            <w:vAlign w:val="center"/>
          </w:tcPr>
          <w:p w14:paraId="66ADAB19" w14:textId="7D34A70B" w:rsidR="00590E04" w:rsidRDefault="00590E04" w:rsidP="00F53355">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 xml:space="preserve">Aprobar y revisar periódicamente la política para asegurar su actualización y alineación con estándares y </w:t>
            </w:r>
            <w:r>
              <w:rPr>
                <w:rFonts w:eastAsia="Arial Unicode MS" w:cstheme="minorHAnsi"/>
                <w:bCs/>
                <w:kern w:val="2"/>
                <w:lang w:eastAsia="zh-CN"/>
              </w:rPr>
              <w:t xml:space="preserve">la </w:t>
            </w:r>
            <w:r w:rsidRPr="00590E04">
              <w:rPr>
                <w:rFonts w:eastAsia="Arial Unicode MS" w:cstheme="minorHAnsi"/>
                <w:bCs/>
                <w:kern w:val="2"/>
                <w:lang w:eastAsia="zh-CN"/>
              </w:rPr>
              <w:t>legislación pertinente</w:t>
            </w:r>
            <w:r>
              <w:rPr>
                <w:rFonts w:eastAsia="Arial Unicode MS" w:cstheme="minorHAnsi"/>
                <w:bCs/>
                <w:kern w:val="2"/>
                <w:lang w:eastAsia="zh-CN"/>
              </w:rPr>
              <w:t>.</w:t>
            </w:r>
          </w:p>
          <w:p w14:paraId="1F03282F" w14:textId="171A4AA0" w:rsidR="00590E04" w:rsidRPr="00590E04" w:rsidRDefault="00590E04" w:rsidP="00F53355">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Promover la capacitación y sensibilización en el uso ético y seguro de IA.</w:t>
            </w:r>
          </w:p>
          <w:p w14:paraId="326C1118" w14:textId="098DC675" w:rsidR="00590E04" w:rsidRP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Supervisar la aplicación de sanciones frente a incumplimientos.</w:t>
            </w:r>
          </w:p>
        </w:tc>
      </w:tr>
      <w:tr w:rsidR="00590E04" w14:paraId="5A04E49D" w14:textId="77777777" w:rsidTr="009B7E9C">
        <w:trPr>
          <w:trHeight w:val="584"/>
          <w:jc w:val="center"/>
        </w:trPr>
        <w:tc>
          <w:tcPr>
            <w:tcW w:w="2179" w:type="dxa"/>
            <w:vAlign w:val="center"/>
          </w:tcPr>
          <w:p w14:paraId="626CC4D1" w14:textId="382B2DB8" w:rsidR="00590E04" w:rsidRPr="00590E04" w:rsidRDefault="00F75903" w:rsidP="00590E04">
            <w:pPr>
              <w:jc w:val="center"/>
              <w:rPr>
                <w:rFonts w:eastAsia="Arial Unicode MS" w:cstheme="minorHAnsi"/>
                <w:b/>
                <w:kern w:val="2"/>
                <w:lang w:eastAsia="zh-CN"/>
              </w:rPr>
            </w:pPr>
            <w:r w:rsidRPr="00F75903">
              <w:rPr>
                <w:rFonts w:eastAsia="Arial Unicode MS" w:cstheme="minorHAnsi"/>
                <w:b/>
                <w:kern w:val="2"/>
                <w:lang w:eastAsia="zh-CN"/>
              </w:rPr>
              <w:t>Comité Institucional de Gestión y Desempeño (CIGD)</w:t>
            </w:r>
          </w:p>
        </w:tc>
        <w:tc>
          <w:tcPr>
            <w:tcW w:w="7891" w:type="dxa"/>
            <w:vAlign w:val="center"/>
          </w:tcPr>
          <w:p w14:paraId="21237025" w14:textId="77777777" w:rsid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Definir estrategias de alineación de la IA con la misión y objetivos organizacionales.</w:t>
            </w:r>
          </w:p>
          <w:p w14:paraId="01C7689C" w14:textId="4FCA5B75" w:rsidR="00590E04" w:rsidRPr="00590E04" w:rsidRDefault="00590E04" w:rsidP="00590E04">
            <w:pPr>
              <w:pStyle w:val="Prrafodelista"/>
              <w:numPr>
                <w:ilvl w:val="0"/>
                <w:numId w:val="3"/>
              </w:numPr>
              <w:shd w:val="clear" w:color="auto" w:fill="FFFFFF" w:themeFill="background1"/>
              <w:ind w:left="384"/>
              <w:jc w:val="left"/>
              <w:rPr>
                <w:rFonts w:eastAsia="Arial Unicode MS" w:cstheme="minorHAnsi"/>
                <w:bCs/>
                <w:kern w:val="2"/>
                <w:lang w:eastAsia="zh-CN"/>
              </w:rPr>
            </w:pPr>
            <w:r w:rsidRPr="00590E04">
              <w:rPr>
                <w:rFonts w:eastAsia="Arial Unicode MS" w:cstheme="minorHAnsi"/>
                <w:bCs/>
                <w:kern w:val="2"/>
                <w:lang w:eastAsia="zh-CN"/>
              </w:rPr>
              <w:t>Evaluar y ajustar las políticas conforme a los avances normativos y tecnológicos.</w:t>
            </w:r>
          </w:p>
        </w:tc>
      </w:tr>
    </w:tbl>
    <w:p w14:paraId="5BE6FB26" w14:textId="7E23C9AC" w:rsidR="007722B1" w:rsidRDefault="00A50F0B">
      <w:pPr>
        <w:pStyle w:val="Ttulo2"/>
      </w:pPr>
      <w:bookmarkStart w:id="27" w:name="_Toc214538325"/>
      <w:r>
        <w:t xml:space="preserve">Procedimientos y </w:t>
      </w:r>
      <w:r w:rsidR="00900B36">
        <w:t>f</w:t>
      </w:r>
      <w:r>
        <w:t xml:space="preserve">ormatos </w:t>
      </w:r>
      <w:r w:rsidR="00900B36">
        <w:t>a</w:t>
      </w:r>
      <w:r>
        <w:t>sociados</w:t>
      </w:r>
      <w:bookmarkEnd w:id="27"/>
    </w:p>
    <w:p w14:paraId="183EC26A" w14:textId="5A4501D0" w:rsidR="00590E04" w:rsidRPr="00590E04" w:rsidRDefault="00590E04" w:rsidP="00FD1039">
      <w:pPr>
        <w:pStyle w:val="Prrafodelista"/>
        <w:numPr>
          <w:ilvl w:val="0"/>
          <w:numId w:val="25"/>
        </w:numPr>
      </w:pPr>
      <w:r>
        <w:t xml:space="preserve">Se debe establecer un procedimiento para el despliegue de la presente política, soportado en el </w:t>
      </w:r>
      <w:r w:rsidRPr="00017F8E">
        <w:t>ciclo de vida del proyecto de IA generativa</w:t>
      </w:r>
      <w:r>
        <w:t xml:space="preserve">. Dicho procedimiento debe, además de seguir el ciclo: 1) </w:t>
      </w:r>
      <w:r w:rsidRPr="00590E04">
        <w:t>Identificar la viabilidad técnica, ética y normativa de un sistema de IA generativa antes de su implementación.</w:t>
      </w:r>
      <w:r>
        <w:t xml:space="preserve"> 2) </w:t>
      </w:r>
      <w:r w:rsidRPr="00590E04">
        <w:t>Garantizar que los sistemas de IA operen con modelos actualizados y alineados con los estándares éticos y técnicos</w:t>
      </w:r>
      <w:r w:rsidR="00FD1039">
        <w:t xml:space="preserve">, y 3) </w:t>
      </w:r>
      <w:r w:rsidR="00FD1039" w:rsidRPr="00FD1039">
        <w:t>Evaluar el cumplimiento de la política mediante revisiones regulares.</w:t>
      </w:r>
      <w:r w:rsidR="00FD1039">
        <w:t xml:space="preserve"> El procedimiento debe establecer los formatos que corresponda, por ejemplo: Formato de </w:t>
      </w:r>
      <w:r w:rsidR="00FD1039" w:rsidRPr="00FD1039">
        <w:t xml:space="preserve">Solicitud de </w:t>
      </w:r>
      <w:r w:rsidR="00FD1039">
        <w:t>e</w:t>
      </w:r>
      <w:r w:rsidR="00FD1039" w:rsidRPr="00FD1039">
        <w:t xml:space="preserve">valuación de IA </w:t>
      </w:r>
      <w:r w:rsidR="00FD1039">
        <w:t>g</w:t>
      </w:r>
      <w:r w:rsidR="00FD1039" w:rsidRPr="00FD1039">
        <w:t>enerativa</w:t>
      </w:r>
      <w:r w:rsidR="00FD1039">
        <w:t>.</w:t>
      </w:r>
    </w:p>
    <w:p w14:paraId="5802F672" w14:textId="77777777" w:rsidR="00FD1039" w:rsidRDefault="00A50F0B" w:rsidP="00FD1039">
      <w:pPr>
        <w:pStyle w:val="Ttulo1"/>
      </w:pPr>
      <w:bookmarkStart w:id="28" w:name="_Toc214538326"/>
      <w:r>
        <w:t>CUMPLIMIENTO</w:t>
      </w:r>
      <w:bookmarkEnd w:id="28"/>
    </w:p>
    <w:p w14:paraId="7F32DC8F" w14:textId="77777777" w:rsidR="00FD1039" w:rsidRDefault="00FD1039" w:rsidP="00FD1039">
      <w:pPr>
        <w:pStyle w:val="Prrafodelista"/>
        <w:numPr>
          <w:ilvl w:val="0"/>
          <w:numId w:val="25"/>
        </w:numPr>
      </w:pPr>
      <w:r w:rsidRPr="00FD1039">
        <w:t>La supervisión y medición del cumplimiento de esta política se llevarán a cabo a través de un conjunto de mecanismos estructurados que garantizarán la correcta implementación, operación y control de los sistemas de inteligencia artificial (IA) generativa. Estos mecanismos están diseñados para evaluar de manera continua y verificable la alineación con los lineamientos establecidos, promoviendo la mejora continua y el cumplimiento normativo.</w:t>
      </w:r>
    </w:p>
    <w:p w14:paraId="240F473A" w14:textId="77777777" w:rsidR="00FD1039" w:rsidRDefault="00FD1039" w:rsidP="00FD1039"/>
    <w:p w14:paraId="563FFF7E" w14:textId="20D42D17" w:rsidR="00FD1039" w:rsidRDefault="00FD1039" w:rsidP="00FD1039">
      <w:pPr>
        <w:pStyle w:val="Ttulo2"/>
      </w:pPr>
      <w:bookmarkStart w:id="29" w:name="_Toc214538327"/>
      <w:r>
        <w:lastRenderedPageBreak/>
        <w:t>Responsabilidad de supervisión</w:t>
      </w:r>
      <w:bookmarkEnd w:id="29"/>
    </w:p>
    <w:p w14:paraId="5A2D8319" w14:textId="67C072D8" w:rsidR="00FD1039" w:rsidRDefault="00FD1039" w:rsidP="00F53355">
      <w:pPr>
        <w:pStyle w:val="Prrafodelista"/>
        <w:numPr>
          <w:ilvl w:val="0"/>
          <w:numId w:val="25"/>
        </w:numPr>
      </w:pPr>
      <w:r>
        <w:t xml:space="preserve">La Administración (Alta Dirección) y el </w:t>
      </w:r>
      <w:r w:rsidR="00F75903" w:rsidRPr="00F75903">
        <w:t>Comité Institucional de Gestión y Desempeño (CIGD)</w:t>
      </w:r>
      <w:r w:rsidR="00F75903" w:rsidRPr="00F75903" w:rsidDel="00F75903">
        <w:t xml:space="preserve"> </w:t>
      </w:r>
      <w:r>
        <w:t>serán responsables de garantizar el cumplimiento general de la política, estableciendo directrices y monitoreando su implementación en toda la Entidad.</w:t>
      </w:r>
    </w:p>
    <w:p w14:paraId="720EF72A" w14:textId="02C1A6ED" w:rsidR="00FD1039" w:rsidRDefault="00FD1039" w:rsidP="00F53355">
      <w:pPr>
        <w:pStyle w:val="Prrafodelista"/>
        <w:numPr>
          <w:ilvl w:val="0"/>
          <w:numId w:val="25"/>
        </w:numPr>
      </w:pPr>
      <w:r>
        <w:t>El Área de Tecnología (OTI) supervisará directamente el cumplimiento técnico, la seguridad de los sistemas de IA y la implementación de controles.</w:t>
      </w:r>
    </w:p>
    <w:p w14:paraId="432CEDCF" w14:textId="0FC964E8" w:rsidR="00FD1039" w:rsidRDefault="00FD1039" w:rsidP="00FD1039">
      <w:pPr>
        <w:pStyle w:val="Ttulo2"/>
      </w:pPr>
      <w:bookmarkStart w:id="30" w:name="_Toc214538328"/>
      <w:r>
        <w:t>Auditorías periódicas</w:t>
      </w:r>
      <w:bookmarkEnd w:id="30"/>
    </w:p>
    <w:p w14:paraId="3985673C" w14:textId="2AEE5E11" w:rsidR="00FD1039" w:rsidRPr="00FD1039" w:rsidRDefault="00FD1039" w:rsidP="00FD1039">
      <w:pPr>
        <w:pStyle w:val="Prrafodelista"/>
        <w:numPr>
          <w:ilvl w:val="0"/>
          <w:numId w:val="25"/>
        </w:numPr>
        <w:rPr>
          <w:rFonts w:eastAsia="Arial Unicode MS"/>
          <w:lang w:val="es-ES"/>
        </w:rPr>
      </w:pPr>
      <w:r w:rsidRPr="00FD1039">
        <w:rPr>
          <w:rFonts w:eastAsia="Arial Unicode MS"/>
          <w:lang w:val="es-ES"/>
        </w:rPr>
        <w:t xml:space="preserve">Se realizarán auditorías </w:t>
      </w:r>
      <w:r w:rsidR="00AD4F17">
        <w:rPr>
          <w:rFonts w:eastAsia="Arial Unicode MS"/>
          <w:lang w:val="es-ES"/>
        </w:rPr>
        <w:t>cua</w:t>
      </w:r>
      <w:r w:rsidRPr="00FD1039">
        <w:rPr>
          <w:rFonts w:eastAsia="Arial Unicode MS"/>
          <w:lang w:val="es-ES"/>
        </w:rPr>
        <w:t xml:space="preserve">trimestrales para evaluar la conformidad de los sistemas de IA generativa con los principios y </w:t>
      </w:r>
      <w:r w:rsidR="001E7BF1">
        <w:rPr>
          <w:rFonts w:eastAsia="Arial Unicode MS"/>
          <w:lang w:val="es-ES"/>
        </w:rPr>
        <w:t>demás disposiciones</w:t>
      </w:r>
      <w:r w:rsidR="001E7BF1" w:rsidRPr="00FD1039">
        <w:rPr>
          <w:rFonts w:eastAsia="Arial Unicode MS"/>
          <w:lang w:val="es-ES"/>
        </w:rPr>
        <w:t xml:space="preserve"> establecid</w:t>
      </w:r>
      <w:r w:rsidR="001E7BF1">
        <w:rPr>
          <w:rFonts w:eastAsia="Arial Unicode MS"/>
          <w:lang w:val="es-ES"/>
        </w:rPr>
        <w:t>a</w:t>
      </w:r>
      <w:r w:rsidRPr="00FD1039">
        <w:rPr>
          <w:rFonts w:eastAsia="Arial Unicode MS"/>
          <w:lang w:val="es-ES"/>
        </w:rPr>
        <w:t xml:space="preserve">s en </w:t>
      </w:r>
      <w:r w:rsidR="001E7BF1">
        <w:rPr>
          <w:rFonts w:eastAsia="Arial Unicode MS"/>
          <w:lang w:val="es-ES"/>
        </w:rPr>
        <w:t>esta</w:t>
      </w:r>
      <w:r w:rsidRPr="00FD1039">
        <w:rPr>
          <w:rFonts w:eastAsia="Arial Unicode MS"/>
          <w:lang w:val="es-ES"/>
        </w:rPr>
        <w:t xml:space="preserve"> política.</w:t>
      </w:r>
    </w:p>
    <w:p w14:paraId="36F5D226" w14:textId="5641613A" w:rsidR="007F0AAB" w:rsidRPr="00FD1039" w:rsidRDefault="00FD1039" w:rsidP="001E7BF1">
      <w:pPr>
        <w:pStyle w:val="Prrafodelista"/>
        <w:numPr>
          <w:ilvl w:val="0"/>
          <w:numId w:val="25"/>
        </w:numPr>
        <w:rPr>
          <w:rFonts w:eastAsia="Arial Unicode MS"/>
          <w:lang w:val="es-ES"/>
        </w:rPr>
      </w:pPr>
      <w:r w:rsidRPr="007F0AAB">
        <w:rPr>
          <w:rFonts w:eastAsia="Arial Unicode MS"/>
          <w:lang w:val="es-ES"/>
        </w:rPr>
        <w:t xml:space="preserve">Estas auditorías serán documentadas </w:t>
      </w:r>
      <w:r w:rsidR="007F0AAB">
        <w:rPr>
          <w:rFonts w:eastAsia="Arial Unicode MS"/>
          <w:lang w:val="es-ES"/>
        </w:rPr>
        <w:t>y realizadas</w:t>
      </w:r>
      <w:r w:rsidR="001E7BF1">
        <w:rPr>
          <w:rFonts w:eastAsia="Arial Unicode MS"/>
          <w:lang w:val="es-ES"/>
        </w:rPr>
        <w:t xml:space="preserve"> </w:t>
      </w:r>
      <w:r w:rsidR="001E7BF1">
        <w:rPr>
          <w:rFonts w:eastAsia="Arial Unicode MS"/>
        </w:rPr>
        <w:t xml:space="preserve">por </w:t>
      </w:r>
      <w:r w:rsidR="007F0AAB" w:rsidRPr="007F0AAB">
        <w:rPr>
          <w:rFonts w:eastAsia="Arial Unicode MS"/>
        </w:rPr>
        <w:t>el </w:t>
      </w:r>
      <w:r w:rsidR="007F0AAB" w:rsidRPr="007F0AAB">
        <w:rPr>
          <w:rFonts w:eastAsia="Arial Unicode MS"/>
          <w:b/>
          <w:bCs/>
        </w:rPr>
        <w:t>Oficial de Seguridad de la Información</w:t>
      </w:r>
      <w:r w:rsidR="001E7BF1" w:rsidRPr="001E7BF1">
        <w:rPr>
          <w:rFonts w:eastAsia="Arial Unicode MS"/>
        </w:rPr>
        <w:t xml:space="preserve"> (en su rol de segunda línea de defensa)</w:t>
      </w:r>
      <w:r w:rsidR="007F0AAB" w:rsidRPr="007F0AAB">
        <w:rPr>
          <w:rFonts w:eastAsia="Arial Unicode MS"/>
        </w:rPr>
        <w:t>, en coordinación con</w:t>
      </w:r>
      <w:r w:rsidR="009B7E9C">
        <w:rPr>
          <w:rFonts w:eastAsia="Arial Unicode MS"/>
        </w:rPr>
        <w:t xml:space="preserve"> </w:t>
      </w:r>
      <w:r w:rsidR="009B7E9C" w:rsidRPr="009B7E9C">
        <w:rPr>
          <w:rFonts w:eastAsia="Arial Unicode MS"/>
        </w:rPr>
        <w:t>el Oficial de Protección de datos Personales o quienes hagan sus veces</w:t>
      </w:r>
      <w:r w:rsidR="009B7E9C">
        <w:rPr>
          <w:rFonts w:eastAsia="Arial Unicode MS"/>
        </w:rPr>
        <w:t>,</w:t>
      </w:r>
      <w:r w:rsidR="007F0AAB" w:rsidRPr="007F0AAB">
        <w:rPr>
          <w:rFonts w:eastAsia="Arial Unicode MS"/>
        </w:rPr>
        <w:t xml:space="preserve"> la </w:t>
      </w:r>
      <w:r w:rsidR="007F0AAB" w:rsidRPr="007F0AAB">
        <w:rPr>
          <w:rFonts w:eastAsia="Arial Unicode MS"/>
          <w:b/>
          <w:bCs/>
        </w:rPr>
        <w:t>Oficina de </w:t>
      </w:r>
      <w:r w:rsidR="001E7BF1" w:rsidRPr="007F0AAB">
        <w:rPr>
          <w:rFonts w:eastAsia="Arial Unicode MS"/>
          <w:b/>
          <w:bCs/>
        </w:rPr>
        <w:t>Tecnologí</w:t>
      </w:r>
      <w:r w:rsidR="001E7BF1">
        <w:rPr>
          <w:rFonts w:eastAsia="Arial Unicode MS"/>
          <w:b/>
          <w:bCs/>
        </w:rPr>
        <w:t>as de la Información</w:t>
      </w:r>
      <w:r w:rsidR="007F0AAB" w:rsidRPr="007F0AAB">
        <w:rPr>
          <w:rFonts w:eastAsia="Arial Unicode MS"/>
        </w:rPr>
        <w:t> y los </w:t>
      </w:r>
      <w:r w:rsidR="007F0AAB" w:rsidRPr="007F0AAB">
        <w:rPr>
          <w:rFonts w:eastAsia="Arial Unicode MS"/>
          <w:b/>
          <w:bCs/>
        </w:rPr>
        <w:t>responsables de los procesos que utilicen soluciones de IA generativa</w:t>
      </w:r>
      <w:r w:rsidR="001E7BF1">
        <w:rPr>
          <w:rFonts w:eastAsia="Arial Unicode MS"/>
        </w:rPr>
        <w:t>.</w:t>
      </w:r>
      <w:r w:rsidR="007F0AAB" w:rsidRPr="007F0AAB">
        <w:rPr>
          <w:rFonts w:eastAsia="Arial Unicode MS"/>
        </w:rPr>
        <w:t xml:space="preserve"> Los resultados de estas auditorías serán presentados al </w:t>
      </w:r>
      <w:r w:rsidR="007F0AAB" w:rsidRPr="007F0AAB">
        <w:rPr>
          <w:rFonts w:eastAsia="Arial Unicode MS"/>
          <w:b/>
          <w:bCs/>
        </w:rPr>
        <w:t>Comité Integrado de Gestión y Desempeño, en su calidad de comité de gobernanza de IA generativa de la UMV</w:t>
      </w:r>
      <w:r w:rsidR="007F0AAB" w:rsidRPr="007F0AAB">
        <w:rPr>
          <w:rFonts w:eastAsia="Arial Unicode MS"/>
        </w:rPr>
        <w:t>, para la definición de acciones de mejora y/o medidas correctivas. </w:t>
      </w:r>
    </w:p>
    <w:p w14:paraId="3153E70A" w14:textId="77777777" w:rsidR="00FD1039" w:rsidRPr="00FD1039" w:rsidRDefault="00FD1039" w:rsidP="00FD1039">
      <w:pPr>
        <w:pStyle w:val="Ttulo2"/>
        <w:rPr>
          <w:rFonts w:eastAsia="Arial Unicode MS"/>
          <w:lang w:val="es-ES"/>
        </w:rPr>
      </w:pPr>
      <w:bookmarkStart w:id="31" w:name="_Toc214538329"/>
      <w:r w:rsidRPr="00FD1039">
        <w:t>Revisión</w:t>
      </w:r>
      <w:r w:rsidRPr="00FD1039">
        <w:rPr>
          <w:rFonts w:eastAsia="Arial Unicode MS"/>
          <w:lang w:val="es-ES"/>
        </w:rPr>
        <w:t xml:space="preserve"> de Incidentes</w:t>
      </w:r>
      <w:bookmarkEnd w:id="31"/>
    </w:p>
    <w:p w14:paraId="2F4153EA" w14:textId="03C59939" w:rsidR="00FD1039" w:rsidRDefault="00FD1039" w:rsidP="00FD1039">
      <w:pPr>
        <w:pStyle w:val="Prrafodelista"/>
        <w:numPr>
          <w:ilvl w:val="0"/>
          <w:numId w:val="25"/>
        </w:numPr>
      </w:pPr>
      <w:r>
        <w:t xml:space="preserve">Todos los incidentes relacionados con IA generativa serán analizados por la OTI y reportados al </w:t>
      </w:r>
      <w:r w:rsidR="00C777A8" w:rsidRPr="00C777A8">
        <w:t>Comité Institucional de Gestión y Desempeño (CIGD)</w:t>
      </w:r>
      <w:r>
        <w:t>. Se documentarán las lecciones aprendidas para mejorar los controles existentes.</w:t>
      </w:r>
    </w:p>
    <w:p w14:paraId="33F7F4F9" w14:textId="5D446623" w:rsidR="007722B1" w:rsidRDefault="00A50F0B" w:rsidP="00FD1039">
      <w:pPr>
        <w:pStyle w:val="Ttulo1"/>
        <w:ind w:left="431" w:hanging="431"/>
      </w:pPr>
      <w:bookmarkStart w:id="32" w:name="_Toc214538330"/>
      <w:r>
        <w:t>EXCEPCIONES</w:t>
      </w:r>
      <w:bookmarkEnd w:id="32"/>
    </w:p>
    <w:p w14:paraId="61250F64" w14:textId="1C8D1A83" w:rsidR="0087064D" w:rsidRDefault="0087064D" w:rsidP="0087064D">
      <w:pPr>
        <w:pStyle w:val="Ttulo2"/>
      </w:pPr>
      <w:bookmarkStart w:id="33" w:name="_Toc214538331"/>
      <w:r>
        <w:t>Procedimiento</w:t>
      </w:r>
      <w:bookmarkEnd w:id="33"/>
    </w:p>
    <w:p w14:paraId="4A7DB3D9" w14:textId="1629EAE5" w:rsidR="007722B1" w:rsidRDefault="00FD1039">
      <w:r>
        <w:t xml:space="preserve">A </w:t>
      </w:r>
      <w:r w:rsidR="0087064D">
        <w:t>continuación,</w:t>
      </w:r>
      <w:r>
        <w:t xml:space="preserve"> se </w:t>
      </w:r>
      <w:r w:rsidR="0087064D">
        <w:t>detalla</w:t>
      </w:r>
      <w:r>
        <w:t xml:space="preserve"> el procedimiento para solicitar y aprobar excepciones a la política</w:t>
      </w:r>
      <w:r w:rsidR="0087064D">
        <w:t>:</w:t>
      </w:r>
    </w:p>
    <w:p w14:paraId="52DCDC98" w14:textId="36F423D9" w:rsidR="0087064D" w:rsidRDefault="0087064D" w:rsidP="00F53355">
      <w:pPr>
        <w:pStyle w:val="Prrafodelista"/>
        <w:numPr>
          <w:ilvl w:val="0"/>
          <w:numId w:val="25"/>
        </w:numPr>
      </w:pPr>
      <w:r w:rsidRPr="0087064D">
        <w:rPr>
          <w:b/>
          <w:bCs/>
        </w:rPr>
        <w:t>Presentación de la solicitud:</w:t>
      </w:r>
      <w:r>
        <w:t xml:space="preserve"> La solicitud de excepción debe ser formalizada a través de un memorando, el cual debe incluir:</w:t>
      </w:r>
    </w:p>
    <w:p w14:paraId="7E079CB7" w14:textId="77777777" w:rsidR="0087064D" w:rsidRDefault="0087064D" w:rsidP="0087064D">
      <w:pPr>
        <w:pStyle w:val="Prrafodelista"/>
        <w:numPr>
          <w:ilvl w:val="1"/>
          <w:numId w:val="25"/>
        </w:numPr>
      </w:pPr>
      <w:r>
        <w:t>Motivo de la excepción: Justificación técnica, operativa o administrativa.</w:t>
      </w:r>
    </w:p>
    <w:p w14:paraId="05140F19" w14:textId="77777777" w:rsidR="0087064D" w:rsidRDefault="0087064D" w:rsidP="0087064D">
      <w:pPr>
        <w:pStyle w:val="Prrafodelista"/>
        <w:numPr>
          <w:ilvl w:val="1"/>
          <w:numId w:val="25"/>
        </w:numPr>
      </w:pPr>
      <w:r>
        <w:t>Descripción detallada: Ámbito, alcance y duración estimada de la excepción.</w:t>
      </w:r>
    </w:p>
    <w:p w14:paraId="6D93D3DF" w14:textId="77777777" w:rsidR="0087064D" w:rsidRDefault="0087064D" w:rsidP="0087064D">
      <w:pPr>
        <w:pStyle w:val="Prrafodelista"/>
        <w:numPr>
          <w:ilvl w:val="1"/>
          <w:numId w:val="25"/>
        </w:numPr>
      </w:pPr>
      <w:r>
        <w:t>Impactos esperados: Análisis de riesgos y posibles impactos en la seguridad de los sistemas de IA generativa.</w:t>
      </w:r>
    </w:p>
    <w:p w14:paraId="5B340F24" w14:textId="02258685" w:rsidR="0087064D" w:rsidRDefault="0087064D" w:rsidP="0087064D">
      <w:pPr>
        <w:pStyle w:val="Prrafodelista"/>
        <w:numPr>
          <w:ilvl w:val="1"/>
          <w:numId w:val="25"/>
        </w:numPr>
      </w:pPr>
      <w:r>
        <w:t>El memorando debe ser firmado por el solicitante y aprobado por el jefe de su área o dependencia.</w:t>
      </w:r>
    </w:p>
    <w:p w14:paraId="3A9795A9" w14:textId="77777777" w:rsidR="0087064D" w:rsidRDefault="0087064D" w:rsidP="00F53355">
      <w:pPr>
        <w:pStyle w:val="Prrafodelista"/>
        <w:numPr>
          <w:ilvl w:val="0"/>
          <w:numId w:val="25"/>
        </w:numPr>
      </w:pPr>
      <w:r w:rsidRPr="0087064D">
        <w:rPr>
          <w:b/>
          <w:bCs/>
        </w:rPr>
        <w:t>Revisión Inicial</w:t>
      </w:r>
      <w:r>
        <w:t>: El Área de Tecnología (OTI) revisará la solicitud:</w:t>
      </w:r>
    </w:p>
    <w:p w14:paraId="77711615" w14:textId="77777777" w:rsidR="0087064D" w:rsidRDefault="0087064D" w:rsidP="00F53355">
      <w:pPr>
        <w:pStyle w:val="Prrafodelista"/>
        <w:numPr>
          <w:ilvl w:val="1"/>
          <w:numId w:val="25"/>
        </w:numPr>
      </w:pPr>
      <w:r w:rsidRPr="0087064D">
        <w:t>V</w:t>
      </w:r>
      <w:r>
        <w:t>erificando que el impacto sea controlable y que la excepción no contradiga las normativas vigentes o comprometa la seguridad de la Entidad.</w:t>
      </w:r>
    </w:p>
    <w:p w14:paraId="013C6223" w14:textId="77777777" w:rsidR="0087064D" w:rsidRDefault="0087064D" w:rsidP="00F53355">
      <w:pPr>
        <w:pStyle w:val="Prrafodelista"/>
        <w:numPr>
          <w:ilvl w:val="1"/>
          <w:numId w:val="25"/>
        </w:numPr>
      </w:pPr>
      <w:r>
        <w:t>Se emitirá un informe técnico que incluirá la evaluación de riesgos, las posibles mitigaciones y una recomendación inicial (aprobación, rechazo o ajustes).</w:t>
      </w:r>
    </w:p>
    <w:p w14:paraId="7752B2F6" w14:textId="1FD6114D" w:rsidR="0087064D" w:rsidRDefault="0087064D" w:rsidP="00F53355">
      <w:pPr>
        <w:pStyle w:val="Prrafodelista"/>
        <w:numPr>
          <w:ilvl w:val="0"/>
          <w:numId w:val="25"/>
        </w:numPr>
      </w:pPr>
      <w:r w:rsidRPr="0087064D">
        <w:rPr>
          <w:b/>
          <w:bCs/>
        </w:rPr>
        <w:t xml:space="preserve">Evaluación por el </w:t>
      </w:r>
      <w:r w:rsidR="00C777A8" w:rsidRPr="00C777A8">
        <w:rPr>
          <w:b/>
          <w:bCs/>
        </w:rPr>
        <w:t>Comité Institucional de Gestión y Desempeño (CIGD)</w:t>
      </w:r>
      <w:r w:rsidRPr="0087064D">
        <w:rPr>
          <w:b/>
          <w:bCs/>
        </w:rPr>
        <w:t xml:space="preserve">: </w:t>
      </w:r>
      <w:r>
        <w:t>El Comité analizará la solicitud y el informe técnico, evaluando si la excepción es viable desde el punto de vista ético, normativo y estratégico.</w:t>
      </w:r>
    </w:p>
    <w:p w14:paraId="3AA86DF2" w14:textId="51F6BBA3" w:rsidR="0087064D" w:rsidRDefault="0087064D" w:rsidP="0087064D">
      <w:pPr>
        <w:pStyle w:val="Ttulo2"/>
      </w:pPr>
      <w:bookmarkStart w:id="34" w:name="_Toc214538332"/>
      <w:r>
        <w:lastRenderedPageBreak/>
        <w:t>Criterios para la aprobación de excepciones</w:t>
      </w:r>
      <w:bookmarkEnd w:id="34"/>
    </w:p>
    <w:p w14:paraId="6A8EAA03" w14:textId="77777777" w:rsidR="0087064D" w:rsidRDefault="0087064D" w:rsidP="0087064D">
      <w:r>
        <w:t>Las excepciones serán aprobadas únicamente si cumplen con los siguientes criterios:</w:t>
      </w:r>
    </w:p>
    <w:p w14:paraId="7E1D31C4" w14:textId="77777777" w:rsidR="0087064D" w:rsidRPr="0087064D" w:rsidRDefault="0087064D" w:rsidP="0087064D">
      <w:pPr>
        <w:pStyle w:val="Prrafodelista"/>
        <w:numPr>
          <w:ilvl w:val="0"/>
          <w:numId w:val="25"/>
        </w:numPr>
      </w:pPr>
      <w:r w:rsidRPr="0087064D">
        <w:t>Justificación clara y válida para la excepción.</w:t>
      </w:r>
    </w:p>
    <w:p w14:paraId="410B35FF" w14:textId="77777777" w:rsidR="0087064D" w:rsidRPr="0087064D" w:rsidRDefault="0087064D" w:rsidP="0087064D">
      <w:pPr>
        <w:pStyle w:val="Prrafodelista"/>
        <w:numPr>
          <w:ilvl w:val="0"/>
          <w:numId w:val="25"/>
        </w:numPr>
      </w:pPr>
      <w:r w:rsidRPr="0087064D">
        <w:t>Análisis detallado de riesgos con medidas de mitigación efectivas.</w:t>
      </w:r>
    </w:p>
    <w:p w14:paraId="662352F9" w14:textId="32924D43" w:rsidR="0087064D" w:rsidRPr="0087064D" w:rsidRDefault="0087064D" w:rsidP="0087064D">
      <w:pPr>
        <w:pStyle w:val="Prrafodelista"/>
        <w:numPr>
          <w:ilvl w:val="0"/>
          <w:numId w:val="25"/>
        </w:numPr>
      </w:pPr>
      <w:r w:rsidRPr="0087064D">
        <w:t>Las excepciones no deben exceder el tiempo estrictamente necesario para atender la necesidad específica.</w:t>
      </w:r>
    </w:p>
    <w:p w14:paraId="74330467" w14:textId="77777777" w:rsidR="0087064D" w:rsidRPr="0087064D" w:rsidRDefault="0087064D" w:rsidP="0087064D">
      <w:pPr>
        <w:pStyle w:val="Prrafodelista"/>
        <w:numPr>
          <w:ilvl w:val="0"/>
          <w:numId w:val="25"/>
        </w:numPr>
      </w:pPr>
      <w:r w:rsidRPr="0087064D">
        <w:t>Cumplimiento de los principios éticos y normativos establecidos en la política.</w:t>
      </w:r>
    </w:p>
    <w:p w14:paraId="643CDD79" w14:textId="17008948" w:rsidR="0087064D" w:rsidRDefault="0087064D" w:rsidP="0087064D">
      <w:pPr>
        <w:pStyle w:val="Ttulo2"/>
      </w:pPr>
      <w:bookmarkStart w:id="35" w:name="_Toc214538333"/>
      <w:r>
        <w:t>Comunicación y registro</w:t>
      </w:r>
      <w:bookmarkEnd w:id="35"/>
    </w:p>
    <w:p w14:paraId="0E09671E" w14:textId="77777777" w:rsidR="0087064D" w:rsidRDefault="0087064D" w:rsidP="0087064D">
      <w:r>
        <w:t>Una vez aprobada la excepción:</w:t>
      </w:r>
    </w:p>
    <w:p w14:paraId="19C59C8D" w14:textId="0A2EF28A" w:rsidR="0087064D" w:rsidRDefault="0087064D" w:rsidP="0087064D">
      <w:pPr>
        <w:pStyle w:val="Prrafodelista"/>
        <w:numPr>
          <w:ilvl w:val="0"/>
          <w:numId w:val="25"/>
        </w:numPr>
      </w:pPr>
      <w:r>
        <w:t>Se notificará formalmente mediante memorando al solicitante, indicando las condiciones específicas y las restricciones aplicables.</w:t>
      </w:r>
    </w:p>
    <w:p w14:paraId="4D139EF8" w14:textId="60FB39BC" w:rsidR="0087064D" w:rsidRDefault="0087064D" w:rsidP="0087064D">
      <w:pPr>
        <w:pStyle w:val="Prrafodelista"/>
        <w:numPr>
          <w:ilvl w:val="0"/>
          <w:numId w:val="25"/>
        </w:numPr>
      </w:pPr>
      <w:r>
        <w:t>La excepción será registrada en el sistema de gestión documental, manteniendo un control documental para futuras auditorías.</w:t>
      </w:r>
    </w:p>
    <w:p w14:paraId="04C67075" w14:textId="1939DE2A" w:rsidR="0087064D" w:rsidRDefault="0087064D" w:rsidP="0087064D">
      <w:pPr>
        <w:pStyle w:val="Ttulo2"/>
      </w:pPr>
      <w:bookmarkStart w:id="36" w:name="_Toc214538334"/>
      <w:r>
        <w:t>Revisión y seguimiento</w:t>
      </w:r>
      <w:bookmarkEnd w:id="36"/>
    </w:p>
    <w:p w14:paraId="66916B61" w14:textId="6F712B6D" w:rsidR="0087064D" w:rsidRDefault="0087064D" w:rsidP="0087064D">
      <w:r>
        <w:t>Todas las excepciones aprobadas estarán sujetas a una revisión periódica para verificar su vigencia y cumplimiento de las condiciones establecidas. Una vez que la excepción haya cumplido su propósito, el Área de Tecnología (OTI) asegurará el retorno al cumplimiento total de la política.</w:t>
      </w:r>
    </w:p>
    <w:p w14:paraId="70E8AFC5" w14:textId="77777777" w:rsidR="0087064D" w:rsidRDefault="0087064D" w:rsidP="0087064D"/>
    <w:p w14:paraId="536958EF" w14:textId="77777777" w:rsidR="007722B1" w:rsidRDefault="00A50F0B">
      <w:pPr>
        <w:pStyle w:val="Ttulo1"/>
      </w:pPr>
      <w:bookmarkStart w:id="37" w:name="_Toc214538335"/>
      <w:r>
        <w:t>SANCIONES</w:t>
      </w:r>
      <w:bookmarkEnd w:id="37"/>
    </w:p>
    <w:p w14:paraId="0B859F25" w14:textId="77777777" w:rsidR="007722B1" w:rsidRDefault="00A50F0B" w:rsidP="00FD1039">
      <w:pPr>
        <w:pStyle w:val="Prrafodelista"/>
        <w:numPr>
          <w:ilvl w:val="0"/>
          <w:numId w:val="25"/>
        </w:numPr>
        <w:rPr>
          <w:rFonts w:eastAsia="Arial Unicode MS"/>
          <w:lang w:val="es-ES"/>
        </w:rPr>
      </w:pPr>
      <w:r>
        <w:rPr>
          <w:rFonts w:eastAsia="Arial Unicode MS"/>
          <w:lang w:val="es-ES"/>
        </w:rPr>
        <w:t>Cualquier violación a las políticas de seguridad de la información de la</w:t>
      </w:r>
      <w:r>
        <w:rPr>
          <w:rFonts w:eastAsia="Arial Unicode MS"/>
          <w:b/>
          <w:bCs/>
          <w:lang w:val="es-ES"/>
        </w:rPr>
        <w:t xml:space="preserve"> </w:t>
      </w:r>
      <w:r>
        <w:rPr>
          <w:rFonts w:eastAsia="Arial Unicode MS"/>
          <w:lang w:val="es-ES"/>
        </w:rPr>
        <w:t xml:space="preserve">Unidad Administrativa Especial de Rehabilitación y Mantenimiento Vial – UAERMV debe ser sancionada de acuerdo con el Reglamento Interno de Trabajo, a las normas, leyes y estatutos de la ley colombiana, así como la normativa atinente y supletoria, y apoyados en las leyes regulatorias de delitos informáticos de Colombia. </w:t>
      </w:r>
    </w:p>
    <w:p w14:paraId="20370B83" w14:textId="77777777" w:rsidR="007722B1" w:rsidRDefault="00A50F0B" w:rsidP="00FD1039">
      <w:pPr>
        <w:pStyle w:val="Prrafodelista"/>
        <w:numPr>
          <w:ilvl w:val="0"/>
          <w:numId w:val="25"/>
        </w:numPr>
        <w:rPr>
          <w:rFonts w:eastAsia="Arial Unicode MS"/>
          <w:lang w:val="es-ES"/>
        </w:rPr>
      </w:pPr>
      <w:r>
        <w:rPr>
          <w:rFonts w:eastAsia="Arial Unicode MS"/>
          <w:lang w:val="es-ES"/>
        </w:rPr>
        <w:t>Las sanciones podrán variar dependiendo de la gravedad y consecuencias generadas de la falta cometida o de la intencionalidad de esta.</w:t>
      </w:r>
    </w:p>
    <w:p w14:paraId="7AC1557C" w14:textId="77777777" w:rsidR="007722B1" w:rsidRDefault="00A50F0B">
      <w:pPr>
        <w:pStyle w:val="Ttulo1"/>
      </w:pPr>
      <w:bookmarkStart w:id="38" w:name="_Toc76056694"/>
      <w:bookmarkStart w:id="39" w:name="_Toc214538336"/>
      <w:r>
        <w:t>APROBACIÓN Y REVISIONES A LA POLÍTICA</w:t>
      </w:r>
      <w:bookmarkEnd w:id="38"/>
      <w:bookmarkEnd w:id="39"/>
    </w:p>
    <w:p w14:paraId="65F97F63" w14:textId="67302718" w:rsidR="007722B1" w:rsidRDefault="00A50F0B">
      <w:pPr>
        <w:spacing w:before="240"/>
        <w:rPr>
          <w:bCs/>
        </w:rPr>
      </w:pPr>
      <w:r>
        <w:rPr>
          <w:bCs/>
        </w:rPr>
        <w:t>Esta política será efectiva desde su aprobación por</w:t>
      </w:r>
      <w:r w:rsidR="00C777A8">
        <w:rPr>
          <w:bCs/>
        </w:rPr>
        <w:t xml:space="preserve"> el</w:t>
      </w:r>
      <w:r>
        <w:rPr>
          <w:bCs/>
        </w:rPr>
        <w:t xml:space="preserve"> </w:t>
      </w:r>
      <w:r w:rsidR="00C777A8" w:rsidRPr="00C777A8">
        <w:rPr>
          <w:bCs/>
        </w:rPr>
        <w:t>Comité Institucional de Gestión y Desempeño (CIGD)</w:t>
      </w:r>
      <w:r>
        <w:rPr>
          <w:bCs/>
        </w:rPr>
        <w:t>. La revisión de esta política se hará en las siguientes condiciones:</w:t>
      </w:r>
    </w:p>
    <w:p w14:paraId="2F98F738" w14:textId="77777777" w:rsidR="007722B1" w:rsidRDefault="007722B1">
      <w:pPr>
        <w:rPr>
          <w:bCs/>
        </w:rPr>
      </w:pPr>
    </w:p>
    <w:p w14:paraId="1A50FBA8" w14:textId="77777777" w:rsidR="007722B1" w:rsidRPr="00FD1039" w:rsidRDefault="00A50F0B" w:rsidP="00FD1039">
      <w:pPr>
        <w:pStyle w:val="Prrafodelista"/>
        <w:numPr>
          <w:ilvl w:val="0"/>
          <w:numId w:val="25"/>
        </w:numPr>
        <w:rPr>
          <w:rFonts w:eastAsia="Arial Unicode MS"/>
          <w:lang w:val="es-ES"/>
        </w:rPr>
      </w:pPr>
      <w:r w:rsidRPr="00FD1039">
        <w:rPr>
          <w:rFonts w:eastAsia="Arial Unicode MS"/>
          <w:lang w:val="es-ES"/>
        </w:rPr>
        <w:t>De forma anual, donde se deberá revisar la efectividad de la política y sus objetivos.</w:t>
      </w:r>
    </w:p>
    <w:p w14:paraId="2FD32D7B" w14:textId="420BF489" w:rsidR="007722B1" w:rsidRPr="00FD1039" w:rsidRDefault="00900B36" w:rsidP="00FD1039">
      <w:pPr>
        <w:pStyle w:val="Prrafodelista"/>
        <w:numPr>
          <w:ilvl w:val="0"/>
          <w:numId w:val="25"/>
        </w:numPr>
        <w:rPr>
          <w:rFonts w:eastAsia="Arial Unicode MS"/>
          <w:lang w:val="es-ES"/>
        </w:rPr>
      </w:pPr>
      <w:r w:rsidRPr="00FD1039">
        <w:rPr>
          <w:rFonts w:eastAsia="Arial Unicode MS"/>
          <w:lang w:val="es-ES"/>
        </w:rPr>
        <w:t xml:space="preserve">Con mayor frecuencia en caso de cambios significativos en </w:t>
      </w:r>
      <w:r w:rsidR="00C777A8">
        <w:rPr>
          <w:rFonts w:eastAsia="Arial Unicode MS"/>
          <w:lang w:val="es-ES"/>
        </w:rPr>
        <w:t xml:space="preserve">la legislación y regulación nacional, </w:t>
      </w:r>
      <w:r w:rsidRPr="00FD1039">
        <w:rPr>
          <w:rFonts w:eastAsia="Arial Unicode MS"/>
          <w:lang w:val="es-ES"/>
        </w:rPr>
        <w:t xml:space="preserve">las normativas internacionales o si se dan cambios estructurales en la entidad (restructuración de áreas o procesos) o en las necesidades de </w:t>
      </w:r>
      <w:r w:rsidR="00FD1039" w:rsidRPr="00FD1039">
        <w:rPr>
          <w:rFonts w:eastAsia="Arial Unicode MS"/>
          <w:lang w:val="es-ES"/>
        </w:rPr>
        <w:t>esta</w:t>
      </w:r>
      <w:r w:rsidRPr="00FD1039">
        <w:rPr>
          <w:rFonts w:eastAsia="Arial Unicode MS"/>
          <w:lang w:val="es-ES"/>
        </w:rPr>
        <w:t>.</w:t>
      </w:r>
    </w:p>
    <w:p w14:paraId="75C0C7F9" w14:textId="77777777" w:rsidR="005475BC" w:rsidRPr="00FD1039" w:rsidRDefault="00A50F0B" w:rsidP="00FD1039">
      <w:pPr>
        <w:pStyle w:val="Prrafodelista"/>
        <w:numPr>
          <w:ilvl w:val="0"/>
          <w:numId w:val="25"/>
        </w:numPr>
        <w:rPr>
          <w:rFonts w:eastAsia="Arial Unicode MS"/>
          <w:lang w:val="es-ES"/>
        </w:rPr>
      </w:pPr>
      <w:r w:rsidRPr="00FD1039">
        <w:rPr>
          <w:rFonts w:eastAsia="Arial Unicode MS"/>
          <w:lang w:val="es-ES"/>
        </w:rPr>
        <w:t>Incidentes de seguridad de la información que requieran que la política tenga cambios.</w:t>
      </w:r>
    </w:p>
    <w:p w14:paraId="1F022836" w14:textId="6BC704D3" w:rsidR="007722B1" w:rsidRPr="005475BC" w:rsidRDefault="005475BC" w:rsidP="00FD1039">
      <w:pPr>
        <w:pStyle w:val="Prrafodelista"/>
        <w:numPr>
          <w:ilvl w:val="0"/>
          <w:numId w:val="25"/>
        </w:numPr>
      </w:pPr>
      <w:r w:rsidRPr="00FD1039">
        <w:rPr>
          <w:rFonts w:eastAsia="Arial Unicode MS"/>
          <w:lang w:val="es-ES"/>
        </w:rPr>
        <w:lastRenderedPageBreak/>
        <w:t>A la fecha</w:t>
      </w:r>
      <w:r w:rsidRPr="005475BC">
        <w:rPr>
          <w:rFonts w:cs="Arial"/>
        </w:rPr>
        <w:t xml:space="preserve"> de elaboración de esta política existen alrededor de 10 iniciativas legislativas de regulación sobre IA en Colombia, que, de ser aprobadas, llevaran a la revisión de la presente política y </w:t>
      </w:r>
      <w:r>
        <w:rPr>
          <w:rFonts w:cs="Arial"/>
        </w:rPr>
        <w:t>su</w:t>
      </w:r>
      <w:r w:rsidRPr="005475BC">
        <w:rPr>
          <w:rFonts w:cs="Arial"/>
        </w:rPr>
        <w:t xml:space="preserve"> actualización, según corresponda.</w:t>
      </w:r>
    </w:p>
    <w:p w14:paraId="30CD6A3F" w14:textId="52EC0477" w:rsidR="007722B1" w:rsidRDefault="007722B1">
      <w:pPr>
        <w:spacing w:after="200"/>
        <w:jc w:val="left"/>
        <w:rPr>
          <w:rFonts w:cs="Arial"/>
          <w:b/>
          <w:bCs/>
          <w:lang w:val="es-ES"/>
        </w:rPr>
      </w:pPr>
    </w:p>
    <w:p w14:paraId="5371C96E" w14:textId="77777777" w:rsidR="007722B1" w:rsidRDefault="00A50F0B">
      <w:pPr>
        <w:pStyle w:val="Ttulo"/>
        <w:rPr>
          <w:lang w:val="es-ES"/>
        </w:rPr>
      </w:pPr>
      <w:r>
        <w:rPr>
          <w:lang w:val="es-ES"/>
        </w:rPr>
        <w:t>REVISIÓN Y APROBACIÓN:</w:t>
      </w:r>
    </w:p>
    <w:tbl>
      <w:tblPr>
        <w:tblW w:w="5000" w:type="pct"/>
        <w:jc w:val="center"/>
        <w:tblLayout w:type="fixed"/>
        <w:tblLook w:val="04A0" w:firstRow="1" w:lastRow="0" w:firstColumn="1" w:lastColumn="0" w:noHBand="0" w:noVBand="1"/>
      </w:tblPr>
      <w:tblGrid>
        <w:gridCol w:w="3537"/>
        <w:gridCol w:w="3261"/>
        <w:gridCol w:w="3272"/>
      </w:tblGrid>
      <w:tr w:rsidR="007722B1" w14:paraId="1EE79552" w14:textId="77777777" w:rsidTr="00C777A8">
        <w:trPr>
          <w:trHeight w:val="20"/>
          <w:jc w:val="center"/>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4952EF" w14:textId="77777777" w:rsidR="007722B1" w:rsidRDefault="00A50F0B">
            <w:pPr>
              <w:widowControl w:val="0"/>
              <w:tabs>
                <w:tab w:val="left" w:pos="0"/>
              </w:tabs>
              <w:spacing w:line="240" w:lineRule="auto"/>
              <w:ind w:left="142" w:right="179"/>
              <w:jc w:val="center"/>
              <w:rPr>
                <w:rFonts w:cs="Arial"/>
                <w:b/>
                <w:sz w:val="16"/>
              </w:rPr>
            </w:pPr>
            <w:r>
              <w:rPr>
                <w:rFonts w:cs="Arial"/>
                <w:b/>
                <w:sz w:val="16"/>
              </w:rPr>
              <w:t>Elaborado y/o Actualizado por:</w:t>
            </w:r>
          </w:p>
        </w:tc>
        <w:tc>
          <w:tcPr>
            <w:tcW w:w="32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4AFF69B9" w14:textId="77777777" w:rsidR="007722B1" w:rsidRDefault="00A50F0B">
            <w:pPr>
              <w:widowControl w:val="0"/>
              <w:tabs>
                <w:tab w:val="left" w:pos="0"/>
              </w:tabs>
              <w:spacing w:line="240" w:lineRule="auto"/>
              <w:ind w:left="142" w:right="179"/>
              <w:jc w:val="center"/>
              <w:rPr>
                <w:rFonts w:cs="Arial"/>
                <w:b/>
                <w:sz w:val="16"/>
              </w:rPr>
            </w:pPr>
            <w:r>
              <w:rPr>
                <w:rFonts w:cs="Arial"/>
                <w:b/>
                <w:sz w:val="16"/>
              </w:rPr>
              <w:t xml:space="preserve">Validado por  </w:t>
            </w:r>
          </w:p>
          <w:p w14:paraId="4387C250" w14:textId="77777777" w:rsidR="007722B1" w:rsidRDefault="00A50F0B">
            <w:pPr>
              <w:widowControl w:val="0"/>
              <w:tabs>
                <w:tab w:val="left" w:pos="0"/>
              </w:tabs>
              <w:spacing w:line="240" w:lineRule="auto"/>
              <w:ind w:left="142" w:right="179"/>
              <w:jc w:val="center"/>
              <w:rPr>
                <w:rFonts w:cs="Arial"/>
                <w:b/>
                <w:sz w:val="16"/>
              </w:rPr>
            </w:pPr>
            <w:r>
              <w:rPr>
                <w:rFonts w:cs="Arial"/>
                <w:b/>
                <w:sz w:val="16"/>
              </w:rPr>
              <w:t>Líderes (Estratégico u Operativo) del Proceso:</w:t>
            </w:r>
          </w:p>
        </w:tc>
        <w:tc>
          <w:tcPr>
            <w:tcW w:w="327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4A364450" w14:textId="77777777" w:rsidR="007722B1" w:rsidRDefault="00A50F0B">
            <w:pPr>
              <w:widowControl w:val="0"/>
              <w:tabs>
                <w:tab w:val="left" w:pos="0"/>
              </w:tabs>
              <w:spacing w:line="240" w:lineRule="auto"/>
              <w:ind w:left="142" w:right="179"/>
              <w:jc w:val="center"/>
              <w:rPr>
                <w:rFonts w:cs="Arial"/>
                <w:b/>
                <w:sz w:val="16"/>
              </w:rPr>
            </w:pPr>
            <w:r>
              <w:rPr>
                <w:rFonts w:cs="Arial"/>
                <w:b/>
                <w:sz w:val="16"/>
              </w:rPr>
              <w:t>Aprobado:</w:t>
            </w:r>
          </w:p>
        </w:tc>
      </w:tr>
      <w:tr w:rsidR="007722B1" w14:paraId="15F49695" w14:textId="77777777" w:rsidTr="00C777A8">
        <w:trPr>
          <w:trHeight w:val="515"/>
          <w:jc w:val="center"/>
        </w:trPr>
        <w:tc>
          <w:tcPr>
            <w:tcW w:w="354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581F9D" w14:textId="29D6F45C" w:rsidR="007722B1" w:rsidRDefault="0A776B10" w:rsidP="33BBD65A">
            <w:pPr>
              <w:widowControl w:val="0"/>
              <w:spacing w:line="240" w:lineRule="auto"/>
              <w:jc w:val="center"/>
              <w:rPr>
                <w:rFonts w:cs="Arial"/>
                <w:b/>
                <w:bCs/>
                <w:sz w:val="16"/>
                <w:szCs w:val="16"/>
              </w:rPr>
            </w:pPr>
            <w:r w:rsidRPr="33BBD65A">
              <w:rPr>
                <w:rFonts w:eastAsia="Calibri" w:cs="Arial"/>
                <w:b/>
                <w:bCs/>
                <w:sz w:val="16"/>
                <w:szCs w:val="16"/>
              </w:rPr>
              <w:t>Gilber Corrales Rubiano / Contratista EGTI</w:t>
            </w:r>
          </w:p>
        </w:tc>
        <w:tc>
          <w:tcPr>
            <w:tcW w:w="3264" w:type="dxa"/>
            <w:vMerge w:val="restart"/>
            <w:tcBorders>
              <w:top w:val="single" w:sz="4" w:space="0" w:color="auto"/>
              <w:left w:val="single" w:sz="4" w:space="0" w:color="auto"/>
              <w:bottom w:val="single" w:sz="4" w:space="0" w:color="auto"/>
              <w:right w:val="single" w:sz="4" w:space="0" w:color="auto"/>
            </w:tcBorders>
            <w:vAlign w:val="center"/>
          </w:tcPr>
          <w:p w14:paraId="10C1A60D" w14:textId="3806612F" w:rsidR="007722B1" w:rsidRDefault="6E7D5D5D" w:rsidP="33BBD65A">
            <w:pPr>
              <w:widowControl w:val="0"/>
              <w:tabs>
                <w:tab w:val="left" w:pos="567"/>
              </w:tabs>
              <w:spacing w:line="240" w:lineRule="auto"/>
              <w:jc w:val="center"/>
              <w:rPr>
                <w:rFonts w:cs="Arial"/>
                <w:b/>
                <w:bCs/>
                <w:sz w:val="16"/>
                <w:szCs w:val="16"/>
              </w:rPr>
            </w:pPr>
            <w:r w:rsidRPr="33BBD65A">
              <w:rPr>
                <w:rFonts w:cs="Arial"/>
                <w:b/>
                <w:bCs/>
                <w:sz w:val="16"/>
                <w:szCs w:val="16"/>
              </w:rPr>
              <w:t>Saydee Katherine Mendivelso Montañez</w:t>
            </w:r>
          </w:p>
        </w:tc>
        <w:tc>
          <w:tcPr>
            <w:tcW w:w="3275" w:type="dxa"/>
            <w:vMerge w:val="restart"/>
            <w:tcBorders>
              <w:top w:val="single" w:sz="4" w:space="0" w:color="auto"/>
              <w:left w:val="single" w:sz="4" w:space="0" w:color="auto"/>
              <w:bottom w:val="single" w:sz="4" w:space="0" w:color="auto"/>
              <w:right w:val="single" w:sz="4" w:space="0" w:color="auto"/>
            </w:tcBorders>
            <w:vAlign w:val="center"/>
          </w:tcPr>
          <w:p w14:paraId="700BF64B" w14:textId="6427C6FE" w:rsidR="007722B1" w:rsidRDefault="6E7D5D5D" w:rsidP="33BBD65A">
            <w:pPr>
              <w:widowControl w:val="0"/>
              <w:tabs>
                <w:tab w:val="left" w:pos="567"/>
              </w:tabs>
              <w:spacing w:line="240" w:lineRule="auto"/>
              <w:ind w:left="567" w:hanging="567"/>
              <w:jc w:val="center"/>
              <w:rPr>
                <w:rFonts w:cs="Arial"/>
                <w:b/>
                <w:bCs/>
                <w:sz w:val="16"/>
                <w:szCs w:val="16"/>
              </w:rPr>
            </w:pPr>
            <w:r w:rsidRPr="33BBD65A">
              <w:rPr>
                <w:rFonts w:cs="Arial"/>
                <w:b/>
                <w:bCs/>
                <w:sz w:val="16"/>
                <w:szCs w:val="16"/>
              </w:rPr>
              <w:t xml:space="preserve">Edgar Alonso Forero Castro  </w:t>
            </w:r>
          </w:p>
        </w:tc>
      </w:tr>
      <w:tr w:rsidR="007722B1" w14:paraId="3F346E01" w14:textId="77777777" w:rsidTr="00C777A8">
        <w:trPr>
          <w:trHeight w:val="20"/>
          <w:jc w:val="center"/>
        </w:trPr>
        <w:tc>
          <w:tcPr>
            <w:tcW w:w="3541"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tcPr>
          <w:p w14:paraId="63418501" w14:textId="77777777" w:rsidR="007722B1" w:rsidRDefault="00A50F0B">
            <w:pPr>
              <w:widowControl w:val="0"/>
              <w:tabs>
                <w:tab w:val="left" w:pos="0"/>
              </w:tabs>
              <w:spacing w:line="240" w:lineRule="auto"/>
              <w:jc w:val="center"/>
              <w:rPr>
                <w:rFonts w:cs="Arial"/>
                <w:b/>
                <w:sz w:val="16"/>
              </w:rPr>
            </w:pPr>
            <w:r>
              <w:rPr>
                <w:rFonts w:cs="Arial"/>
                <w:b/>
                <w:sz w:val="16"/>
              </w:rPr>
              <w:t>Acompañamiento Asesor OAP:</w:t>
            </w:r>
          </w:p>
        </w:tc>
        <w:tc>
          <w:tcPr>
            <w:tcW w:w="3264" w:type="dxa"/>
            <w:vMerge/>
            <w:tcBorders>
              <w:top w:val="single" w:sz="4" w:space="0" w:color="auto"/>
              <w:left w:val="single" w:sz="4" w:space="0" w:color="auto"/>
              <w:bottom w:val="single" w:sz="4" w:space="0" w:color="auto"/>
              <w:right w:val="single" w:sz="4" w:space="0" w:color="auto"/>
            </w:tcBorders>
            <w:vAlign w:val="center"/>
          </w:tcPr>
          <w:p w14:paraId="63985E03" w14:textId="77777777" w:rsidR="007722B1" w:rsidRDefault="007722B1">
            <w:pPr>
              <w:widowControl w:val="0"/>
              <w:tabs>
                <w:tab w:val="left" w:pos="567"/>
              </w:tabs>
              <w:spacing w:line="240" w:lineRule="auto"/>
              <w:ind w:left="567" w:hanging="567"/>
              <w:rPr>
                <w:rFonts w:cs="Arial"/>
                <w:sz w:val="16"/>
              </w:rPr>
            </w:pPr>
          </w:p>
        </w:tc>
        <w:tc>
          <w:tcPr>
            <w:tcW w:w="3275" w:type="dxa"/>
            <w:vMerge/>
            <w:tcBorders>
              <w:top w:val="single" w:sz="4" w:space="0" w:color="auto"/>
              <w:left w:val="single" w:sz="4" w:space="0" w:color="auto"/>
              <w:bottom w:val="single" w:sz="4" w:space="0" w:color="auto"/>
              <w:right w:val="single" w:sz="4" w:space="0" w:color="auto"/>
            </w:tcBorders>
            <w:vAlign w:val="center"/>
          </w:tcPr>
          <w:p w14:paraId="675B9372" w14:textId="77777777" w:rsidR="007722B1" w:rsidRDefault="007722B1">
            <w:pPr>
              <w:widowControl w:val="0"/>
              <w:tabs>
                <w:tab w:val="left" w:pos="567"/>
              </w:tabs>
              <w:spacing w:line="240" w:lineRule="auto"/>
              <w:ind w:left="567" w:hanging="567"/>
              <w:rPr>
                <w:rFonts w:cs="Arial"/>
                <w:sz w:val="16"/>
              </w:rPr>
            </w:pPr>
          </w:p>
        </w:tc>
      </w:tr>
      <w:tr w:rsidR="007722B1" w14:paraId="7E8D90BB" w14:textId="77777777" w:rsidTr="00C777A8">
        <w:trPr>
          <w:trHeight w:val="184"/>
          <w:jc w:val="center"/>
        </w:trPr>
        <w:tc>
          <w:tcPr>
            <w:tcW w:w="3541" w:type="dxa"/>
            <w:vMerge w:val="restart"/>
            <w:tcBorders>
              <w:top w:val="single" w:sz="4" w:space="0" w:color="auto"/>
              <w:left w:val="single" w:sz="4" w:space="0" w:color="auto"/>
              <w:bottom w:val="single" w:sz="4" w:space="0" w:color="auto"/>
              <w:right w:val="single" w:sz="4" w:space="0" w:color="auto"/>
            </w:tcBorders>
            <w:vAlign w:val="center"/>
          </w:tcPr>
          <w:p w14:paraId="596D044A" w14:textId="1B0BA7ED" w:rsidR="007722B1" w:rsidRDefault="005E7A97" w:rsidP="33BBD65A">
            <w:pPr>
              <w:widowControl w:val="0"/>
              <w:spacing w:line="240" w:lineRule="auto"/>
              <w:jc w:val="center"/>
              <w:rPr>
                <w:rFonts w:cs="Arial"/>
                <w:b/>
                <w:bCs/>
                <w:sz w:val="16"/>
                <w:szCs w:val="16"/>
              </w:rPr>
            </w:pPr>
            <w:r>
              <w:rPr>
                <w:rFonts w:eastAsia="Calibri" w:cs="Arial"/>
                <w:b/>
                <w:bCs/>
                <w:sz w:val="16"/>
                <w:szCs w:val="16"/>
              </w:rPr>
              <w:t>Julio Cesar Guapacha Osorio</w:t>
            </w:r>
            <w:r>
              <w:rPr>
                <w:rFonts w:eastAsia="Calibri" w:cs="Arial"/>
                <w:b/>
                <w:bCs/>
                <w:sz w:val="16"/>
                <w:szCs w:val="16"/>
              </w:rPr>
              <w:br/>
            </w:r>
            <w:r w:rsidR="74E89A2A" w:rsidRPr="33BBD65A">
              <w:rPr>
                <w:rFonts w:eastAsia="Calibri" w:cs="Arial"/>
                <w:b/>
                <w:bCs/>
                <w:sz w:val="16"/>
                <w:szCs w:val="16"/>
              </w:rPr>
              <w:t>Diego Israel Castillo Porras</w:t>
            </w:r>
            <w:r>
              <w:rPr>
                <w:rFonts w:eastAsia="Calibri" w:cs="Arial"/>
                <w:b/>
                <w:bCs/>
                <w:sz w:val="16"/>
                <w:szCs w:val="16"/>
              </w:rPr>
              <w:t xml:space="preserve"> </w:t>
            </w:r>
            <w:r>
              <w:rPr>
                <w:rFonts w:eastAsia="Calibri" w:cs="Arial"/>
                <w:b/>
                <w:bCs/>
                <w:sz w:val="16"/>
                <w:szCs w:val="16"/>
              </w:rPr>
              <w:br/>
              <w:t xml:space="preserve"> Contratistas </w:t>
            </w:r>
            <w:r w:rsidR="74E89A2A" w:rsidRPr="33BBD65A">
              <w:rPr>
                <w:rFonts w:eastAsia="Calibri" w:cs="Arial"/>
                <w:b/>
                <w:bCs/>
                <w:sz w:val="16"/>
                <w:szCs w:val="16"/>
              </w:rPr>
              <w:t xml:space="preserve">OAP  </w:t>
            </w:r>
          </w:p>
        </w:tc>
        <w:tc>
          <w:tcPr>
            <w:tcW w:w="3264" w:type="dxa"/>
            <w:vMerge/>
            <w:tcBorders>
              <w:top w:val="single" w:sz="4" w:space="0" w:color="auto"/>
              <w:left w:val="single" w:sz="4" w:space="0" w:color="auto"/>
              <w:bottom w:val="single" w:sz="4" w:space="0" w:color="auto"/>
              <w:right w:val="single" w:sz="4" w:space="0" w:color="auto"/>
            </w:tcBorders>
            <w:vAlign w:val="center"/>
          </w:tcPr>
          <w:p w14:paraId="464A6240" w14:textId="77777777" w:rsidR="007722B1" w:rsidRDefault="007722B1">
            <w:pPr>
              <w:widowControl w:val="0"/>
              <w:tabs>
                <w:tab w:val="left" w:pos="567"/>
              </w:tabs>
              <w:spacing w:line="240" w:lineRule="auto"/>
              <w:ind w:left="567" w:hanging="567"/>
              <w:rPr>
                <w:rFonts w:cs="Arial"/>
                <w:sz w:val="16"/>
              </w:rPr>
            </w:pPr>
          </w:p>
        </w:tc>
        <w:tc>
          <w:tcPr>
            <w:tcW w:w="3275" w:type="dxa"/>
            <w:vMerge/>
            <w:tcBorders>
              <w:top w:val="single" w:sz="4" w:space="0" w:color="auto"/>
              <w:left w:val="single" w:sz="4" w:space="0" w:color="auto"/>
              <w:bottom w:val="single" w:sz="4" w:space="0" w:color="auto"/>
              <w:right w:val="single" w:sz="4" w:space="0" w:color="auto"/>
            </w:tcBorders>
            <w:vAlign w:val="center"/>
          </w:tcPr>
          <w:p w14:paraId="2EA80326" w14:textId="77777777" w:rsidR="007722B1" w:rsidRDefault="007722B1">
            <w:pPr>
              <w:widowControl w:val="0"/>
              <w:tabs>
                <w:tab w:val="left" w:pos="567"/>
              </w:tabs>
              <w:spacing w:line="240" w:lineRule="auto"/>
              <w:ind w:left="567" w:hanging="567"/>
              <w:rPr>
                <w:rFonts w:cs="Arial"/>
                <w:sz w:val="16"/>
              </w:rPr>
            </w:pPr>
          </w:p>
        </w:tc>
      </w:tr>
      <w:tr w:rsidR="007722B1" w14:paraId="4BA3D31B" w14:textId="77777777" w:rsidTr="00C777A8">
        <w:trPr>
          <w:trHeight w:val="20"/>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17F66486" w14:textId="77777777" w:rsidR="007722B1" w:rsidRDefault="007722B1">
            <w:pPr>
              <w:widowControl w:val="0"/>
              <w:spacing w:line="240" w:lineRule="auto"/>
              <w:rPr>
                <w:rFonts w:cs="Arial"/>
                <w:b/>
                <w:i/>
                <w:sz w:val="16"/>
              </w:rPr>
            </w:pPr>
          </w:p>
        </w:tc>
        <w:tc>
          <w:tcPr>
            <w:tcW w:w="3264" w:type="dxa"/>
            <w:tcBorders>
              <w:top w:val="single" w:sz="4" w:space="0" w:color="auto"/>
              <w:left w:val="single" w:sz="4" w:space="0" w:color="auto"/>
              <w:bottom w:val="single" w:sz="4" w:space="0" w:color="auto"/>
              <w:right w:val="single" w:sz="4" w:space="0" w:color="auto"/>
            </w:tcBorders>
            <w:vAlign w:val="center"/>
          </w:tcPr>
          <w:p w14:paraId="627B35A1" w14:textId="1432D5F7" w:rsidR="007722B1" w:rsidRDefault="74E89A2A" w:rsidP="33BBD65A">
            <w:pPr>
              <w:widowControl w:val="0"/>
              <w:spacing w:line="240" w:lineRule="auto"/>
              <w:ind w:left="-4" w:firstLine="4"/>
              <w:jc w:val="center"/>
              <w:rPr>
                <w:rFonts w:cs="Arial"/>
                <w:b/>
                <w:bCs/>
                <w:sz w:val="16"/>
                <w:szCs w:val="16"/>
                <w:lang w:val="es-ES"/>
              </w:rPr>
            </w:pPr>
            <w:r w:rsidRPr="33BBD65A">
              <w:rPr>
                <w:rFonts w:cs="Arial"/>
                <w:b/>
                <w:bCs/>
                <w:sz w:val="16"/>
                <w:szCs w:val="16"/>
              </w:rPr>
              <w:t>Jefe Oficina de Tecnologías de la Información</w:t>
            </w:r>
          </w:p>
        </w:tc>
        <w:tc>
          <w:tcPr>
            <w:tcW w:w="3275" w:type="dxa"/>
            <w:tcBorders>
              <w:top w:val="single" w:sz="4" w:space="0" w:color="auto"/>
              <w:left w:val="single" w:sz="4" w:space="0" w:color="auto"/>
              <w:bottom w:val="single" w:sz="4" w:space="0" w:color="auto"/>
              <w:right w:val="single" w:sz="4" w:space="0" w:color="auto"/>
            </w:tcBorders>
            <w:vAlign w:val="center"/>
          </w:tcPr>
          <w:p w14:paraId="2BC5503C" w14:textId="06201149" w:rsidR="007722B1" w:rsidRDefault="74E89A2A" w:rsidP="33BBD65A">
            <w:pPr>
              <w:widowControl w:val="0"/>
              <w:spacing w:line="240" w:lineRule="auto"/>
              <w:jc w:val="center"/>
              <w:rPr>
                <w:rFonts w:cs="Arial"/>
                <w:b/>
                <w:bCs/>
                <w:sz w:val="16"/>
                <w:szCs w:val="16"/>
                <w:lang w:val="es-ES"/>
              </w:rPr>
            </w:pPr>
            <w:r w:rsidRPr="33BBD65A">
              <w:rPr>
                <w:rFonts w:cs="Arial"/>
                <w:b/>
                <w:bCs/>
                <w:sz w:val="16"/>
                <w:szCs w:val="16"/>
                <w:lang w:val="es-ES"/>
              </w:rPr>
              <w:t xml:space="preserve">Jefe Oficina Asesora de Planeación   </w:t>
            </w:r>
            <w:r w:rsidR="00A50F0B" w:rsidRPr="33BBD65A">
              <w:rPr>
                <w:rFonts w:cs="Arial"/>
                <w:b/>
                <w:bCs/>
                <w:sz w:val="16"/>
                <w:szCs w:val="16"/>
                <w:lang w:val="es-ES"/>
              </w:rPr>
              <w:t xml:space="preserve"> </w:t>
            </w:r>
          </w:p>
        </w:tc>
      </w:tr>
    </w:tbl>
    <w:p w14:paraId="66E68D52" w14:textId="77777777" w:rsidR="007722B1" w:rsidRDefault="007722B1">
      <w:pPr>
        <w:tabs>
          <w:tab w:val="left" w:pos="1740"/>
        </w:tabs>
        <w:spacing w:line="240" w:lineRule="auto"/>
        <w:rPr>
          <w:rFonts w:eastAsia="Calibri" w:cs="Arial"/>
        </w:rPr>
      </w:pPr>
    </w:p>
    <w:p w14:paraId="35C86CD0" w14:textId="77777777" w:rsidR="007722B1" w:rsidRDefault="00A50F0B">
      <w:pPr>
        <w:pStyle w:val="Ttulo"/>
        <w:rPr>
          <w:rFonts w:eastAsia="Calibri"/>
        </w:rPr>
      </w:pPr>
      <w:r>
        <w:rPr>
          <w:rFonts w:eastAsia="Calibri"/>
        </w:rPr>
        <w:t>CONTROL DE CAMBIOS</w:t>
      </w:r>
    </w:p>
    <w:tbl>
      <w:tblPr>
        <w:tblW w:w="10070" w:type="dxa"/>
        <w:tblLayout w:type="fixed"/>
        <w:tblLook w:val="00A0" w:firstRow="1" w:lastRow="0" w:firstColumn="1" w:lastColumn="0" w:noHBand="0" w:noVBand="0"/>
      </w:tblPr>
      <w:tblGrid>
        <w:gridCol w:w="1113"/>
        <w:gridCol w:w="5370"/>
        <w:gridCol w:w="1005"/>
        <w:gridCol w:w="2582"/>
      </w:tblGrid>
      <w:tr w:rsidR="007722B1" w14:paraId="7CCE0554" w14:textId="77777777" w:rsidTr="33BBD65A">
        <w:trPr>
          <w:cantSplit/>
          <w:trHeight w:val="389"/>
        </w:trPr>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034239" w14:textId="77777777" w:rsidR="007722B1" w:rsidRDefault="00A50F0B">
            <w:pPr>
              <w:widowControl w:val="0"/>
              <w:spacing w:line="240" w:lineRule="auto"/>
              <w:jc w:val="center"/>
              <w:rPr>
                <w:rFonts w:eastAsia="Calibri" w:cs="Arial"/>
                <w:b/>
                <w:bCs/>
                <w:sz w:val="16"/>
              </w:rPr>
            </w:pPr>
            <w:r>
              <w:rPr>
                <w:rFonts w:eastAsia="Calibri" w:cs="Arial"/>
                <w:b/>
                <w:bCs/>
                <w:sz w:val="16"/>
              </w:rPr>
              <w:t>VERSIÓN</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107CAB" w14:textId="77777777" w:rsidR="007722B1" w:rsidRDefault="00A50F0B">
            <w:pPr>
              <w:widowControl w:val="0"/>
              <w:spacing w:line="240" w:lineRule="auto"/>
              <w:jc w:val="center"/>
              <w:rPr>
                <w:rFonts w:eastAsia="Calibri" w:cs="Arial"/>
                <w:b/>
                <w:bCs/>
                <w:sz w:val="16"/>
              </w:rPr>
            </w:pPr>
            <w:r>
              <w:rPr>
                <w:rFonts w:eastAsia="Calibri" w:cs="Arial"/>
                <w:b/>
                <w:bCs/>
                <w:sz w:val="16"/>
              </w:rPr>
              <w:t>DESCRIPCIÓN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8B7E8C" w14:textId="77777777" w:rsidR="007722B1" w:rsidRDefault="00A50F0B">
            <w:pPr>
              <w:widowControl w:val="0"/>
              <w:spacing w:line="240" w:lineRule="auto"/>
              <w:jc w:val="center"/>
              <w:rPr>
                <w:rFonts w:eastAsia="Calibri" w:cs="Arial"/>
                <w:b/>
                <w:bCs/>
                <w:sz w:val="16"/>
              </w:rPr>
            </w:pPr>
            <w:r>
              <w:rPr>
                <w:rFonts w:eastAsia="Calibri" w:cs="Arial"/>
                <w:b/>
                <w:bCs/>
                <w:sz w:val="16"/>
              </w:rPr>
              <w:t>FECHA</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826CD8" w14:textId="77777777" w:rsidR="007722B1" w:rsidRDefault="00A50F0B">
            <w:pPr>
              <w:pStyle w:val="Piedepgina"/>
              <w:widowControl w:val="0"/>
              <w:jc w:val="center"/>
              <w:rPr>
                <w:rFonts w:eastAsia="Calibri" w:cs="Arial"/>
                <w:b/>
                <w:bCs/>
                <w:sz w:val="16"/>
              </w:rPr>
            </w:pPr>
            <w:r>
              <w:rPr>
                <w:rFonts w:eastAsia="Calibri" w:cs="Arial"/>
                <w:b/>
                <w:bCs/>
                <w:sz w:val="16"/>
              </w:rPr>
              <w:t>APROBADO</w:t>
            </w:r>
          </w:p>
          <w:p w14:paraId="389665D9" w14:textId="77777777" w:rsidR="007722B1" w:rsidRDefault="00A50F0B">
            <w:pPr>
              <w:pStyle w:val="Piedepgina"/>
              <w:widowControl w:val="0"/>
              <w:jc w:val="center"/>
              <w:rPr>
                <w:rFonts w:eastAsia="Calibri" w:cs="Arial"/>
                <w:b/>
                <w:bCs/>
                <w:sz w:val="16"/>
              </w:rPr>
            </w:pPr>
            <w:r>
              <w:rPr>
                <w:rFonts w:eastAsia="Calibri" w:cs="Arial"/>
                <w:b/>
                <w:bCs/>
                <w:sz w:val="16"/>
              </w:rPr>
              <w:t>Representante de la Alta Dirección</w:t>
            </w:r>
          </w:p>
        </w:tc>
      </w:tr>
      <w:tr w:rsidR="007722B1" w14:paraId="076AB63B" w14:textId="77777777" w:rsidTr="33BBD65A">
        <w:trPr>
          <w:cantSplit/>
          <w:trHeight w:val="392"/>
        </w:trPr>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AF5D02" w14:textId="77777777" w:rsidR="007722B1" w:rsidRPr="00604F72" w:rsidRDefault="00A50F0B" w:rsidP="00604F72">
            <w:pPr>
              <w:jc w:val="center"/>
              <w:rPr>
                <w:sz w:val="16"/>
                <w:szCs w:val="16"/>
              </w:rPr>
            </w:pPr>
            <w:r w:rsidRPr="00604F72">
              <w:rPr>
                <w:sz w:val="16"/>
                <w:szCs w:val="16"/>
              </w:rPr>
              <w:t>1</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8FC203" w14:textId="4C8479FD" w:rsidR="007722B1" w:rsidRPr="00604F72" w:rsidRDefault="37B510A2" w:rsidP="00604F72">
            <w:pPr>
              <w:rPr>
                <w:sz w:val="16"/>
                <w:szCs w:val="16"/>
              </w:rPr>
            </w:pPr>
            <w:r w:rsidRPr="33BBD65A">
              <w:rPr>
                <w:sz w:val="16"/>
                <w:szCs w:val="16"/>
              </w:rPr>
              <w:t>La Política de uso seguro de IA generativa se crea con el fin de regular la adopción responsable de estas tecnologías en la UAERMV, mitigando riesgos asociados a la seguridad de la información, la protección de datos personales y la ética institucional. Su implementación garantiza el cumplimiento de la normatividad vigente y de estándares internacionales como ISO/IEC 27001 e ISO/IEC 42001, asegurando que el uso de la IA generativa se realice bajo principios de transparencia, control humano y confidencialidad. Con ello se protege a la entidad frente a vulnerabilidades emergentes y se promueve un uso seguro y alineado con los objetivos organizacionales.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41A036" w14:textId="7DF1FD9B" w:rsidR="003A289D" w:rsidRDefault="007F2F59" w:rsidP="33BBD65A">
            <w:pPr>
              <w:tabs>
                <w:tab w:val="center" w:pos="4252"/>
                <w:tab w:val="right" w:pos="8504"/>
              </w:tabs>
              <w:jc w:val="center"/>
              <w:rPr>
                <w:rFonts w:eastAsia="Arial" w:cs="Arial"/>
                <w:color w:val="000000" w:themeColor="text1"/>
                <w:sz w:val="16"/>
                <w:szCs w:val="16"/>
              </w:rPr>
            </w:pPr>
            <w:r>
              <w:rPr>
                <w:rFonts w:eastAsia="Arial" w:cs="Arial"/>
                <w:color w:val="000000" w:themeColor="text1"/>
                <w:sz w:val="16"/>
                <w:szCs w:val="16"/>
              </w:rPr>
              <w:t>Noviembre</w:t>
            </w:r>
          </w:p>
          <w:p w14:paraId="0AE9BA49" w14:textId="5D0F0BB9" w:rsidR="33BBD65A" w:rsidRDefault="33BBD65A" w:rsidP="33BBD65A">
            <w:pPr>
              <w:tabs>
                <w:tab w:val="center" w:pos="4252"/>
                <w:tab w:val="right" w:pos="8504"/>
              </w:tabs>
              <w:jc w:val="center"/>
              <w:rPr>
                <w:rFonts w:eastAsia="Arial" w:cs="Arial"/>
                <w:color w:val="000000" w:themeColor="text1"/>
                <w:sz w:val="16"/>
                <w:szCs w:val="16"/>
              </w:rPr>
            </w:pPr>
            <w:r w:rsidRPr="33BBD65A">
              <w:rPr>
                <w:rFonts w:eastAsia="Arial" w:cs="Arial"/>
                <w:color w:val="000000" w:themeColor="text1"/>
                <w:sz w:val="16"/>
                <w:szCs w:val="16"/>
              </w:rPr>
              <w:t xml:space="preserve"> de 2025</w:t>
            </w:r>
          </w:p>
        </w:tc>
        <w:tc>
          <w:tcPr>
            <w:tcW w:w="2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C67108" w14:textId="64E027A9" w:rsidR="33BBD65A" w:rsidRDefault="33BBD65A" w:rsidP="33BBD65A">
            <w:pPr>
              <w:tabs>
                <w:tab w:val="center" w:pos="4252"/>
                <w:tab w:val="right" w:pos="8504"/>
              </w:tabs>
              <w:jc w:val="center"/>
              <w:rPr>
                <w:rFonts w:eastAsia="Arial" w:cs="Arial"/>
                <w:color w:val="000000" w:themeColor="text1"/>
                <w:sz w:val="16"/>
                <w:szCs w:val="16"/>
              </w:rPr>
            </w:pPr>
            <w:r w:rsidRPr="33BBD65A">
              <w:rPr>
                <w:rFonts w:eastAsia="Arial" w:cs="Arial"/>
                <w:color w:val="000000" w:themeColor="text1"/>
                <w:sz w:val="16"/>
                <w:szCs w:val="16"/>
              </w:rPr>
              <w:t>Jefe de la Oficina Asesora de Planeación</w:t>
            </w:r>
          </w:p>
        </w:tc>
      </w:tr>
    </w:tbl>
    <w:p w14:paraId="23DD9A9A" w14:textId="77777777" w:rsidR="007722B1" w:rsidRDefault="007722B1">
      <w:pPr>
        <w:spacing w:line="240" w:lineRule="auto"/>
        <w:rPr>
          <w:rFonts w:eastAsia="Calibri" w:cs="Arial"/>
        </w:rPr>
      </w:pPr>
    </w:p>
    <w:sectPr w:rsidR="007722B1">
      <w:headerReference w:type="default" r:id="rId20"/>
      <w:footerReference w:type="default" r:id="rId21"/>
      <w:pgSz w:w="12240" w:h="15840"/>
      <w:pgMar w:top="1440" w:right="1080" w:bottom="1440" w:left="108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D2F7" w14:textId="77777777" w:rsidR="00BE3829" w:rsidRDefault="00BE3829">
      <w:pPr>
        <w:spacing w:line="240" w:lineRule="auto"/>
      </w:pPr>
      <w:r>
        <w:separator/>
      </w:r>
    </w:p>
  </w:endnote>
  <w:endnote w:type="continuationSeparator" w:id="0">
    <w:p w14:paraId="54A568C8" w14:textId="77777777" w:rsidR="00BE3829" w:rsidRDefault="00BE3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00000003"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1235" w14:textId="7F5CFE71" w:rsidR="005E7A97" w:rsidRDefault="005E7A97">
    <w:pPr>
      <w:pStyle w:val="Piedepgina"/>
      <w:ind w:left="-567"/>
      <w:jc w:val="center"/>
      <w:rPr>
        <w:rFonts w:cs="Arial"/>
        <w:i/>
        <w:sz w:val="14"/>
        <w:szCs w:val="14"/>
      </w:rPr>
    </w:pPr>
    <w:r>
      <w:rPr>
        <w:rFonts w:cs="Arial"/>
        <w:i/>
        <w:sz w:val="14"/>
        <w:szCs w:val="14"/>
      </w:rPr>
      <w:t xml:space="preserve">La impresión de este documento se considera </w:t>
    </w:r>
    <w:r>
      <w:rPr>
        <w:rFonts w:cs="Arial"/>
        <w:i/>
        <w:sz w:val="14"/>
        <w:szCs w:val="14"/>
        <w:u w:val="single"/>
      </w:rPr>
      <w:t>Copia No Controlada</w:t>
    </w:r>
    <w:r>
      <w:rPr>
        <w:rFonts w:cs="Arial"/>
        <w:i/>
        <w:sz w:val="14"/>
        <w:szCs w:val="14"/>
      </w:rPr>
      <w:t xml:space="preserve"> La versión vigente se encuentra en la intranet SISGESTION de la UAERMV</w:t>
    </w:r>
  </w:p>
  <w:p w14:paraId="2C0F4A4E" w14:textId="77777777" w:rsidR="005E7A97" w:rsidRDefault="005E7A97">
    <w:pPr>
      <w:tabs>
        <w:tab w:val="center" w:pos="4419"/>
        <w:tab w:val="right" w:pos="8838"/>
      </w:tabs>
      <w:rPr>
        <w:rFonts w:cs="Arial"/>
        <w:sz w:val="8"/>
        <w:szCs w:val="16"/>
      </w:rPr>
    </w:pPr>
  </w:p>
  <w:p w14:paraId="61A25E03" w14:textId="77777777" w:rsidR="005E7A97" w:rsidRDefault="005E7A97">
    <w:pPr>
      <w:shd w:val="clear" w:color="auto" w:fill="FFFFFF"/>
      <w:textAlignment w:val="baseline"/>
      <w:rPr>
        <w:rFonts w:cs="Arial"/>
        <w:sz w:val="14"/>
        <w:szCs w:val="14"/>
      </w:rPr>
    </w:pPr>
    <w:r>
      <w:rPr>
        <w:rFonts w:cs="Arial"/>
        <w:sz w:val="14"/>
        <w:szCs w:val="14"/>
      </w:rPr>
      <w:t>Calle 26 No.69-76 Edificio Elemento Torre 1, Piso 3 – C.P. 111071</w:t>
    </w:r>
  </w:p>
  <w:p w14:paraId="2CFD8477" w14:textId="77777777" w:rsidR="005E7A97" w:rsidRDefault="005E7A97">
    <w:pPr>
      <w:shd w:val="clear" w:color="auto" w:fill="FFFFFF"/>
      <w:textAlignment w:val="baseline"/>
      <w:rPr>
        <w:rFonts w:cs="Arial"/>
        <w:sz w:val="14"/>
        <w:szCs w:val="14"/>
      </w:rPr>
    </w:pPr>
    <w:r>
      <w:rPr>
        <w:rFonts w:cs="Arial"/>
        <w:sz w:val="14"/>
        <w:szCs w:val="14"/>
      </w:rPr>
      <w:t>PBX: 3779555 – Información: Línea 195</w:t>
    </w:r>
  </w:p>
  <w:p w14:paraId="14CF87E0" w14:textId="4AA25ABB" w:rsidR="005E7A97" w:rsidRDefault="005E7A97">
    <w:pPr>
      <w:shd w:val="clear" w:color="auto" w:fill="FFFFFF"/>
      <w:textAlignment w:val="baseline"/>
      <w:rPr>
        <w:rFonts w:cs="Arial"/>
        <w:sz w:val="14"/>
        <w:szCs w:val="14"/>
      </w:rPr>
    </w:pPr>
    <w:r>
      <w:rPr>
        <w:rFonts w:cs="Arial"/>
        <w:sz w:val="14"/>
        <w:szCs w:val="14"/>
      </w:rPr>
      <w:t>Sede Operativa - Atención al Ciudadano: Calle 22D No. 120-40</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EGTI-DI-037-V1</w:t>
    </w:r>
  </w:p>
  <w:p w14:paraId="789C4A27" w14:textId="79BC2464" w:rsidR="005E7A97" w:rsidRDefault="005E7A97">
    <w:pPr>
      <w:tabs>
        <w:tab w:val="right" w:pos="4111"/>
      </w:tabs>
      <w:spacing w:line="180" w:lineRule="exact"/>
      <w:rPr>
        <w:rFonts w:cs="Arial"/>
        <w:sz w:val="16"/>
        <w:szCs w:val="16"/>
        <w:lang w:val="es-ES"/>
      </w:rPr>
    </w:pPr>
    <w:hyperlink r:id="rId1">
      <w:r>
        <w:rPr>
          <w:rStyle w:val="EnlacedeInternet"/>
          <w:rFonts w:eastAsia="Calibri" w:cs="Arial"/>
          <w:color w:val="0000FF"/>
          <w:sz w:val="16"/>
          <w:szCs w:val="16"/>
          <w:lang w:eastAsia="en-US"/>
        </w:rPr>
        <w:t>www.umv.gov.co</w:t>
      </w:r>
    </w:hyperlink>
    <w:r>
      <w:rPr>
        <w:rFonts w:eastAsia="Calibri" w:cs="Arial"/>
        <w:sz w:val="16"/>
        <w:szCs w:val="16"/>
        <w:lang w:eastAsia="en-US"/>
      </w:rPr>
      <w:tab/>
    </w:r>
    <w:r>
      <w:rPr>
        <w:rFonts w:cs="Arial"/>
        <w:sz w:val="16"/>
        <w:szCs w:val="16"/>
      </w:rPr>
      <w:tab/>
    </w:r>
    <w:r>
      <w:rPr>
        <w:rFonts w:cs="Arial"/>
        <w:sz w:val="16"/>
        <w:szCs w:val="16"/>
      </w:rPr>
      <w:tab/>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291A3F">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291A3F">
      <w:rPr>
        <w:rFonts w:cs="Arial"/>
        <w:noProof/>
        <w:sz w:val="16"/>
        <w:szCs w:val="16"/>
      </w:rPr>
      <w:t>20</w:t>
    </w:r>
    <w:r>
      <w:rPr>
        <w:rFonts w:cs="Arial"/>
        <w:sz w:val="16"/>
        <w:szCs w:val="16"/>
      </w:rPr>
      <w:fldChar w:fldCharType="end"/>
    </w:r>
  </w:p>
  <w:p w14:paraId="1ED5B9B3" w14:textId="77777777" w:rsidR="005E7A97" w:rsidRDefault="005E7A97">
    <w:pPr>
      <w:tabs>
        <w:tab w:val="center" w:pos="4419"/>
        <w:tab w:val="right" w:pos="8838"/>
      </w:tabs>
      <w:rPr>
        <w:rFonts w:eastAsia="Calibri"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F09E" w14:textId="210B0639" w:rsidR="005E7A97" w:rsidRDefault="005E7A97">
    <w:pPr>
      <w:pStyle w:val="Piedepgina"/>
      <w:ind w:left="-567"/>
      <w:jc w:val="center"/>
      <w:rPr>
        <w:rFonts w:cs="Arial"/>
        <w:i/>
        <w:sz w:val="14"/>
        <w:szCs w:val="14"/>
      </w:rPr>
    </w:pPr>
    <w:r>
      <w:rPr>
        <w:rFonts w:cs="Arial"/>
        <w:i/>
        <w:sz w:val="14"/>
        <w:szCs w:val="14"/>
      </w:rPr>
      <w:t xml:space="preserve">La impresión de este documento se considera </w:t>
    </w:r>
    <w:r>
      <w:rPr>
        <w:rFonts w:cs="Arial"/>
        <w:i/>
        <w:sz w:val="14"/>
        <w:szCs w:val="14"/>
        <w:u w:val="single"/>
      </w:rPr>
      <w:t>Copia No Controlada</w:t>
    </w:r>
    <w:r>
      <w:rPr>
        <w:rFonts w:cs="Arial"/>
        <w:i/>
        <w:sz w:val="14"/>
        <w:szCs w:val="14"/>
      </w:rPr>
      <w:t xml:space="preserve"> La versión vigente se encuentra en la intranet SISGESTION de la UAERMV</w:t>
    </w:r>
  </w:p>
  <w:p w14:paraId="32FCA46E" w14:textId="77777777" w:rsidR="005E7A97" w:rsidRDefault="005E7A97">
    <w:pPr>
      <w:tabs>
        <w:tab w:val="center" w:pos="4419"/>
        <w:tab w:val="right" w:pos="8838"/>
      </w:tabs>
      <w:rPr>
        <w:rFonts w:cs="Arial"/>
        <w:sz w:val="8"/>
        <w:szCs w:val="16"/>
      </w:rPr>
    </w:pPr>
  </w:p>
  <w:p w14:paraId="213CF14C" w14:textId="77777777" w:rsidR="005E7A97" w:rsidRDefault="005E7A97">
    <w:pPr>
      <w:shd w:val="clear" w:color="auto" w:fill="FFFFFF"/>
      <w:textAlignment w:val="baseline"/>
      <w:rPr>
        <w:rFonts w:cs="Arial"/>
        <w:sz w:val="14"/>
        <w:szCs w:val="14"/>
      </w:rPr>
    </w:pPr>
    <w:r>
      <w:rPr>
        <w:rFonts w:cs="Arial"/>
        <w:sz w:val="14"/>
        <w:szCs w:val="14"/>
      </w:rPr>
      <w:t>Calle 26 No.69-76 Edificio Elemento Torre 1, Piso 3 – C.P. 111071</w:t>
    </w:r>
  </w:p>
  <w:p w14:paraId="3A01A236" w14:textId="77777777" w:rsidR="005E7A97" w:rsidRDefault="005E7A97">
    <w:pPr>
      <w:shd w:val="clear" w:color="auto" w:fill="FFFFFF"/>
      <w:textAlignment w:val="baseline"/>
      <w:rPr>
        <w:rFonts w:cs="Arial"/>
        <w:sz w:val="14"/>
        <w:szCs w:val="14"/>
      </w:rPr>
    </w:pPr>
    <w:r>
      <w:rPr>
        <w:rFonts w:cs="Arial"/>
        <w:sz w:val="14"/>
        <w:szCs w:val="14"/>
      </w:rPr>
      <w:t>PBX: 3779555 – Información: Línea 195</w:t>
    </w:r>
  </w:p>
  <w:p w14:paraId="6BB8D4E5" w14:textId="684DBE2A" w:rsidR="005E7A97" w:rsidRDefault="005E7A97">
    <w:pPr>
      <w:shd w:val="clear" w:color="auto" w:fill="FFFFFF"/>
      <w:textAlignment w:val="baseline"/>
      <w:rPr>
        <w:rFonts w:cs="Arial"/>
        <w:sz w:val="14"/>
        <w:szCs w:val="14"/>
      </w:rPr>
    </w:pPr>
    <w:r>
      <w:rPr>
        <w:rFonts w:cs="Arial"/>
        <w:sz w:val="14"/>
        <w:szCs w:val="14"/>
      </w:rPr>
      <w:t>Sede Operativa - Atención al Ciudadano: Calle 22D No. 120-40</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EGTI-DI-37</w:t>
    </w:r>
  </w:p>
  <w:p w14:paraId="2CCC48E2" w14:textId="6CB1B461" w:rsidR="005E7A97" w:rsidRDefault="005E7A97">
    <w:pPr>
      <w:tabs>
        <w:tab w:val="right" w:pos="4111"/>
      </w:tabs>
      <w:spacing w:line="180" w:lineRule="exact"/>
      <w:rPr>
        <w:rFonts w:cs="Arial"/>
        <w:sz w:val="16"/>
        <w:szCs w:val="16"/>
        <w:lang w:val="es-ES"/>
      </w:rPr>
    </w:pPr>
    <w:hyperlink r:id="rId1">
      <w:r>
        <w:rPr>
          <w:rStyle w:val="EnlacedeInternet"/>
          <w:rFonts w:eastAsia="Calibri" w:cs="Arial"/>
          <w:color w:val="0000FF"/>
          <w:sz w:val="16"/>
          <w:szCs w:val="16"/>
          <w:lang w:eastAsia="en-US"/>
        </w:rPr>
        <w:t>www.umv.gov.co</w:t>
      </w:r>
    </w:hyperlink>
    <w:r>
      <w:rPr>
        <w:rFonts w:eastAsia="Calibri" w:cs="Arial"/>
        <w:sz w:val="16"/>
        <w:szCs w:val="16"/>
        <w:lang w:eastAsia="en-US"/>
      </w:rPr>
      <w:tab/>
    </w:r>
    <w:r>
      <w:rPr>
        <w:rFonts w:cs="Arial"/>
        <w:sz w:val="16"/>
        <w:szCs w:val="16"/>
      </w:rPr>
      <w:tab/>
    </w:r>
    <w:r>
      <w:rPr>
        <w:rFonts w:cs="Arial"/>
        <w:sz w:val="16"/>
        <w:szCs w:val="16"/>
      </w:rPr>
      <w:tab/>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291A3F">
      <w:rPr>
        <w:rFonts w:cs="Arial"/>
        <w:noProof/>
        <w:sz w:val="16"/>
        <w:szCs w:val="16"/>
      </w:rPr>
      <w:t>4</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291A3F">
      <w:rPr>
        <w:rFonts w:cs="Arial"/>
        <w:noProof/>
        <w:sz w:val="16"/>
        <w:szCs w:val="16"/>
      </w:rPr>
      <w:t>20</w:t>
    </w:r>
    <w:r>
      <w:rPr>
        <w:rFonts w:cs="Arial"/>
        <w:sz w:val="16"/>
        <w:szCs w:val="16"/>
      </w:rPr>
      <w:fldChar w:fldCharType="end"/>
    </w:r>
  </w:p>
  <w:p w14:paraId="3414CAF6" w14:textId="77777777" w:rsidR="005E7A97" w:rsidRDefault="005E7A97">
    <w:pPr>
      <w:tabs>
        <w:tab w:val="center" w:pos="4419"/>
        <w:tab w:val="right" w:pos="8838"/>
      </w:tabs>
      <w:rPr>
        <w:rFonts w:eastAsia="Calibri"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1633" w14:textId="77777777" w:rsidR="00BE3829" w:rsidRDefault="00BE3829">
      <w:pPr>
        <w:spacing w:line="240" w:lineRule="auto"/>
      </w:pPr>
      <w:r>
        <w:separator/>
      </w:r>
    </w:p>
  </w:footnote>
  <w:footnote w:type="continuationSeparator" w:id="0">
    <w:p w14:paraId="285E0DBE" w14:textId="77777777" w:rsidR="00BE3829" w:rsidRDefault="00BE3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4470"/>
      <w:gridCol w:w="1215"/>
      <w:gridCol w:w="1568"/>
      <w:gridCol w:w="1462"/>
    </w:tblGrid>
    <w:tr w:rsidR="005E7A97" w14:paraId="3920F08E" w14:textId="77777777" w:rsidTr="006F089C">
      <w:trPr>
        <w:trHeight w:val="416"/>
      </w:trPr>
      <w:tc>
        <w:tcPr>
          <w:tcW w:w="1355" w:type="dxa"/>
          <w:vMerge w:val="restart"/>
          <w:vAlign w:val="center"/>
        </w:tcPr>
        <w:p w14:paraId="118E5931" w14:textId="77777777" w:rsidR="005E7A97" w:rsidRDefault="005E7A97">
          <w:pPr>
            <w:pStyle w:val="Encabezado"/>
            <w:widowControl w:val="0"/>
            <w:jc w:val="center"/>
            <w:rPr>
              <w:rFonts w:cs="Arial"/>
              <w:b/>
            </w:rPr>
          </w:pPr>
          <w:r>
            <w:rPr>
              <w:noProof/>
            </w:rPr>
            <w:drawing>
              <wp:inline distT="0" distB="0" distL="0" distR="0" wp14:anchorId="6DB52A88" wp14:editId="5A2D8A22">
                <wp:extent cx="723265" cy="723265"/>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pic:cNvPicPr>
                          <a:picLocks noChangeAspect="1" noChangeArrowheads="1"/>
                        </pic:cNvPicPr>
                      </pic:nvPicPr>
                      <pic:blipFill>
                        <a:blip r:embed="rId1"/>
                        <a:stretch>
                          <a:fillRect/>
                        </a:stretch>
                      </pic:blipFill>
                      <pic:spPr bwMode="auto">
                        <a:xfrm>
                          <a:off x="0" y="0"/>
                          <a:ext cx="723265" cy="723265"/>
                        </a:xfrm>
                        <a:prstGeom prst="rect">
                          <a:avLst/>
                        </a:prstGeom>
                      </pic:spPr>
                    </pic:pic>
                  </a:graphicData>
                </a:graphic>
              </wp:inline>
            </w:drawing>
          </w:r>
        </w:p>
      </w:tc>
      <w:tc>
        <w:tcPr>
          <w:tcW w:w="4470" w:type="dxa"/>
          <w:vAlign w:val="center"/>
        </w:tcPr>
        <w:p w14:paraId="1D00745C" w14:textId="77777777" w:rsidR="005E7A97" w:rsidRDefault="005E7A97">
          <w:pPr>
            <w:pStyle w:val="Encabezado"/>
            <w:widowControl w:val="0"/>
            <w:jc w:val="center"/>
            <w:rPr>
              <w:rFonts w:cs="Arial"/>
              <w:b/>
            </w:rPr>
          </w:pPr>
          <w:r>
            <w:rPr>
              <w:rFonts w:cs="Arial"/>
              <w:b/>
            </w:rPr>
            <w:t xml:space="preserve">Proceso Estratégico </w:t>
          </w:r>
        </w:p>
      </w:tc>
      <w:tc>
        <w:tcPr>
          <w:tcW w:w="1215" w:type="dxa"/>
          <w:vMerge w:val="restart"/>
          <w:vAlign w:val="center"/>
        </w:tcPr>
        <w:p w14:paraId="357CB2CE" w14:textId="77777777" w:rsidR="005E7A97" w:rsidRDefault="005E7A97">
          <w:pPr>
            <w:pStyle w:val="Encabezado"/>
            <w:widowControl w:val="0"/>
            <w:jc w:val="center"/>
            <w:rPr>
              <w:rFonts w:cs="Arial"/>
              <w:b/>
              <w:szCs w:val="20"/>
            </w:rPr>
          </w:pPr>
          <w:r>
            <w:rPr>
              <w:rFonts w:cs="Arial"/>
              <w:b/>
              <w:szCs w:val="20"/>
            </w:rPr>
            <w:t>CÓDIGO</w:t>
          </w:r>
        </w:p>
      </w:tc>
      <w:tc>
        <w:tcPr>
          <w:tcW w:w="1568" w:type="dxa"/>
          <w:vMerge w:val="restart"/>
          <w:vAlign w:val="center"/>
        </w:tcPr>
        <w:p w14:paraId="0BE46A52" w14:textId="353D4502" w:rsidR="005E7A97" w:rsidRDefault="005E7A97">
          <w:pPr>
            <w:pStyle w:val="Encabezado"/>
            <w:widowControl w:val="0"/>
            <w:jc w:val="center"/>
            <w:rPr>
              <w:rFonts w:cs="Arial"/>
              <w:b/>
              <w:szCs w:val="20"/>
            </w:rPr>
          </w:pPr>
          <w:r>
            <w:rPr>
              <w:rFonts w:cs="Arial"/>
              <w:b/>
              <w:szCs w:val="20"/>
            </w:rPr>
            <w:t>EGTI-DI-</w:t>
          </w:r>
          <w:r w:rsidRPr="00AF1A7C">
            <w:rPr>
              <w:rFonts w:cs="Arial"/>
              <w:b/>
              <w:szCs w:val="20"/>
            </w:rPr>
            <w:t>37</w:t>
          </w:r>
        </w:p>
      </w:tc>
      <w:tc>
        <w:tcPr>
          <w:tcW w:w="1462" w:type="dxa"/>
          <w:vMerge w:val="restart"/>
          <w:vAlign w:val="center"/>
        </w:tcPr>
        <w:p w14:paraId="54CF8B54" w14:textId="77777777" w:rsidR="005E7A97" w:rsidRDefault="005E7A97">
          <w:pPr>
            <w:pStyle w:val="Encabezado"/>
            <w:widowControl w:val="0"/>
            <w:jc w:val="center"/>
            <w:rPr>
              <w:rFonts w:cs="Arial"/>
              <w:b/>
            </w:rPr>
          </w:pPr>
          <w:r>
            <w:rPr>
              <w:noProof/>
            </w:rPr>
            <w:drawing>
              <wp:inline distT="0" distB="0" distL="0" distR="0" wp14:anchorId="20191564" wp14:editId="7D566B66">
                <wp:extent cx="790575" cy="773430"/>
                <wp:effectExtent l="0" t="0" r="0" b="0"/>
                <wp:docPr id="3" name="Imagen 8"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descr="C:\Users\angela.correa\Pictures\LOGOS\LOGO SIG 2016\LOGO SIG 2016-06.png"/>
                        <pic:cNvPicPr>
                          <a:picLocks noChangeAspect="1" noChangeArrowheads="1"/>
                        </pic:cNvPicPr>
                      </pic:nvPicPr>
                      <pic:blipFill>
                        <a:blip r:embed="rId2"/>
                        <a:stretch>
                          <a:fillRect/>
                        </a:stretch>
                      </pic:blipFill>
                      <pic:spPr bwMode="auto">
                        <a:xfrm>
                          <a:off x="0" y="0"/>
                          <a:ext cx="790575" cy="773430"/>
                        </a:xfrm>
                        <a:prstGeom prst="rect">
                          <a:avLst/>
                        </a:prstGeom>
                      </pic:spPr>
                    </pic:pic>
                  </a:graphicData>
                </a:graphic>
              </wp:inline>
            </w:drawing>
          </w:r>
        </w:p>
      </w:tc>
    </w:tr>
    <w:tr w:rsidR="005E7A97" w14:paraId="121A3A7A" w14:textId="77777777" w:rsidTr="006F089C">
      <w:trPr>
        <w:trHeight w:val="271"/>
      </w:trPr>
      <w:tc>
        <w:tcPr>
          <w:tcW w:w="1355" w:type="dxa"/>
          <w:vMerge/>
          <w:vAlign w:val="center"/>
        </w:tcPr>
        <w:p w14:paraId="3FB945A9" w14:textId="77777777" w:rsidR="005E7A97" w:rsidRDefault="005E7A97">
          <w:pPr>
            <w:pStyle w:val="Encabezado"/>
            <w:widowControl w:val="0"/>
            <w:jc w:val="center"/>
            <w:rPr>
              <w:rFonts w:cs="Arial"/>
              <w:b/>
            </w:rPr>
          </w:pPr>
        </w:p>
      </w:tc>
      <w:tc>
        <w:tcPr>
          <w:tcW w:w="4470" w:type="dxa"/>
          <w:vAlign w:val="center"/>
        </w:tcPr>
        <w:p w14:paraId="41B24893" w14:textId="77777777" w:rsidR="005E7A97" w:rsidRDefault="005E7A97">
          <w:pPr>
            <w:pStyle w:val="Encabezado"/>
            <w:widowControl w:val="0"/>
            <w:jc w:val="center"/>
            <w:rPr>
              <w:rFonts w:cs="Arial"/>
              <w:b/>
            </w:rPr>
          </w:pPr>
          <w:r>
            <w:rPr>
              <w:rFonts w:cs="Arial"/>
              <w:b/>
            </w:rPr>
            <w:t>Proceso de Gobierno y Estrategia de TI</w:t>
          </w:r>
        </w:p>
      </w:tc>
      <w:tc>
        <w:tcPr>
          <w:tcW w:w="1215" w:type="dxa"/>
          <w:vMerge/>
          <w:vAlign w:val="center"/>
        </w:tcPr>
        <w:p w14:paraId="6F97039F" w14:textId="77777777" w:rsidR="005E7A97" w:rsidRDefault="005E7A97">
          <w:pPr>
            <w:pStyle w:val="Encabezado"/>
            <w:widowControl w:val="0"/>
            <w:jc w:val="center"/>
            <w:rPr>
              <w:rFonts w:cs="Arial"/>
              <w:b/>
              <w:szCs w:val="20"/>
            </w:rPr>
          </w:pPr>
        </w:p>
      </w:tc>
      <w:tc>
        <w:tcPr>
          <w:tcW w:w="1568" w:type="dxa"/>
          <w:vMerge/>
          <w:vAlign w:val="center"/>
        </w:tcPr>
        <w:p w14:paraId="0F72CAE6" w14:textId="77777777" w:rsidR="005E7A97" w:rsidRDefault="005E7A97">
          <w:pPr>
            <w:pStyle w:val="Encabezado"/>
            <w:widowControl w:val="0"/>
            <w:jc w:val="center"/>
            <w:rPr>
              <w:rFonts w:cs="Arial"/>
              <w:b/>
              <w:szCs w:val="20"/>
            </w:rPr>
          </w:pPr>
        </w:p>
      </w:tc>
      <w:tc>
        <w:tcPr>
          <w:tcW w:w="1462" w:type="dxa"/>
          <w:vMerge/>
          <w:vAlign w:val="center"/>
        </w:tcPr>
        <w:p w14:paraId="41DE8ED4" w14:textId="77777777" w:rsidR="005E7A97" w:rsidRDefault="005E7A97">
          <w:pPr>
            <w:pStyle w:val="Encabezado"/>
            <w:widowControl w:val="0"/>
            <w:jc w:val="center"/>
            <w:rPr>
              <w:rFonts w:cs="Arial"/>
              <w:b/>
            </w:rPr>
          </w:pPr>
        </w:p>
      </w:tc>
    </w:tr>
    <w:tr w:rsidR="005E7A97" w14:paraId="44352D08" w14:textId="77777777" w:rsidTr="006F089C">
      <w:trPr>
        <w:trHeight w:val="454"/>
      </w:trPr>
      <w:tc>
        <w:tcPr>
          <w:tcW w:w="1355" w:type="dxa"/>
          <w:vMerge/>
          <w:vAlign w:val="center"/>
        </w:tcPr>
        <w:p w14:paraId="13421D89" w14:textId="77777777" w:rsidR="005E7A97" w:rsidRDefault="005E7A97">
          <w:pPr>
            <w:pStyle w:val="Encabezado"/>
            <w:widowControl w:val="0"/>
            <w:jc w:val="center"/>
            <w:rPr>
              <w:rFonts w:cs="Arial"/>
              <w:b/>
            </w:rPr>
          </w:pPr>
        </w:p>
      </w:tc>
      <w:tc>
        <w:tcPr>
          <w:tcW w:w="4470" w:type="dxa"/>
          <w:vAlign w:val="center"/>
        </w:tcPr>
        <w:p w14:paraId="6A73C19F" w14:textId="77777777" w:rsidR="005E7A97" w:rsidRDefault="005E7A97">
          <w:pPr>
            <w:pStyle w:val="Encabezado"/>
            <w:widowControl w:val="0"/>
            <w:jc w:val="center"/>
            <w:rPr>
              <w:rFonts w:cs="Arial"/>
              <w:b/>
            </w:rPr>
          </w:pPr>
          <w:r>
            <w:rPr>
              <w:rFonts w:cs="Arial"/>
              <w:b/>
            </w:rPr>
            <w:t>Política de uso seguro de IA generativa</w:t>
          </w:r>
        </w:p>
      </w:tc>
      <w:tc>
        <w:tcPr>
          <w:tcW w:w="1215" w:type="dxa"/>
          <w:vAlign w:val="center"/>
        </w:tcPr>
        <w:p w14:paraId="75D7DB15" w14:textId="77777777" w:rsidR="005E7A97" w:rsidRDefault="005E7A97">
          <w:pPr>
            <w:pStyle w:val="Encabezado"/>
            <w:widowControl w:val="0"/>
            <w:jc w:val="center"/>
            <w:rPr>
              <w:rFonts w:cs="Arial"/>
              <w:b/>
              <w:szCs w:val="20"/>
            </w:rPr>
          </w:pPr>
          <w:r>
            <w:rPr>
              <w:rFonts w:cs="Arial"/>
              <w:b/>
              <w:szCs w:val="20"/>
            </w:rPr>
            <w:t>VERSIÓN</w:t>
          </w:r>
        </w:p>
      </w:tc>
      <w:tc>
        <w:tcPr>
          <w:tcW w:w="1568" w:type="dxa"/>
          <w:vAlign w:val="center"/>
        </w:tcPr>
        <w:p w14:paraId="74FCAB2A" w14:textId="77777777" w:rsidR="005E7A97" w:rsidRDefault="005E7A97">
          <w:pPr>
            <w:pStyle w:val="Encabezado"/>
            <w:widowControl w:val="0"/>
            <w:jc w:val="center"/>
            <w:rPr>
              <w:rFonts w:cs="Arial"/>
              <w:b/>
              <w:szCs w:val="20"/>
            </w:rPr>
          </w:pPr>
          <w:r>
            <w:rPr>
              <w:rFonts w:cs="Arial"/>
              <w:b/>
              <w:szCs w:val="20"/>
            </w:rPr>
            <w:t>1</w:t>
          </w:r>
        </w:p>
      </w:tc>
      <w:tc>
        <w:tcPr>
          <w:tcW w:w="1462" w:type="dxa"/>
          <w:vMerge/>
          <w:vAlign w:val="center"/>
        </w:tcPr>
        <w:p w14:paraId="1C3F51E3" w14:textId="77777777" w:rsidR="005E7A97" w:rsidRDefault="005E7A97">
          <w:pPr>
            <w:pStyle w:val="Encabezado"/>
            <w:widowControl w:val="0"/>
            <w:jc w:val="center"/>
            <w:rPr>
              <w:rFonts w:cs="Arial"/>
              <w:b/>
            </w:rPr>
          </w:pPr>
        </w:p>
      </w:tc>
    </w:tr>
  </w:tbl>
  <w:p w14:paraId="470D7541" w14:textId="77777777" w:rsidR="005E7A97" w:rsidRDefault="005E7A97">
    <w:pPr>
      <w:pStyle w:val="Encabezado"/>
      <w:rPr>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4215"/>
      <w:gridCol w:w="1470"/>
      <w:gridCol w:w="1568"/>
      <w:gridCol w:w="1462"/>
    </w:tblGrid>
    <w:tr w:rsidR="005E7A97" w14:paraId="0F1B1413" w14:textId="77777777" w:rsidTr="002A73E6">
      <w:trPr>
        <w:trHeight w:val="416"/>
      </w:trPr>
      <w:tc>
        <w:tcPr>
          <w:tcW w:w="1355" w:type="dxa"/>
          <w:vMerge w:val="restart"/>
          <w:vAlign w:val="center"/>
        </w:tcPr>
        <w:p w14:paraId="5DA90B30" w14:textId="77777777" w:rsidR="005E7A97" w:rsidRDefault="005E7A97">
          <w:pPr>
            <w:pStyle w:val="Encabezado"/>
            <w:widowControl w:val="0"/>
            <w:jc w:val="center"/>
            <w:rPr>
              <w:rFonts w:cs="Arial"/>
              <w:b/>
            </w:rPr>
          </w:pPr>
          <w:r>
            <w:rPr>
              <w:noProof/>
            </w:rPr>
            <w:drawing>
              <wp:inline distT="0" distB="0" distL="0" distR="0" wp14:anchorId="77633298" wp14:editId="3398EBE1">
                <wp:extent cx="723265" cy="723265"/>
                <wp:effectExtent l="0" t="0" r="0" b="0"/>
                <wp:docPr id="4"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9"/>
                        <pic:cNvPicPr>
                          <a:picLocks noChangeAspect="1" noChangeArrowheads="1"/>
                        </pic:cNvPicPr>
                      </pic:nvPicPr>
                      <pic:blipFill>
                        <a:blip r:embed="rId1"/>
                        <a:stretch>
                          <a:fillRect/>
                        </a:stretch>
                      </pic:blipFill>
                      <pic:spPr bwMode="auto">
                        <a:xfrm>
                          <a:off x="0" y="0"/>
                          <a:ext cx="723265" cy="723265"/>
                        </a:xfrm>
                        <a:prstGeom prst="rect">
                          <a:avLst/>
                        </a:prstGeom>
                      </pic:spPr>
                    </pic:pic>
                  </a:graphicData>
                </a:graphic>
              </wp:inline>
            </w:drawing>
          </w:r>
        </w:p>
      </w:tc>
      <w:tc>
        <w:tcPr>
          <w:tcW w:w="4215" w:type="dxa"/>
          <w:vAlign w:val="center"/>
        </w:tcPr>
        <w:p w14:paraId="391F196A" w14:textId="77777777" w:rsidR="005E7A97" w:rsidRDefault="005E7A97">
          <w:pPr>
            <w:pStyle w:val="Encabezado"/>
            <w:widowControl w:val="0"/>
            <w:jc w:val="center"/>
            <w:rPr>
              <w:rFonts w:cs="Arial"/>
              <w:b/>
            </w:rPr>
          </w:pPr>
          <w:r>
            <w:rPr>
              <w:rFonts w:cs="Arial"/>
              <w:b/>
            </w:rPr>
            <w:t xml:space="preserve">Proceso Estratégico </w:t>
          </w:r>
        </w:p>
      </w:tc>
      <w:tc>
        <w:tcPr>
          <w:tcW w:w="1470" w:type="dxa"/>
          <w:vMerge w:val="restart"/>
          <w:vAlign w:val="center"/>
        </w:tcPr>
        <w:p w14:paraId="791EBD56" w14:textId="77777777" w:rsidR="005E7A97" w:rsidRDefault="005E7A97">
          <w:pPr>
            <w:pStyle w:val="Encabezado"/>
            <w:widowControl w:val="0"/>
            <w:jc w:val="center"/>
            <w:rPr>
              <w:rFonts w:cs="Arial"/>
              <w:b/>
              <w:szCs w:val="20"/>
            </w:rPr>
          </w:pPr>
          <w:r>
            <w:rPr>
              <w:rFonts w:cs="Arial"/>
              <w:b/>
              <w:szCs w:val="20"/>
            </w:rPr>
            <w:t>CÓDIGO</w:t>
          </w:r>
        </w:p>
      </w:tc>
      <w:tc>
        <w:tcPr>
          <w:tcW w:w="1568" w:type="dxa"/>
          <w:vMerge w:val="restart"/>
          <w:vAlign w:val="center"/>
        </w:tcPr>
        <w:p w14:paraId="2B529789" w14:textId="1BF6DB74" w:rsidR="005E7A97" w:rsidRDefault="005E7A97">
          <w:pPr>
            <w:pStyle w:val="Encabezado"/>
            <w:widowControl w:val="0"/>
            <w:jc w:val="center"/>
            <w:rPr>
              <w:rFonts w:cs="Arial"/>
              <w:b/>
              <w:szCs w:val="20"/>
            </w:rPr>
          </w:pPr>
          <w:r>
            <w:rPr>
              <w:rFonts w:cs="Arial"/>
              <w:b/>
              <w:szCs w:val="20"/>
            </w:rPr>
            <w:t>EGTI-</w:t>
          </w:r>
          <w:r w:rsidRPr="00051FDB">
            <w:rPr>
              <w:rFonts w:cs="Arial"/>
              <w:b/>
              <w:szCs w:val="20"/>
            </w:rPr>
            <w:t>DI-</w:t>
          </w:r>
          <w:r w:rsidRPr="002A73E6">
            <w:rPr>
              <w:rFonts w:cs="Arial"/>
              <w:b/>
              <w:szCs w:val="20"/>
            </w:rPr>
            <w:t>37</w:t>
          </w:r>
        </w:p>
      </w:tc>
      <w:tc>
        <w:tcPr>
          <w:tcW w:w="1462" w:type="dxa"/>
          <w:vMerge w:val="restart"/>
          <w:vAlign w:val="center"/>
        </w:tcPr>
        <w:p w14:paraId="1A8C3006" w14:textId="77777777" w:rsidR="005E7A97" w:rsidRDefault="005E7A97">
          <w:pPr>
            <w:pStyle w:val="Encabezado"/>
            <w:widowControl w:val="0"/>
            <w:jc w:val="center"/>
            <w:rPr>
              <w:rFonts w:cs="Arial"/>
              <w:b/>
            </w:rPr>
          </w:pPr>
          <w:r>
            <w:rPr>
              <w:noProof/>
            </w:rPr>
            <w:drawing>
              <wp:inline distT="0" distB="0" distL="0" distR="0" wp14:anchorId="0C9DD78E" wp14:editId="1E631AA2">
                <wp:extent cx="790575" cy="773430"/>
                <wp:effectExtent l="0" t="0" r="0" b="0"/>
                <wp:docPr id="5" name="Imagen10"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0" descr="C:\Users\angela.correa\Pictures\LOGOS\LOGO SIG 2016\LOGO SIG 2016-06.png"/>
                        <pic:cNvPicPr>
                          <a:picLocks noChangeAspect="1" noChangeArrowheads="1"/>
                        </pic:cNvPicPr>
                      </pic:nvPicPr>
                      <pic:blipFill>
                        <a:blip r:embed="rId2"/>
                        <a:stretch>
                          <a:fillRect/>
                        </a:stretch>
                      </pic:blipFill>
                      <pic:spPr bwMode="auto">
                        <a:xfrm>
                          <a:off x="0" y="0"/>
                          <a:ext cx="790575" cy="773430"/>
                        </a:xfrm>
                        <a:prstGeom prst="rect">
                          <a:avLst/>
                        </a:prstGeom>
                      </pic:spPr>
                    </pic:pic>
                  </a:graphicData>
                </a:graphic>
              </wp:inline>
            </w:drawing>
          </w:r>
        </w:p>
      </w:tc>
    </w:tr>
    <w:tr w:rsidR="005E7A97" w14:paraId="55DBCF1F" w14:textId="77777777" w:rsidTr="002A73E6">
      <w:trPr>
        <w:trHeight w:val="271"/>
      </w:trPr>
      <w:tc>
        <w:tcPr>
          <w:tcW w:w="1355" w:type="dxa"/>
          <w:vMerge/>
          <w:vAlign w:val="center"/>
        </w:tcPr>
        <w:p w14:paraId="1CDDD1BB" w14:textId="77777777" w:rsidR="005E7A97" w:rsidRDefault="005E7A97">
          <w:pPr>
            <w:pStyle w:val="Encabezado"/>
            <w:widowControl w:val="0"/>
            <w:jc w:val="center"/>
            <w:rPr>
              <w:rFonts w:cs="Arial"/>
              <w:b/>
            </w:rPr>
          </w:pPr>
        </w:p>
      </w:tc>
      <w:tc>
        <w:tcPr>
          <w:tcW w:w="4215" w:type="dxa"/>
          <w:vAlign w:val="center"/>
        </w:tcPr>
        <w:p w14:paraId="04C3A896" w14:textId="77777777" w:rsidR="005E7A97" w:rsidRDefault="005E7A97">
          <w:pPr>
            <w:pStyle w:val="Encabezado"/>
            <w:widowControl w:val="0"/>
            <w:jc w:val="center"/>
            <w:rPr>
              <w:rFonts w:cs="Arial"/>
              <w:b/>
            </w:rPr>
          </w:pPr>
          <w:r>
            <w:rPr>
              <w:rFonts w:cs="Arial"/>
              <w:b/>
            </w:rPr>
            <w:t>Proceso de Gobierno y Estrategia de TI</w:t>
          </w:r>
        </w:p>
      </w:tc>
      <w:tc>
        <w:tcPr>
          <w:tcW w:w="1470" w:type="dxa"/>
          <w:vMerge/>
          <w:vAlign w:val="center"/>
        </w:tcPr>
        <w:p w14:paraId="61273810" w14:textId="77777777" w:rsidR="005E7A97" w:rsidRDefault="005E7A97">
          <w:pPr>
            <w:pStyle w:val="Encabezado"/>
            <w:widowControl w:val="0"/>
            <w:jc w:val="center"/>
            <w:rPr>
              <w:rFonts w:cs="Arial"/>
              <w:b/>
              <w:szCs w:val="20"/>
            </w:rPr>
          </w:pPr>
        </w:p>
      </w:tc>
      <w:tc>
        <w:tcPr>
          <w:tcW w:w="1568" w:type="dxa"/>
          <w:vMerge/>
          <w:vAlign w:val="center"/>
        </w:tcPr>
        <w:p w14:paraId="389EB925" w14:textId="77777777" w:rsidR="005E7A97" w:rsidRDefault="005E7A97">
          <w:pPr>
            <w:pStyle w:val="Encabezado"/>
            <w:widowControl w:val="0"/>
            <w:jc w:val="center"/>
            <w:rPr>
              <w:rFonts w:cs="Arial"/>
              <w:b/>
              <w:szCs w:val="20"/>
            </w:rPr>
          </w:pPr>
        </w:p>
      </w:tc>
      <w:tc>
        <w:tcPr>
          <w:tcW w:w="1462" w:type="dxa"/>
          <w:vMerge/>
          <w:vAlign w:val="center"/>
        </w:tcPr>
        <w:p w14:paraId="3C319988" w14:textId="77777777" w:rsidR="005E7A97" w:rsidRDefault="005E7A97">
          <w:pPr>
            <w:pStyle w:val="Encabezado"/>
            <w:widowControl w:val="0"/>
            <w:jc w:val="center"/>
            <w:rPr>
              <w:rFonts w:cs="Arial"/>
              <w:b/>
            </w:rPr>
          </w:pPr>
        </w:p>
      </w:tc>
    </w:tr>
    <w:tr w:rsidR="005E7A97" w14:paraId="5C99EC7C" w14:textId="77777777" w:rsidTr="002A73E6">
      <w:trPr>
        <w:trHeight w:val="454"/>
      </w:trPr>
      <w:tc>
        <w:tcPr>
          <w:tcW w:w="1355" w:type="dxa"/>
          <w:vMerge/>
          <w:vAlign w:val="center"/>
        </w:tcPr>
        <w:p w14:paraId="6CA5B47F" w14:textId="77777777" w:rsidR="005E7A97" w:rsidRDefault="005E7A97">
          <w:pPr>
            <w:pStyle w:val="Encabezado"/>
            <w:widowControl w:val="0"/>
            <w:jc w:val="center"/>
            <w:rPr>
              <w:rFonts w:cs="Arial"/>
              <w:b/>
            </w:rPr>
          </w:pPr>
        </w:p>
      </w:tc>
      <w:tc>
        <w:tcPr>
          <w:tcW w:w="4215" w:type="dxa"/>
          <w:vAlign w:val="center"/>
        </w:tcPr>
        <w:p w14:paraId="2C0A5CFB" w14:textId="77777777" w:rsidR="005E7A97" w:rsidRDefault="005E7A97">
          <w:pPr>
            <w:pStyle w:val="Encabezado"/>
            <w:widowControl w:val="0"/>
            <w:jc w:val="center"/>
            <w:rPr>
              <w:rFonts w:cs="Arial"/>
              <w:b/>
            </w:rPr>
          </w:pPr>
          <w:r>
            <w:rPr>
              <w:rFonts w:cs="Arial"/>
              <w:b/>
            </w:rPr>
            <w:t>Política de uso seguro de IA generativa</w:t>
          </w:r>
        </w:p>
      </w:tc>
      <w:tc>
        <w:tcPr>
          <w:tcW w:w="1470" w:type="dxa"/>
          <w:vAlign w:val="center"/>
        </w:tcPr>
        <w:p w14:paraId="249DD1F1" w14:textId="77777777" w:rsidR="005E7A97" w:rsidRDefault="005E7A97">
          <w:pPr>
            <w:pStyle w:val="Encabezado"/>
            <w:widowControl w:val="0"/>
            <w:jc w:val="center"/>
            <w:rPr>
              <w:rFonts w:cs="Arial"/>
              <w:b/>
              <w:szCs w:val="20"/>
            </w:rPr>
          </w:pPr>
          <w:r>
            <w:rPr>
              <w:rFonts w:cs="Arial"/>
              <w:b/>
              <w:szCs w:val="20"/>
            </w:rPr>
            <w:t>VERSIÓN</w:t>
          </w:r>
        </w:p>
      </w:tc>
      <w:tc>
        <w:tcPr>
          <w:tcW w:w="1568" w:type="dxa"/>
          <w:vAlign w:val="center"/>
        </w:tcPr>
        <w:p w14:paraId="558BCC56" w14:textId="77777777" w:rsidR="005E7A97" w:rsidRDefault="005E7A97">
          <w:pPr>
            <w:pStyle w:val="Encabezado"/>
            <w:widowControl w:val="0"/>
            <w:jc w:val="center"/>
            <w:rPr>
              <w:rFonts w:cs="Arial"/>
              <w:b/>
              <w:szCs w:val="20"/>
            </w:rPr>
          </w:pPr>
          <w:r>
            <w:rPr>
              <w:rFonts w:cs="Arial"/>
              <w:b/>
              <w:szCs w:val="20"/>
            </w:rPr>
            <w:t>1</w:t>
          </w:r>
        </w:p>
      </w:tc>
      <w:tc>
        <w:tcPr>
          <w:tcW w:w="1462" w:type="dxa"/>
          <w:vMerge/>
          <w:vAlign w:val="center"/>
        </w:tcPr>
        <w:p w14:paraId="6F2AEB83" w14:textId="77777777" w:rsidR="005E7A97" w:rsidRDefault="005E7A97">
          <w:pPr>
            <w:pStyle w:val="Encabezado"/>
            <w:widowControl w:val="0"/>
            <w:jc w:val="center"/>
            <w:rPr>
              <w:rFonts w:cs="Arial"/>
              <w:b/>
            </w:rPr>
          </w:pPr>
        </w:p>
      </w:tc>
    </w:tr>
  </w:tbl>
  <w:p w14:paraId="18124078" w14:textId="77777777" w:rsidR="005E7A97" w:rsidRDefault="005E7A97">
    <w:pPr>
      <w:pStyle w:val="Encabezado"/>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B48"/>
    <w:multiLevelType w:val="multilevel"/>
    <w:tmpl w:val="9C54AB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570420"/>
    <w:multiLevelType w:val="multilevel"/>
    <w:tmpl w:val="E19A4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D5F71CA"/>
    <w:multiLevelType w:val="multilevel"/>
    <w:tmpl w:val="2CFE5F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C13E98"/>
    <w:multiLevelType w:val="multilevel"/>
    <w:tmpl w:val="0C22B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2F34D4"/>
    <w:multiLevelType w:val="multilevel"/>
    <w:tmpl w:val="AE3829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BD0699"/>
    <w:multiLevelType w:val="hybridMultilevel"/>
    <w:tmpl w:val="E44853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6D08AA"/>
    <w:multiLevelType w:val="multilevel"/>
    <w:tmpl w:val="FE523D3A"/>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rPr>
        <w:b/>
        <w:bCs w:val="0"/>
      </w:r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7" w15:restartNumberingAfterBreak="0">
    <w:nsid w:val="399B2949"/>
    <w:multiLevelType w:val="multilevel"/>
    <w:tmpl w:val="2F3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A507D"/>
    <w:multiLevelType w:val="multilevel"/>
    <w:tmpl w:val="35566EC6"/>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8DC65AA"/>
    <w:multiLevelType w:val="multilevel"/>
    <w:tmpl w:val="DA6CDF3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53104819"/>
    <w:multiLevelType w:val="multilevel"/>
    <w:tmpl w:val="0CAC6C90"/>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639A5982"/>
    <w:multiLevelType w:val="multilevel"/>
    <w:tmpl w:val="17AC8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AA47045"/>
    <w:multiLevelType w:val="multilevel"/>
    <w:tmpl w:val="9E3AB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86D3134"/>
    <w:multiLevelType w:val="multilevel"/>
    <w:tmpl w:val="9E0A5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8"/>
  </w:num>
  <w:num w:numId="3">
    <w:abstractNumId w:val="11"/>
  </w:num>
  <w:num w:numId="4">
    <w:abstractNumId w:val="0"/>
  </w:num>
  <w:num w:numId="5">
    <w:abstractNumId w:val="4"/>
  </w:num>
  <w:num w:numId="6">
    <w:abstractNumId w:val="2"/>
  </w:num>
  <w:num w:numId="7">
    <w:abstractNumId w:val="3"/>
  </w:num>
  <w:num w:numId="8">
    <w:abstractNumId w:val="12"/>
  </w:num>
  <w:num w:numId="9">
    <w:abstractNumId w:val="1"/>
  </w:num>
  <w:num w:numId="10">
    <w:abstractNumId w:val="13"/>
  </w:num>
  <w:num w:numId="11">
    <w:abstractNumId w:val="9"/>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10"/>
  </w:num>
  <w:num w:numId="27">
    <w:abstractNumId w:val="7"/>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B1"/>
    <w:rsid w:val="00014CE6"/>
    <w:rsid w:val="00017F8E"/>
    <w:rsid w:val="00051FDB"/>
    <w:rsid w:val="000817AF"/>
    <w:rsid w:val="00092B8B"/>
    <w:rsid w:val="0009425F"/>
    <w:rsid w:val="000A330A"/>
    <w:rsid w:val="000B66AA"/>
    <w:rsid w:val="000D62D5"/>
    <w:rsid w:val="001D7506"/>
    <w:rsid w:val="001E7BF1"/>
    <w:rsid w:val="00201296"/>
    <w:rsid w:val="0020366C"/>
    <w:rsid w:val="00291A3F"/>
    <w:rsid w:val="002A0EC6"/>
    <w:rsid w:val="002A73E6"/>
    <w:rsid w:val="002C4F3E"/>
    <w:rsid w:val="002E0D91"/>
    <w:rsid w:val="002F0A91"/>
    <w:rsid w:val="0036193D"/>
    <w:rsid w:val="003A0CA4"/>
    <w:rsid w:val="003A289D"/>
    <w:rsid w:val="003F6A11"/>
    <w:rsid w:val="00400873"/>
    <w:rsid w:val="00403647"/>
    <w:rsid w:val="005475BC"/>
    <w:rsid w:val="00590E04"/>
    <w:rsid w:val="005B3247"/>
    <w:rsid w:val="005E5A91"/>
    <w:rsid w:val="005E7A97"/>
    <w:rsid w:val="00604F72"/>
    <w:rsid w:val="00614402"/>
    <w:rsid w:val="006228BC"/>
    <w:rsid w:val="006301BE"/>
    <w:rsid w:val="00663721"/>
    <w:rsid w:val="00692324"/>
    <w:rsid w:val="006F089C"/>
    <w:rsid w:val="00711588"/>
    <w:rsid w:val="00757644"/>
    <w:rsid w:val="007722B1"/>
    <w:rsid w:val="0077676B"/>
    <w:rsid w:val="00793874"/>
    <w:rsid w:val="007E0B2E"/>
    <w:rsid w:val="007F0AAB"/>
    <w:rsid w:val="007F2F59"/>
    <w:rsid w:val="0080107B"/>
    <w:rsid w:val="00806956"/>
    <w:rsid w:val="00821398"/>
    <w:rsid w:val="0087064D"/>
    <w:rsid w:val="008E235D"/>
    <w:rsid w:val="008E30DD"/>
    <w:rsid w:val="00900B36"/>
    <w:rsid w:val="00923C17"/>
    <w:rsid w:val="00933F93"/>
    <w:rsid w:val="00950499"/>
    <w:rsid w:val="009578EA"/>
    <w:rsid w:val="00976203"/>
    <w:rsid w:val="009B7E9C"/>
    <w:rsid w:val="00A0761F"/>
    <w:rsid w:val="00A10F6D"/>
    <w:rsid w:val="00A42304"/>
    <w:rsid w:val="00A50F0B"/>
    <w:rsid w:val="00A51102"/>
    <w:rsid w:val="00AC41EE"/>
    <w:rsid w:val="00AD2417"/>
    <w:rsid w:val="00AD4F17"/>
    <w:rsid w:val="00AF1A7C"/>
    <w:rsid w:val="00B078ED"/>
    <w:rsid w:val="00B17504"/>
    <w:rsid w:val="00BB5AD4"/>
    <w:rsid w:val="00BE3829"/>
    <w:rsid w:val="00C22A26"/>
    <w:rsid w:val="00C44AF5"/>
    <w:rsid w:val="00C52742"/>
    <w:rsid w:val="00C63D1F"/>
    <w:rsid w:val="00C64603"/>
    <w:rsid w:val="00C777A8"/>
    <w:rsid w:val="00CB4824"/>
    <w:rsid w:val="00D07C28"/>
    <w:rsid w:val="00D24726"/>
    <w:rsid w:val="00D5413B"/>
    <w:rsid w:val="00E22C62"/>
    <w:rsid w:val="00E7306B"/>
    <w:rsid w:val="00EB7CF8"/>
    <w:rsid w:val="00F12EA1"/>
    <w:rsid w:val="00F34F73"/>
    <w:rsid w:val="00F53355"/>
    <w:rsid w:val="00F75903"/>
    <w:rsid w:val="00FD1039"/>
    <w:rsid w:val="0A776B10"/>
    <w:rsid w:val="0BCDF66D"/>
    <w:rsid w:val="0E19238A"/>
    <w:rsid w:val="102C1775"/>
    <w:rsid w:val="253077E5"/>
    <w:rsid w:val="33BBD65A"/>
    <w:rsid w:val="37B510A2"/>
    <w:rsid w:val="5EEFCCDE"/>
    <w:rsid w:val="61946F83"/>
    <w:rsid w:val="6E7D5D5D"/>
    <w:rsid w:val="735AA5D0"/>
    <w:rsid w:val="74E89A2A"/>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EAC4"/>
  <w15:docId w15:val="{A231CB52-38AE-4415-8A5B-DD8B2D5D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ED"/>
    <w:pPr>
      <w:spacing w:line="276" w:lineRule="auto"/>
      <w:jc w:val="both"/>
    </w:pPr>
    <w:rPr>
      <w:rFonts w:ascii="Arial" w:hAnsi="Arial"/>
      <w:sz w:val="20"/>
    </w:rPr>
  </w:style>
  <w:style w:type="paragraph" w:styleId="Ttulo1">
    <w:name w:val="heading 1"/>
    <w:basedOn w:val="Normal"/>
    <w:next w:val="Normal"/>
    <w:link w:val="Ttulo1Car"/>
    <w:uiPriority w:val="9"/>
    <w:qFormat/>
    <w:rsid w:val="00B66F0B"/>
    <w:pPr>
      <w:keepNext/>
      <w:keepLines/>
      <w:numPr>
        <w:numId w:val="1"/>
      </w:numPr>
      <w:spacing w:before="240" w:after="240"/>
      <w:outlineLvl w:val="0"/>
    </w:pPr>
    <w:rPr>
      <w:rFonts w:eastAsiaTheme="majorEastAsia" w:cstheme="majorBidi"/>
      <w:b/>
      <w:bCs/>
      <w:sz w:val="24"/>
      <w:szCs w:val="28"/>
    </w:rPr>
  </w:style>
  <w:style w:type="paragraph" w:styleId="Ttulo2">
    <w:name w:val="heading 2"/>
    <w:basedOn w:val="Normal"/>
    <w:next w:val="Normal"/>
    <w:link w:val="Ttulo2Car"/>
    <w:uiPriority w:val="9"/>
    <w:unhideWhenUsed/>
    <w:qFormat/>
    <w:rsid w:val="00B66F0B"/>
    <w:pPr>
      <w:keepNext/>
      <w:keepLines/>
      <w:numPr>
        <w:ilvl w:val="1"/>
        <w:numId w:val="1"/>
      </w:numPr>
      <w:spacing w:before="240" w:after="120"/>
      <w:outlineLvl w:val="1"/>
    </w:pPr>
    <w:rPr>
      <w:rFonts w:eastAsiaTheme="majorEastAsia" w:cstheme="majorBidi"/>
      <w:b/>
      <w:bCs/>
      <w:sz w:val="22"/>
      <w:szCs w:val="26"/>
    </w:rPr>
  </w:style>
  <w:style w:type="paragraph" w:styleId="Ttulo3">
    <w:name w:val="heading 3"/>
    <w:basedOn w:val="Normal"/>
    <w:next w:val="Normal"/>
    <w:link w:val="Ttulo3Car"/>
    <w:uiPriority w:val="9"/>
    <w:unhideWhenUsed/>
    <w:qFormat/>
    <w:rsid w:val="00587780"/>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92933"/>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92933"/>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A92933"/>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A92933"/>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9293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9293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F746B"/>
  </w:style>
  <w:style w:type="character" w:customStyle="1" w:styleId="PiedepginaCar">
    <w:name w:val="Pie de página Car"/>
    <w:basedOn w:val="Fuentedeprrafopredeter"/>
    <w:link w:val="Piedepgina"/>
    <w:qFormat/>
    <w:rsid w:val="00AF746B"/>
  </w:style>
  <w:style w:type="character" w:customStyle="1" w:styleId="TextodegloboCar">
    <w:name w:val="Texto de globo Car"/>
    <w:basedOn w:val="Fuentedeprrafopredeter"/>
    <w:link w:val="Textodeglobo"/>
    <w:uiPriority w:val="99"/>
    <w:semiHidden/>
    <w:qFormat/>
    <w:rsid w:val="00AF746B"/>
    <w:rPr>
      <w:rFonts w:ascii="Tahoma" w:hAnsi="Tahoma" w:cs="Tahoma"/>
      <w:sz w:val="16"/>
      <w:szCs w:val="16"/>
    </w:rPr>
  </w:style>
  <w:style w:type="character" w:customStyle="1" w:styleId="Ttulo1Car">
    <w:name w:val="Título 1 Car"/>
    <w:basedOn w:val="Fuentedeprrafopredeter"/>
    <w:link w:val="Ttulo1"/>
    <w:uiPriority w:val="9"/>
    <w:qFormat/>
    <w:rsid w:val="00B66F0B"/>
    <w:rPr>
      <w:rFonts w:ascii="Arial" w:eastAsiaTheme="majorEastAsia" w:hAnsi="Arial" w:cstheme="majorBidi"/>
      <w:b/>
      <w:bCs/>
      <w:sz w:val="24"/>
      <w:szCs w:val="28"/>
    </w:rPr>
  </w:style>
  <w:style w:type="character" w:customStyle="1" w:styleId="EnlacedeInternet">
    <w:name w:val="Enlace de Internet"/>
    <w:basedOn w:val="Fuentedeprrafopredeter"/>
    <w:uiPriority w:val="99"/>
    <w:unhideWhenUsed/>
    <w:rsid w:val="0089096D"/>
    <w:rPr>
      <w:color w:val="0000FF" w:themeColor="hyperlink"/>
      <w:u w:val="single"/>
    </w:rPr>
  </w:style>
  <w:style w:type="character" w:customStyle="1" w:styleId="Ttulo2Car">
    <w:name w:val="Título 2 Car"/>
    <w:basedOn w:val="Fuentedeprrafopredeter"/>
    <w:link w:val="Ttulo2"/>
    <w:uiPriority w:val="9"/>
    <w:qFormat/>
    <w:rsid w:val="00B66F0B"/>
    <w:rPr>
      <w:rFonts w:ascii="Arial" w:eastAsiaTheme="majorEastAsia" w:hAnsi="Arial" w:cstheme="majorBidi"/>
      <w:b/>
      <w:bCs/>
      <w:szCs w:val="26"/>
    </w:rPr>
  </w:style>
  <w:style w:type="character" w:customStyle="1" w:styleId="Ttulo3Car">
    <w:name w:val="Título 3 Car"/>
    <w:basedOn w:val="Fuentedeprrafopredeter"/>
    <w:link w:val="Ttulo3"/>
    <w:uiPriority w:val="9"/>
    <w:qFormat/>
    <w:rsid w:val="00587780"/>
    <w:rPr>
      <w:rFonts w:asciiTheme="majorHAnsi" w:eastAsiaTheme="majorEastAsia" w:hAnsiTheme="majorHAnsi" w:cstheme="majorBidi"/>
      <w:b/>
      <w:bCs/>
      <w:color w:val="4F81BD" w:themeColor="accent1"/>
      <w:sz w:val="20"/>
    </w:rPr>
  </w:style>
  <w:style w:type="character" w:styleId="Refdecomentario">
    <w:name w:val="annotation reference"/>
    <w:basedOn w:val="Fuentedeprrafopredeter"/>
    <w:uiPriority w:val="99"/>
    <w:semiHidden/>
    <w:unhideWhenUsed/>
    <w:qFormat/>
    <w:rsid w:val="00AE0362"/>
    <w:rPr>
      <w:sz w:val="16"/>
      <w:szCs w:val="16"/>
    </w:rPr>
  </w:style>
  <w:style w:type="character" w:customStyle="1" w:styleId="TextocomentarioCar">
    <w:name w:val="Texto comentario Car"/>
    <w:basedOn w:val="Fuentedeprrafopredeter"/>
    <w:link w:val="Textocomentario"/>
    <w:uiPriority w:val="99"/>
    <w:qFormat/>
    <w:rsid w:val="00AE0362"/>
    <w:rPr>
      <w:sz w:val="20"/>
      <w:szCs w:val="20"/>
    </w:rPr>
  </w:style>
  <w:style w:type="character" w:customStyle="1" w:styleId="AsuntodelcomentarioCar">
    <w:name w:val="Asunto del comentario Car"/>
    <w:basedOn w:val="TextocomentarioCar"/>
    <w:link w:val="Asuntodelcomentario"/>
    <w:uiPriority w:val="99"/>
    <w:semiHidden/>
    <w:qFormat/>
    <w:rsid w:val="00AE0362"/>
    <w:rPr>
      <w:b/>
      <w:bCs/>
      <w:sz w:val="20"/>
      <w:szCs w:val="20"/>
    </w:rPr>
  </w:style>
  <w:style w:type="character" w:customStyle="1" w:styleId="TextoindependienteCar">
    <w:name w:val="Texto independiente Car"/>
    <w:basedOn w:val="Fuentedeprrafopredeter"/>
    <w:link w:val="Textoindependiente"/>
    <w:uiPriority w:val="99"/>
    <w:qFormat/>
    <w:rsid w:val="001E0B4E"/>
  </w:style>
  <w:style w:type="character" w:customStyle="1" w:styleId="PrrafodelistaCar">
    <w:name w:val="Párrafo de lista Car"/>
    <w:link w:val="Prrafodelista"/>
    <w:uiPriority w:val="34"/>
    <w:qFormat/>
    <w:locked/>
    <w:rsid w:val="00F4226D"/>
  </w:style>
  <w:style w:type="character" w:customStyle="1" w:styleId="Destacado">
    <w:name w:val="Destacado"/>
    <w:basedOn w:val="Fuentedeprrafopredeter"/>
    <w:uiPriority w:val="20"/>
    <w:qFormat/>
    <w:rsid w:val="00743FDF"/>
    <w:rPr>
      <w:i/>
      <w:iCs/>
    </w:rPr>
  </w:style>
  <w:style w:type="character" w:customStyle="1" w:styleId="TextonotapieCar">
    <w:name w:val="Texto nota pie Car"/>
    <w:basedOn w:val="Fuentedeprrafopredeter"/>
    <w:link w:val="Textonotapie"/>
    <w:uiPriority w:val="99"/>
    <w:semiHidden/>
    <w:qFormat/>
    <w:rsid w:val="009204EE"/>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9204EE"/>
    <w:rPr>
      <w:vertAlign w:val="superscript"/>
    </w:rPr>
  </w:style>
  <w:style w:type="character" w:customStyle="1" w:styleId="EnlacedeInternetvisitado">
    <w:name w:val="Enlace de Internet visitado"/>
    <w:basedOn w:val="Fuentedeprrafopredeter"/>
    <w:uiPriority w:val="99"/>
    <w:semiHidden/>
    <w:unhideWhenUsed/>
    <w:rsid w:val="007B20FD"/>
    <w:rPr>
      <w:color w:val="800080" w:themeColor="followedHyperlink"/>
      <w:u w:val="single"/>
    </w:rPr>
  </w:style>
  <w:style w:type="character" w:customStyle="1" w:styleId="Ttulo4Car">
    <w:name w:val="Título 4 Car"/>
    <w:basedOn w:val="Fuentedeprrafopredeter"/>
    <w:link w:val="Ttulo4"/>
    <w:uiPriority w:val="9"/>
    <w:semiHidden/>
    <w:qFormat/>
    <w:rsid w:val="00A92933"/>
    <w:rPr>
      <w:rFonts w:asciiTheme="majorHAnsi" w:eastAsiaTheme="majorEastAsia" w:hAnsiTheme="majorHAnsi" w:cstheme="majorBidi"/>
      <w:i/>
      <w:iCs/>
      <w:color w:val="365F91" w:themeColor="accent1" w:themeShade="BF"/>
      <w:sz w:val="20"/>
    </w:rPr>
  </w:style>
  <w:style w:type="character" w:customStyle="1" w:styleId="Ttulo5Car">
    <w:name w:val="Título 5 Car"/>
    <w:basedOn w:val="Fuentedeprrafopredeter"/>
    <w:link w:val="Ttulo5"/>
    <w:uiPriority w:val="9"/>
    <w:semiHidden/>
    <w:qFormat/>
    <w:rsid w:val="00A92933"/>
    <w:rPr>
      <w:rFonts w:asciiTheme="majorHAnsi" w:eastAsiaTheme="majorEastAsia" w:hAnsiTheme="majorHAnsi" w:cstheme="majorBidi"/>
      <w:color w:val="365F91" w:themeColor="accent1" w:themeShade="BF"/>
      <w:sz w:val="20"/>
    </w:rPr>
  </w:style>
  <w:style w:type="character" w:customStyle="1" w:styleId="Ttulo6Car">
    <w:name w:val="Título 6 Car"/>
    <w:basedOn w:val="Fuentedeprrafopredeter"/>
    <w:link w:val="Ttulo6"/>
    <w:uiPriority w:val="9"/>
    <w:semiHidden/>
    <w:qFormat/>
    <w:rsid w:val="00A92933"/>
    <w:rPr>
      <w:rFonts w:asciiTheme="majorHAnsi" w:eastAsiaTheme="majorEastAsia" w:hAnsiTheme="majorHAnsi" w:cstheme="majorBidi"/>
      <w:color w:val="243F60" w:themeColor="accent1" w:themeShade="7F"/>
      <w:sz w:val="20"/>
    </w:rPr>
  </w:style>
  <w:style w:type="character" w:customStyle="1" w:styleId="Ttulo7Car">
    <w:name w:val="Título 7 Car"/>
    <w:basedOn w:val="Fuentedeprrafopredeter"/>
    <w:link w:val="Ttulo7"/>
    <w:uiPriority w:val="9"/>
    <w:semiHidden/>
    <w:qFormat/>
    <w:rsid w:val="00A92933"/>
    <w:rPr>
      <w:rFonts w:asciiTheme="majorHAnsi" w:eastAsiaTheme="majorEastAsia" w:hAnsiTheme="majorHAnsi" w:cstheme="majorBidi"/>
      <w:i/>
      <w:iCs/>
      <w:color w:val="243F60" w:themeColor="accent1" w:themeShade="7F"/>
      <w:sz w:val="20"/>
    </w:rPr>
  </w:style>
  <w:style w:type="character" w:customStyle="1" w:styleId="Ttulo8Car">
    <w:name w:val="Título 8 Car"/>
    <w:basedOn w:val="Fuentedeprrafopredeter"/>
    <w:link w:val="Ttulo8"/>
    <w:uiPriority w:val="9"/>
    <w:semiHidden/>
    <w:qFormat/>
    <w:rsid w:val="00A9293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qFormat/>
    <w:rsid w:val="00A92933"/>
    <w:rPr>
      <w:rFonts w:asciiTheme="majorHAnsi" w:eastAsiaTheme="majorEastAsia" w:hAnsiTheme="majorHAnsi" w:cstheme="majorBidi"/>
      <w:i/>
      <w:iCs/>
      <w:color w:val="272727" w:themeColor="text1" w:themeTint="D8"/>
      <w:sz w:val="21"/>
      <w:szCs w:val="21"/>
    </w:rPr>
  </w:style>
  <w:style w:type="character" w:customStyle="1" w:styleId="TtuloCar">
    <w:name w:val="Título Car"/>
    <w:basedOn w:val="Fuentedeprrafopredeter"/>
    <w:link w:val="Ttulo"/>
    <w:uiPriority w:val="10"/>
    <w:qFormat/>
    <w:rsid w:val="00B66F0B"/>
    <w:rPr>
      <w:rFonts w:ascii="Arial" w:eastAsiaTheme="majorEastAsia" w:hAnsi="Arial" w:cstheme="majorBidi"/>
      <w:b/>
      <w:spacing w:val="-10"/>
      <w:kern w:val="2"/>
      <w:sz w:val="24"/>
      <w:szCs w:val="56"/>
    </w:rPr>
  </w:style>
  <w:style w:type="character" w:customStyle="1" w:styleId="Enlacedelndice">
    <w:name w:val="Enlace del índice"/>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link w:val="TtuloCar"/>
    <w:uiPriority w:val="10"/>
    <w:qFormat/>
    <w:rsid w:val="00B66F0B"/>
    <w:pPr>
      <w:spacing w:before="240" w:after="240" w:line="240" w:lineRule="auto"/>
      <w:contextualSpacing/>
      <w:jc w:val="center"/>
    </w:pPr>
    <w:rPr>
      <w:rFonts w:eastAsiaTheme="majorEastAsia" w:cstheme="majorBidi"/>
      <w:b/>
      <w:spacing w:val="-10"/>
      <w:kern w:val="2"/>
      <w:sz w:val="24"/>
      <w:szCs w:val="56"/>
    </w:rPr>
  </w:style>
  <w:style w:type="paragraph" w:styleId="Textoindependiente">
    <w:name w:val="Body Text"/>
    <w:basedOn w:val="Normal"/>
    <w:link w:val="TextoindependienteCar"/>
    <w:uiPriority w:val="99"/>
    <w:unhideWhenUsed/>
    <w:rsid w:val="001E0B4E"/>
    <w:pPr>
      <w:spacing w:after="120"/>
    </w:pPr>
  </w:style>
  <w:style w:type="paragraph" w:styleId="Lista">
    <w:name w:val="List"/>
    <w:basedOn w:val="Textoindependiente"/>
    <w:rPr>
      <w:rFonts w:cs="Lucida Sans"/>
    </w:rPr>
  </w:style>
  <w:style w:type="paragraph" w:styleId="Descripcin">
    <w:name w:val="caption"/>
    <w:basedOn w:val="Normal"/>
    <w:next w:val="Normal"/>
    <w:uiPriority w:val="35"/>
    <w:unhideWhenUsed/>
    <w:qFormat/>
    <w:rsid w:val="001E5931"/>
    <w:pPr>
      <w:spacing w:line="240" w:lineRule="auto"/>
    </w:pPr>
    <w:rPr>
      <w:b/>
      <w:bCs/>
      <w:color w:val="4F81BD" w:themeColor="accent1"/>
      <w:sz w:val="18"/>
      <w:szCs w:val="18"/>
    </w:rPr>
  </w:style>
  <w:style w:type="paragraph" w:customStyle="1" w:styleId="ndice">
    <w:name w:val="Índice"/>
    <w:basedOn w:val="Normal"/>
    <w:qFormat/>
    <w:pPr>
      <w:suppressLineNumbers/>
    </w:pPr>
    <w:rPr>
      <w:rFonts w:cs="Lucida Sans"/>
    </w:rPr>
  </w:style>
  <w:style w:type="paragraph" w:styleId="Prrafodelista">
    <w:name w:val="List Paragraph"/>
    <w:basedOn w:val="Normal"/>
    <w:link w:val="PrrafodelistaCar"/>
    <w:uiPriority w:val="34"/>
    <w:qFormat/>
    <w:rsid w:val="00296C4C"/>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AF746B"/>
    <w:pPr>
      <w:tabs>
        <w:tab w:val="center" w:pos="4419"/>
        <w:tab w:val="right" w:pos="8838"/>
      </w:tabs>
      <w:spacing w:line="240" w:lineRule="auto"/>
    </w:pPr>
  </w:style>
  <w:style w:type="paragraph" w:styleId="Piedepgina">
    <w:name w:val="footer"/>
    <w:basedOn w:val="Normal"/>
    <w:link w:val="PiedepginaCar"/>
    <w:unhideWhenUsed/>
    <w:rsid w:val="00AF746B"/>
    <w:pPr>
      <w:tabs>
        <w:tab w:val="center" w:pos="4419"/>
        <w:tab w:val="right" w:pos="8838"/>
      </w:tabs>
      <w:spacing w:line="240" w:lineRule="auto"/>
    </w:pPr>
  </w:style>
  <w:style w:type="paragraph" w:styleId="Textodeglobo">
    <w:name w:val="Balloon Text"/>
    <w:basedOn w:val="Normal"/>
    <w:link w:val="TextodegloboCar"/>
    <w:uiPriority w:val="99"/>
    <w:semiHidden/>
    <w:unhideWhenUsed/>
    <w:qFormat/>
    <w:rsid w:val="00AF746B"/>
    <w:pPr>
      <w:spacing w:line="240" w:lineRule="auto"/>
    </w:pPr>
    <w:rPr>
      <w:rFonts w:ascii="Tahoma" w:hAnsi="Tahoma" w:cs="Tahoma"/>
      <w:sz w:val="16"/>
      <w:szCs w:val="16"/>
    </w:rPr>
  </w:style>
  <w:style w:type="paragraph" w:customStyle="1" w:styleId="Default">
    <w:name w:val="Default"/>
    <w:qFormat/>
    <w:rsid w:val="00966DC6"/>
    <w:rPr>
      <w:rFonts w:ascii="Arial" w:eastAsia="Times New Roman" w:hAnsi="Arial" w:cs="Arial"/>
      <w:color w:val="000000"/>
      <w:sz w:val="24"/>
      <w:szCs w:val="24"/>
      <w:lang w:eastAsia="zh-CN"/>
    </w:rPr>
  </w:style>
  <w:style w:type="paragraph" w:styleId="Ttulodendice">
    <w:name w:val="index heading"/>
    <w:basedOn w:val="Ttulo"/>
  </w:style>
  <w:style w:type="paragraph" w:styleId="TtuloTDC">
    <w:name w:val="TOC Heading"/>
    <w:basedOn w:val="Ttulo1"/>
    <w:next w:val="Normal"/>
    <w:uiPriority w:val="39"/>
    <w:unhideWhenUsed/>
    <w:qFormat/>
    <w:rsid w:val="0089096D"/>
    <w:pPr>
      <w:numPr>
        <w:numId w:val="0"/>
      </w:numPr>
      <w:ind w:left="431" w:hanging="431"/>
      <w:outlineLvl w:val="9"/>
    </w:pPr>
    <w:rPr>
      <w:lang w:val="es-ES"/>
    </w:rPr>
  </w:style>
  <w:style w:type="paragraph" w:styleId="TDC1">
    <w:name w:val="toc 1"/>
    <w:basedOn w:val="Normal"/>
    <w:next w:val="Normal"/>
    <w:autoRedefine/>
    <w:uiPriority w:val="39"/>
    <w:unhideWhenUsed/>
    <w:rsid w:val="00B66F0B"/>
    <w:pPr>
      <w:spacing w:after="100"/>
    </w:pPr>
    <w:rPr>
      <w:b/>
      <w:sz w:val="24"/>
    </w:rPr>
  </w:style>
  <w:style w:type="paragraph" w:styleId="TDC2">
    <w:name w:val="toc 2"/>
    <w:basedOn w:val="Normal"/>
    <w:next w:val="Normal"/>
    <w:autoRedefine/>
    <w:uiPriority w:val="39"/>
    <w:unhideWhenUsed/>
    <w:rsid w:val="00B66F0B"/>
    <w:pPr>
      <w:spacing w:after="100"/>
      <w:ind w:left="220"/>
    </w:pPr>
    <w:rPr>
      <w:sz w:val="22"/>
    </w:rPr>
  </w:style>
  <w:style w:type="paragraph" w:styleId="TDC3">
    <w:name w:val="toc 3"/>
    <w:basedOn w:val="Normal"/>
    <w:next w:val="Normal"/>
    <w:autoRedefine/>
    <w:uiPriority w:val="39"/>
    <w:unhideWhenUsed/>
    <w:rsid w:val="00E75DBD"/>
    <w:pPr>
      <w:tabs>
        <w:tab w:val="right" w:leader="dot" w:pos="10070"/>
      </w:tabs>
      <w:spacing w:after="100" w:line="240" w:lineRule="auto"/>
      <w:ind w:left="440"/>
    </w:pPr>
  </w:style>
  <w:style w:type="paragraph" w:styleId="Textocomentario">
    <w:name w:val="annotation text"/>
    <w:basedOn w:val="Normal"/>
    <w:link w:val="TextocomentarioCar"/>
    <w:uiPriority w:val="99"/>
    <w:unhideWhenUsed/>
    <w:qFormat/>
    <w:rsid w:val="00AE0362"/>
    <w:pPr>
      <w:spacing w:line="240" w:lineRule="auto"/>
    </w:pPr>
    <w:rPr>
      <w:szCs w:val="20"/>
    </w:rPr>
  </w:style>
  <w:style w:type="paragraph" w:styleId="Asuntodelcomentario">
    <w:name w:val="annotation subject"/>
    <w:basedOn w:val="Textocomentario"/>
    <w:next w:val="Textocomentario"/>
    <w:link w:val="AsuntodelcomentarioCar"/>
    <w:uiPriority w:val="99"/>
    <w:semiHidden/>
    <w:unhideWhenUsed/>
    <w:qFormat/>
    <w:rsid w:val="00AE0362"/>
    <w:rPr>
      <w:b/>
      <w:bCs/>
    </w:rPr>
  </w:style>
  <w:style w:type="paragraph" w:styleId="Continuarlista">
    <w:name w:val="List Continue"/>
    <w:basedOn w:val="Normal"/>
    <w:uiPriority w:val="99"/>
    <w:unhideWhenUsed/>
    <w:qFormat/>
    <w:rsid w:val="0021481E"/>
    <w:pPr>
      <w:spacing w:after="120"/>
      <w:ind w:left="283"/>
      <w:contextualSpacing/>
    </w:pPr>
  </w:style>
  <w:style w:type="paragraph" w:styleId="Listaconvietas3">
    <w:name w:val="List Bullet 3"/>
    <w:basedOn w:val="Normal"/>
    <w:uiPriority w:val="99"/>
    <w:unhideWhenUsed/>
    <w:rsid w:val="00343C11"/>
    <w:pPr>
      <w:ind w:left="566" w:hanging="283"/>
      <w:contextualSpacing/>
    </w:pPr>
  </w:style>
  <w:style w:type="paragraph" w:styleId="NormalWeb">
    <w:name w:val="Normal (Web)"/>
    <w:basedOn w:val="Normal"/>
    <w:uiPriority w:val="99"/>
    <w:unhideWhenUsed/>
    <w:qFormat/>
    <w:rsid w:val="00343C11"/>
    <w:pPr>
      <w:spacing w:beforeAutospacing="1" w:afterAutospacing="1" w:line="240" w:lineRule="auto"/>
    </w:pPr>
    <w:rPr>
      <w:rFonts w:ascii="Times New Roman" w:eastAsia="Times New Roman" w:hAnsi="Times New Roman" w:cs="Times New Roman"/>
      <w:sz w:val="24"/>
      <w:szCs w:val="24"/>
      <w:lang w:val="es-MX" w:eastAsia="es-MX"/>
    </w:rPr>
  </w:style>
  <w:style w:type="paragraph" w:styleId="Textonotapie">
    <w:name w:val="footnote text"/>
    <w:basedOn w:val="Normal"/>
    <w:link w:val="TextonotapieCar"/>
    <w:uiPriority w:val="99"/>
    <w:semiHidden/>
    <w:unhideWhenUsed/>
    <w:rsid w:val="009204EE"/>
    <w:pPr>
      <w:spacing w:line="240" w:lineRule="auto"/>
    </w:pPr>
    <w:rPr>
      <w:szCs w:val="20"/>
    </w:rPr>
  </w:style>
  <w:style w:type="paragraph" w:styleId="Tabladeilustraciones">
    <w:name w:val="table of figures"/>
    <w:basedOn w:val="Normal"/>
    <w:next w:val="Normal"/>
    <w:uiPriority w:val="99"/>
    <w:unhideWhenUsed/>
    <w:qFormat/>
    <w:rsid w:val="000A66A6"/>
  </w:style>
  <w:style w:type="paragraph" w:customStyle="1" w:styleId="TableParagraph">
    <w:name w:val="Table Paragraph"/>
    <w:basedOn w:val="Normal"/>
    <w:uiPriority w:val="1"/>
    <w:qFormat/>
    <w:rsid w:val="001F20B5"/>
    <w:pPr>
      <w:widowControl w:val="0"/>
      <w:spacing w:line="240" w:lineRule="auto"/>
    </w:pPr>
    <w:rPr>
      <w:rFonts w:ascii="Calibri" w:eastAsia="Calibri" w:hAnsi="Calibri" w:cs="Calibri"/>
      <w:lang w:val="en-US" w:eastAsia="en-US"/>
    </w:rPr>
  </w:style>
  <w:style w:type="paragraph" w:styleId="Revisin">
    <w:name w:val="Revision"/>
    <w:uiPriority w:val="99"/>
    <w:semiHidden/>
    <w:qFormat/>
    <w:rsid w:val="00923E4C"/>
  </w:style>
  <w:style w:type="table" w:styleId="Tablaconcuadrcula">
    <w:name w:val="Table Grid"/>
    <w:basedOn w:val="Tablanormal"/>
    <w:uiPriority w:val="39"/>
    <w:rsid w:val="00971F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1F20B5"/>
    <w:rPr>
      <w:rFonts w:eastAsiaTheme="minorHAnsi"/>
      <w:lang w:val="en-US" w:eastAsia="en-US"/>
    </w:rPr>
    <w:tblPr>
      <w:tblCellMar>
        <w:top w:w="0" w:type="dxa"/>
        <w:left w:w="0" w:type="dxa"/>
        <w:bottom w:w="0" w:type="dxa"/>
        <w:right w:w="0" w:type="dxa"/>
      </w:tblCellMar>
    </w:tblPr>
  </w:style>
  <w:style w:type="table" w:styleId="Tabladecuadrcula5oscura-nfasis5">
    <w:name w:val="Grid Table 5 Dark Accent 5"/>
    <w:basedOn w:val="Tablanormal"/>
    <w:uiPriority w:val="50"/>
    <w:rsid w:val="009D13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4-nfasis5">
    <w:name w:val="Grid Table 4 Accent 5"/>
    <w:basedOn w:val="Tablanormal"/>
    <w:uiPriority w:val="49"/>
    <w:rsid w:val="001131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ipervnculo">
    <w:name w:val="Hyperlink"/>
    <w:basedOn w:val="Fuentedeprrafopredeter"/>
    <w:uiPriority w:val="99"/>
    <w:unhideWhenUsed/>
    <w:rsid w:val="005475BC"/>
    <w:rPr>
      <w:color w:val="0000FF" w:themeColor="hyperlink"/>
      <w:u w:val="single"/>
    </w:rPr>
  </w:style>
  <w:style w:type="character" w:customStyle="1" w:styleId="UnresolvedMention1">
    <w:name w:val="Unresolved Mention1"/>
    <w:basedOn w:val="Fuentedeprrafopredeter"/>
    <w:uiPriority w:val="99"/>
    <w:semiHidden/>
    <w:unhideWhenUsed/>
    <w:rsid w:val="007E0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8688">
      <w:bodyDiv w:val="1"/>
      <w:marLeft w:val="0"/>
      <w:marRight w:val="0"/>
      <w:marTop w:val="0"/>
      <w:marBottom w:val="0"/>
      <w:divBdr>
        <w:top w:val="none" w:sz="0" w:space="0" w:color="auto"/>
        <w:left w:val="none" w:sz="0" w:space="0" w:color="auto"/>
        <w:bottom w:val="none" w:sz="0" w:space="0" w:color="auto"/>
        <w:right w:val="none" w:sz="0" w:space="0" w:color="auto"/>
      </w:divBdr>
    </w:div>
    <w:div w:id="164637648">
      <w:bodyDiv w:val="1"/>
      <w:marLeft w:val="0"/>
      <w:marRight w:val="0"/>
      <w:marTop w:val="0"/>
      <w:marBottom w:val="0"/>
      <w:divBdr>
        <w:top w:val="none" w:sz="0" w:space="0" w:color="auto"/>
        <w:left w:val="none" w:sz="0" w:space="0" w:color="auto"/>
        <w:bottom w:val="none" w:sz="0" w:space="0" w:color="auto"/>
        <w:right w:val="none" w:sz="0" w:space="0" w:color="auto"/>
      </w:divBdr>
    </w:div>
    <w:div w:id="327024782">
      <w:bodyDiv w:val="1"/>
      <w:marLeft w:val="0"/>
      <w:marRight w:val="0"/>
      <w:marTop w:val="0"/>
      <w:marBottom w:val="0"/>
      <w:divBdr>
        <w:top w:val="none" w:sz="0" w:space="0" w:color="auto"/>
        <w:left w:val="none" w:sz="0" w:space="0" w:color="auto"/>
        <w:bottom w:val="none" w:sz="0" w:space="0" w:color="auto"/>
        <w:right w:val="none" w:sz="0" w:space="0" w:color="auto"/>
      </w:divBdr>
    </w:div>
    <w:div w:id="392505351">
      <w:bodyDiv w:val="1"/>
      <w:marLeft w:val="0"/>
      <w:marRight w:val="0"/>
      <w:marTop w:val="0"/>
      <w:marBottom w:val="0"/>
      <w:divBdr>
        <w:top w:val="none" w:sz="0" w:space="0" w:color="auto"/>
        <w:left w:val="none" w:sz="0" w:space="0" w:color="auto"/>
        <w:bottom w:val="none" w:sz="0" w:space="0" w:color="auto"/>
        <w:right w:val="none" w:sz="0" w:space="0" w:color="auto"/>
      </w:divBdr>
    </w:div>
    <w:div w:id="503397036">
      <w:bodyDiv w:val="1"/>
      <w:marLeft w:val="0"/>
      <w:marRight w:val="0"/>
      <w:marTop w:val="0"/>
      <w:marBottom w:val="0"/>
      <w:divBdr>
        <w:top w:val="none" w:sz="0" w:space="0" w:color="auto"/>
        <w:left w:val="none" w:sz="0" w:space="0" w:color="auto"/>
        <w:bottom w:val="none" w:sz="0" w:space="0" w:color="auto"/>
        <w:right w:val="none" w:sz="0" w:space="0" w:color="auto"/>
      </w:divBdr>
    </w:div>
    <w:div w:id="543099766">
      <w:bodyDiv w:val="1"/>
      <w:marLeft w:val="0"/>
      <w:marRight w:val="0"/>
      <w:marTop w:val="0"/>
      <w:marBottom w:val="0"/>
      <w:divBdr>
        <w:top w:val="none" w:sz="0" w:space="0" w:color="auto"/>
        <w:left w:val="none" w:sz="0" w:space="0" w:color="auto"/>
        <w:bottom w:val="none" w:sz="0" w:space="0" w:color="auto"/>
        <w:right w:val="none" w:sz="0" w:space="0" w:color="auto"/>
      </w:divBdr>
    </w:div>
    <w:div w:id="667444524">
      <w:bodyDiv w:val="1"/>
      <w:marLeft w:val="0"/>
      <w:marRight w:val="0"/>
      <w:marTop w:val="0"/>
      <w:marBottom w:val="0"/>
      <w:divBdr>
        <w:top w:val="none" w:sz="0" w:space="0" w:color="auto"/>
        <w:left w:val="none" w:sz="0" w:space="0" w:color="auto"/>
        <w:bottom w:val="none" w:sz="0" w:space="0" w:color="auto"/>
        <w:right w:val="none" w:sz="0" w:space="0" w:color="auto"/>
      </w:divBdr>
    </w:div>
    <w:div w:id="696656865">
      <w:bodyDiv w:val="1"/>
      <w:marLeft w:val="0"/>
      <w:marRight w:val="0"/>
      <w:marTop w:val="0"/>
      <w:marBottom w:val="0"/>
      <w:divBdr>
        <w:top w:val="none" w:sz="0" w:space="0" w:color="auto"/>
        <w:left w:val="none" w:sz="0" w:space="0" w:color="auto"/>
        <w:bottom w:val="none" w:sz="0" w:space="0" w:color="auto"/>
        <w:right w:val="none" w:sz="0" w:space="0" w:color="auto"/>
      </w:divBdr>
    </w:div>
    <w:div w:id="770781534">
      <w:bodyDiv w:val="1"/>
      <w:marLeft w:val="0"/>
      <w:marRight w:val="0"/>
      <w:marTop w:val="0"/>
      <w:marBottom w:val="0"/>
      <w:divBdr>
        <w:top w:val="none" w:sz="0" w:space="0" w:color="auto"/>
        <w:left w:val="none" w:sz="0" w:space="0" w:color="auto"/>
        <w:bottom w:val="none" w:sz="0" w:space="0" w:color="auto"/>
        <w:right w:val="none" w:sz="0" w:space="0" w:color="auto"/>
      </w:divBdr>
    </w:div>
    <w:div w:id="795874930">
      <w:bodyDiv w:val="1"/>
      <w:marLeft w:val="0"/>
      <w:marRight w:val="0"/>
      <w:marTop w:val="0"/>
      <w:marBottom w:val="0"/>
      <w:divBdr>
        <w:top w:val="none" w:sz="0" w:space="0" w:color="auto"/>
        <w:left w:val="none" w:sz="0" w:space="0" w:color="auto"/>
        <w:bottom w:val="none" w:sz="0" w:space="0" w:color="auto"/>
        <w:right w:val="none" w:sz="0" w:space="0" w:color="auto"/>
      </w:divBdr>
    </w:div>
    <w:div w:id="890581901">
      <w:bodyDiv w:val="1"/>
      <w:marLeft w:val="0"/>
      <w:marRight w:val="0"/>
      <w:marTop w:val="0"/>
      <w:marBottom w:val="0"/>
      <w:divBdr>
        <w:top w:val="none" w:sz="0" w:space="0" w:color="auto"/>
        <w:left w:val="none" w:sz="0" w:space="0" w:color="auto"/>
        <w:bottom w:val="none" w:sz="0" w:space="0" w:color="auto"/>
        <w:right w:val="none" w:sz="0" w:space="0" w:color="auto"/>
      </w:divBdr>
    </w:div>
    <w:div w:id="945388403">
      <w:bodyDiv w:val="1"/>
      <w:marLeft w:val="0"/>
      <w:marRight w:val="0"/>
      <w:marTop w:val="0"/>
      <w:marBottom w:val="0"/>
      <w:divBdr>
        <w:top w:val="none" w:sz="0" w:space="0" w:color="auto"/>
        <w:left w:val="none" w:sz="0" w:space="0" w:color="auto"/>
        <w:bottom w:val="none" w:sz="0" w:space="0" w:color="auto"/>
        <w:right w:val="none" w:sz="0" w:space="0" w:color="auto"/>
      </w:divBdr>
    </w:div>
    <w:div w:id="971252480">
      <w:bodyDiv w:val="1"/>
      <w:marLeft w:val="0"/>
      <w:marRight w:val="0"/>
      <w:marTop w:val="0"/>
      <w:marBottom w:val="0"/>
      <w:divBdr>
        <w:top w:val="none" w:sz="0" w:space="0" w:color="auto"/>
        <w:left w:val="none" w:sz="0" w:space="0" w:color="auto"/>
        <w:bottom w:val="none" w:sz="0" w:space="0" w:color="auto"/>
        <w:right w:val="none" w:sz="0" w:space="0" w:color="auto"/>
      </w:divBdr>
    </w:div>
    <w:div w:id="1011565858">
      <w:bodyDiv w:val="1"/>
      <w:marLeft w:val="0"/>
      <w:marRight w:val="0"/>
      <w:marTop w:val="0"/>
      <w:marBottom w:val="0"/>
      <w:divBdr>
        <w:top w:val="none" w:sz="0" w:space="0" w:color="auto"/>
        <w:left w:val="none" w:sz="0" w:space="0" w:color="auto"/>
        <w:bottom w:val="none" w:sz="0" w:space="0" w:color="auto"/>
        <w:right w:val="none" w:sz="0" w:space="0" w:color="auto"/>
      </w:divBdr>
    </w:div>
    <w:div w:id="1077359857">
      <w:bodyDiv w:val="1"/>
      <w:marLeft w:val="0"/>
      <w:marRight w:val="0"/>
      <w:marTop w:val="0"/>
      <w:marBottom w:val="0"/>
      <w:divBdr>
        <w:top w:val="none" w:sz="0" w:space="0" w:color="auto"/>
        <w:left w:val="none" w:sz="0" w:space="0" w:color="auto"/>
        <w:bottom w:val="none" w:sz="0" w:space="0" w:color="auto"/>
        <w:right w:val="none" w:sz="0" w:space="0" w:color="auto"/>
      </w:divBdr>
    </w:div>
    <w:div w:id="1160075162">
      <w:bodyDiv w:val="1"/>
      <w:marLeft w:val="0"/>
      <w:marRight w:val="0"/>
      <w:marTop w:val="0"/>
      <w:marBottom w:val="0"/>
      <w:divBdr>
        <w:top w:val="none" w:sz="0" w:space="0" w:color="auto"/>
        <w:left w:val="none" w:sz="0" w:space="0" w:color="auto"/>
        <w:bottom w:val="none" w:sz="0" w:space="0" w:color="auto"/>
        <w:right w:val="none" w:sz="0" w:space="0" w:color="auto"/>
      </w:divBdr>
    </w:div>
    <w:div w:id="1187258770">
      <w:bodyDiv w:val="1"/>
      <w:marLeft w:val="0"/>
      <w:marRight w:val="0"/>
      <w:marTop w:val="0"/>
      <w:marBottom w:val="0"/>
      <w:divBdr>
        <w:top w:val="none" w:sz="0" w:space="0" w:color="auto"/>
        <w:left w:val="none" w:sz="0" w:space="0" w:color="auto"/>
        <w:bottom w:val="none" w:sz="0" w:space="0" w:color="auto"/>
        <w:right w:val="none" w:sz="0" w:space="0" w:color="auto"/>
      </w:divBdr>
    </w:div>
    <w:div w:id="1204364219">
      <w:bodyDiv w:val="1"/>
      <w:marLeft w:val="0"/>
      <w:marRight w:val="0"/>
      <w:marTop w:val="0"/>
      <w:marBottom w:val="0"/>
      <w:divBdr>
        <w:top w:val="none" w:sz="0" w:space="0" w:color="auto"/>
        <w:left w:val="none" w:sz="0" w:space="0" w:color="auto"/>
        <w:bottom w:val="none" w:sz="0" w:space="0" w:color="auto"/>
        <w:right w:val="none" w:sz="0" w:space="0" w:color="auto"/>
      </w:divBdr>
    </w:div>
    <w:div w:id="1537737404">
      <w:bodyDiv w:val="1"/>
      <w:marLeft w:val="0"/>
      <w:marRight w:val="0"/>
      <w:marTop w:val="0"/>
      <w:marBottom w:val="0"/>
      <w:divBdr>
        <w:top w:val="none" w:sz="0" w:space="0" w:color="auto"/>
        <w:left w:val="none" w:sz="0" w:space="0" w:color="auto"/>
        <w:bottom w:val="none" w:sz="0" w:space="0" w:color="auto"/>
        <w:right w:val="none" w:sz="0" w:space="0" w:color="auto"/>
      </w:divBdr>
    </w:div>
    <w:div w:id="1544976269">
      <w:bodyDiv w:val="1"/>
      <w:marLeft w:val="0"/>
      <w:marRight w:val="0"/>
      <w:marTop w:val="0"/>
      <w:marBottom w:val="0"/>
      <w:divBdr>
        <w:top w:val="none" w:sz="0" w:space="0" w:color="auto"/>
        <w:left w:val="none" w:sz="0" w:space="0" w:color="auto"/>
        <w:bottom w:val="none" w:sz="0" w:space="0" w:color="auto"/>
        <w:right w:val="none" w:sz="0" w:space="0" w:color="auto"/>
      </w:divBdr>
    </w:div>
    <w:div w:id="1555703864">
      <w:bodyDiv w:val="1"/>
      <w:marLeft w:val="0"/>
      <w:marRight w:val="0"/>
      <w:marTop w:val="0"/>
      <w:marBottom w:val="0"/>
      <w:divBdr>
        <w:top w:val="none" w:sz="0" w:space="0" w:color="auto"/>
        <w:left w:val="none" w:sz="0" w:space="0" w:color="auto"/>
        <w:bottom w:val="none" w:sz="0" w:space="0" w:color="auto"/>
        <w:right w:val="none" w:sz="0" w:space="0" w:color="auto"/>
      </w:divBdr>
    </w:div>
    <w:div w:id="1650355950">
      <w:bodyDiv w:val="1"/>
      <w:marLeft w:val="0"/>
      <w:marRight w:val="0"/>
      <w:marTop w:val="0"/>
      <w:marBottom w:val="0"/>
      <w:divBdr>
        <w:top w:val="none" w:sz="0" w:space="0" w:color="auto"/>
        <w:left w:val="none" w:sz="0" w:space="0" w:color="auto"/>
        <w:bottom w:val="none" w:sz="0" w:space="0" w:color="auto"/>
        <w:right w:val="none" w:sz="0" w:space="0" w:color="auto"/>
      </w:divBdr>
    </w:div>
    <w:div w:id="1904563545">
      <w:bodyDiv w:val="1"/>
      <w:marLeft w:val="0"/>
      <w:marRight w:val="0"/>
      <w:marTop w:val="0"/>
      <w:marBottom w:val="0"/>
      <w:divBdr>
        <w:top w:val="none" w:sz="0" w:space="0" w:color="auto"/>
        <w:left w:val="none" w:sz="0" w:space="0" w:color="auto"/>
        <w:bottom w:val="none" w:sz="0" w:space="0" w:color="auto"/>
        <w:right w:val="none" w:sz="0" w:space="0" w:color="auto"/>
      </w:divBdr>
    </w:div>
    <w:div w:id="205095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zotero.org/google-docs/?KoLwl8"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zotero.org/google-docs/?nePyEm" TargetMode="External"/><Relationship Id="rId2" Type="http://schemas.openxmlformats.org/officeDocument/2006/relationships/customXml" Target="../customXml/item2.xml"/><Relationship Id="rId16" Type="http://schemas.openxmlformats.org/officeDocument/2006/relationships/hyperlink" Target="https://www.zotero.org/google-docs/?KoLwl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tero.org/google-docs/?HhhOa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4DA49988703B42A150B26CFF94E828" ma:contentTypeVersion="11" ma:contentTypeDescription="Crear nuevo documento." ma:contentTypeScope="" ma:versionID="64c545b9cf1e21819de077b9b9d5acf4">
  <xsd:schema xmlns:xsd="http://www.w3.org/2001/XMLSchema" xmlns:xs="http://www.w3.org/2001/XMLSchema" xmlns:p="http://schemas.microsoft.com/office/2006/metadata/properties" xmlns:ns2="eaf0f447-4894-40ff-a6c3-b82e070576e2" xmlns:ns3="7487aef6-0373-43cb-a171-830c2d5f06e2" targetNamespace="http://schemas.microsoft.com/office/2006/metadata/properties" ma:root="true" ma:fieldsID="7be85739b91621e61435c6b51c1dfe52" ns2:_="" ns3:_="">
    <xsd:import namespace="eaf0f447-4894-40ff-a6c3-b82e070576e2"/>
    <xsd:import namespace="7487aef6-0373-43cb-a171-830c2d5f0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0f447-4894-40ff-a6c3-b82e07057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7aef6-0373-43cb-a171-830c2d5f06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68b568-96ad-42a1-baec-e81c4390d538}" ma:internalName="TaxCatchAll" ma:showField="CatchAllData" ma:web="7487aef6-0373-43cb-a171-830c2d5f0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87aef6-0373-43cb-a171-830c2d5f06e2" xsi:nil="true"/>
    <lcf76f155ced4ddcb4097134ff3c332f xmlns="eaf0f447-4894-40ff-a6c3-b82e070576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15C1-FBB5-4696-B222-90043E82361D}">
  <ds:schemaRefs>
    <ds:schemaRef ds:uri="http://schemas.microsoft.com/sharepoint/v3/contenttype/forms"/>
  </ds:schemaRefs>
</ds:datastoreItem>
</file>

<file path=customXml/itemProps2.xml><?xml version="1.0" encoding="utf-8"?>
<ds:datastoreItem xmlns:ds="http://schemas.openxmlformats.org/officeDocument/2006/customXml" ds:itemID="{E2AB07D7-522C-4FB2-9C31-3F9A5E53E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0f447-4894-40ff-a6c3-b82e070576e2"/>
    <ds:schemaRef ds:uri="7487aef6-0373-43cb-a171-830c2d5f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8F089-C825-4480-8135-5CE7F4E4EEE4}">
  <ds:schemaRefs>
    <ds:schemaRef ds:uri="http://schemas.microsoft.com/office/2006/metadata/properties"/>
    <ds:schemaRef ds:uri="http://schemas.microsoft.com/office/infopath/2007/PartnerControls"/>
    <ds:schemaRef ds:uri="7487aef6-0373-43cb-a171-830c2d5f06e2"/>
    <ds:schemaRef ds:uri="eaf0f447-4894-40ff-a6c3-b82e070576e2"/>
  </ds:schemaRefs>
</ds:datastoreItem>
</file>

<file path=customXml/itemProps4.xml><?xml version="1.0" encoding="utf-8"?>
<ds:datastoreItem xmlns:ds="http://schemas.openxmlformats.org/officeDocument/2006/customXml" ds:itemID="{E97191C7-8B1C-4570-B6EA-48772412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7238</Words>
  <Characters>39812</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dc:creator>
  <dc:description/>
  <cp:lastModifiedBy>Julio Cesar Guapacha Osorio</cp:lastModifiedBy>
  <cp:revision>2</cp:revision>
  <cp:lastPrinted>2025-01-08T04:08:00Z</cp:lastPrinted>
  <dcterms:created xsi:type="dcterms:W3CDTF">2025-12-06T12:56:00Z</dcterms:created>
  <dcterms:modified xsi:type="dcterms:W3CDTF">2025-12-06T12:56:00Z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0x010100CD4DA49988703B42A150B26CFF94E828</vt:lpwstr>
  </property>
  <property fmtid="{D5CDD505-2E9C-101B-9397-08002B2CF9AE}" pid="3" name="ZOTERO_PREF_1">
    <vt:lpwstr>&lt;data data-version="3" zotero-version="6.0.36"&gt;&lt;session id="XXO6VdEQ"/&gt;&lt;style id="" hasBibliography="0" bibliographyStyleHasBeenSet="0"/&gt;&lt;prefs/&gt;&lt;/data&gt;</vt:lpwstr>
  </property>
  <property fmtid="{D5CDD505-2E9C-101B-9397-08002B2CF9AE}" pid="4" name="MediaServiceImageTags">
    <vt:lpwstr/>
  </property>
</Properties>
</file>