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5DE5A" w14:textId="6E30C68E" w:rsidR="00761CF9" w:rsidRPr="00A50A3A" w:rsidRDefault="00761CF9" w:rsidP="00306579">
      <w:pPr>
        <w:rPr>
          <w:rFonts w:eastAsia="Calibri" w:cs="Arial"/>
          <w:lang w:eastAsia="es-CO"/>
        </w:rPr>
      </w:pPr>
    </w:p>
    <w:p w14:paraId="603E36FC" w14:textId="77777777" w:rsidR="00987618" w:rsidRPr="00A50A3A" w:rsidRDefault="00987618" w:rsidP="00306579">
      <w:pPr>
        <w:rPr>
          <w:rFonts w:eastAsia="Calibri" w:cs="Arial"/>
          <w:lang w:eastAsia="es-CO"/>
        </w:rPr>
      </w:pPr>
    </w:p>
    <w:p w14:paraId="3D95DE5B" w14:textId="77777777" w:rsidR="00761CF9" w:rsidRPr="00A50A3A" w:rsidRDefault="00761CF9" w:rsidP="00306579">
      <w:pPr>
        <w:rPr>
          <w:rFonts w:eastAsia="Calibri" w:cs="Arial"/>
          <w:lang w:eastAsia="es-CO"/>
        </w:rPr>
      </w:pPr>
    </w:p>
    <w:p w14:paraId="3D95DE5C" w14:textId="21AAFA98" w:rsidR="00987155" w:rsidRPr="00306579" w:rsidRDefault="00162910" w:rsidP="00306579">
      <w:pPr>
        <w:autoSpaceDE w:val="0"/>
        <w:autoSpaceDN w:val="0"/>
        <w:adjustRightInd w:val="0"/>
        <w:rPr>
          <w:rFonts w:eastAsia="Calibri" w:cs="Arial"/>
          <w:lang w:eastAsia="es-CO"/>
        </w:rPr>
      </w:pPr>
      <w:r w:rsidRPr="00306579">
        <w:rPr>
          <w:rFonts w:eastAsia="Calibri" w:cs="Arial"/>
          <w:noProof/>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306579" w:rsidRDefault="001174D9" w:rsidP="00306579">
      <w:pPr>
        <w:pStyle w:val="Ttulo3"/>
        <w:numPr>
          <w:ilvl w:val="0"/>
          <w:numId w:val="0"/>
        </w:numPr>
        <w:ind w:left="720"/>
        <w:jc w:val="both"/>
        <w:rPr>
          <w:rFonts w:eastAsia="Calibri" w:cs="Arial"/>
          <w:lang w:eastAsia="es-CO"/>
        </w:rPr>
      </w:pPr>
      <w:r w:rsidRPr="00306579">
        <w:rPr>
          <w:rFonts w:eastAsia="Calibri" w:cs="Arial"/>
          <w:lang w:eastAsia="es-CO"/>
        </w:rPr>
        <w:br w:type="textWrapping" w:clear="all"/>
      </w:r>
    </w:p>
    <w:p w14:paraId="3D95DE60" w14:textId="77777777" w:rsidR="005F0673" w:rsidRPr="00306579" w:rsidRDefault="005F0673" w:rsidP="00306579">
      <w:pPr>
        <w:autoSpaceDE w:val="0"/>
        <w:autoSpaceDN w:val="0"/>
        <w:adjustRightInd w:val="0"/>
        <w:rPr>
          <w:rFonts w:cs="Arial"/>
          <w:b/>
        </w:rPr>
      </w:pPr>
    </w:p>
    <w:p w14:paraId="2DC47E74" w14:textId="703CA4A7" w:rsidR="00FB4DA2" w:rsidRPr="00306579" w:rsidRDefault="00365544" w:rsidP="00F165C9">
      <w:pPr>
        <w:autoSpaceDE w:val="0"/>
        <w:autoSpaceDN w:val="0"/>
        <w:adjustRightInd w:val="0"/>
        <w:jc w:val="center"/>
        <w:rPr>
          <w:rFonts w:cs="Arial"/>
          <w:b/>
        </w:rPr>
      </w:pPr>
      <w:bookmarkStart w:id="0" w:name="_Hlk59089652"/>
      <w:r w:rsidRPr="00306579">
        <w:rPr>
          <w:rFonts w:cs="Arial"/>
          <w:b/>
        </w:rPr>
        <w:t>INSTRUCTIVO</w:t>
      </w:r>
      <w:r w:rsidR="00A44B94" w:rsidRPr="00306579">
        <w:rPr>
          <w:rFonts w:cs="Arial"/>
          <w:b/>
        </w:rPr>
        <w:t xml:space="preserve"> EX</w:t>
      </w:r>
      <w:r w:rsidR="00AA1D83" w:rsidRPr="00306579">
        <w:rPr>
          <w:rFonts w:cs="Arial"/>
          <w:b/>
        </w:rPr>
        <w:t>Á</w:t>
      </w:r>
      <w:r w:rsidR="00A44B94" w:rsidRPr="00306579">
        <w:rPr>
          <w:rFonts w:cs="Arial"/>
          <w:b/>
        </w:rPr>
        <w:t xml:space="preserve">MENES OCUPACIONALES </w:t>
      </w:r>
      <w:r w:rsidR="00CF05F7" w:rsidRPr="00306579">
        <w:rPr>
          <w:rFonts w:cs="Arial"/>
          <w:b/>
        </w:rPr>
        <w:t xml:space="preserve">– UNIDAD ADMINISTRATIVA ESPECIAL </w:t>
      </w:r>
      <w:r w:rsidR="00A515DC" w:rsidRPr="00306579">
        <w:rPr>
          <w:rFonts w:cs="Arial"/>
          <w:b/>
        </w:rPr>
        <w:t>DE REHABILITACIÓN</w:t>
      </w:r>
      <w:r w:rsidR="00CF05F7" w:rsidRPr="00306579">
        <w:rPr>
          <w:rFonts w:cs="Arial"/>
          <w:b/>
        </w:rPr>
        <w:t xml:space="preserve"> Y MANTENIMIENTO VIAL - UAERMV</w:t>
      </w:r>
    </w:p>
    <w:bookmarkEnd w:id="0"/>
    <w:p w14:paraId="3D95DE68" w14:textId="77777777" w:rsidR="005F0673" w:rsidRPr="00306579" w:rsidRDefault="005F0673" w:rsidP="00306579">
      <w:pPr>
        <w:autoSpaceDE w:val="0"/>
        <w:autoSpaceDN w:val="0"/>
        <w:adjustRightInd w:val="0"/>
        <w:rPr>
          <w:rFonts w:eastAsia="Calibri" w:cs="Arial"/>
          <w:b/>
          <w:bCs/>
          <w:lang w:eastAsia="es-CO"/>
        </w:rPr>
      </w:pPr>
    </w:p>
    <w:p w14:paraId="3D95DE69" w14:textId="77777777" w:rsidR="005F0673" w:rsidRPr="00306579" w:rsidRDefault="005F0673" w:rsidP="00306579">
      <w:pPr>
        <w:autoSpaceDE w:val="0"/>
        <w:autoSpaceDN w:val="0"/>
        <w:adjustRightInd w:val="0"/>
        <w:rPr>
          <w:rFonts w:eastAsia="Calibri" w:cs="Arial"/>
          <w:b/>
          <w:bCs/>
          <w:lang w:eastAsia="es-CO"/>
        </w:rPr>
      </w:pPr>
    </w:p>
    <w:p w14:paraId="3D95DE6A" w14:textId="77777777" w:rsidR="005F0673" w:rsidRPr="00306579" w:rsidRDefault="005F0673" w:rsidP="00306579">
      <w:pPr>
        <w:autoSpaceDE w:val="0"/>
        <w:autoSpaceDN w:val="0"/>
        <w:adjustRightInd w:val="0"/>
        <w:rPr>
          <w:rFonts w:eastAsia="Calibri" w:cs="Arial"/>
          <w:b/>
          <w:bCs/>
          <w:lang w:eastAsia="es-CO"/>
        </w:rPr>
      </w:pPr>
    </w:p>
    <w:p w14:paraId="3D95DE6C" w14:textId="290ABF7D" w:rsidR="00761CF9" w:rsidRPr="00306579" w:rsidRDefault="00761CF9" w:rsidP="00306579">
      <w:pPr>
        <w:tabs>
          <w:tab w:val="left" w:pos="1230"/>
        </w:tabs>
        <w:autoSpaceDE w:val="0"/>
        <w:autoSpaceDN w:val="0"/>
        <w:adjustRightInd w:val="0"/>
        <w:rPr>
          <w:rFonts w:eastAsia="Calibri" w:cs="Arial"/>
          <w:b/>
          <w:bCs/>
          <w:lang w:eastAsia="es-CO"/>
        </w:rPr>
      </w:pPr>
    </w:p>
    <w:p w14:paraId="3D95DE6D" w14:textId="5B97FAF9" w:rsidR="00761CF9" w:rsidRPr="00306579" w:rsidRDefault="00761CF9" w:rsidP="00DF355F">
      <w:pPr>
        <w:autoSpaceDE w:val="0"/>
        <w:autoSpaceDN w:val="0"/>
        <w:adjustRightInd w:val="0"/>
        <w:jc w:val="center"/>
        <w:rPr>
          <w:rFonts w:eastAsia="Calibri" w:cs="Arial"/>
          <w:b/>
          <w:lang w:eastAsia="es-CO"/>
        </w:rPr>
      </w:pPr>
      <w:r w:rsidRPr="00306579">
        <w:rPr>
          <w:rFonts w:eastAsia="Calibri" w:cs="Arial"/>
          <w:b/>
          <w:lang w:eastAsia="es-CO"/>
        </w:rPr>
        <w:t>Bogotá, D.C.</w:t>
      </w:r>
      <w:r w:rsidR="007935E3" w:rsidRPr="00306579">
        <w:rPr>
          <w:rFonts w:eastAsia="Calibri" w:cs="Arial"/>
          <w:b/>
          <w:lang w:eastAsia="es-CO"/>
        </w:rPr>
        <w:t xml:space="preserve"> </w:t>
      </w:r>
      <w:r w:rsidR="00DC4165">
        <w:rPr>
          <w:rFonts w:eastAsia="Calibri" w:cs="Arial"/>
          <w:b/>
          <w:lang w:eastAsia="es-CO"/>
        </w:rPr>
        <w:t>Dic</w:t>
      </w:r>
      <w:r w:rsidR="00A613B8" w:rsidRPr="00306579">
        <w:rPr>
          <w:rFonts w:eastAsia="Calibri" w:cs="Arial"/>
          <w:b/>
          <w:lang w:eastAsia="es-CO"/>
        </w:rPr>
        <w:t>iembre 2025</w:t>
      </w:r>
    </w:p>
    <w:p w14:paraId="3D95DE6E" w14:textId="77777777" w:rsidR="00761CF9" w:rsidRPr="00306579" w:rsidRDefault="00761CF9" w:rsidP="00306579">
      <w:pPr>
        <w:autoSpaceDE w:val="0"/>
        <w:autoSpaceDN w:val="0"/>
        <w:adjustRightInd w:val="0"/>
        <w:rPr>
          <w:rFonts w:eastAsia="Calibri" w:cs="Arial"/>
          <w:b/>
          <w:bCs/>
          <w:lang w:eastAsia="es-CO"/>
        </w:rPr>
      </w:pPr>
    </w:p>
    <w:p w14:paraId="3D95DE6F" w14:textId="77777777" w:rsidR="00761CF9" w:rsidRPr="00306579" w:rsidRDefault="00761CF9" w:rsidP="00306579">
      <w:pPr>
        <w:autoSpaceDE w:val="0"/>
        <w:autoSpaceDN w:val="0"/>
        <w:adjustRightInd w:val="0"/>
        <w:rPr>
          <w:rFonts w:eastAsia="Calibri" w:cs="Arial"/>
          <w:b/>
          <w:bCs/>
          <w:lang w:eastAsia="es-CO"/>
        </w:rPr>
      </w:pPr>
    </w:p>
    <w:p w14:paraId="568EC5B5" w14:textId="77777777" w:rsidR="004D31D8" w:rsidRPr="00306579" w:rsidRDefault="004D31D8" w:rsidP="00306579">
      <w:pPr>
        <w:pStyle w:val="Ttulo2"/>
        <w:jc w:val="both"/>
        <w:rPr>
          <w:rFonts w:eastAsia="Trebuchet MS" w:cs="Arial"/>
          <w:spacing w:val="1"/>
          <w:szCs w:val="24"/>
        </w:rPr>
        <w:sectPr w:rsidR="004D31D8" w:rsidRPr="00306579" w:rsidSect="00074D18">
          <w:headerReference w:type="default" r:id="rId12"/>
          <w:footerReference w:type="default" r:id="rId13"/>
          <w:type w:val="continuous"/>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195D63EA" w:rsidR="00EE4EB8" w:rsidRPr="00306579" w:rsidRDefault="00EE4EB8" w:rsidP="00306579">
          <w:pPr>
            <w:pStyle w:val="TtuloTDC"/>
            <w:jc w:val="both"/>
            <w:rPr>
              <w:rFonts w:cs="Arial"/>
              <w:color w:val="auto"/>
              <w:sz w:val="24"/>
              <w:szCs w:val="24"/>
              <w:lang w:val="es-ES"/>
            </w:rPr>
          </w:pPr>
          <w:r w:rsidRPr="00306579">
            <w:rPr>
              <w:rFonts w:cs="Arial"/>
              <w:color w:val="auto"/>
              <w:sz w:val="24"/>
              <w:szCs w:val="24"/>
              <w:lang w:val="es-ES"/>
            </w:rPr>
            <w:t>Tabla de contenido</w:t>
          </w:r>
        </w:p>
        <w:p w14:paraId="2ECED4A9" w14:textId="77777777" w:rsidR="003F726F" w:rsidRPr="00306579" w:rsidRDefault="003F726F" w:rsidP="00306579">
          <w:pPr>
            <w:rPr>
              <w:rFonts w:cs="Arial"/>
              <w:lang w:val="es-ES" w:eastAsia="es-CO"/>
            </w:rPr>
          </w:pPr>
        </w:p>
        <w:p w14:paraId="45F7EC8B" w14:textId="20BB3501" w:rsidR="00BB4D7F" w:rsidRPr="00306579" w:rsidRDefault="00EE4EB8" w:rsidP="00306579">
          <w:pPr>
            <w:pStyle w:val="TDC1"/>
            <w:rPr>
              <w:rFonts w:eastAsiaTheme="minorEastAsia" w:cs="Arial"/>
              <w:noProof/>
              <w:lang w:eastAsia="es-CO"/>
            </w:rPr>
          </w:pPr>
          <w:r w:rsidRPr="00306579">
            <w:rPr>
              <w:rFonts w:cs="Arial"/>
            </w:rPr>
            <w:fldChar w:fldCharType="begin"/>
          </w:r>
          <w:r w:rsidRPr="00306579">
            <w:rPr>
              <w:rFonts w:cs="Arial"/>
            </w:rPr>
            <w:instrText xml:space="preserve"> TOC \o "1-3" \h \z \u </w:instrText>
          </w:r>
          <w:r w:rsidRPr="00306579">
            <w:rPr>
              <w:rFonts w:cs="Arial"/>
            </w:rPr>
            <w:fldChar w:fldCharType="separate"/>
          </w:r>
          <w:hyperlink w:anchor="_Toc59091652" w:history="1">
            <w:r w:rsidR="00BB4D7F" w:rsidRPr="00306579">
              <w:rPr>
                <w:rStyle w:val="Hipervnculo"/>
                <w:rFonts w:cs="Arial"/>
                <w:noProof/>
              </w:rPr>
              <w:t>1. INTRODUCCIÓN</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_Toc59091652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3</w:t>
            </w:r>
            <w:r w:rsidR="00BB4D7F" w:rsidRPr="00306579">
              <w:rPr>
                <w:rFonts w:cs="Arial"/>
                <w:noProof/>
                <w:webHidden/>
              </w:rPr>
              <w:fldChar w:fldCharType="end"/>
            </w:r>
          </w:hyperlink>
        </w:p>
        <w:p w14:paraId="533A7B0B" w14:textId="40CCEE51" w:rsidR="00BB4D7F" w:rsidRPr="00306579" w:rsidRDefault="00381BEF" w:rsidP="00306579">
          <w:pPr>
            <w:pStyle w:val="TDC1"/>
            <w:rPr>
              <w:rFonts w:eastAsiaTheme="minorEastAsia" w:cs="Arial"/>
              <w:noProof/>
              <w:lang w:eastAsia="es-CO"/>
            </w:rPr>
          </w:pPr>
          <w:hyperlink w:anchor="_Toc59091653" w:history="1">
            <w:r w:rsidR="00BB4D7F" w:rsidRPr="00306579">
              <w:rPr>
                <w:rStyle w:val="Hipervnculo"/>
                <w:rFonts w:cs="Arial"/>
                <w:noProof/>
              </w:rPr>
              <w:t>2. OBJETIVOS</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_Toc59091653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4</w:t>
            </w:r>
            <w:r w:rsidR="00BB4D7F" w:rsidRPr="00306579">
              <w:rPr>
                <w:rFonts w:cs="Arial"/>
                <w:noProof/>
                <w:webHidden/>
              </w:rPr>
              <w:fldChar w:fldCharType="end"/>
            </w:r>
          </w:hyperlink>
        </w:p>
        <w:p w14:paraId="058F3A14" w14:textId="3FB367FC" w:rsidR="00BB4D7F" w:rsidRPr="00306579" w:rsidRDefault="00381BEF" w:rsidP="00306579">
          <w:pPr>
            <w:pStyle w:val="TDC1"/>
            <w:rPr>
              <w:rFonts w:eastAsiaTheme="minorEastAsia" w:cs="Arial"/>
              <w:noProof/>
              <w:lang w:eastAsia="es-CO"/>
            </w:rPr>
          </w:pPr>
          <w:hyperlink w:anchor="_Toc59091654" w:history="1">
            <w:r w:rsidR="00BB4D7F" w:rsidRPr="00306579">
              <w:rPr>
                <w:rStyle w:val="Hipervnculo"/>
                <w:rFonts w:cs="Arial"/>
                <w:noProof/>
              </w:rPr>
              <w:t>3. ALCANCE</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_Toc59091654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4</w:t>
            </w:r>
            <w:r w:rsidR="00BB4D7F" w:rsidRPr="00306579">
              <w:rPr>
                <w:rFonts w:cs="Arial"/>
                <w:noProof/>
                <w:webHidden/>
              </w:rPr>
              <w:fldChar w:fldCharType="end"/>
            </w:r>
          </w:hyperlink>
        </w:p>
        <w:p w14:paraId="62B3C603" w14:textId="663E1CED" w:rsidR="00BB4D7F" w:rsidRPr="00306579" w:rsidRDefault="00381BEF" w:rsidP="00306579">
          <w:pPr>
            <w:pStyle w:val="TDC1"/>
            <w:rPr>
              <w:rFonts w:eastAsiaTheme="minorEastAsia" w:cs="Arial"/>
              <w:noProof/>
              <w:lang w:eastAsia="es-CO"/>
            </w:rPr>
          </w:pPr>
          <w:hyperlink w:anchor="_Toc59091655" w:history="1">
            <w:r w:rsidR="00BB4D7F" w:rsidRPr="00306579">
              <w:rPr>
                <w:rStyle w:val="Hipervnculo"/>
                <w:rFonts w:cs="Arial"/>
                <w:noProof/>
              </w:rPr>
              <w:t>4. RESPONSABILIDAD</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_Toc59091655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4</w:t>
            </w:r>
            <w:r w:rsidR="00BB4D7F" w:rsidRPr="00306579">
              <w:rPr>
                <w:rFonts w:cs="Arial"/>
                <w:noProof/>
                <w:webHidden/>
              </w:rPr>
              <w:fldChar w:fldCharType="end"/>
            </w:r>
          </w:hyperlink>
        </w:p>
        <w:p w14:paraId="25C05C80" w14:textId="51714806" w:rsidR="00BB4D7F" w:rsidRPr="00306579" w:rsidRDefault="00381BEF" w:rsidP="00306579">
          <w:pPr>
            <w:pStyle w:val="TDC1"/>
            <w:rPr>
              <w:rFonts w:eastAsiaTheme="minorEastAsia" w:cs="Arial"/>
              <w:noProof/>
              <w:lang w:eastAsia="es-CO"/>
            </w:rPr>
          </w:pPr>
          <w:hyperlink w:anchor="_Toc59091656" w:history="1">
            <w:r w:rsidR="00BB4D7F" w:rsidRPr="00306579">
              <w:rPr>
                <w:rStyle w:val="Hipervnculo"/>
                <w:rFonts w:cs="Arial"/>
                <w:noProof/>
              </w:rPr>
              <w:t>5. DEFINICIONES</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_Toc59091656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5</w:t>
            </w:r>
            <w:r w:rsidR="00BB4D7F" w:rsidRPr="00306579">
              <w:rPr>
                <w:rFonts w:cs="Arial"/>
                <w:noProof/>
                <w:webHidden/>
              </w:rPr>
              <w:fldChar w:fldCharType="end"/>
            </w:r>
          </w:hyperlink>
        </w:p>
        <w:p w14:paraId="5FA95431" w14:textId="0D7C428A" w:rsidR="00BB4D7F" w:rsidRPr="00306579" w:rsidRDefault="00381BEF" w:rsidP="00306579">
          <w:pPr>
            <w:pStyle w:val="TDC1"/>
            <w:rPr>
              <w:rFonts w:eastAsiaTheme="minorEastAsia" w:cs="Arial"/>
              <w:noProof/>
              <w:lang w:eastAsia="es-CO"/>
            </w:rPr>
          </w:pPr>
          <w:hyperlink w:anchor="_Toc59091657" w:history="1">
            <w:r w:rsidR="00BB4D7F" w:rsidRPr="00306579">
              <w:rPr>
                <w:rStyle w:val="Hipervnculo"/>
                <w:rFonts w:cs="Arial"/>
                <w:noProof/>
              </w:rPr>
              <w:t>6. LEGISLACIÓN APLICABLE</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_Toc59091657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8</w:t>
            </w:r>
            <w:r w:rsidR="00BB4D7F" w:rsidRPr="00306579">
              <w:rPr>
                <w:rFonts w:cs="Arial"/>
                <w:noProof/>
                <w:webHidden/>
              </w:rPr>
              <w:fldChar w:fldCharType="end"/>
            </w:r>
          </w:hyperlink>
        </w:p>
        <w:p w14:paraId="7E0FD6C1" w14:textId="50076D19" w:rsidR="00BB4D7F" w:rsidRPr="00306579" w:rsidRDefault="00381BEF" w:rsidP="00306579">
          <w:pPr>
            <w:pStyle w:val="TDC1"/>
            <w:rPr>
              <w:rFonts w:eastAsiaTheme="minorEastAsia" w:cs="Arial"/>
              <w:noProof/>
              <w:lang w:eastAsia="es-CO"/>
            </w:rPr>
          </w:pPr>
          <w:hyperlink w:anchor="_Toc59091658" w:history="1">
            <w:r w:rsidR="00BB4D7F" w:rsidRPr="00306579">
              <w:rPr>
                <w:rStyle w:val="Hipervnculo"/>
                <w:rFonts w:cs="Arial"/>
                <w:noProof/>
                <w:w w:val="105"/>
              </w:rPr>
              <w:t xml:space="preserve">7. INSTRUCTIVO EXAMENES </w:t>
            </w:r>
            <w:r w:rsidR="00BB4D7F" w:rsidRPr="00306579">
              <w:rPr>
                <w:rStyle w:val="Hipervnculo"/>
                <w:rFonts w:cs="Arial"/>
                <w:noProof/>
                <w:spacing w:val="-58"/>
                <w:w w:val="105"/>
              </w:rPr>
              <w:t xml:space="preserve">  </w:t>
            </w:r>
            <w:r w:rsidR="00BB4D7F" w:rsidRPr="00306579">
              <w:rPr>
                <w:rStyle w:val="Hipervnculo"/>
                <w:rFonts w:cs="Arial"/>
                <w:noProof/>
                <w:w w:val="105"/>
              </w:rPr>
              <w:t>OCUPACIONALES</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_Toc59091658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10</w:t>
            </w:r>
            <w:r w:rsidR="00BB4D7F" w:rsidRPr="00306579">
              <w:rPr>
                <w:rFonts w:cs="Arial"/>
                <w:noProof/>
                <w:webHidden/>
              </w:rPr>
              <w:fldChar w:fldCharType="end"/>
            </w:r>
          </w:hyperlink>
        </w:p>
        <w:p w14:paraId="40AEAD17" w14:textId="536B52E0" w:rsidR="00BB4D7F" w:rsidRPr="00306579" w:rsidRDefault="00381BEF" w:rsidP="00306579">
          <w:pPr>
            <w:pStyle w:val="TDC2"/>
            <w:tabs>
              <w:tab w:val="right" w:leader="dot" w:pos="9680"/>
            </w:tabs>
            <w:rPr>
              <w:rFonts w:eastAsiaTheme="minorEastAsia" w:cs="Arial"/>
              <w:noProof/>
              <w:lang w:eastAsia="es-CO"/>
            </w:rPr>
          </w:pPr>
          <w:hyperlink w:anchor="_Toc59091659" w:history="1">
            <w:r w:rsidR="00BB4D7F" w:rsidRPr="00306579">
              <w:rPr>
                <w:rStyle w:val="Hipervnculo"/>
                <w:rFonts w:cs="Arial"/>
                <w:noProof/>
              </w:rPr>
              <w:t>7.1 Examen ocupacional de ingreso:</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_Toc59091659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10</w:t>
            </w:r>
            <w:r w:rsidR="00BB4D7F" w:rsidRPr="00306579">
              <w:rPr>
                <w:rFonts w:cs="Arial"/>
                <w:noProof/>
                <w:webHidden/>
              </w:rPr>
              <w:fldChar w:fldCharType="end"/>
            </w:r>
          </w:hyperlink>
        </w:p>
        <w:p w14:paraId="08331251" w14:textId="27B902C0" w:rsidR="00BB4D7F" w:rsidRPr="00306579" w:rsidRDefault="00381BEF" w:rsidP="00306579">
          <w:pPr>
            <w:pStyle w:val="TDC2"/>
            <w:tabs>
              <w:tab w:val="right" w:leader="dot" w:pos="9680"/>
            </w:tabs>
            <w:rPr>
              <w:rFonts w:eastAsiaTheme="minorEastAsia" w:cs="Arial"/>
              <w:noProof/>
              <w:lang w:eastAsia="es-CO"/>
            </w:rPr>
          </w:pPr>
          <w:hyperlink w:anchor="_Toc59091660" w:history="1">
            <w:r w:rsidR="00BB4D7F" w:rsidRPr="00306579">
              <w:rPr>
                <w:rStyle w:val="Hipervnculo"/>
                <w:rFonts w:cs="Arial"/>
                <w:noProof/>
              </w:rPr>
              <w:t>7.2 Examen médico ocupacional periódico:</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_Toc59091660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10</w:t>
            </w:r>
            <w:r w:rsidR="00BB4D7F" w:rsidRPr="00306579">
              <w:rPr>
                <w:rFonts w:cs="Arial"/>
                <w:noProof/>
                <w:webHidden/>
              </w:rPr>
              <w:fldChar w:fldCharType="end"/>
            </w:r>
          </w:hyperlink>
        </w:p>
        <w:p w14:paraId="2A52616D" w14:textId="61DC2A05" w:rsidR="00BB4D7F" w:rsidRPr="00306579" w:rsidRDefault="00381BEF" w:rsidP="00306579">
          <w:pPr>
            <w:pStyle w:val="TDC2"/>
            <w:tabs>
              <w:tab w:val="right" w:leader="dot" w:pos="9680"/>
            </w:tabs>
            <w:rPr>
              <w:rFonts w:eastAsiaTheme="minorEastAsia" w:cs="Arial"/>
              <w:noProof/>
              <w:lang w:eastAsia="es-CO"/>
            </w:rPr>
          </w:pPr>
          <w:hyperlink w:anchor="_Toc59091661" w:history="1">
            <w:r w:rsidR="00BB4D7F" w:rsidRPr="00306579">
              <w:rPr>
                <w:rStyle w:val="Hipervnculo"/>
                <w:rFonts w:cs="Arial"/>
                <w:noProof/>
              </w:rPr>
              <w:t>7.3 Examen médico ocupacional post incapacidad:</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_Toc59091661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10</w:t>
            </w:r>
            <w:r w:rsidR="00BB4D7F" w:rsidRPr="00306579">
              <w:rPr>
                <w:rFonts w:cs="Arial"/>
                <w:noProof/>
                <w:webHidden/>
              </w:rPr>
              <w:fldChar w:fldCharType="end"/>
            </w:r>
          </w:hyperlink>
        </w:p>
        <w:p w14:paraId="35706EAF" w14:textId="259D85DE" w:rsidR="00BB4D7F" w:rsidRPr="00306579" w:rsidRDefault="00381BEF" w:rsidP="00306579">
          <w:pPr>
            <w:pStyle w:val="TDC2"/>
            <w:tabs>
              <w:tab w:val="right" w:leader="dot" w:pos="9680"/>
            </w:tabs>
            <w:rPr>
              <w:rFonts w:eastAsiaTheme="minorEastAsia" w:cs="Arial"/>
              <w:noProof/>
              <w:lang w:eastAsia="es-CO"/>
            </w:rPr>
          </w:pPr>
          <w:hyperlink w:anchor="_Toc59091662" w:history="1">
            <w:r w:rsidR="00BB4D7F" w:rsidRPr="00306579">
              <w:rPr>
                <w:rStyle w:val="Hipervnculo"/>
                <w:rFonts w:cs="Arial"/>
                <w:noProof/>
              </w:rPr>
              <w:t>7.4 Examen médico ocupacional de egreso:</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_Toc59091662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11</w:t>
            </w:r>
            <w:r w:rsidR="00BB4D7F" w:rsidRPr="00306579">
              <w:rPr>
                <w:rFonts w:cs="Arial"/>
                <w:noProof/>
                <w:webHidden/>
              </w:rPr>
              <w:fldChar w:fldCharType="end"/>
            </w:r>
          </w:hyperlink>
        </w:p>
        <w:p w14:paraId="3553127B" w14:textId="16ED547B" w:rsidR="00BB4D7F" w:rsidRPr="00306579" w:rsidRDefault="00381BEF" w:rsidP="00306579">
          <w:pPr>
            <w:pStyle w:val="TDC2"/>
            <w:tabs>
              <w:tab w:val="right" w:leader="dot" w:pos="9680"/>
            </w:tabs>
            <w:rPr>
              <w:rFonts w:eastAsiaTheme="minorEastAsia" w:cs="Arial"/>
              <w:noProof/>
              <w:lang w:eastAsia="es-CO"/>
            </w:rPr>
          </w:pPr>
          <w:hyperlink w:anchor="_Toc59091663" w:history="1">
            <w:r w:rsidR="00BB4D7F" w:rsidRPr="00306579">
              <w:rPr>
                <w:rStyle w:val="Hipervnculo"/>
                <w:rFonts w:cs="Arial"/>
                <w:noProof/>
              </w:rPr>
              <w:t>7.5 Examen médico ocupacional por reubicación:</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_Toc59091663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11</w:t>
            </w:r>
            <w:r w:rsidR="00BB4D7F" w:rsidRPr="00306579">
              <w:rPr>
                <w:rFonts w:cs="Arial"/>
                <w:noProof/>
                <w:webHidden/>
              </w:rPr>
              <w:fldChar w:fldCharType="end"/>
            </w:r>
          </w:hyperlink>
        </w:p>
        <w:p w14:paraId="4EF8C988" w14:textId="6B70F3DE" w:rsidR="00BB4D7F" w:rsidRPr="00306579" w:rsidRDefault="00381BEF" w:rsidP="00306579">
          <w:pPr>
            <w:pStyle w:val="TDC2"/>
            <w:tabs>
              <w:tab w:val="right" w:leader="dot" w:pos="9680"/>
            </w:tabs>
            <w:rPr>
              <w:rFonts w:eastAsiaTheme="minorEastAsia" w:cs="Arial"/>
              <w:noProof/>
              <w:lang w:eastAsia="es-CO"/>
            </w:rPr>
          </w:pPr>
          <w:hyperlink w:anchor="_Toc59091664" w:history="1">
            <w:r w:rsidR="00BB4D7F" w:rsidRPr="00306579">
              <w:rPr>
                <w:rStyle w:val="Hipervnculo"/>
                <w:rFonts w:cs="Arial"/>
                <w:noProof/>
              </w:rPr>
              <w:t>7.6 Examen médico ocupacional por cambio de ubicación:</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_Toc59091664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11</w:t>
            </w:r>
            <w:r w:rsidR="00BB4D7F" w:rsidRPr="00306579">
              <w:rPr>
                <w:rFonts w:cs="Arial"/>
                <w:noProof/>
                <w:webHidden/>
              </w:rPr>
              <w:fldChar w:fldCharType="end"/>
            </w:r>
          </w:hyperlink>
        </w:p>
        <w:p w14:paraId="39583FDF" w14:textId="61921566" w:rsidR="00BB4D7F" w:rsidRPr="00306579" w:rsidRDefault="00381BEF" w:rsidP="00306579">
          <w:pPr>
            <w:pStyle w:val="TDC2"/>
            <w:tabs>
              <w:tab w:val="right" w:leader="dot" w:pos="9680"/>
            </w:tabs>
            <w:rPr>
              <w:rFonts w:eastAsiaTheme="minorEastAsia" w:cs="Arial"/>
              <w:noProof/>
              <w:lang w:eastAsia="es-CO"/>
            </w:rPr>
          </w:pPr>
          <w:hyperlink w:anchor="_Toc59091665" w:history="1">
            <w:r w:rsidR="00BB4D7F" w:rsidRPr="00306579">
              <w:rPr>
                <w:rStyle w:val="Hipervnculo"/>
                <w:rFonts w:cs="Arial"/>
                <w:noProof/>
              </w:rPr>
              <w:t>7.7 Metodología de la Consulta Ocupacional (Examen de ingreso, egreso y periódico)</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_Toc59091665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12</w:t>
            </w:r>
            <w:r w:rsidR="00BB4D7F" w:rsidRPr="00306579">
              <w:rPr>
                <w:rFonts w:cs="Arial"/>
                <w:noProof/>
                <w:webHidden/>
              </w:rPr>
              <w:fldChar w:fldCharType="end"/>
            </w:r>
          </w:hyperlink>
        </w:p>
        <w:p w14:paraId="09972335" w14:textId="6BAA3841" w:rsidR="00BB4D7F" w:rsidRPr="00306579" w:rsidRDefault="00381BEF" w:rsidP="00306579">
          <w:pPr>
            <w:pStyle w:val="TDC2"/>
            <w:tabs>
              <w:tab w:val="right" w:leader="dot" w:pos="9680"/>
            </w:tabs>
            <w:rPr>
              <w:rFonts w:eastAsiaTheme="minorEastAsia" w:cs="Arial"/>
              <w:noProof/>
              <w:lang w:eastAsia="es-CO"/>
            </w:rPr>
          </w:pPr>
          <w:hyperlink w:anchor="_Toc59091666" w:history="1">
            <w:r w:rsidR="00BB4D7F" w:rsidRPr="00306579">
              <w:rPr>
                <w:rStyle w:val="Hipervnculo"/>
                <w:rFonts w:cs="Arial"/>
                <w:noProof/>
              </w:rPr>
              <w:t>7.8 Examen Cardiovascular- Electrocardiograma</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_Toc59091666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13</w:t>
            </w:r>
            <w:r w:rsidR="00BB4D7F" w:rsidRPr="00306579">
              <w:rPr>
                <w:rFonts w:cs="Arial"/>
                <w:noProof/>
                <w:webHidden/>
              </w:rPr>
              <w:fldChar w:fldCharType="end"/>
            </w:r>
          </w:hyperlink>
        </w:p>
        <w:p w14:paraId="062E6FE4" w14:textId="2A87EB30" w:rsidR="00BB4D7F" w:rsidRPr="00306579" w:rsidRDefault="00381BEF" w:rsidP="00306579">
          <w:pPr>
            <w:pStyle w:val="TDC2"/>
            <w:tabs>
              <w:tab w:val="right" w:leader="dot" w:pos="9680"/>
            </w:tabs>
            <w:rPr>
              <w:rFonts w:eastAsiaTheme="minorEastAsia" w:cs="Arial"/>
              <w:noProof/>
              <w:lang w:eastAsia="es-CO"/>
            </w:rPr>
          </w:pPr>
          <w:hyperlink w:anchor="_Toc59091667" w:history="1">
            <w:r w:rsidR="00BB4D7F" w:rsidRPr="00306579">
              <w:rPr>
                <w:rStyle w:val="Hipervnculo"/>
                <w:rFonts w:cs="Arial"/>
                <w:noProof/>
              </w:rPr>
              <w:t>7.9 Metodología Examen optométrico</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_Toc59091667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13</w:t>
            </w:r>
            <w:r w:rsidR="00BB4D7F" w:rsidRPr="00306579">
              <w:rPr>
                <w:rFonts w:cs="Arial"/>
                <w:noProof/>
                <w:webHidden/>
              </w:rPr>
              <w:fldChar w:fldCharType="end"/>
            </w:r>
          </w:hyperlink>
        </w:p>
        <w:p w14:paraId="3E8723D1" w14:textId="2C4C4146" w:rsidR="00BB4D7F" w:rsidRPr="00306579" w:rsidRDefault="00381BEF" w:rsidP="00306579">
          <w:pPr>
            <w:pStyle w:val="TDC2"/>
            <w:tabs>
              <w:tab w:val="right" w:leader="dot" w:pos="9680"/>
            </w:tabs>
            <w:rPr>
              <w:rFonts w:eastAsiaTheme="minorEastAsia" w:cs="Arial"/>
              <w:noProof/>
              <w:lang w:eastAsia="es-CO"/>
            </w:rPr>
          </w:pPr>
          <w:hyperlink w:anchor="_Toc59091668" w:history="1">
            <w:r w:rsidR="00BB4D7F" w:rsidRPr="00306579">
              <w:rPr>
                <w:rStyle w:val="Hipervnculo"/>
                <w:rFonts w:cs="Arial"/>
                <w:noProof/>
              </w:rPr>
              <w:t>7.10 Metodología Exámenes de Laboratorio (Glicemia – Perfil Lipídico y otros)</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_Toc59091668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14</w:t>
            </w:r>
            <w:r w:rsidR="00BB4D7F" w:rsidRPr="00306579">
              <w:rPr>
                <w:rFonts w:cs="Arial"/>
                <w:noProof/>
                <w:webHidden/>
              </w:rPr>
              <w:fldChar w:fldCharType="end"/>
            </w:r>
          </w:hyperlink>
        </w:p>
        <w:p w14:paraId="6175E649" w14:textId="6093483A" w:rsidR="00BB4D7F" w:rsidRPr="00306579" w:rsidRDefault="00381BEF" w:rsidP="00306579">
          <w:pPr>
            <w:pStyle w:val="TDC2"/>
            <w:tabs>
              <w:tab w:val="right" w:leader="dot" w:pos="9680"/>
            </w:tabs>
            <w:rPr>
              <w:rFonts w:eastAsiaTheme="minorEastAsia" w:cs="Arial"/>
              <w:noProof/>
              <w:lang w:eastAsia="es-CO"/>
            </w:rPr>
          </w:pPr>
          <w:hyperlink w:anchor="_Toc59091669" w:history="1">
            <w:r w:rsidR="00BB4D7F" w:rsidRPr="00306579">
              <w:rPr>
                <w:rStyle w:val="Hipervnculo"/>
                <w:rFonts w:cs="Arial"/>
                <w:noProof/>
              </w:rPr>
              <w:t>7.11 Metodología de la Espirometría</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_Toc59091669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15</w:t>
            </w:r>
            <w:r w:rsidR="00BB4D7F" w:rsidRPr="00306579">
              <w:rPr>
                <w:rFonts w:cs="Arial"/>
                <w:noProof/>
                <w:webHidden/>
              </w:rPr>
              <w:fldChar w:fldCharType="end"/>
            </w:r>
          </w:hyperlink>
        </w:p>
        <w:p w14:paraId="031064CD" w14:textId="7E0AD5E6" w:rsidR="00BB4D7F" w:rsidRPr="00306579" w:rsidRDefault="00381BEF" w:rsidP="00306579">
          <w:pPr>
            <w:pStyle w:val="TDC2"/>
            <w:tabs>
              <w:tab w:val="right" w:leader="dot" w:pos="9680"/>
            </w:tabs>
            <w:rPr>
              <w:rFonts w:eastAsiaTheme="minorEastAsia" w:cs="Arial"/>
              <w:noProof/>
              <w:lang w:eastAsia="es-CO"/>
            </w:rPr>
          </w:pPr>
          <w:hyperlink w:anchor="_Toc59091670" w:history="1">
            <w:r w:rsidR="00BB4D7F" w:rsidRPr="00306579">
              <w:rPr>
                <w:rStyle w:val="Hipervnculo"/>
                <w:rFonts w:cs="Arial"/>
                <w:noProof/>
              </w:rPr>
              <w:t>7.12 Metodología de la Audiometría</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_Toc59091670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15</w:t>
            </w:r>
            <w:r w:rsidR="00BB4D7F" w:rsidRPr="00306579">
              <w:rPr>
                <w:rFonts w:cs="Arial"/>
                <w:noProof/>
                <w:webHidden/>
              </w:rPr>
              <w:fldChar w:fldCharType="end"/>
            </w:r>
          </w:hyperlink>
        </w:p>
        <w:p w14:paraId="26F7BDA1" w14:textId="00DBA759" w:rsidR="00BB4D7F" w:rsidRPr="00306579" w:rsidRDefault="00381BEF" w:rsidP="00306579">
          <w:pPr>
            <w:pStyle w:val="TDC2"/>
            <w:tabs>
              <w:tab w:val="right" w:leader="dot" w:pos="9680"/>
            </w:tabs>
            <w:rPr>
              <w:rFonts w:eastAsiaTheme="minorEastAsia" w:cs="Arial"/>
              <w:noProof/>
              <w:lang w:eastAsia="es-CO"/>
            </w:rPr>
          </w:pPr>
          <w:hyperlink w:anchor="_Toc59091671" w:history="1">
            <w:r w:rsidR="00BB4D7F" w:rsidRPr="00306579">
              <w:rPr>
                <w:rStyle w:val="Hipervnculo"/>
                <w:rFonts w:cs="Arial"/>
                <w:noProof/>
              </w:rPr>
              <w:t>7.13 Complejo BTX En Orina (Benceno, Tolueno, Xileno)</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_Toc59091671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16</w:t>
            </w:r>
            <w:r w:rsidR="00BB4D7F" w:rsidRPr="00306579">
              <w:rPr>
                <w:rFonts w:cs="Arial"/>
                <w:noProof/>
                <w:webHidden/>
              </w:rPr>
              <w:fldChar w:fldCharType="end"/>
            </w:r>
          </w:hyperlink>
        </w:p>
        <w:p w14:paraId="093282F7" w14:textId="3C939FEF" w:rsidR="00BB4D7F" w:rsidRPr="00306579" w:rsidRDefault="00381BEF" w:rsidP="00306579">
          <w:pPr>
            <w:pStyle w:val="TDC2"/>
            <w:tabs>
              <w:tab w:val="right" w:leader="dot" w:pos="9680"/>
            </w:tabs>
            <w:rPr>
              <w:rFonts w:eastAsiaTheme="minorEastAsia" w:cs="Arial"/>
              <w:noProof/>
              <w:lang w:eastAsia="es-CO"/>
            </w:rPr>
          </w:pPr>
          <w:hyperlink w:anchor="_Toc59091672" w:history="1">
            <w:r w:rsidR="00BB4D7F" w:rsidRPr="00306579">
              <w:rPr>
                <w:rStyle w:val="Hipervnculo"/>
                <w:rFonts w:cs="Arial"/>
                <w:noProof/>
              </w:rPr>
              <w:t>7.14 Condiciones Técnicas del Suministro y Aplicación de Vacunas</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_Toc59091672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16</w:t>
            </w:r>
            <w:r w:rsidR="00BB4D7F" w:rsidRPr="00306579">
              <w:rPr>
                <w:rFonts w:cs="Arial"/>
                <w:noProof/>
                <w:webHidden/>
              </w:rPr>
              <w:fldChar w:fldCharType="end"/>
            </w:r>
          </w:hyperlink>
        </w:p>
        <w:p w14:paraId="71D6EE0E" w14:textId="485B0668" w:rsidR="00BB4D7F" w:rsidRPr="00306579" w:rsidRDefault="00381BEF" w:rsidP="00306579">
          <w:pPr>
            <w:pStyle w:val="TDC2"/>
            <w:tabs>
              <w:tab w:val="right" w:leader="dot" w:pos="9680"/>
            </w:tabs>
            <w:rPr>
              <w:rFonts w:eastAsiaTheme="minorEastAsia" w:cs="Arial"/>
              <w:noProof/>
              <w:lang w:eastAsia="es-CO"/>
            </w:rPr>
          </w:pPr>
          <w:hyperlink w:anchor="_Toc59091673" w:history="1">
            <w:r w:rsidR="00BB4D7F" w:rsidRPr="00306579">
              <w:rPr>
                <w:rStyle w:val="Hipervnculo"/>
                <w:rFonts w:cs="Arial"/>
                <w:noProof/>
              </w:rPr>
              <w:t>7.15 Custodia de las Evaluaciones Medicas Ocupacionales</w:t>
            </w:r>
            <w:r w:rsidR="00BB4D7F" w:rsidRPr="00306579">
              <w:rPr>
                <w:rFonts w:cs="Arial"/>
                <w:noProof/>
                <w:webHidden/>
              </w:rPr>
              <w:tab/>
            </w:r>
            <w:r w:rsidR="00BB4D7F" w:rsidRPr="00306579">
              <w:rPr>
                <w:rFonts w:cs="Arial"/>
                <w:noProof/>
                <w:webHidden/>
              </w:rPr>
              <w:fldChar w:fldCharType="begin"/>
            </w:r>
            <w:r w:rsidR="00BB4D7F" w:rsidRPr="00306579">
              <w:rPr>
                <w:rFonts w:cs="Arial"/>
                <w:noProof/>
                <w:webHidden/>
              </w:rPr>
              <w:instrText xml:space="preserve"> PAGEREF _Toc59091673 \h </w:instrText>
            </w:r>
            <w:r w:rsidR="00BB4D7F" w:rsidRPr="00306579">
              <w:rPr>
                <w:rFonts w:cs="Arial"/>
                <w:noProof/>
                <w:webHidden/>
              </w:rPr>
            </w:r>
            <w:r w:rsidR="00BB4D7F" w:rsidRPr="00306579">
              <w:rPr>
                <w:rFonts w:cs="Arial"/>
                <w:noProof/>
                <w:webHidden/>
              </w:rPr>
              <w:fldChar w:fldCharType="separate"/>
            </w:r>
            <w:r w:rsidR="00BB4D7F" w:rsidRPr="00306579">
              <w:rPr>
                <w:rFonts w:cs="Arial"/>
                <w:noProof/>
                <w:webHidden/>
              </w:rPr>
              <w:t>17</w:t>
            </w:r>
            <w:r w:rsidR="00BB4D7F" w:rsidRPr="00306579">
              <w:rPr>
                <w:rFonts w:cs="Arial"/>
                <w:noProof/>
                <w:webHidden/>
              </w:rPr>
              <w:fldChar w:fldCharType="end"/>
            </w:r>
          </w:hyperlink>
        </w:p>
        <w:p w14:paraId="15FA9F3E" w14:textId="68B6C030" w:rsidR="00EE4EB8" w:rsidRPr="00306579" w:rsidRDefault="00EE4EB8" w:rsidP="00306579">
          <w:pPr>
            <w:rPr>
              <w:rFonts w:cs="Arial"/>
              <w:lang w:val="es-ES"/>
            </w:rPr>
          </w:pPr>
          <w:r w:rsidRPr="00306579">
            <w:rPr>
              <w:rFonts w:cs="Arial"/>
              <w:b/>
              <w:bCs/>
              <w:lang w:val="es-ES"/>
            </w:rPr>
            <w:fldChar w:fldCharType="end"/>
          </w:r>
        </w:p>
      </w:sdtContent>
    </w:sdt>
    <w:p w14:paraId="048AD74C" w14:textId="34DAB3FC" w:rsidR="00A86BC1" w:rsidRPr="00306579" w:rsidRDefault="00A86BC1" w:rsidP="00306579">
      <w:pPr>
        <w:rPr>
          <w:rFonts w:cs="Arial"/>
          <w:lang w:val="es-ES"/>
        </w:rPr>
      </w:pPr>
    </w:p>
    <w:p w14:paraId="4537A955" w14:textId="7AD9AE5D" w:rsidR="002D4942" w:rsidRPr="00306579" w:rsidRDefault="002D4942" w:rsidP="00306579">
      <w:pPr>
        <w:rPr>
          <w:rFonts w:cs="Arial"/>
          <w:lang w:val="es-ES"/>
        </w:rPr>
      </w:pPr>
    </w:p>
    <w:p w14:paraId="20E17E2E" w14:textId="419AE9DD" w:rsidR="00095B3E" w:rsidRPr="00306579" w:rsidRDefault="00A44B94" w:rsidP="00306579">
      <w:pPr>
        <w:pStyle w:val="Ttulo1"/>
        <w:jc w:val="both"/>
        <w:rPr>
          <w:rFonts w:cs="Arial"/>
          <w:szCs w:val="24"/>
        </w:rPr>
      </w:pPr>
      <w:bookmarkStart w:id="1" w:name="_Toc57975374"/>
      <w:bookmarkStart w:id="2" w:name="_Toc57976993"/>
      <w:bookmarkStart w:id="3" w:name="_Toc59091652"/>
      <w:bookmarkEnd w:id="1"/>
      <w:bookmarkEnd w:id="2"/>
      <w:r w:rsidRPr="00306579">
        <w:rPr>
          <w:rFonts w:cs="Arial"/>
          <w:szCs w:val="24"/>
        </w:rPr>
        <w:lastRenderedPageBreak/>
        <w:t>INTRODUCCIÓN</w:t>
      </w:r>
      <w:bookmarkEnd w:id="3"/>
    </w:p>
    <w:p w14:paraId="1C89B051" w14:textId="693DD8CF" w:rsidR="00A44B94" w:rsidRPr="00306579" w:rsidRDefault="00A44B94" w:rsidP="00306579">
      <w:pPr>
        <w:rPr>
          <w:rFonts w:cs="Arial"/>
        </w:rPr>
      </w:pPr>
    </w:p>
    <w:p w14:paraId="5C14AD7A" w14:textId="77777777" w:rsidR="00A44B94" w:rsidRPr="00306579" w:rsidRDefault="00A44B94" w:rsidP="00306579">
      <w:pPr>
        <w:rPr>
          <w:rFonts w:cs="Arial"/>
        </w:rPr>
      </w:pPr>
      <w:r w:rsidRPr="00306579">
        <w:rPr>
          <w:rFonts w:cs="Arial"/>
        </w:rPr>
        <w:t>Las evaluaciones ocupacionales son actos médicos que buscan el bienestar del trabajador de manera individual y que orientan las acciones de gestión para mejorar las condiciones de salud y de trabajo, interviniendo el ambiente laboral y asegurando un adecuado monitoreo de las condiciones de salud de los trabajadores expuestos.</w:t>
      </w:r>
    </w:p>
    <w:p w14:paraId="205011B7" w14:textId="77777777" w:rsidR="00A44B94" w:rsidRPr="00306579" w:rsidRDefault="00A44B94" w:rsidP="00306579">
      <w:pPr>
        <w:rPr>
          <w:rFonts w:cs="Arial"/>
        </w:rPr>
      </w:pPr>
    </w:p>
    <w:p w14:paraId="3AC45EA4" w14:textId="3FE78E51" w:rsidR="00A44B94" w:rsidRPr="00306579" w:rsidRDefault="00A44B94" w:rsidP="00306579">
      <w:pPr>
        <w:rPr>
          <w:rFonts w:cs="Arial"/>
        </w:rPr>
      </w:pPr>
      <w:r w:rsidRPr="00306579">
        <w:rPr>
          <w:rFonts w:cs="Arial"/>
        </w:rPr>
        <w:t xml:space="preserve">La práctica de exámenes médicos ocupacionales es una de las principales actividades de Medicina Preventiva y del Trabajo y constituye un instrumento importante en la elaboración del diagnóstico de las condiciones de salud de la población trabajadora, </w:t>
      </w:r>
      <w:r w:rsidR="00677F71" w:rsidRPr="00306579">
        <w:rPr>
          <w:rFonts w:cs="Arial"/>
        </w:rPr>
        <w:t>y,</w:t>
      </w:r>
      <w:r w:rsidRPr="00306579">
        <w:rPr>
          <w:rFonts w:cs="Arial"/>
        </w:rPr>
        <w:t xml:space="preserve"> por ende, es información vital para el desarrollo de los diferentes programas de gestión para la prevención y control de la enfermedad relacionada con el trabajo.</w:t>
      </w:r>
    </w:p>
    <w:p w14:paraId="1A6F8628" w14:textId="77777777" w:rsidR="00A44B94" w:rsidRPr="00306579" w:rsidRDefault="00A44B94" w:rsidP="00306579">
      <w:pPr>
        <w:rPr>
          <w:rFonts w:cs="Arial"/>
        </w:rPr>
      </w:pPr>
    </w:p>
    <w:p w14:paraId="437A786F" w14:textId="549C33DD" w:rsidR="00A44B94" w:rsidRPr="00306579" w:rsidRDefault="00A44B94" w:rsidP="00306579">
      <w:pPr>
        <w:rPr>
          <w:rFonts w:cs="Arial"/>
        </w:rPr>
      </w:pPr>
      <w:r w:rsidRPr="00306579">
        <w:rPr>
          <w:rFonts w:cs="Arial"/>
        </w:rPr>
        <w:t xml:space="preserve">El diagnóstico integral de las condiciones de salud justifica la implementación y despliegue de Sistemas de Vigilancia </w:t>
      </w:r>
      <w:r w:rsidR="00677F71" w:rsidRPr="00306579">
        <w:rPr>
          <w:rFonts w:cs="Arial"/>
        </w:rPr>
        <w:t xml:space="preserve">Epidemiológica -SVE, </w:t>
      </w:r>
      <w:r w:rsidRPr="00306579">
        <w:rPr>
          <w:rFonts w:cs="Arial"/>
        </w:rPr>
        <w:t>como una herramienta básica para el control de los factores de riesgo presentes en los ambientes laborales, posibilitando el diseño e implementación de acciones que intervengan el proceso causal de la enfermedad. Igualmente permiten conocer el impacto de las condiciones de trabajo en la salud del trabajador, asegurar que el trabajador tenga buena aptitud para desarrollar las actividades que realiza en su puesto de trabajo, conocer si sus características personales pueden convertirse en factor de riesgo para accidentalidad para sí mismo o para terceros y conocer si su estado de salud puede verse deteriorado por el oficio desempeñado o por las condiciones medio ambientales del puesto de trabajo.</w:t>
      </w:r>
    </w:p>
    <w:p w14:paraId="4C6B143D" w14:textId="77777777" w:rsidR="00A44B94" w:rsidRPr="00306579" w:rsidRDefault="00A44B94" w:rsidP="00306579">
      <w:pPr>
        <w:rPr>
          <w:rFonts w:cs="Arial"/>
        </w:rPr>
      </w:pPr>
    </w:p>
    <w:p w14:paraId="42F440CD" w14:textId="77777777" w:rsidR="00A44B94" w:rsidRPr="00306579" w:rsidRDefault="00A44B94" w:rsidP="00306579">
      <w:pPr>
        <w:rPr>
          <w:rFonts w:cs="Arial"/>
        </w:rPr>
      </w:pPr>
      <w:r w:rsidRPr="00306579">
        <w:rPr>
          <w:rFonts w:cs="Arial"/>
        </w:rPr>
        <w:t>Los exámenes médicos ocupacionales, además de cumplir con un requisito legal, deberán contribuir al diagnóstico temprano, antes que aparezcan las manifestaciones clínicas, de enfermedades de posible origen laboral y de enfermedades de origen común que pudieran ser agravadas por las condiciones de trabajo.</w:t>
      </w:r>
    </w:p>
    <w:p w14:paraId="2F66CDBE" w14:textId="77777777" w:rsidR="00A44B94" w:rsidRPr="00306579" w:rsidRDefault="00A44B94" w:rsidP="00306579">
      <w:pPr>
        <w:rPr>
          <w:rFonts w:cs="Arial"/>
        </w:rPr>
      </w:pPr>
    </w:p>
    <w:p w14:paraId="15EFC0A0" w14:textId="77777777" w:rsidR="00A44B94" w:rsidRPr="00306579" w:rsidRDefault="00A44B94" w:rsidP="00306579">
      <w:pPr>
        <w:rPr>
          <w:rFonts w:cs="Arial"/>
        </w:rPr>
      </w:pPr>
      <w:r w:rsidRPr="00306579">
        <w:rPr>
          <w:rFonts w:cs="Arial"/>
        </w:rPr>
        <w:t>La naturaleza de las valoraciones médicas es de total obligatoriedad de cumplimiento por parte del empleador y de los trabajadores a los cuales se les aplica este proceso de evaluación, a menos que de forma voluntaria renuncien a tal derecho, asumiendo la responsabilidad derivada de su inasistencia en cuanto a la detección de alteraciones de salud ya sea de origen laboral o por enfermedad general.</w:t>
      </w:r>
    </w:p>
    <w:p w14:paraId="04B35EAF" w14:textId="7302C029" w:rsidR="00A44B94" w:rsidRPr="00306579" w:rsidRDefault="00A44B94" w:rsidP="00306579">
      <w:pPr>
        <w:rPr>
          <w:rFonts w:cs="Arial"/>
        </w:rPr>
      </w:pPr>
      <w:r w:rsidRPr="00306579">
        <w:rPr>
          <w:rFonts w:cs="Arial"/>
        </w:rPr>
        <w:lastRenderedPageBreak/>
        <w:t xml:space="preserve">El presente </w:t>
      </w:r>
      <w:r w:rsidR="00DB5208" w:rsidRPr="00306579">
        <w:rPr>
          <w:rFonts w:cs="Arial"/>
        </w:rPr>
        <w:t>instructivo</w:t>
      </w:r>
      <w:r w:rsidRPr="00306579">
        <w:rPr>
          <w:rFonts w:cs="Arial"/>
        </w:rPr>
        <w:t xml:space="preserve"> orienta sobre el proceso general aplicable para la ejecución de las valoraciones médicas ocupacionales de ingreso, periódicas y de egreso y formula una guía o modelo de P</w:t>
      </w:r>
      <w:r w:rsidR="007935E3" w:rsidRPr="00306579">
        <w:rPr>
          <w:rFonts w:cs="Arial"/>
        </w:rPr>
        <w:t>erfil ocupacional</w:t>
      </w:r>
      <w:r w:rsidRPr="00306579">
        <w:rPr>
          <w:rFonts w:cs="Arial"/>
        </w:rPr>
        <w:t xml:space="preserve"> aplicable a la gran mayoría de empresas dedicadas a la actividad económica de la construcción, pero deberá ajustarse a cada organización en particular, de acuerdo con sus políticas, características organizacionales, caracterización demográfica y diagnóstico de salud de su población trabajadora.</w:t>
      </w:r>
    </w:p>
    <w:p w14:paraId="075CC8A4" w14:textId="0D89E9AA" w:rsidR="00A44B94" w:rsidRPr="00306579" w:rsidRDefault="00A44B94" w:rsidP="00306579">
      <w:pPr>
        <w:rPr>
          <w:rFonts w:cs="Arial"/>
        </w:rPr>
      </w:pPr>
    </w:p>
    <w:p w14:paraId="7ED5C711" w14:textId="2F5A43A4" w:rsidR="00A44B94" w:rsidRPr="00306579" w:rsidRDefault="00A50A3A" w:rsidP="00306579">
      <w:pPr>
        <w:pStyle w:val="Ttulo1"/>
        <w:jc w:val="both"/>
        <w:rPr>
          <w:rFonts w:cs="Arial"/>
          <w:szCs w:val="24"/>
        </w:rPr>
      </w:pPr>
      <w:bookmarkStart w:id="4" w:name="_Toc59091653"/>
      <w:r w:rsidRPr="00306579">
        <w:rPr>
          <w:rFonts w:cs="Arial"/>
          <w:szCs w:val="24"/>
        </w:rPr>
        <w:t xml:space="preserve">  </w:t>
      </w:r>
      <w:r w:rsidR="00A44B94" w:rsidRPr="00306579">
        <w:rPr>
          <w:rFonts w:cs="Arial"/>
          <w:szCs w:val="24"/>
        </w:rPr>
        <w:t>OBJETIVOS</w:t>
      </w:r>
      <w:bookmarkEnd w:id="4"/>
    </w:p>
    <w:p w14:paraId="33586F66" w14:textId="62B65B24" w:rsidR="00A44B94" w:rsidRPr="00306579" w:rsidRDefault="00A44B94" w:rsidP="00306579">
      <w:pPr>
        <w:rPr>
          <w:rFonts w:cs="Arial"/>
        </w:rPr>
      </w:pPr>
    </w:p>
    <w:p w14:paraId="1CAF2341" w14:textId="45B96ADB" w:rsidR="00A44B94" w:rsidRPr="00306579" w:rsidRDefault="00A44B94" w:rsidP="00306579">
      <w:pPr>
        <w:rPr>
          <w:rFonts w:cs="Arial"/>
        </w:rPr>
      </w:pPr>
      <w:r w:rsidRPr="00306579">
        <w:rPr>
          <w:rFonts w:cs="Arial"/>
        </w:rPr>
        <w:t>Definir el</w:t>
      </w:r>
      <w:r w:rsidR="00677F71" w:rsidRPr="00306579">
        <w:rPr>
          <w:rFonts w:cs="Arial"/>
        </w:rPr>
        <w:t xml:space="preserve"> </w:t>
      </w:r>
      <w:r w:rsidR="00DB5208" w:rsidRPr="00306579">
        <w:rPr>
          <w:rFonts w:cs="Arial"/>
        </w:rPr>
        <w:t>instructivo</w:t>
      </w:r>
      <w:r w:rsidRPr="00306579">
        <w:rPr>
          <w:rFonts w:cs="Arial"/>
        </w:rPr>
        <w:t xml:space="preserve"> que se debe adelantar en Medicina Preventiva y del Trabajo, para la realización de exámenes ocupacionales rutinarios como son</w:t>
      </w:r>
      <w:r w:rsidR="00677F71" w:rsidRPr="00306579">
        <w:rPr>
          <w:rFonts w:cs="Arial"/>
        </w:rPr>
        <w:t>:</w:t>
      </w:r>
    </w:p>
    <w:p w14:paraId="05E83BCD" w14:textId="28459CA7" w:rsidR="00A44B94" w:rsidRPr="00306579" w:rsidRDefault="00A44B94" w:rsidP="00306579">
      <w:pPr>
        <w:pStyle w:val="Prrafodelista"/>
        <w:numPr>
          <w:ilvl w:val="0"/>
          <w:numId w:val="2"/>
        </w:numPr>
        <w:rPr>
          <w:rFonts w:cs="Arial"/>
        </w:rPr>
      </w:pPr>
      <w:r w:rsidRPr="00306579">
        <w:rPr>
          <w:rFonts w:cs="Arial"/>
        </w:rPr>
        <w:t xml:space="preserve">Examen de </w:t>
      </w:r>
      <w:r w:rsidR="007935E3" w:rsidRPr="00306579">
        <w:rPr>
          <w:rFonts w:cs="Arial"/>
        </w:rPr>
        <w:t>pre</w:t>
      </w:r>
      <w:r w:rsidRPr="00306579">
        <w:rPr>
          <w:rFonts w:cs="Arial"/>
        </w:rPr>
        <w:t>Ingreso</w:t>
      </w:r>
    </w:p>
    <w:p w14:paraId="394ACA04" w14:textId="2E01D802" w:rsidR="00A44B94" w:rsidRPr="00306579" w:rsidRDefault="00A44B94" w:rsidP="00306579">
      <w:pPr>
        <w:pStyle w:val="Prrafodelista"/>
        <w:numPr>
          <w:ilvl w:val="0"/>
          <w:numId w:val="2"/>
        </w:numPr>
        <w:rPr>
          <w:rFonts w:cs="Arial"/>
        </w:rPr>
      </w:pPr>
      <w:r w:rsidRPr="00306579">
        <w:rPr>
          <w:rFonts w:cs="Arial"/>
        </w:rPr>
        <w:t>Examen Periódico.</w:t>
      </w:r>
    </w:p>
    <w:p w14:paraId="0534CB2E" w14:textId="5A649506" w:rsidR="00A44B94" w:rsidRPr="00306579" w:rsidRDefault="00A44B94" w:rsidP="00306579">
      <w:pPr>
        <w:pStyle w:val="Prrafodelista"/>
        <w:numPr>
          <w:ilvl w:val="0"/>
          <w:numId w:val="2"/>
        </w:numPr>
        <w:rPr>
          <w:rFonts w:cs="Arial"/>
        </w:rPr>
      </w:pPr>
      <w:r w:rsidRPr="00306579">
        <w:rPr>
          <w:rFonts w:cs="Arial"/>
        </w:rPr>
        <w:t xml:space="preserve">Examen de Retiro </w:t>
      </w:r>
    </w:p>
    <w:p w14:paraId="55636160" w14:textId="77777777" w:rsidR="00A44B94" w:rsidRPr="00306579" w:rsidRDefault="00A44B94" w:rsidP="00306579">
      <w:pPr>
        <w:pStyle w:val="Prrafodelista"/>
        <w:numPr>
          <w:ilvl w:val="0"/>
          <w:numId w:val="2"/>
        </w:numPr>
        <w:rPr>
          <w:rFonts w:cs="Arial"/>
        </w:rPr>
      </w:pPr>
      <w:r w:rsidRPr="00306579">
        <w:rPr>
          <w:rFonts w:cs="Arial"/>
        </w:rPr>
        <w:t>De igual manera los denominados especiales no rutinarios por reincorporación tales como:</w:t>
      </w:r>
    </w:p>
    <w:p w14:paraId="609B8C85" w14:textId="6A6FA682" w:rsidR="00A44B94" w:rsidRPr="00306579" w:rsidRDefault="00A44B94" w:rsidP="00306579">
      <w:pPr>
        <w:pStyle w:val="Prrafodelista"/>
        <w:numPr>
          <w:ilvl w:val="0"/>
          <w:numId w:val="2"/>
        </w:numPr>
        <w:rPr>
          <w:rFonts w:cs="Arial"/>
        </w:rPr>
      </w:pPr>
      <w:r w:rsidRPr="00306579">
        <w:rPr>
          <w:rFonts w:cs="Arial"/>
        </w:rPr>
        <w:t xml:space="preserve">Examen Pos-incapacidad </w:t>
      </w:r>
    </w:p>
    <w:p w14:paraId="2927791A" w14:textId="7CF784CF" w:rsidR="00A50A3A" w:rsidRPr="00306579" w:rsidRDefault="00A44B94" w:rsidP="00306579">
      <w:pPr>
        <w:pStyle w:val="Prrafodelista"/>
        <w:numPr>
          <w:ilvl w:val="0"/>
          <w:numId w:val="2"/>
        </w:numPr>
        <w:rPr>
          <w:rFonts w:cs="Arial"/>
        </w:rPr>
      </w:pPr>
      <w:r w:rsidRPr="00306579">
        <w:rPr>
          <w:rFonts w:cs="Arial"/>
        </w:rPr>
        <w:t>Examen por cambio de ocupación</w:t>
      </w:r>
    </w:p>
    <w:p w14:paraId="4F9CADA2" w14:textId="2374599F" w:rsidR="00A50A3A" w:rsidRPr="00306579" w:rsidRDefault="00A50A3A" w:rsidP="00306579">
      <w:pPr>
        <w:pStyle w:val="Prrafodelista"/>
        <w:numPr>
          <w:ilvl w:val="0"/>
          <w:numId w:val="2"/>
        </w:numPr>
        <w:rPr>
          <w:rFonts w:cs="Arial"/>
        </w:rPr>
      </w:pPr>
      <w:r w:rsidRPr="00306579">
        <w:rPr>
          <w:rFonts w:cs="Arial"/>
        </w:rPr>
        <w:t>Por retorno laboral</w:t>
      </w:r>
    </w:p>
    <w:p w14:paraId="48BE0168" w14:textId="20F7F6C8" w:rsidR="00A50A3A" w:rsidRPr="00306579" w:rsidRDefault="00A50A3A" w:rsidP="00306579">
      <w:pPr>
        <w:numPr>
          <w:ilvl w:val="0"/>
          <w:numId w:val="2"/>
        </w:numPr>
        <w:spacing w:after="160" w:line="278" w:lineRule="auto"/>
        <w:rPr>
          <w:rFonts w:cs="Arial"/>
        </w:rPr>
      </w:pPr>
      <w:r w:rsidRPr="00306579">
        <w:rPr>
          <w:rFonts w:cs="Arial"/>
        </w:rPr>
        <w:t>De seguimiento o control</w:t>
      </w:r>
    </w:p>
    <w:p w14:paraId="0CA2762F" w14:textId="77777777" w:rsidR="00A50A3A" w:rsidRPr="00306579" w:rsidRDefault="00A50A3A" w:rsidP="00306579">
      <w:pPr>
        <w:rPr>
          <w:rFonts w:cs="Arial"/>
        </w:rPr>
      </w:pPr>
    </w:p>
    <w:p w14:paraId="474E77CB" w14:textId="285680D0" w:rsidR="00A44B94" w:rsidRPr="00306579" w:rsidRDefault="00A44B94" w:rsidP="00306579">
      <w:pPr>
        <w:rPr>
          <w:rFonts w:cs="Arial"/>
        </w:rPr>
      </w:pPr>
    </w:p>
    <w:p w14:paraId="19986BC7" w14:textId="19979438" w:rsidR="00A44B94" w:rsidRPr="00306579" w:rsidRDefault="00A44B94" w:rsidP="00306579">
      <w:pPr>
        <w:pStyle w:val="Ttulo1"/>
        <w:jc w:val="both"/>
        <w:rPr>
          <w:rFonts w:cs="Arial"/>
          <w:szCs w:val="24"/>
        </w:rPr>
      </w:pPr>
      <w:bookmarkStart w:id="5" w:name="_Toc59091654"/>
      <w:r w:rsidRPr="00306579">
        <w:rPr>
          <w:rFonts w:cs="Arial"/>
          <w:szCs w:val="24"/>
        </w:rPr>
        <w:t>ALCANCE</w:t>
      </w:r>
      <w:bookmarkEnd w:id="5"/>
    </w:p>
    <w:p w14:paraId="671DD992" w14:textId="7F309CD6" w:rsidR="00A44B94" w:rsidRPr="00306579" w:rsidRDefault="00A44B94" w:rsidP="00306579">
      <w:pPr>
        <w:rPr>
          <w:rFonts w:cs="Arial"/>
        </w:rPr>
      </w:pPr>
    </w:p>
    <w:p w14:paraId="7C49370C" w14:textId="79029E33" w:rsidR="00DE400A" w:rsidRPr="00306579" w:rsidRDefault="00A44B94" w:rsidP="00306579">
      <w:pPr>
        <w:rPr>
          <w:rFonts w:cs="Arial"/>
        </w:rPr>
      </w:pPr>
      <w:r w:rsidRPr="00306579">
        <w:rPr>
          <w:rFonts w:cs="Arial"/>
        </w:rPr>
        <w:t xml:space="preserve">La información descrita en el siguiente </w:t>
      </w:r>
      <w:r w:rsidR="00DB5208" w:rsidRPr="00306579">
        <w:rPr>
          <w:rFonts w:cs="Arial"/>
        </w:rPr>
        <w:t>instructivo</w:t>
      </w:r>
      <w:r w:rsidRPr="00306579">
        <w:rPr>
          <w:rFonts w:cs="Arial"/>
        </w:rPr>
        <w:t xml:space="preserve"> aplica para todos los </w:t>
      </w:r>
      <w:r w:rsidR="00C20DC5" w:rsidRPr="00306579">
        <w:rPr>
          <w:rFonts w:cs="Arial"/>
        </w:rPr>
        <w:t>Servidores Públicos (Empleados Públicos y Trabajadores Oficiales)</w:t>
      </w:r>
      <w:r w:rsidRPr="00306579">
        <w:rPr>
          <w:rFonts w:cs="Arial"/>
        </w:rPr>
        <w:t xml:space="preserve"> de La unidad Administrativa Especial de Rehabilitación y Mantenimiento Vial </w:t>
      </w:r>
      <w:r w:rsidR="00DE400A" w:rsidRPr="00306579">
        <w:rPr>
          <w:rFonts w:cs="Arial"/>
        </w:rPr>
        <w:t>–</w:t>
      </w:r>
      <w:r w:rsidRPr="00306579">
        <w:rPr>
          <w:rFonts w:cs="Arial"/>
        </w:rPr>
        <w:t xml:space="preserve"> UAERMV</w:t>
      </w:r>
      <w:r w:rsidR="00DE400A" w:rsidRPr="00306579">
        <w:rPr>
          <w:rFonts w:cs="Arial"/>
        </w:rPr>
        <w:t xml:space="preserve">; y para contratistas clasificados en riesgo 4 y 5 que tengan más de un año de </w:t>
      </w:r>
      <w:r w:rsidRPr="00306579">
        <w:rPr>
          <w:rFonts w:cs="Arial"/>
        </w:rPr>
        <w:t>vinculación</w:t>
      </w:r>
      <w:r w:rsidR="00DE400A" w:rsidRPr="00306579">
        <w:rPr>
          <w:rFonts w:cs="Arial"/>
        </w:rPr>
        <w:t xml:space="preserve"> con la entidad.</w:t>
      </w:r>
    </w:p>
    <w:p w14:paraId="4D82D567" w14:textId="77777777" w:rsidR="00DE400A" w:rsidRPr="00306579" w:rsidRDefault="00DE400A" w:rsidP="00306579">
      <w:pPr>
        <w:rPr>
          <w:rFonts w:cs="Arial"/>
        </w:rPr>
      </w:pPr>
    </w:p>
    <w:p w14:paraId="581BC535" w14:textId="1FD1C517" w:rsidR="00A44B94" w:rsidRPr="00306579" w:rsidRDefault="00A44B94" w:rsidP="00306579">
      <w:pPr>
        <w:pStyle w:val="Ttulo1"/>
        <w:jc w:val="both"/>
        <w:rPr>
          <w:rFonts w:cs="Arial"/>
          <w:szCs w:val="24"/>
        </w:rPr>
      </w:pPr>
      <w:bookmarkStart w:id="6" w:name="_Toc59091655"/>
      <w:r w:rsidRPr="00306579">
        <w:rPr>
          <w:rFonts w:cs="Arial"/>
          <w:szCs w:val="24"/>
        </w:rPr>
        <w:lastRenderedPageBreak/>
        <w:t>RESPONSABILIDAD</w:t>
      </w:r>
      <w:bookmarkEnd w:id="6"/>
    </w:p>
    <w:p w14:paraId="5BB9ADF7" w14:textId="7D53D001" w:rsidR="00A44B94" w:rsidRPr="00306579" w:rsidRDefault="00A44B94" w:rsidP="00306579">
      <w:pPr>
        <w:rPr>
          <w:rFonts w:cs="Arial"/>
        </w:rPr>
      </w:pPr>
    </w:p>
    <w:p w14:paraId="3C5CA343" w14:textId="20FD50D1" w:rsidR="00A44B94" w:rsidRPr="00306579" w:rsidRDefault="00A44B94" w:rsidP="00306579">
      <w:pPr>
        <w:rPr>
          <w:rFonts w:cs="Arial"/>
        </w:rPr>
      </w:pPr>
      <w:r w:rsidRPr="00306579">
        <w:rPr>
          <w:rFonts w:cs="Arial"/>
        </w:rPr>
        <w:t xml:space="preserve">Es responsabilidad del Proceso de Talento Humano - Seguridad y Salud en el Trabajo de La Unidad Administrativa Especial de Rehabilitación y Mantenimiento Vial - UAERMV, promulgar, difundir y ejecutar las actividades del presente documento. Igualmente deberá revisar anualmente el </w:t>
      </w:r>
      <w:r w:rsidR="00DB5208" w:rsidRPr="00306579">
        <w:rPr>
          <w:rFonts w:cs="Arial"/>
        </w:rPr>
        <w:t>instructivo</w:t>
      </w:r>
      <w:r w:rsidRPr="00306579">
        <w:rPr>
          <w:rFonts w:cs="Arial"/>
        </w:rPr>
        <w:t xml:space="preserve"> y actualizarlo de acuerdo con los cambios en la legislación aplicable y/o cambios al interior de los procesos de la </w:t>
      </w:r>
      <w:r w:rsidR="004163DF" w:rsidRPr="00306579">
        <w:rPr>
          <w:rFonts w:cs="Arial"/>
        </w:rPr>
        <w:t>UAERMV</w:t>
      </w:r>
      <w:r w:rsidRPr="00306579">
        <w:rPr>
          <w:rFonts w:cs="Arial"/>
        </w:rPr>
        <w:t>.</w:t>
      </w:r>
    </w:p>
    <w:p w14:paraId="3D2772B4" w14:textId="51E31E96" w:rsidR="00A44B94" w:rsidRPr="00306579" w:rsidRDefault="00A44B94" w:rsidP="00306579">
      <w:pPr>
        <w:rPr>
          <w:rFonts w:cs="Arial"/>
        </w:rPr>
      </w:pPr>
      <w:r w:rsidRPr="00306579">
        <w:rPr>
          <w:rFonts w:cs="Arial"/>
        </w:rPr>
        <w:t xml:space="preserve">Es responsabilidad de los niveles directivos dar cumplimiento a este </w:t>
      </w:r>
      <w:r w:rsidR="00DB5208" w:rsidRPr="00306579">
        <w:rPr>
          <w:rFonts w:cs="Arial"/>
        </w:rPr>
        <w:t>instructivo</w:t>
      </w:r>
      <w:r w:rsidR="004163DF" w:rsidRPr="00306579">
        <w:rPr>
          <w:rFonts w:cs="Arial"/>
        </w:rPr>
        <w:t xml:space="preserve"> </w:t>
      </w:r>
      <w:r w:rsidRPr="00306579">
        <w:rPr>
          <w:rFonts w:cs="Arial"/>
        </w:rPr>
        <w:t>y disponer de los recursos necesarios para su implementación, igualmente debe evaluar, implementar y hacer seguimiento a las recomendaciones para la gestión de los riesgos emitidas en el diagnóstico de condiciones de salud.</w:t>
      </w:r>
    </w:p>
    <w:p w14:paraId="135FB4D8" w14:textId="273121BF" w:rsidR="00A44B94" w:rsidRPr="00306579" w:rsidRDefault="00A44B94" w:rsidP="00306579">
      <w:pPr>
        <w:rPr>
          <w:rFonts w:cs="Arial"/>
        </w:rPr>
      </w:pPr>
      <w:r w:rsidRPr="00306579">
        <w:rPr>
          <w:rFonts w:cs="Arial"/>
        </w:rPr>
        <w:t>Es responsabilidad de los colaboradores cumplir con la citación al examen y con las recomendaciones para el cuidado de su salud emitidas durante este acto médico.</w:t>
      </w:r>
    </w:p>
    <w:p w14:paraId="1E2B98B0" w14:textId="77777777" w:rsidR="00A44B94" w:rsidRPr="00306579" w:rsidRDefault="00A44B94" w:rsidP="00306579">
      <w:pPr>
        <w:rPr>
          <w:rFonts w:cs="Arial"/>
        </w:rPr>
      </w:pPr>
    </w:p>
    <w:p w14:paraId="006A7694" w14:textId="435A117D" w:rsidR="00A44B94" w:rsidRPr="00306579" w:rsidRDefault="00F421D7" w:rsidP="00306579">
      <w:pPr>
        <w:pStyle w:val="Ttulo1"/>
        <w:jc w:val="both"/>
        <w:rPr>
          <w:rFonts w:cs="Arial"/>
          <w:szCs w:val="24"/>
        </w:rPr>
      </w:pPr>
      <w:bookmarkStart w:id="7" w:name="_Toc59091656"/>
      <w:r w:rsidRPr="00306579">
        <w:rPr>
          <w:rFonts w:cs="Arial"/>
          <w:szCs w:val="24"/>
        </w:rPr>
        <w:t>DEFINICIONES</w:t>
      </w:r>
      <w:bookmarkEnd w:id="7"/>
    </w:p>
    <w:p w14:paraId="715DBDC0" w14:textId="34456AAF" w:rsidR="00F421D7" w:rsidRPr="00306579" w:rsidRDefault="00F421D7" w:rsidP="00306579">
      <w:pPr>
        <w:rPr>
          <w:rFonts w:cs="Arial"/>
        </w:rPr>
      </w:pPr>
    </w:p>
    <w:p w14:paraId="4B38073D" w14:textId="64F1288A" w:rsidR="00F421D7" w:rsidRPr="00306579" w:rsidRDefault="00F421D7" w:rsidP="00306579">
      <w:pPr>
        <w:rPr>
          <w:rFonts w:cs="Arial"/>
        </w:rPr>
      </w:pPr>
      <w:r w:rsidRPr="00306579">
        <w:rPr>
          <w:rFonts w:cs="Arial"/>
        </w:rPr>
        <w:t xml:space="preserve">De acuerdo con la Resolución </w:t>
      </w:r>
      <w:r w:rsidR="007935E3" w:rsidRPr="00306579">
        <w:rPr>
          <w:rFonts w:cs="Arial"/>
        </w:rPr>
        <w:t>1843</w:t>
      </w:r>
      <w:r w:rsidRPr="00306579">
        <w:rPr>
          <w:rFonts w:cs="Arial"/>
        </w:rPr>
        <w:t xml:space="preserve"> del </w:t>
      </w:r>
      <w:r w:rsidR="007935E3" w:rsidRPr="00306579">
        <w:rPr>
          <w:rFonts w:cs="Arial"/>
        </w:rPr>
        <w:t>2025</w:t>
      </w:r>
      <w:r w:rsidRPr="00306579">
        <w:rPr>
          <w:rFonts w:cs="Arial"/>
        </w:rPr>
        <w:t xml:space="preserve"> del Ministerio de la Protección Social, las evaluaciones médicas ocupacionales que debe realizar el empleador público y privado en forma obligatoria son como mínimo, las siguientes: evaluación médica pre-ocupacional o de pre-ingreso, evaluaciones médicas ocupacionales periódicas (programadas o por cambio de ocupación) y evaluación médica post-ocupacional o de egreso. Adicionalmente, el empleador deberá ordenar la realización de otro tipo de evaluaciones médicas ocupacionales, tales como post – incapacidad o por reintegro, para identificar condiciones de salud que puedan verse agravadas o que puedan interferir en la labor o afectar a terceros, en razón de situaciones particulares.</w:t>
      </w:r>
    </w:p>
    <w:p w14:paraId="661A7FD5" w14:textId="3F7A7A3D" w:rsidR="00F421D7" w:rsidRPr="00306579" w:rsidRDefault="00F421D7" w:rsidP="00306579">
      <w:pPr>
        <w:rPr>
          <w:rFonts w:cs="Arial"/>
        </w:rPr>
      </w:pPr>
      <w:r w:rsidRPr="00306579">
        <w:rPr>
          <w:rFonts w:cs="Arial"/>
        </w:rPr>
        <w:t>Se deben tener en cuenta las siguientes definiciones con respecto a las evaluaciones médicas ocupacionales:</w:t>
      </w:r>
    </w:p>
    <w:p w14:paraId="6471B1AD" w14:textId="05BA2D4F" w:rsidR="00033B3C" w:rsidRPr="00306579" w:rsidRDefault="00033B3C" w:rsidP="00306579">
      <w:pPr>
        <w:rPr>
          <w:rFonts w:cs="Arial"/>
        </w:rPr>
      </w:pPr>
    </w:p>
    <w:p w14:paraId="7995AAC0" w14:textId="75072FAF" w:rsidR="00F421D7" w:rsidRPr="00306579" w:rsidRDefault="00F421D7" w:rsidP="00306579">
      <w:pPr>
        <w:pStyle w:val="Prrafodelista"/>
        <w:numPr>
          <w:ilvl w:val="0"/>
          <w:numId w:val="17"/>
        </w:numPr>
        <w:rPr>
          <w:rFonts w:cs="Arial"/>
        </w:rPr>
      </w:pPr>
      <w:r w:rsidRPr="00306579">
        <w:rPr>
          <w:rFonts w:cs="Arial"/>
        </w:rPr>
        <w:t xml:space="preserve">Examen Médico Ocupacional: Acto médico mediante el cual se interroga y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w:t>
      </w:r>
      <w:r w:rsidRPr="00306579">
        <w:rPr>
          <w:rFonts w:cs="Arial"/>
        </w:rPr>
        <w:lastRenderedPageBreak/>
        <w:t>imágenes diagnósticas, electrocardiograma, y su correlación entre ellos para emitir un el diagnóstico y las recomendaciones.</w:t>
      </w:r>
    </w:p>
    <w:p w14:paraId="45779439" w14:textId="77777777" w:rsidR="00A40CE1" w:rsidRPr="00306579" w:rsidRDefault="00F421D7" w:rsidP="00306579">
      <w:pPr>
        <w:pStyle w:val="Prrafodelista"/>
        <w:numPr>
          <w:ilvl w:val="0"/>
          <w:numId w:val="14"/>
        </w:numPr>
        <w:rPr>
          <w:rFonts w:cs="Arial"/>
        </w:rPr>
      </w:pPr>
      <w:r w:rsidRPr="00306579">
        <w:rPr>
          <w:rFonts w:cs="Arial"/>
        </w:rPr>
        <w:t>Examen de Ingreso: Son aquellas que se realizan para determinar las condiciones de salud física, mental y social del trabajador antes de su contratación, en función de las condiciones de trabajo a las que estaría expuesto, acorde con los requerimientos de la tarea y perfil del cargo.</w:t>
      </w:r>
    </w:p>
    <w:p w14:paraId="498D76A6" w14:textId="77777777" w:rsidR="00A40CE1" w:rsidRPr="00306579" w:rsidRDefault="00F421D7" w:rsidP="00306579">
      <w:pPr>
        <w:pStyle w:val="Prrafodelista"/>
        <w:numPr>
          <w:ilvl w:val="0"/>
          <w:numId w:val="14"/>
        </w:numPr>
        <w:rPr>
          <w:rFonts w:cs="Arial"/>
        </w:rPr>
      </w:pPr>
      <w:r w:rsidRPr="00306579">
        <w:rPr>
          <w:rFonts w:cs="Arial"/>
        </w:rPr>
        <w:t>Examen Periódico: Se realizan con el fin de monitorear la exposición a factores de riesgo e identificar en forma precoz, posibles alteraciones temporales, permanentes o agravadas del estado de salud del trabajador, ocasionadas por la labor o por la exposición al medio ambiente de trabajo. Así mismo, para detectar enfermedades de origen común, con el fin de establecer un manejo preventivo.</w:t>
      </w:r>
    </w:p>
    <w:p w14:paraId="7884CD7B" w14:textId="77777777" w:rsidR="009F2CF4" w:rsidRPr="00306579" w:rsidRDefault="00F421D7" w:rsidP="00306579">
      <w:pPr>
        <w:pStyle w:val="Prrafodelista"/>
        <w:numPr>
          <w:ilvl w:val="0"/>
          <w:numId w:val="14"/>
        </w:numPr>
        <w:rPr>
          <w:rFonts w:cs="Arial"/>
        </w:rPr>
      </w:pPr>
      <w:r w:rsidRPr="00306579">
        <w:rPr>
          <w:rFonts w:cs="Arial"/>
        </w:rPr>
        <w:t>Examen de Egreso (retiro): Aquellas que se deben realizar al trabajador cuando se termina la relación laboral. Su objetivo es valorar y registrar las condiciones de salud en las que el trabajador se retira de las tareas o funciones asignadas.</w:t>
      </w:r>
    </w:p>
    <w:p w14:paraId="2D56F2EB" w14:textId="77777777" w:rsidR="009F2CF4" w:rsidRPr="00306579" w:rsidRDefault="00F421D7" w:rsidP="00306579">
      <w:pPr>
        <w:pStyle w:val="Prrafodelista"/>
        <w:numPr>
          <w:ilvl w:val="0"/>
          <w:numId w:val="14"/>
        </w:numPr>
        <w:rPr>
          <w:rFonts w:cs="Arial"/>
        </w:rPr>
      </w:pPr>
      <w:r w:rsidRPr="00306579">
        <w:rPr>
          <w:rFonts w:cs="Arial"/>
        </w:rPr>
        <w:t>Evaluación médica por cambio de ocupación: se realiza cada vez que el trabajador cambie de ocupación e implique cambio de medio ambiente laboral, de funciones, tareas o exposición a nuevos o diferentes factores de riesgo, en los que detecte un incremento de su magnitud, intensidad o frecuencia. El objetivo de esta evaluación es garantizar que el trabajador se mantenga en condiciones de salud física, mental y social acorde con los requerimientos de las nuevas tareas y sin que las nuevas condiciones de exposición afecten su salud.</w:t>
      </w:r>
    </w:p>
    <w:p w14:paraId="77A0FCFA" w14:textId="77777777" w:rsidR="009F2CF4" w:rsidRPr="00306579" w:rsidRDefault="00F421D7" w:rsidP="00306579">
      <w:pPr>
        <w:pStyle w:val="Prrafodelista"/>
        <w:numPr>
          <w:ilvl w:val="0"/>
          <w:numId w:val="14"/>
        </w:numPr>
        <w:rPr>
          <w:rFonts w:cs="Arial"/>
        </w:rPr>
      </w:pPr>
      <w:r w:rsidRPr="00306579">
        <w:rPr>
          <w:rFonts w:cs="Arial"/>
        </w:rPr>
        <w:t>Examen médico por reubicación: Este tipo de examen médico se practica a aquellos trabajadores que sufren algún menoscabo de su condición de salud como consecuencia de una enfermedad de origen laboral, de un accidente de trabajo o de una enfermedad general, la cual le impide desempeñarse apropiadamente en el cargo u oficio que desempeñaba previamente. En este examen, además de una muy buena evaluación médica, debe evaluarse apropiadamente las condiciones de riesgo del oficio desempeñado y de otros oficios en los cuales el trabajador pudiera laborar sin riesgo de agravar su estado de salud, con el fin de identificar el oficio más apropiado a sus actuales condiciones físicas y psicológicas.</w:t>
      </w:r>
    </w:p>
    <w:p w14:paraId="444D06AA" w14:textId="77777777" w:rsidR="009F2CF4" w:rsidRPr="00306579" w:rsidRDefault="00F421D7" w:rsidP="00306579">
      <w:pPr>
        <w:pStyle w:val="Prrafodelista"/>
        <w:numPr>
          <w:ilvl w:val="0"/>
          <w:numId w:val="14"/>
        </w:numPr>
        <w:rPr>
          <w:rFonts w:cs="Arial"/>
        </w:rPr>
      </w:pPr>
      <w:r w:rsidRPr="00306579">
        <w:rPr>
          <w:rFonts w:cs="Arial"/>
        </w:rPr>
        <w:t xml:space="preserve">Examen médico Pos incapacidad o de reintegro laboral: Examen que se realiza a los trabajadores que por algún motivo han estado ausentes de su trabajo por un periodo prolongado (se sugiere más de 30 días) a causa de un Accidente de Trabajo, Enfermedad Laboral, Accidente Común u otros problemas relacionados con la salud y debe reintegrarse laboralmente, también se le realizará al trabajador que </w:t>
      </w:r>
      <w:r w:rsidRPr="00306579">
        <w:rPr>
          <w:rFonts w:cs="Arial"/>
        </w:rPr>
        <w:lastRenderedPageBreak/>
        <w:t>independientemente del tiempo de incapacidad haya sido atendido por eventos que requirieren hospitalizaciones o cirugías complejas.</w:t>
      </w:r>
    </w:p>
    <w:p w14:paraId="33BE42F2" w14:textId="77777777" w:rsidR="009F2CF4" w:rsidRPr="00306579" w:rsidRDefault="00A50A3A" w:rsidP="00306579">
      <w:pPr>
        <w:pStyle w:val="Prrafodelista"/>
        <w:numPr>
          <w:ilvl w:val="0"/>
          <w:numId w:val="14"/>
        </w:numPr>
        <w:rPr>
          <w:rFonts w:cs="Arial"/>
        </w:rPr>
      </w:pPr>
      <w:r w:rsidRPr="00306579">
        <w:rPr>
          <w:rFonts w:cs="Arial"/>
        </w:rPr>
        <w:t>Evaluación médica de seguimiento o control: Se realiza para verificar la evolución de una condición de salud, revisar la efectividad de las medidas adoptadas o reconsiderar restricciones y recomendaciones emitidas, especialmente si son temporales.</w:t>
      </w:r>
    </w:p>
    <w:p w14:paraId="073AA9B7" w14:textId="77777777" w:rsidR="009F2CF4" w:rsidRPr="00306579" w:rsidRDefault="0089744D" w:rsidP="00306579">
      <w:pPr>
        <w:pStyle w:val="Prrafodelista"/>
        <w:numPr>
          <w:ilvl w:val="0"/>
          <w:numId w:val="14"/>
        </w:numPr>
        <w:rPr>
          <w:rFonts w:cs="Arial"/>
        </w:rPr>
      </w:pPr>
      <w:r w:rsidRPr="00306579">
        <w:rPr>
          <w:rFonts w:cs="Arial"/>
          <w:b/>
          <w:bCs/>
        </w:rPr>
        <w:t>Periodicidad de las evaluaciones medicas ocupacionales.</w:t>
      </w:r>
      <w:r w:rsidRPr="00306579">
        <w:rPr>
          <w:rFonts w:cs="Arial"/>
        </w:rPr>
        <w:t> En el marco del Sistema de Gestión de Seguridad y Salud en el Trabajo, las empresas deberán definir la periodicidad de las evaluaciones médicas ocupacionales, sin que supere en caso excepcional tres (3) años, este periodo deberá estar justificado técnicamente y de acuerdo con las características de la exposición a los factores de riesgo, conforme a la identificación de peligros, evaluación valoración y control de los riesgos, para la determinación de dicha periodicidad podrá contar con la asistencia técnica de la Administradora de Riesgos Laborales (ARL) a la cual se encuentra a afiliada.</w:t>
      </w:r>
    </w:p>
    <w:p w14:paraId="4EF58DF6" w14:textId="7531814F" w:rsidR="0089744D" w:rsidRPr="00306579" w:rsidRDefault="00C73966" w:rsidP="00306579">
      <w:pPr>
        <w:pStyle w:val="Prrafodelista"/>
        <w:numPr>
          <w:ilvl w:val="0"/>
          <w:numId w:val="14"/>
        </w:numPr>
        <w:rPr>
          <w:rFonts w:cs="Arial"/>
        </w:rPr>
      </w:pPr>
      <w:r w:rsidRPr="00306579">
        <w:rPr>
          <w:rFonts w:cs="Arial"/>
          <w:b/>
          <w:bCs/>
        </w:rPr>
        <w:t>Perfil de cargo</w:t>
      </w:r>
      <w:r w:rsidRPr="00306579">
        <w:rPr>
          <w:rFonts w:cs="Arial"/>
        </w:rPr>
        <w:t>: Es un documento que describe las funciones, responsabilidades, habilidades, competencias y requisitos físicos, mentales y técnicos que debe cumplir una persona para desempeñar un cargo, también contempla los riesgos laborales asociados a las tareas asignadas, así como las medidas preventivas necesarias para garantizar la salud y seguridad del trabajador, este perfil es fundamental para orientar las evaluaciones médicas ocupacionales.</w:t>
      </w:r>
    </w:p>
    <w:p w14:paraId="66C43E91" w14:textId="7712F5E7" w:rsidR="00C73966" w:rsidRPr="00306579" w:rsidRDefault="00C73966" w:rsidP="00306579">
      <w:pPr>
        <w:spacing w:after="100" w:afterAutospacing="1"/>
        <w:contextualSpacing/>
        <w:rPr>
          <w:rFonts w:cs="Arial"/>
          <w:b/>
        </w:rPr>
      </w:pPr>
      <w:r w:rsidRPr="00306579">
        <w:rPr>
          <w:rFonts w:cs="Arial"/>
        </w:rPr>
        <w:t>El empleador es responsable de elaborar y entregar el perfil de cargo que contenga como mínimo: i) Las funciones, ii) Responsabilidades, iii) Habilidades, iv) Competencias v) Requisitos físicos, mentales y técnicos que debe cumplir una persona para desempeñar un cargo, vi) Los riesgos laborales asociados a las tareas asignadas, vii) Las medidas preventivas necesarias para garantizar la salud y seguridad del trabajador.</w:t>
      </w:r>
    </w:p>
    <w:p w14:paraId="11A13977" w14:textId="77777777" w:rsidR="00C73966" w:rsidRPr="00306579" w:rsidRDefault="00C73966" w:rsidP="00306579">
      <w:pPr>
        <w:ind w:left="720"/>
        <w:rPr>
          <w:rFonts w:cs="Arial"/>
        </w:rPr>
      </w:pPr>
    </w:p>
    <w:p w14:paraId="71263636" w14:textId="77777777" w:rsidR="00C73966" w:rsidRPr="00306579" w:rsidRDefault="00C73966" w:rsidP="00306579">
      <w:pPr>
        <w:pStyle w:val="Prrafodelista"/>
        <w:numPr>
          <w:ilvl w:val="0"/>
          <w:numId w:val="9"/>
        </w:numPr>
        <w:spacing w:after="200" w:afterAutospacing="1" w:line="276" w:lineRule="auto"/>
        <w:contextualSpacing/>
        <w:rPr>
          <w:rFonts w:cs="Arial"/>
        </w:rPr>
      </w:pPr>
      <w:r w:rsidRPr="00306579">
        <w:rPr>
          <w:rFonts w:cs="Arial"/>
          <w:b/>
          <w:bCs/>
          <w:kern w:val="2"/>
        </w:rPr>
        <w:t>Concepto medico ocupacional.</w:t>
      </w:r>
      <w:r w:rsidRPr="00306579">
        <w:rPr>
          <w:rFonts w:cs="Arial"/>
          <w:kern w:val="2"/>
        </w:rPr>
        <w:t> El médico debe respetar la reserva de la historia clínica ocupacional y sólo remitirá al empleador el concepto médico ocupacional, el cual deberá contener, como mínimo:</w:t>
      </w:r>
    </w:p>
    <w:p w14:paraId="61FAA75B" w14:textId="77777777" w:rsidR="00C73966" w:rsidRPr="00306579" w:rsidRDefault="00C73966" w:rsidP="00306579">
      <w:pPr>
        <w:ind w:left="720"/>
        <w:rPr>
          <w:rFonts w:eastAsia="Calibri" w:cs="Arial"/>
          <w:kern w:val="2"/>
          <w:lang w:eastAsia="en-US"/>
        </w:rPr>
      </w:pPr>
      <w:r w:rsidRPr="00306579">
        <w:rPr>
          <w:rFonts w:eastAsia="Calibri" w:cs="Arial"/>
          <w:kern w:val="2"/>
          <w:lang w:eastAsia="en-US"/>
        </w:rPr>
        <w:t>a) Datos de identificación y sociodemográficos del trabajador.</w:t>
      </w:r>
    </w:p>
    <w:p w14:paraId="67F34412" w14:textId="77777777" w:rsidR="00C73966" w:rsidRPr="00306579" w:rsidRDefault="00C73966" w:rsidP="00306579">
      <w:pPr>
        <w:ind w:left="720"/>
        <w:rPr>
          <w:rFonts w:eastAsia="Calibri" w:cs="Arial"/>
          <w:kern w:val="2"/>
          <w:lang w:eastAsia="en-US"/>
        </w:rPr>
      </w:pPr>
      <w:r w:rsidRPr="00306579">
        <w:rPr>
          <w:rFonts w:eastAsia="Calibri" w:cs="Arial"/>
          <w:kern w:val="2"/>
          <w:lang w:eastAsia="en-US"/>
        </w:rPr>
        <w:t>b) Fecha, departamento, ciudad en donde se realiza la evaluación médica.</w:t>
      </w:r>
    </w:p>
    <w:p w14:paraId="7A874399" w14:textId="77777777" w:rsidR="00C73966" w:rsidRPr="00306579" w:rsidRDefault="00C73966" w:rsidP="00306579">
      <w:pPr>
        <w:ind w:left="720"/>
        <w:rPr>
          <w:rFonts w:eastAsia="Calibri" w:cs="Arial"/>
          <w:kern w:val="2"/>
          <w:lang w:eastAsia="en-US"/>
        </w:rPr>
      </w:pPr>
      <w:r w:rsidRPr="00306579">
        <w:rPr>
          <w:rFonts w:eastAsia="Calibri" w:cs="Arial"/>
          <w:kern w:val="2"/>
          <w:lang w:eastAsia="en-US"/>
        </w:rPr>
        <w:t>c) Datos de identificación del empleador.</w:t>
      </w:r>
    </w:p>
    <w:p w14:paraId="3239355A" w14:textId="77777777" w:rsidR="00C73966" w:rsidRPr="00306579" w:rsidRDefault="00C73966" w:rsidP="00306579">
      <w:pPr>
        <w:ind w:left="720"/>
        <w:rPr>
          <w:rFonts w:eastAsia="Calibri" w:cs="Arial"/>
          <w:kern w:val="2"/>
          <w:lang w:eastAsia="en-US"/>
        </w:rPr>
      </w:pPr>
      <w:r w:rsidRPr="00306579">
        <w:rPr>
          <w:rFonts w:eastAsia="Calibri" w:cs="Arial"/>
          <w:kern w:val="2"/>
          <w:lang w:eastAsia="en-US"/>
        </w:rPr>
        <w:t>d) Cuando se trate de empresas de servicios temporales, o trabajadores en misión, se deben suministrar, además, los datos de la empresa usuaria.</w:t>
      </w:r>
    </w:p>
    <w:p w14:paraId="57C07F68" w14:textId="77777777" w:rsidR="00C73966" w:rsidRPr="00306579" w:rsidRDefault="00C73966" w:rsidP="00306579">
      <w:pPr>
        <w:ind w:left="720"/>
        <w:rPr>
          <w:rFonts w:eastAsia="Calibri" w:cs="Arial"/>
          <w:kern w:val="2"/>
          <w:lang w:eastAsia="en-US"/>
        </w:rPr>
      </w:pPr>
      <w:r w:rsidRPr="00306579">
        <w:rPr>
          <w:rFonts w:eastAsia="Calibri" w:cs="Arial"/>
          <w:kern w:val="2"/>
          <w:lang w:eastAsia="en-US"/>
        </w:rPr>
        <w:lastRenderedPageBreak/>
        <w:t>e) Actividad económica del empleador.</w:t>
      </w:r>
    </w:p>
    <w:p w14:paraId="0EE49E16" w14:textId="77777777" w:rsidR="00C73966" w:rsidRPr="00306579" w:rsidRDefault="00C73966" w:rsidP="00306579">
      <w:pPr>
        <w:ind w:left="720"/>
        <w:rPr>
          <w:rFonts w:eastAsia="Calibri" w:cs="Arial"/>
          <w:kern w:val="2"/>
          <w:lang w:eastAsia="en-US"/>
        </w:rPr>
      </w:pPr>
      <w:r w:rsidRPr="00306579">
        <w:rPr>
          <w:rFonts w:eastAsia="Calibri" w:cs="Arial"/>
          <w:kern w:val="2"/>
          <w:lang w:eastAsia="en-US"/>
        </w:rPr>
        <w:t>f) Nombre de las correspondientes administradoras de pensiones, salud y riesgos laborales a las cuales está afiliada la persona.</w:t>
      </w:r>
    </w:p>
    <w:p w14:paraId="73917BA5" w14:textId="77777777" w:rsidR="00C73966" w:rsidRPr="00306579" w:rsidRDefault="00C73966" w:rsidP="00306579">
      <w:pPr>
        <w:ind w:left="720"/>
        <w:rPr>
          <w:rFonts w:eastAsia="Calibri" w:cs="Arial"/>
          <w:kern w:val="2"/>
          <w:lang w:eastAsia="en-US"/>
        </w:rPr>
      </w:pPr>
      <w:r w:rsidRPr="00306579">
        <w:rPr>
          <w:rFonts w:eastAsia="Calibri" w:cs="Arial"/>
          <w:kern w:val="2"/>
          <w:lang w:eastAsia="en-US"/>
        </w:rPr>
        <w:t>g) Firma del trabajador en constancia de entrega del concepto médico.</w:t>
      </w:r>
    </w:p>
    <w:p w14:paraId="2F4157FD" w14:textId="77777777" w:rsidR="00C73966" w:rsidRPr="00306579" w:rsidRDefault="00C73966" w:rsidP="00306579">
      <w:pPr>
        <w:ind w:left="720"/>
        <w:rPr>
          <w:rFonts w:eastAsia="Calibri" w:cs="Arial"/>
          <w:kern w:val="2"/>
          <w:lang w:eastAsia="en-US"/>
        </w:rPr>
      </w:pPr>
      <w:r w:rsidRPr="00306579">
        <w:rPr>
          <w:rFonts w:eastAsia="Calibri" w:cs="Arial"/>
          <w:kern w:val="2"/>
          <w:lang w:eastAsia="en-US"/>
        </w:rPr>
        <w:t>h) Recomendaciones o restricciones para el ejercicio de la labor.</w:t>
      </w:r>
    </w:p>
    <w:p w14:paraId="78D93FE0" w14:textId="77777777" w:rsidR="00C73966" w:rsidRPr="00306579" w:rsidRDefault="00C73966" w:rsidP="00306579">
      <w:pPr>
        <w:ind w:left="720"/>
        <w:rPr>
          <w:rFonts w:eastAsia="Calibri" w:cs="Arial"/>
          <w:kern w:val="2"/>
          <w:lang w:eastAsia="en-US"/>
        </w:rPr>
      </w:pPr>
      <w:r w:rsidRPr="00306579">
        <w:rPr>
          <w:rFonts w:eastAsia="Calibri" w:cs="Arial"/>
          <w:kern w:val="2"/>
          <w:lang w:eastAsia="en-US"/>
        </w:rPr>
        <w:t>i) Nombre, número del registro profesional, tipo y número del documento de identidad, número de Licencia en Seguridad y Salud en el Trabajo, y firma del médico que lo expide.</w:t>
      </w:r>
    </w:p>
    <w:p w14:paraId="417472B4" w14:textId="77777777" w:rsidR="00C73966" w:rsidRPr="00306579" w:rsidRDefault="00C73966" w:rsidP="00306579">
      <w:pPr>
        <w:ind w:left="720"/>
        <w:rPr>
          <w:rFonts w:eastAsia="Calibri" w:cs="Arial"/>
          <w:kern w:val="2"/>
          <w:lang w:eastAsia="en-US"/>
        </w:rPr>
      </w:pPr>
    </w:p>
    <w:p w14:paraId="2B6146D2" w14:textId="77777777" w:rsidR="00C73966" w:rsidRPr="00306579" w:rsidRDefault="00C73966" w:rsidP="00306579">
      <w:pPr>
        <w:rPr>
          <w:rFonts w:eastAsia="Calibri" w:cs="Arial"/>
          <w:kern w:val="2"/>
          <w:lang w:eastAsia="en-US"/>
        </w:rPr>
      </w:pPr>
      <w:r w:rsidRPr="00306579">
        <w:rPr>
          <w:rFonts w:eastAsia="Calibri" w:cs="Arial"/>
          <w:b/>
          <w:bCs/>
          <w:kern w:val="2"/>
          <w:lang w:eastAsia="en-US"/>
        </w:rPr>
        <w:t>NOTA:</w:t>
      </w:r>
      <w:r w:rsidRPr="00306579">
        <w:rPr>
          <w:rFonts w:eastAsia="Calibri" w:cs="Arial"/>
          <w:kern w:val="2"/>
          <w:lang w:eastAsia="en-US"/>
        </w:rPr>
        <w:t xml:space="preserve"> No utilizar la palabra “no apto”, salvo en lo contenido en el artículo 2° de la presente resolución, el concepto médico ocupacional debe contener las recomendaciones y/o restricciones indicando la temporalidad de estas y si se requiere seguimiento médico.</w:t>
      </w:r>
    </w:p>
    <w:p w14:paraId="11137B8D" w14:textId="36680ABA" w:rsidR="00A50A3A" w:rsidRPr="00306579" w:rsidRDefault="00A50A3A" w:rsidP="00306579">
      <w:pPr>
        <w:rPr>
          <w:rFonts w:cs="Arial"/>
        </w:rPr>
      </w:pPr>
    </w:p>
    <w:p w14:paraId="0700147D" w14:textId="102F6483" w:rsidR="00A50A3A" w:rsidRDefault="00A50A3A" w:rsidP="00306579">
      <w:pPr>
        <w:ind w:left="-142"/>
        <w:rPr>
          <w:rFonts w:cs="Arial"/>
        </w:rPr>
      </w:pPr>
      <w:r w:rsidRPr="00306579">
        <w:rPr>
          <w:rFonts w:cs="Arial"/>
        </w:rPr>
        <w:t>Información requerida para las evaluaciones: El empleador debe suministrar:</w:t>
      </w:r>
    </w:p>
    <w:p w14:paraId="052FAC11" w14:textId="77777777" w:rsidR="00306579" w:rsidRPr="00306579" w:rsidRDefault="00306579" w:rsidP="00306579">
      <w:pPr>
        <w:rPr>
          <w:rFonts w:cs="Arial"/>
        </w:rPr>
      </w:pPr>
    </w:p>
    <w:p w14:paraId="291EAA46" w14:textId="77777777" w:rsidR="00A50A3A" w:rsidRPr="00306579" w:rsidRDefault="00A50A3A" w:rsidP="00306579">
      <w:pPr>
        <w:numPr>
          <w:ilvl w:val="0"/>
          <w:numId w:val="18"/>
        </w:numPr>
        <w:spacing w:after="0"/>
        <w:rPr>
          <w:rFonts w:cs="Arial"/>
        </w:rPr>
      </w:pPr>
      <w:r w:rsidRPr="00306579">
        <w:rPr>
          <w:rFonts w:cs="Arial"/>
        </w:rPr>
        <w:t>Perfil del cargo con funciones, riesgos, competencias, etc.</w:t>
      </w:r>
    </w:p>
    <w:p w14:paraId="1876FA83" w14:textId="77777777" w:rsidR="00A50A3A" w:rsidRPr="00306579" w:rsidRDefault="00A50A3A" w:rsidP="00306579">
      <w:pPr>
        <w:numPr>
          <w:ilvl w:val="0"/>
          <w:numId w:val="18"/>
        </w:numPr>
        <w:spacing w:after="0"/>
        <w:rPr>
          <w:rFonts w:cs="Arial"/>
        </w:rPr>
      </w:pPr>
      <w:r w:rsidRPr="00306579">
        <w:rPr>
          <w:rFonts w:cs="Arial"/>
        </w:rPr>
        <w:t>Matriz de identificación y evaluación de riesgos.</w:t>
      </w:r>
    </w:p>
    <w:p w14:paraId="277542D4" w14:textId="77777777" w:rsidR="00A50A3A" w:rsidRPr="00306579" w:rsidRDefault="00A50A3A" w:rsidP="00306579">
      <w:pPr>
        <w:numPr>
          <w:ilvl w:val="0"/>
          <w:numId w:val="18"/>
        </w:numPr>
        <w:spacing w:after="0"/>
        <w:rPr>
          <w:rFonts w:cs="Arial"/>
        </w:rPr>
      </w:pPr>
      <w:r w:rsidRPr="00306579">
        <w:rPr>
          <w:rFonts w:cs="Arial"/>
        </w:rPr>
        <w:t>Estudios técnicos (ej. higiene industrial, psicosocial).</w:t>
      </w:r>
    </w:p>
    <w:p w14:paraId="589188EE" w14:textId="4929FCE7" w:rsidR="00A50A3A" w:rsidRDefault="00A50A3A" w:rsidP="00306579">
      <w:pPr>
        <w:numPr>
          <w:ilvl w:val="0"/>
          <w:numId w:val="18"/>
        </w:numPr>
        <w:spacing w:after="0"/>
        <w:jc w:val="left"/>
        <w:rPr>
          <w:rFonts w:cs="Arial"/>
        </w:rPr>
      </w:pPr>
      <w:r w:rsidRPr="00306579">
        <w:rPr>
          <w:rFonts w:cs="Arial"/>
        </w:rPr>
        <w:t>I</w:t>
      </w:r>
      <w:r w:rsidR="00306579">
        <w:rPr>
          <w:rFonts w:cs="Arial"/>
        </w:rPr>
        <w:t xml:space="preserve">ndicadores biológicos si aplica. </w:t>
      </w:r>
      <w:r w:rsidRPr="00306579">
        <w:rPr>
          <w:rFonts w:cs="Arial"/>
        </w:rPr>
        <w:br/>
        <w:t>Debe quedar evidencia del envío, y el médico puede solicitar información adicional si lo requiere.</w:t>
      </w:r>
    </w:p>
    <w:p w14:paraId="05929F89" w14:textId="77777777" w:rsidR="00306579" w:rsidRPr="00306579" w:rsidRDefault="00306579" w:rsidP="00306579">
      <w:pPr>
        <w:spacing w:after="0"/>
        <w:ind w:left="720"/>
        <w:rPr>
          <w:rFonts w:cs="Arial"/>
        </w:rPr>
      </w:pPr>
    </w:p>
    <w:p w14:paraId="09069896" w14:textId="77777777" w:rsidR="00A50A3A" w:rsidRPr="00306579" w:rsidRDefault="00A50A3A" w:rsidP="00306579">
      <w:pPr>
        <w:rPr>
          <w:rFonts w:cs="Arial"/>
        </w:rPr>
      </w:pPr>
      <w:r w:rsidRPr="00306579">
        <w:rPr>
          <w:rFonts w:cs="Arial"/>
        </w:rPr>
        <w:t>Personal autorizado: Las evaluaciones deben ser realizadas por médicos especialistas con licencia vigente en SST. Si no hay disponibilidad, pueden hacerlo médicos con mínimo 2 años de experiencia y registrados ante la Secretaría de Salud, de forma temporal.</w:t>
      </w:r>
    </w:p>
    <w:p w14:paraId="14174CDB" w14:textId="3F81D492" w:rsidR="00A50A3A" w:rsidRPr="00306579" w:rsidRDefault="00A50A3A" w:rsidP="00306579">
      <w:pPr>
        <w:rPr>
          <w:rFonts w:cs="Arial"/>
        </w:rPr>
      </w:pPr>
      <w:r w:rsidRPr="00306579">
        <w:rPr>
          <w:rFonts w:cs="Arial"/>
        </w:rPr>
        <w:t>Valoraciones complementarias: Son parte de la evaluación médica y deben ser programadas con antelación. Requieren consentimiento informado y hacen parte de la historia clínica ocupacional</w:t>
      </w:r>
      <w:r w:rsidR="0089744D" w:rsidRPr="00306579">
        <w:rPr>
          <w:rFonts w:cs="Arial"/>
        </w:rPr>
        <w:t>.</w:t>
      </w:r>
    </w:p>
    <w:p w14:paraId="5CEC3BA2" w14:textId="40EE3252" w:rsidR="00A50A3A" w:rsidRPr="00306579" w:rsidRDefault="00A50A3A" w:rsidP="00306579">
      <w:pPr>
        <w:rPr>
          <w:rFonts w:cs="Arial"/>
        </w:rPr>
      </w:pPr>
      <w:r w:rsidRPr="00306579">
        <w:rPr>
          <w:rFonts w:cs="Arial"/>
        </w:rPr>
        <w:t>Diagnóstico de salud poblacional: Debe entregarse al empleador e incluir:</w:t>
      </w:r>
    </w:p>
    <w:p w14:paraId="6DB89A07" w14:textId="77777777" w:rsidR="00A50A3A" w:rsidRPr="00306579" w:rsidRDefault="00A50A3A" w:rsidP="00306579">
      <w:pPr>
        <w:pStyle w:val="Prrafodelista"/>
        <w:numPr>
          <w:ilvl w:val="0"/>
          <w:numId w:val="19"/>
        </w:numPr>
        <w:spacing w:after="0"/>
        <w:rPr>
          <w:rFonts w:cs="Arial"/>
        </w:rPr>
      </w:pPr>
      <w:r w:rsidRPr="00306579">
        <w:rPr>
          <w:rFonts w:cs="Arial"/>
        </w:rPr>
        <w:t>Información sociodemográfica.</w:t>
      </w:r>
    </w:p>
    <w:p w14:paraId="5DF9F920" w14:textId="77777777" w:rsidR="00A50A3A" w:rsidRPr="00306579" w:rsidRDefault="00A50A3A" w:rsidP="00306579">
      <w:pPr>
        <w:pStyle w:val="Prrafodelista"/>
        <w:numPr>
          <w:ilvl w:val="0"/>
          <w:numId w:val="19"/>
        </w:numPr>
        <w:spacing w:after="0"/>
        <w:rPr>
          <w:rFonts w:cs="Arial"/>
        </w:rPr>
      </w:pPr>
      <w:r w:rsidRPr="00306579">
        <w:rPr>
          <w:rFonts w:cs="Arial"/>
        </w:rPr>
        <w:t>Exposición a riesgos.</w:t>
      </w:r>
    </w:p>
    <w:p w14:paraId="59D720C2" w14:textId="77777777" w:rsidR="00A50A3A" w:rsidRPr="00306579" w:rsidRDefault="00A50A3A" w:rsidP="00306579">
      <w:pPr>
        <w:pStyle w:val="Prrafodelista"/>
        <w:numPr>
          <w:ilvl w:val="0"/>
          <w:numId w:val="19"/>
        </w:numPr>
        <w:spacing w:after="0"/>
        <w:rPr>
          <w:rFonts w:cs="Arial"/>
        </w:rPr>
      </w:pPr>
      <w:r w:rsidRPr="00306579">
        <w:rPr>
          <w:rFonts w:cs="Arial"/>
        </w:rPr>
        <w:t>Síntomas reportados y resultados de pruebas.</w:t>
      </w:r>
    </w:p>
    <w:p w14:paraId="2D108E0A" w14:textId="77777777" w:rsidR="00A50A3A" w:rsidRPr="00306579" w:rsidRDefault="00A50A3A" w:rsidP="00306579">
      <w:pPr>
        <w:pStyle w:val="Prrafodelista"/>
        <w:numPr>
          <w:ilvl w:val="0"/>
          <w:numId w:val="19"/>
        </w:numPr>
        <w:spacing w:after="0"/>
        <w:rPr>
          <w:rFonts w:cs="Arial"/>
        </w:rPr>
      </w:pPr>
      <w:r w:rsidRPr="00306579">
        <w:rPr>
          <w:rFonts w:cs="Arial"/>
        </w:rPr>
        <w:t>Diagnósticos identificados.</w:t>
      </w:r>
    </w:p>
    <w:p w14:paraId="6F25EE1F" w14:textId="48BC430A" w:rsidR="00A50A3A" w:rsidRDefault="00A50A3A" w:rsidP="00306579">
      <w:pPr>
        <w:pStyle w:val="Prrafodelista"/>
        <w:numPr>
          <w:ilvl w:val="0"/>
          <w:numId w:val="19"/>
        </w:numPr>
        <w:spacing w:after="0"/>
        <w:jc w:val="left"/>
        <w:rPr>
          <w:rFonts w:cs="Arial"/>
        </w:rPr>
      </w:pPr>
      <w:r w:rsidRPr="00306579">
        <w:rPr>
          <w:rFonts w:cs="Arial"/>
        </w:rPr>
        <w:lastRenderedPageBreak/>
        <w:t>Recomendaciones para mejorar condiciones de trabajo y salud.</w:t>
      </w:r>
      <w:r w:rsidRPr="00306579">
        <w:rPr>
          <w:rFonts w:cs="Arial"/>
        </w:rPr>
        <w:br/>
        <w:t>No debe incluir datos personales y debe cumplir normas de confidencialidad.</w:t>
      </w:r>
    </w:p>
    <w:p w14:paraId="7964A9CD" w14:textId="77777777" w:rsidR="00306579" w:rsidRPr="00306579" w:rsidRDefault="00306579" w:rsidP="00306579">
      <w:pPr>
        <w:pStyle w:val="Prrafodelista"/>
        <w:spacing w:after="0"/>
        <w:ind w:left="720"/>
        <w:jc w:val="left"/>
        <w:rPr>
          <w:rFonts w:cs="Arial"/>
        </w:rPr>
      </w:pPr>
    </w:p>
    <w:p w14:paraId="5B77B26A" w14:textId="03F4F399" w:rsidR="00A50A3A" w:rsidRPr="00306579" w:rsidRDefault="00A50A3A" w:rsidP="00306579">
      <w:pPr>
        <w:rPr>
          <w:rFonts w:cs="Arial"/>
        </w:rPr>
      </w:pPr>
      <w:r w:rsidRPr="00306579">
        <w:rPr>
          <w:rFonts w:cs="Arial"/>
        </w:rPr>
        <w:t>Evaluaciones médicas ocupacionales</w:t>
      </w:r>
    </w:p>
    <w:p w14:paraId="1A046AD8" w14:textId="6731F3BF" w:rsidR="00A50A3A" w:rsidRPr="00306579" w:rsidRDefault="00A50A3A" w:rsidP="00306579">
      <w:pPr>
        <w:numPr>
          <w:ilvl w:val="0"/>
          <w:numId w:val="6"/>
        </w:numPr>
        <w:spacing w:after="160" w:line="278" w:lineRule="auto"/>
        <w:rPr>
          <w:rFonts w:cs="Arial"/>
        </w:rPr>
      </w:pPr>
      <w:r w:rsidRPr="00306579">
        <w:rPr>
          <w:rFonts w:cs="Arial"/>
        </w:rPr>
        <w:t xml:space="preserve">Contratación y costo </w:t>
      </w:r>
    </w:p>
    <w:p w14:paraId="3683AE3F" w14:textId="77777777" w:rsidR="00A50A3A" w:rsidRPr="00306579" w:rsidRDefault="00A50A3A" w:rsidP="00306579">
      <w:pPr>
        <w:pStyle w:val="Prrafodelista"/>
        <w:numPr>
          <w:ilvl w:val="1"/>
          <w:numId w:val="6"/>
        </w:numPr>
        <w:spacing w:after="0"/>
        <w:rPr>
          <w:rFonts w:cs="Arial"/>
        </w:rPr>
      </w:pPr>
      <w:r w:rsidRPr="00306579">
        <w:rPr>
          <w:rFonts w:cs="Arial"/>
        </w:rPr>
        <w:t>Deben ser realizadas por médicos especialistas en medicina del trabajo o salud ocupacional con licencia vigente.</w:t>
      </w:r>
    </w:p>
    <w:p w14:paraId="74C06F31" w14:textId="77777777" w:rsidR="00A50A3A" w:rsidRPr="00306579" w:rsidRDefault="00A50A3A" w:rsidP="00306579">
      <w:pPr>
        <w:pStyle w:val="Prrafodelista"/>
        <w:numPr>
          <w:ilvl w:val="1"/>
          <w:numId w:val="6"/>
        </w:numPr>
        <w:spacing w:after="0"/>
        <w:rPr>
          <w:rFonts w:cs="Arial"/>
        </w:rPr>
      </w:pPr>
      <w:r w:rsidRPr="00306579">
        <w:rPr>
          <w:rFonts w:cs="Arial"/>
        </w:rPr>
        <w:t>Pueden hacerse por telemedicina si se cumplen los requisitos normativos.</w:t>
      </w:r>
    </w:p>
    <w:p w14:paraId="15768F82" w14:textId="1A6F4CD6" w:rsidR="00A50A3A" w:rsidRDefault="00A50A3A" w:rsidP="00306579">
      <w:pPr>
        <w:pStyle w:val="Prrafodelista"/>
        <w:numPr>
          <w:ilvl w:val="1"/>
          <w:numId w:val="6"/>
        </w:numPr>
        <w:spacing w:after="0"/>
        <w:rPr>
          <w:rFonts w:cs="Arial"/>
        </w:rPr>
      </w:pPr>
      <w:r w:rsidRPr="00306579">
        <w:rPr>
          <w:rFonts w:cs="Arial"/>
        </w:rPr>
        <w:t>El costo corre por cuenta exclusiva del empleador.</w:t>
      </w:r>
    </w:p>
    <w:p w14:paraId="3AE36065" w14:textId="77777777" w:rsidR="00306579" w:rsidRPr="00306579" w:rsidRDefault="00306579" w:rsidP="00306579">
      <w:pPr>
        <w:pStyle w:val="Prrafodelista"/>
        <w:spacing w:after="0"/>
        <w:ind w:left="1440"/>
        <w:rPr>
          <w:rFonts w:cs="Arial"/>
        </w:rPr>
      </w:pPr>
    </w:p>
    <w:p w14:paraId="006C2680" w14:textId="63D66608" w:rsidR="00A50A3A" w:rsidRPr="00306579" w:rsidRDefault="00A50A3A" w:rsidP="00306579">
      <w:pPr>
        <w:numPr>
          <w:ilvl w:val="0"/>
          <w:numId w:val="6"/>
        </w:numPr>
        <w:spacing w:after="160" w:line="278" w:lineRule="auto"/>
        <w:rPr>
          <w:rFonts w:cs="Arial"/>
        </w:rPr>
      </w:pPr>
      <w:r w:rsidRPr="00306579">
        <w:rPr>
          <w:rFonts w:cs="Arial"/>
        </w:rPr>
        <w:t xml:space="preserve">Detección de </w:t>
      </w:r>
      <w:r w:rsidR="00306579" w:rsidRPr="00306579">
        <w:rPr>
          <w:rFonts w:cs="Arial"/>
        </w:rPr>
        <w:t>enfermedades:</w:t>
      </w:r>
    </w:p>
    <w:p w14:paraId="500DBFC9" w14:textId="77777777" w:rsidR="00A50A3A" w:rsidRPr="00306579" w:rsidRDefault="00A50A3A" w:rsidP="00306579">
      <w:pPr>
        <w:numPr>
          <w:ilvl w:val="1"/>
          <w:numId w:val="6"/>
        </w:numPr>
        <w:spacing w:after="160" w:line="278" w:lineRule="auto"/>
        <w:rPr>
          <w:rFonts w:cs="Arial"/>
        </w:rPr>
      </w:pPr>
      <w:r w:rsidRPr="00306579">
        <w:rPr>
          <w:rFonts w:cs="Arial"/>
        </w:rPr>
        <w:t>Si se sospecha patología, se debe remitir al trabajador al sistema de salud para determinar origen (común o laboral).</w:t>
      </w:r>
    </w:p>
    <w:p w14:paraId="3A836035" w14:textId="293BC90E" w:rsidR="00A50A3A" w:rsidRPr="00306579" w:rsidRDefault="00A50A3A" w:rsidP="00306579">
      <w:pPr>
        <w:numPr>
          <w:ilvl w:val="0"/>
          <w:numId w:val="6"/>
        </w:numPr>
        <w:spacing w:after="160" w:line="278" w:lineRule="auto"/>
        <w:rPr>
          <w:rFonts w:cs="Arial"/>
        </w:rPr>
      </w:pPr>
      <w:r w:rsidRPr="00306579">
        <w:rPr>
          <w:rFonts w:cs="Arial"/>
        </w:rPr>
        <w:t>Evaluaciones específicas según riesgos:</w:t>
      </w:r>
    </w:p>
    <w:p w14:paraId="5D0E9C8E" w14:textId="77777777" w:rsidR="00A50A3A" w:rsidRPr="00306579" w:rsidRDefault="00A50A3A" w:rsidP="00C94646">
      <w:pPr>
        <w:numPr>
          <w:ilvl w:val="1"/>
          <w:numId w:val="6"/>
        </w:numPr>
        <w:spacing w:after="0"/>
        <w:rPr>
          <w:rFonts w:cs="Arial"/>
        </w:rPr>
      </w:pPr>
      <w:r w:rsidRPr="00306579">
        <w:rPr>
          <w:rFonts w:cs="Arial"/>
        </w:rPr>
        <w:t>Obligatorias en función de los factores de riesgo y condiciones individuales.</w:t>
      </w:r>
    </w:p>
    <w:p w14:paraId="1498E27C" w14:textId="77777777" w:rsidR="00A50A3A" w:rsidRPr="00306579" w:rsidRDefault="00A50A3A" w:rsidP="00C94646">
      <w:pPr>
        <w:numPr>
          <w:ilvl w:val="1"/>
          <w:numId w:val="6"/>
        </w:numPr>
        <w:spacing w:after="0"/>
        <w:rPr>
          <w:rFonts w:cs="Arial"/>
        </w:rPr>
      </w:pPr>
      <w:r w:rsidRPr="00306579">
        <w:rPr>
          <w:rFonts w:cs="Arial"/>
        </w:rPr>
        <w:t>Se deben seguir estándares internacionales (ACGIH, IARC, OIT, CDC).</w:t>
      </w:r>
    </w:p>
    <w:p w14:paraId="48355BEE" w14:textId="77777777" w:rsidR="00A50A3A" w:rsidRPr="00306579" w:rsidRDefault="00A50A3A" w:rsidP="00C94646">
      <w:pPr>
        <w:numPr>
          <w:ilvl w:val="1"/>
          <w:numId w:val="6"/>
        </w:numPr>
        <w:spacing w:after="0"/>
        <w:rPr>
          <w:rFonts w:cs="Arial"/>
        </w:rPr>
      </w:pPr>
      <w:r w:rsidRPr="00306579">
        <w:rPr>
          <w:rFonts w:cs="Arial"/>
        </w:rPr>
        <w:t>Cuando no existan criterios, el empleador debe establecer un protocolo técnico de evaluación.</w:t>
      </w:r>
    </w:p>
    <w:p w14:paraId="25C4E30D" w14:textId="77777777" w:rsidR="00F421D7" w:rsidRPr="00306579" w:rsidRDefault="00F421D7" w:rsidP="00306579">
      <w:pPr>
        <w:rPr>
          <w:rFonts w:cs="Arial"/>
        </w:rPr>
      </w:pPr>
    </w:p>
    <w:p w14:paraId="0D47431E" w14:textId="45850DFB" w:rsidR="00F421D7" w:rsidRPr="00306579" w:rsidRDefault="00F421D7" w:rsidP="00306579">
      <w:pPr>
        <w:pStyle w:val="Prrafodelista"/>
        <w:numPr>
          <w:ilvl w:val="0"/>
          <w:numId w:val="9"/>
        </w:numPr>
        <w:rPr>
          <w:rFonts w:cs="Arial"/>
        </w:rPr>
      </w:pPr>
      <w:r w:rsidRPr="00306579">
        <w:rPr>
          <w:rFonts w:cs="Arial"/>
        </w:rPr>
        <w:t>Historia clínica ocupacional: conjunto único de documentos privados, obligatorios y sometidos a reserva, en donde se registran cronológicamente las condiciones de salud de una persona, los actos médicos y los demás procedimientos ejecutados por el equipo de salud que interviene en su atención. Puede surgir como resultado de una o más evaluaciones médicas ocupacionales.</w:t>
      </w:r>
    </w:p>
    <w:p w14:paraId="01E67DC4" w14:textId="77777777" w:rsidR="00F421D7" w:rsidRPr="00306579" w:rsidRDefault="00F421D7" w:rsidP="00306579">
      <w:pPr>
        <w:rPr>
          <w:rFonts w:cs="Arial"/>
        </w:rPr>
      </w:pPr>
      <w:r w:rsidRPr="00306579">
        <w:rPr>
          <w:rFonts w:cs="Arial"/>
        </w:rPr>
        <w:t xml:space="preserve"> </w:t>
      </w:r>
    </w:p>
    <w:p w14:paraId="21402C33" w14:textId="6E4E6016" w:rsidR="00F421D7" w:rsidRPr="00306579" w:rsidRDefault="00F421D7" w:rsidP="00306579">
      <w:pPr>
        <w:rPr>
          <w:rFonts w:cs="Arial"/>
        </w:rPr>
      </w:pPr>
      <w:r w:rsidRPr="00306579">
        <w:rPr>
          <w:rFonts w:cs="Arial"/>
        </w:rPr>
        <w:t>Contiene y relaciona los antecedentes laborales y de exposición a factores de riesgo que ha presentado la persona en su vida laboral, así como resultados de mediciones ambientales y eventos de origen laboral.</w:t>
      </w:r>
    </w:p>
    <w:p w14:paraId="50B5877F" w14:textId="77777777" w:rsidR="0095604A" w:rsidRPr="00306579" w:rsidRDefault="00F421D7" w:rsidP="00306579">
      <w:pPr>
        <w:pStyle w:val="Prrafodelista"/>
        <w:numPr>
          <w:ilvl w:val="0"/>
          <w:numId w:val="9"/>
        </w:numPr>
        <w:rPr>
          <w:rFonts w:cs="Arial"/>
        </w:rPr>
      </w:pPr>
      <w:r w:rsidRPr="00306579">
        <w:rPr>
          <w:rFonts w:cs="Arial"/>
        </w:rPr>
        <w:t>Pruebas Complementarias: Conjunto de exámenes específicos de acuerdo a los factores de riesgo, que ayudan a la detección temprana de las alteraciones de salud, contribuyendo a la precisión del diagnóstico y al seguimiento.</w:t>
      </w:r>
    </w:p>
    <w:p w14:paraId="1BA923A9" w14:textId="77777777" w:rsidR="003C1253" w:rsidRPr="00306579" w:rsidRDefault="00F421D7" w:rsidP="00306579">
      <w:pPr>
        <w:pStyle w:val="Prrafodelista"/>
        <w:numPr>
          <w:ilvl w:val="0"/>
          <w:numId w:val="9"/>
        </w:numPr>
        <w:rPr>
          <w:rFonts w:cs="Arial"/>
        </w:rPr>
      </w:pPr>
      <w:r w:rsidRPr="00306579">
        <w:rPr>
          <w:rFonts w:cs="Arial"/>
        </w:rPr>
        <w:t xml:space="preserve">Perfil del Cargo: Es la información con que cuenta el empleador acerca de las capacidades y condiciones físicas y mentales que debe tener un trabajador que va a </w:t>
      </w:r>
      <w:r w:rsidRPr="00306579">
        <w:rPr>
          <w:rFonts w:cs="Arial"/>
        </w:rPr>
        <w:lastRenderedPageBreak/>
        <w:t>desempeñar o se encuentra desempeñando determinado cargo o labor, en relación con los factores de riesgo a los que está o va a estar expuesto en el desarrollo de sus funciones y medio ambiente de trabajo.</w:t>
      </w:r>
    </w:p>
    <w:p w14:paraId="63CE9B1F" w14:textId="100CAD02" w:rsidR="002C75CF" w:rsidRPr="00306579" w:rsidRDefault="00F421D7" w:rsidP="00306579">
      <w:pPr>
        <w:pStyle w:val="Prrafodelista"/>
        <w:numPr>
          <w:ilvl w:val="0"/>
          <w:numId w:val="9"/>
        </w:numPr>
        <w:rPr>
          <w:rFonts w:cs="Arial"/>
        </w:rPr>
      </w:pPr>
      <w:r w:rsidRPr="00306579">
        <w:rPr>
          <w:rFonts w:cs="Arial"/>
        </w:rPr>
        <w:t>Reintegro Laboral: Consiste en la actividad de reincorporación del trabajador al desempeño de una actividad laboral, con o sin modificaciones, en condiciones de competitividad, seguridad y confort, después de una incapacidad temporal o ausentismo, así como también, actividades de reubicación laboral temporal o definitiva o reconversión de mano de obra.</w:t>
      </w:r>
    </w:p>
    <w:p w14:paraId="192810DB" w14:textId="77777777" w:rsidR="002C75CF" w:rsidRPr="00306579" w:rsidRDefault="002C75CF" w:rsidP="00306579">
      <w:pPr>
        <w:rPr>
          <w:rFonts w:cs="Arial"/>
        </w:rPr>
      </w:pPr>
    </w:p>
    <w:p w14:paraId="5CF5379E" w14:textId="34F5476E" w:rsidR="00F421D7" w:rsidRPr="00306579" w:rsidRDefault="00F421D7" w:rsidP="00306579">
      <w:pPr>
        <w:pStyle w:val="Ttulo1"/>
        <w:jc w:val="both"/>
        <w:rPr>
          <w:rFonts w:cs="Arial"/>
          <w:szCs w:val="24"/>
        </w:rPr>
      </w:pPr>
      <w:bookmarkStart w:id="8" w:name="_Toc59091657"/>
      <w:r w:rsidRPr="00306579">
        <w:rPr>
          <w:rFonts w:cs="Arial"/>
          <w:szCs w:val="24"/>
        </w:rPr>
        <w:t>LEGISLACIÓN APLICABLE</w:t>
      </w:r>
      <w:bookmarkEnd w:id="8"/>
    </w:p>
    <w:p w14:paraId="40C20AC5" w14:textId="6F24102A" w:rsidR="00F421D7" w:rsidRPr="00306579" w:rsidRDefault="00F421D7" w:rsidP="00306579">
      <w:pPr>
        <w:rPr>
          <w:rFonts w:cs="Arial"/>
        </w:rPr>
      </w:pPr>
    </w:p>
    <w:p w14:paraId="45AADACC" w14:textId="77777777" w:rsidR="003C1253" w:rsidRPr="00306579" w:rsidRDefault="00F421D7" w:rsidP="00306579">
      <w:pPr>
        <w:pStyle w:val="Prrafodelista"/>
        <w:numPr>
          <w:ilvl w:val="0"/>
          <w:numId w:val="16"/>
        </w:numPr>
        <w:rPr>
          <w:rFonts w:cs="Arial"/>
        </w:rPr>
      </w:pPr>
      <w:r w:rsidRPr="00306579">
        <w:rPr>
          <w:rFonts w:cs="Arial"/>
        </w:rPr>
        <w:t>Ley 1562 de 2012: Por la cual se modifica el sistema de Riesgos Profesionales y se dictan otras disposiciones en salud ocupacional.</w:t>
      </w:r>
    </w:p>
    <w:p w14:paraId="4FB94E73" w14:textId="77777777" w:rsidR="003C1253" w:rsidRPr="00306579" w:rsidRDefault="00F421D7" w:rsidP="00306579">
      <w:pPr>
        <w:pStyle w:val="Prrafodelista"/>
        <w:numPr>
          <w:ilvl w:val="0"/>
          <w:numId w:val="16"/>
        </w:numPr>
        <w:rPr>
          <w:rFonts w:cs="Arial"/>
        </w:rPr>
      </w:pPr>
      <w:r w:rsidRPr="00306579">
        <w:rPr>
          <w:rFonts w:cs="Arial"/>
        </w:rPr>
        <w:t>Resolución 2578 de 2012: por la cual se establecen lineamientos para el cumplimiento de la Res. 1409 de 2012 expedida por el ministerio de trabajo, sobre trabajo en alturas, y se dictan otras disposiciones.</w:t>
      </w:r>
    </w:p>
    <w:p w14:paraId="2DDD006A" w14:textId="77777777" w:rsidR="003C1253" w:rsidRPr="00306579" w:rsidRDefault="00F421D7" w:rsidP="00306579">
      <w:pPr>
        <w:pStyle w:val="Prrafodelista"/>
        <w:numPr>
          <w:ilvl w:val="0"/>
          <w:numId w:val="16"/>
        </w:numPr>
        <w:rPr>
          <w:rFonts w:cs="Arial"/>
        </w:rPr>
      </w:pPr>
      <w:r w:rsidRPr="00306579">
        <w:rPr>
          <w:rFonts w:cs="Arial"/>
        </w:rPr>
        <w:t>Resolución 1409 del 23 de Julio de 2012 del Ministerio de trabajo: por la cual se establece el Reglamento de Seguridad para protección contra caídas en trabajo en alturas.</w:t>
      </w:r>
    </w:p>
    <w:p w14:paraId="3C04C39E" w14:textId="77777777" w:rsidR="003C1253" w:rsidRPr="00306579" w:rsidRDefault="00F421D7" w:rsidP="00306579">
      <w:pPr>
        <w:pStyle w:val="Prrafodelista"/>
        <w:numPr>
          <w:ilvl w:val="0"/>
          <w:numId w:val="16"/>
        </w:numPr>
        <w:rPr>
          <w:rFonts w:cs="Arial"/>
        </w:rPr>
      </w:pPr>
      <w:r w:rsidRPr="00306579">
        <w:rPr>
          <w:rFonts w:cs="Arial"/>
        </w:rPr>
        <w:t>Resolución 2646 de 2008 del ministerio de la Protección Social: Establece las disposiciones y define las responsabilidades de los diferentes actores sociales en cuanto a la identificación, evaluación, prevención, intervención y monitoreo permanente de la exposición a los factores de riesgo psicosocial en el trabajo, así como el estudio y determinación de origen de patologías presuntamente causadas por el estrés ocupacional</w:t>
      </w:r>
    </w:p>
    <w:p w14:paraId="7F69DFB0" w14:textId="77777777" w:rsidR="003C1253" w:rsidRPr="00306579" w:rsidRDefault="00F421D7" w:rsidP="00306579">
      <w:pPr>
        <w:pStyle w:val="Prrafodelista"/>
        <w:numPr>
          <w:ilvl w:val="0"/>
          <w:numId w:val="16"/>
        </w:numPr>
        <w:rPr>
          <w:rFonts w:cs="Arial"/>
        </w:rPr>
      </w:pPr>
      <w:r w:rsidRPr="00306579">
        <w:rPr>
          <w:rFonts w:cs="Arial"/>
        </w:rPr>
        <w:t>Resolución 1013 de 2008, mediante la cual el Ministerio de la Protección Social adopta como referente obligatorio el uso de cinco nuevas guías de atención integral de salud ocupacional basadas en la evidencia – GATISO.</w:t>
      </w:r>
    </w:p>
    <w:p w14:paraId="3201E47E" w14:textId="77777777" w:rsidR="003C1253" w:rsidRPr="00306579" w:rsidRDefault="00F421D7" w:rsidP="00306579">
      <w:pPr>
        <w:pStyle w:val="Prrafodelista"/>
        <w:numPr>
          <w:ilvl w:val="0"/>
          <w:numId w:val="16"/>
        </w:numPr>
        <w:rPr>
          <w:rFonts w:cs="Arial"/>
        </w:rPr>
      </w:pPr>
      <w:r w:rsidRPr="00306579">
        <w:rPr>
          <w:rFonts w:cs="Arial"/>
        </w:rPr>
        <w:t>Resolución 2844 del 16 de agosto de 2007, Mediante la cual el Ministerio de la Protección Social adopta como referente obligatorio para el Sistema General de Riesgos Profesionales, el uso de las Guías de Atención Integral de Salud Ocupacional basadas en la evidencia – GATISO.</w:t>
      </w:r>
    </w:p>
    <w:p w14:paraId="517096E5" w14:textId="77777777" w:rsidR="003C1253" w:rsidRPr="00306579" w:rsidRDefault="00F421D7" w:rsidP="00306579">
      <w:pPr>
        <w:pStyle w:val="Prrafodelista"/>
        <w:numPr>
          <w:ilvl w:val="0"/>
          <w:numId w:val="16"/>
        </w:numPr>
        <w:rPr>
          <w:rFonts w:cs="Arial"/>
        </w:rPr>
      </w:pPr>
      <w:r w:rsidRPr="00306579">
        <w:rPr>
          <w:rFonts w:cs="Arial"/>
        </w:rPr>
        <w:lastRenderedPageBreak/>
        <w:t>Decreto 1295 de 1994: Establece la obligación del empleador de programar, ejecutar y controlar el cumplimiento del programa de salud ocupacional, en el cual se contempla la realización de exámenes médicos (Art. 21 y 56).</w:t>
      </w:r>
    </w:p>
    <w:p w14:paraId="71F6ADB3" w14:textId="77777777" w:rsidR="003C1253" w:rsidRPr="00306579" w:rsidRDefault="00F421D7" w:rsidP="00306579">
      <w:pPr>
        <w:pStyle w:val="Prrafodelista"/>
        <w:numPr>
          <w:ilvl w:val="0"/>
          <w:numId w:val="16"/>
        </w:numPr>
        <w:rPr>
          <w:rFonts w:cs="Arial"/>
        </w:rPr>
      </w:pPr>
      <w:r w:rsidRPr="00306579">
        <w:rPr>
          <w:rFonts w:cs="Arial"/>
        </w:rPr>
        <w:t>Resolución 6398 de 1991: Establece la obligatoriedad de las valoraciones ocupacionales de ingreso.</w:t>
      </w:r>
    </w:p>
    <w:p w14:paraId="2816D512" w14:textId="77777777" w:rsidR="003C1253" w:rsidRPr="00306579" w:rsidRDefault="00F421D7" w:rsidP="00306579">
      <w:pPr>
        <w:pStyle w:val="Prrafodelista"/>
        <w:numPr>
          <w:ilvl w:val="0"/>
          <w:numId w:val="16"/>
        </w:numPr>
        <w:rPr>
          <w:rFonts w:cs="Arial"/>
        </w:rPr>
      </w:pPr>
      <w:r w:rsidRPr="00306579">
        <w:rPr>
          <w:rFonts w:cs="Arial"/>
        </w:rPr>
        <w:t>Resolución 1016 de 1989: En su numeral 1, artículo 10 establece la realización de exámenes médicos, clínicos y paraclínicos para admisión, selección de personal, ubicación según aptitudes, cambios de ocupación, reingreso al trabajo y otras relacionadas con los riesgos para la salud de los trabajadores.</w:t>
      </w:r>
    </w:p>
    <w:p w14:paraId="79D0BBDE" w14:textId="77777777" w:rsidR="003C1253" w:rsidRPr="00306579" w:rsidRDefault="00F421D7" w:rsidP="00306579">
      <w:pPr>
        <w:pStyle w:val="Prrafodelista"/>
        <w:numPr>
          <w:ilvl w:val="0"/>
          <w:numId w:val="16"/>
        </w:numPr>
        <w:rPr>
          <w:rFonts w:cs="Arial"/>
        </w:rPr>
      </w:pPr>
      <w:r w:rsidRPr="00306579">
        <w:rPr>
          <w:rFonts w:cs="Arial"/>
        </w:rPr>
        <w:t>Decreto 614 de 1984 Establece que es obligación de los empleadores organizar y garantizar el funcionamiento de un programa de salud ocupacional.</w:t>
      </w:r>
    </w:p>
    <w:p w14:paraId="19F568C5" w14:textId="77777777" w:rsidR="003C1253" w:rsidRPr="00306579" w:rsidRDefault="00F421D7" w:rsidP="00306579">
      <w:pPr>
        <w:pStyle w:val="Prrafodelista"/>
        <w:numPr>
          <w:ilvl w:val="0"/>
          <w:numId w:val="16"/>
        </w:numPr>
        <w:rPr>
          <w:rFonts w:cs="Arial"/>
        </w:rPr>
      </w:pPr>
      <w:r w:rsidRPr="00306579">
        <w:rPr>
          <w:rFonts w:cs="Arial"/>
        </w:rPr>
        <w:t>Ley 23 de 1981: por la cual se dictan normas en materia de ética médica, establece normas que obligan al manejo cuidadoso de la Historia Clínica.</w:t>
      </w:r>
    </w:p>
    <w:p w14:paraId="12FFF1F4" w14:textId="77777777" w:rsidR="003C1253" w:rsidRPr="00306579" w:rsidRDefault="00F421D7" w:rsidP="00306579">
      <w:pPr>
        <w:pStyle w:val="Prrafodelista"/>
        <w:numPr>
          <w:ilvl w:val="0"/>
          <w:numId w:val="16"/>
        </w:numPr>
        <w:rPr>
          <w:rFonts w:cs="Arial"/>
        </w:rPr>
      </w:pPr>
      <w:r w:rsidRPr="00306579">
        <w:rPr>
          <w:rFonts w:cs="Arial"/>
        </w:rPr>
        <w:t>Código sustantivo del trabajo: En su artículo 57, numerales 7 y 65 declara la obligatoriedad del empleador de ordenar la práctica de exámenes médicos preocupacionales o de admisión a todos sus trabajadores.</w:t>
      </w:r>
    </w:p>
    <w:p w14:paraId="10B556D4" w14:textId="5359CF1C" w:rsidR="009A6955" w:rsidRPr="00C94646" w:rsidRDefault="009A6955" w:rsidP="00306579">
      <w:pPr>
        <w:pStyle w:val="Prrafodelista"/>
        <w:numPr>
          <w:ilvl w:val="0"/>
          <w:numId w:val="16"/>
        </w:numPr>
        <w:rPr>
          <w:rFonts w:cs="Arial"/>
        </w:rPr>
      </w:pPr>
      <w:r w:rsidRPr="00306579">
        <w:rPr>
          <w:rFonts w:cs="Arial"/>
          <w:bCs/>
          <w:spacing w:val="-8"/>
        </w:rPr>
        <w:t>Resolución</w:t>
      </w:r>
      <w:r w:rsidRPr="00306579">
        <w:rPr>
          <w:rFonts w:cs="Arial"/>
          <w:bCs/>
          <w:spacing w:val="15"/>
        </w:rPr>
        <w:t xml:space="preserve"> </w:t>
      </w:r>
      <w:r w:rsidRPr="00306579">
        <w:rPr>
          <w:rFonts w:cs="Arial"/>
          <w:bCs/>
        </w:rPr>
        <w:t xml:space="preserve">1843 </w:t>
      </w:r>
      <w:r w:rsidRPr="00306579">
        <w:rPr>
          <w:rFonts w:cs="Arial"/>
          <w:bCs/>
          <w:spacing w:val="-11"/>
        </w:rPr>
        <w:t>DE</w:t>
      </w:r>
      <w:r w:rsidRPr="00306579">
        <w:rPr>
          <w:rFonts w:cs="Arial"/>
          <w:bCs/>
          <w:spacing w:val="-8"/>
        </w:rPr>
        <w:t xml:space="preserve"> </w:t>
      </w:r>
      <w:r w:rsidRPr="00306579">
        <w:rPr>
          <w:rFonts w:cs="Arial"/>
          <w:bCs/>
          <w:spacing w:val="-4"/>
        </w:rPr>
        <w:t xml:space="preserve">2025 del Min Trabajo </w:t>
      </w:r>
      <w:r w:rsidRPr="00306579">
        <w:rPr>
          <w:rFonts w:cs="Arial"/>
          <w:bCs/>
        </w:rPr>
        <w:t>Por</w:t>
      </w:r>
      <w:r w:rsidRPr="00306579">
        <w:rPr>
          <w:rFonts w:cs="Arial"/>
          <w:bCs/>
          <w:spacing w:val="-12"/>
        </w:rPr>
        <w:t xml:space="preserve"> </w:t>
      </w:r>
      <w:r w:rsidRPr="00306579">
        <w:rPr>
          <w:rFonts w:cs="Arial"/>
          <w:bCs/>
        </w:rPr>
        <w:t>la</w:t>
      </w:r>
      <w:r w:rsidRPr="00306579">
        <w:rPr>
          <w:rFonts w:cs="Arial"/>
          <w:bCs/>
          <w:spacing w:val="-2"/>
        </w:rPr>
        <w:t xml:space="preserve"> </w:t>
      </w:r>
      <w:r w:rsidRPr="00306579">
        <w:rPr>
          <w:rFonts w:cs="Arial"/>
          <w:bCs/>
        </w:rPr>
        <w:t>cual</w:t>
      </w:r>
      <w:r w:rsidRPr="00306579">
        <w:rPr>
          <w:rFonts w:cs="Arial"/>
          <w:bCs/>
          <w:spacing w:val="-2"/>
        </w:rPr>
        <w:t xml:space="preserve"> </w:t>
      </w:r>
      <w:r w:rsidRPr="00306579">
        <w:rPr>
          <w:rFonts w:cs="Arial"/>
          <w:bCs/>
        </w:rPr>
        <w:t>se</w:t>
      </w:r>
      <w:r w:rsidRPr="00306579">
        <w:rPr>
          <w:rFonts w:cs="Arial"/>
          <w:bCs/>
          <w:spacing w:val="-1"/>
        </w:rPr>
        <w:t xml:space="preserve"> </w:t>
      </w:r>
      <w:r w:rsidRPr="00306579">
        <w:rPr>
          <w:rFonts w:cs="Arial"/>
          <w:bCs/>
        </w:rPr>
        <w:t>regula la</w:t>
      </w:r>
      <w:r w:rsidRPr="00306579">
        <w:rPr>
          <w:rFonts w:cs="Arial"/>
          <w:bCs/>
          <w:spacing w:val="-5"/>
        </w:rPr>
        <w:t xml:space="preserve"> </w:t>
      </w:r>
      <w:r w:rsidRPr="00306579">
        <w:rPr>
          <w:rFonts w:cs="Arial"/>
          <w:bCs/>
        </w:rPr>
        <w:t>práctica</w:t>
      </w:r>
      <w:r w:rsidRPr="00306579">
        <w:rPr>
          <w:rFonts w:cs="Arial"/>
          <w:bCs/>
          <w:spacing w:val="-6"/>
        </w:rPr>
        <w:t xml:space="preserve"> </w:t>
      </w:r>
      <w:r w:rsidRPr="00306579">
        <w:rPr>
          <w:rFonts w:cs="Arial"/>
          <w:bCs/>
        </w:rPr>
        <w:t>de</w:t>
      </w:r>
      <w:r w:rsidRPr="00306579">
        <w:rPr>
          <w:rFonts w:cs="Arial"/>
          <w:bCs/>
          <w:spacing w:val="-8"/>
        </w:rPr>
        <w:t xml:space="preserve"> </w:t>
      </w:r>
      <w:r w:rsidRPr="00306579">
        <w:rPr>
          <w:rFonts w:cs="Arial"/>
          <w:bCs/>
        </w:rPr>
        <w:t>evaluaciones</w:t>
      </w:r>
      <w:r w:rsidRPr="00306579">
        <w:rPr>
          <w:rFonts w:cs="Arial"/>
          <w:bCs/>
          <w:spacing w:val="-1"/>
        </w:rPr>
        <w:t xml:space="preserve"> </w:t>
      </w:r>
      <w:r w:rsidRPr="00306579">
        <w:rPr>
          <w:rFonts w:cs="Arial"/>
          <w:bCs/>
        </w:rPr>
        <w:t>médicas</w:t>
      </w:r>
      <w:r w:rsidRPr="00306579">
        <w:rPr>
          <w:rFonts w:cs="Arial"/>
          <w:bCs/>
          <w:spacing w:val="-11"/>
        </w:rPr>
        <w:t xml:space="preserve"> </w:t>
      </w:r>
      <w:r w:rsidRPr="00306579">
        <w:rPr>
          <w:rFonts w:cs="Arial"/>
          <w:bCs/>
        </w:rPr>
        <w:t>ocupacionales,</w:t>
      </w:r>
      <w:r w:rsidRPr="00306579">
        <w:rPr>
          <w:rFonts w:cs="Arial"/>
          <w:bCs/>
          <w:spacing w:val="-3"/>
        </w:rPr>
        <w:t xml:space="preserve"> </w:t>
      </w:r>
      <w:r w:rsidRPr="00306579">
        <w:rPr>
          <w:rFonts w:cs="Arial"/>
          <w:bCs/>
        </w:rPr>
        <w:t>y</w:t>
      </w:r>
      <w:r w:rsidRPr="00306579">
        <w:rPr>
          <w:rFonts w:cs="Arial"/>
          <w:bCs/>
          <w:spacing w:val="-15"/>
        </w:rPr>
        <w:t xml:space="preserve"> </w:t>
      </w:r>
      <w:r w:rsidRPr="00306579">
        <w:rPr>
          <w:rFonts w:cs="Arial"/>
          <w:bCs/>
        </w:rPr>
        <w:t>se dictan otras disposiciones. Objeto y Ámbito de Aplicación La Resolución regula las evaluaciones médicas ocupacionales y el manejo de las historias clínicas ocupacionales para todos los trabajadores del país, sin importar su tipo de vinculación laboral o sector económico. Aplica a empleadores, empresas públicas y privadas, contratistas, trabajadores, entidades administradoras de riesgos laborales y prestadores de servicios de salud ocupacional.</w:t>
      </w:r>
    </w:p>
    <w:p w14:paraId="218E1556" w14:textId="38F6F65A" w:rsidR="004577A2" w:rsidRPr="00306579" w:rsidRDefault="004577A2" w:rsidP="00306579">
      <w:pPr>
        <w:rPr>
          <w:rFonts w:cs="Arial"/>
        </w:rPr>
      </w:pPr>
    </w:p>
    <w:p w14:paraId="121D0B49" w14:textId="6CFD147A" w:rsidR="00F421D7" w:rsidRPr="00306579" w:rsidRDefault="00F421D7" w:rsidP="00306579">
      <w:pPr>
        <w:pStyle w:val="Ttulo1"/>
        <w:jc w:val="both"/>
        <w:rPr>
          <w:rFonts w:cs="Arial"/>
          <w:w w:val="105"/>
          <w:szCs w:val="24"/>
        </w:rPr>
      </w:pPr>
      <w:r w:rsidRPr="00306579">
        <w:rPr>
          <w:rFonts w:cs="Arial"/>
          <w:szCs w:val="24"/>
          <w:lang w:val="es-ES_tradnl"/>
        </w:rPr>
        <w:t xml:space="preserve">                 </w:t>
      </w:r>
      <w:bookmarkStart w:id="9" w:name="_TOC_250000"/>
      <w:bookmarkStart w:id="10" w:name="_Toc59091658"/>
      <w:r w:rsidR="00DB5208" w:rsidRPr="00306579">
        <w:rPr>
          <w:rFonts w:cs="Arial"/>
          <w:w w:val="105"/>
          <w:szCs w:val="24"/>
        </w:rPr>
        <w:t>INSTRUCTIVO</w:t>
      </w:r>
      <w:r w:rsidRPr="00306579">
        <w:rPr>
          <w:rFonts w:cs="Arial"/>
          <w:w w:val="105"/>
          <w:szCs w:val="24"/>
        </w:rPr>
        <w:t xml:space="preserve"> EXAMENES </w:t>
      </w:r>
      <w:r w:rsidRPr="00306579">
        <w:rPr>
          <w:rFonts w:cs="Arial"/>
          <w:spacing w:val="-58"/>
          <w:w w:val="105"/>
          <w:szCs w:val="24"/>
        </w:rPr>
        <w:t xml:space="preserve"> </w:t>
      </w:r>
      <w:bookmarkEnd w:id="9"/>
      <w:r w:rsidRPr="00306579">
        <w:rPr>
          <w:rFonts w:cs="Arial"/>
          <w:spacing w:val="-58"/>
          <w:w w:val="105"/>
          <w:szCs w:val="24"/>
        </w:rPr>
        <w:t xml:space="preserve"> </w:t>
      </w:r>
      <w:r w:rsidRPr="00306579">
        <w:rPr>
          <w:rFonts w:cs="Arial"/>
          <w:w w:val="105"/>
          <w:szCs w:val="24"/>
        </w:rPr>
        <w:t>OCUPACIONALES</w:t>
      </w:r>
      <w:bookmarkEnd w:id="10"/>
    </w:p>
    <w:p w14:paraId="46700571" w14:textId="528DAAAC" w:rsidR="00F421D7" w:rsidRPr="00306579" w:rsidRDefault="00F421D7" w:rsidP="00306579">
      <w:pPr>
        <w:rPr>
          <w:rFonts w:cs="Arial"/>
        </w:rPr>
      </w:pPr>
    </w:p>
    <w:p w14:paraId="25F5754E" w14:textId="502EB62E" w:rsidR="00F421D7" w:rsidRPr="00306579" w:rsidRDefault="00F421D7" w:rsidP="00306579">
      <w:pPr>
        <w:pStyle w:val="Ttulo2"/>
        <w:jc w:val="both"/>
        <w:rPr>
          <w:rFonts w:cs="Arial"/>
          <w:szCs w:val="24"/>
        </w:rPr>
      </w:pPr>
      <w:bookmarkStart w:id="11" w:name="_Toc59091659"/>
      <w:r w:rsidRPr="00306579">
        <w:rPr>
          <w:rFonts w:cs="Arial"/>
          <w:szCs w:val="24"/>
        </w:rPr>
        <w:t xml:space="preserve">Examen ocupacional de </w:t>
      </w:r>
      <w:r w:rsidR="007935E3" w:rsidRPr="00306579">
        <w:rPr>
          <w:rFonts w:cs="Arial"/>
          <w:szCs w:val="24"/>
        </w:rPr>
        <w:t>pre</w:t>
      </w:r>
      <w:r w:rsidRPr="00306579">
        <w:rPr>
          <w:rFonts w:cs="Arial"/>
          <w:szCs w:val="24"/>
        </w:rPr>
        <w:t>ingreso:</w:t>
      </w:r>
      <w:bookmarkEnd w:id="11"/>
    </w:p>
    <w:p w14:paraId="1449DEBB" w14:textId="70F26B2C" w:rsidR="00BF0D13" w:rsidRPr="00306579" w:rsidRDefault="00F421D7" w:rsidP="00306579">
      <w:pPr>
        <w:rPr>
          <w:rFonts w:cs="Arial"/>
        </w:rPr>
      </w:pPr>
      <w:r w:rsidRPr="00306579">
        <w:rPr>
          <w:rFonts w:cs="Arial"/>
        </w:rPr>
        <w:t xml:space="preserve">Este examen se realizará a los </w:t>
      </w:r>
      <w:r w:rsidR="00C829A2" w:rsidRPr="00306579">
        <w:rPr>
          <w:rFonts w:cs="Arial"/>
        </w:rPr>
        <w:t xml:space="preserve">todos los Servidores Públicos (Empleados Públicos </w:t>
      </w:r>
      <w:r w:rsidRPr="00306579">
        <w:rPr>
          <w:rFonts w:cs="Arial"/>
        </w:rPr>
        <w:t xml:space="preserve">y </w:t>
      </w:r>
      <w:r w:rsidR="00C829A2" w:rsidRPr="00306579">
        <w:rPr>
          <w:rFonts w:cs="Arial"/>
        </w:rPr>
        <w:t>Trabajadores Oficiales) de la UAERMV, donde se le</w:t>
      </w:r>
      <w:r w:rsidRPr="00306579">
        <w:rPr>
          <w:rFonts w:cs="Arial"/>
        </w:rPr>
        <w:t xml:space="preserve"> </w:t>
      </w:r>
      <w:r w:rsidR="00B61569" w:rsidRPr="00306579">
        <w:rPr>
          <w:rFonts w:cs="Arial"/>
        </w:rPr>
        <w:t>entregará</w:t>
      </w:r>
      <w:r w:rsidRPr="00306579">
        <w:rPr>
          <w:rFonts w:cs="Arial"/>
        </w:rPr>
        <w:t xml:space="preserve"> una orden por parte de</w:t>
      </w:r>
      <w:r w:rsidR="00C829A2" w:rsidRPr="00306579">
        <w:rPr>
          <w:rFonts w:cs="Arial"/>
        </w:rPr>
        <w:t>l Proceso de Gestión de Talento Humano, con todas las</w:t>
      </w:r>
      <w:r w:rsidRPr="00306579">
        <w:rPr>
          <w:rFonts w:cs="Arial"/>
        </w:rPr>
        <w:t xml:space="preserve"> indicaciones para el examen</w:t>
      </w:r>
      <w:r w:rsidR="00C829A2" w:rsidRPr="00306579">
        <w:rPr>
          <w:rFonts w:cs="Arial"/>
        </w:rPr>
        <w:t>,</w:t>
      </w:r>
      <w:r w:rsidRPr="00306579">
        <w:rPr>
          <w:rFonts w:cs="Arial"/>
        </w:rPr>
        <w:t xml:space="preserve"> dirección del proveedor que lo </w:t>
      </w:r>
      <w:r w:rsidR="00B61569" w:rsidRPr="00306579">
        <w:rPr>
          <w:rFonts w:cs="Arial"/>
        </w:rPr>
        <w:t>realizará</w:t>
      </w:r>
      <w:r w:rsidR="00BF0D13" w:rsidRPr="00306579">
        <w:rPr>
          <w:rFonts w:cs="Arial"/>
        </w:rPr>
        <w:t>.</w:t>
      </w:r>
    </w:p>
    <w:p w14:paraId="1F065C84" w14:textId="45DD1F26" w:rsidR="00BF0D13" w:rsidRPr="00306579" w:rsidRDefault="00BF0D13" w:rsidP="00306579">
      <w:pPr>
        <w:rPr>
          <w:rFonts w:cs="Arial"/>
        </w:rPr>
      </w:pPr>
      <w:r w:rsidRPr="00306579">
        <w:rPr>
          <w:rFonts w:cs="Arial"/>
        </w:rPr>
        <w:t>Para el caso de contratistas que cumplan las siguiente</w:t>
      </w:r>
      <w:r w:rsidR="001665FF" w:rsidRPr="00306579">
        <w:rPr>
          <w:rFonts w:cs="Arial"/>
        </w:rPr>
        <w:t>s</w:t>
      </w:r>
      <w:r w:rsidRPr="00306579">
        <w:rPr>
          <w:rFonts w:cs="Arial"/>
        </w:rPr>
        <w:t xml:space="preserve"> </w:t>
      </w:r>
      <w:r w:rsidR="002955D1" w:rsidRPr="00306579">
        <w:rPr>
          <w:rFonts w:cs="Arial"/>
        </w:rPr>
        <w:t>condiciones:</w:t>
      </w:r>
      <w:r w:rsidRPr="00306579">
        <w:rPr>
          <w:rFonts w:cs="Arial"/>
        </w:rPr>
        <w:t xml:space="preserve"> Tener </w:t>
      </w:r>
      <w:r w:rsidR="002C75CF" w:rsidRPr="00306579">
        <w:rPr>
          <w:rFonts w:cs="Arial"/>
        </w:rPr>
        <w:t>más</w:t>
      </w:r>
      <w:r w:rsidRPr="00306579">
        <w:rPr>
          <w:rFonts w:cs="Arial"/>
        </w:rPr>
        <w:t xml:space="preserve"> de una año de estar vinculado como contratista en la entidad, </w:t>
      </w:r>
      <w:r w:rsidR="001665FF" w:rsidRPr="00306579">
        <w:rPr>
          <w:rFonts w:cs="Arial"/>
        </w:rPr>
        <w:t>estar clasificado en</w:t>
      </w:r>
      <w:r w:rsidRPr="00306579">
        <w:rPr>
          <w:rFonts w:cs="Arial"/>
        </w:rPr>
        <w:t xml:space="preserve"> riesgo IV y V </w:t>
      </w:r>
      <w:r w:rsidR="001665FF" w:rsidRPr="00306579">
        <w:rPr>
          <w:rFonts w:cs="Arial"/>
        </w:rPr>
        <w:t xml:space="preserve">; el </w:t>
      </w:r>
      <w:r w:rsidR="001665FF" w:rsidRPr="00306579">
        <w:rPr>
          <w:rFonts w:cs="Arial"/>
        </w:rPr>
        <w:lastRenderedPageBreak/>
        <w:t>Proceso de Talento desde el componente de – Seguridad y Salud en el Trabajo SST, notificara con antelación al jefe inmediato el listado de contratistas anexando la orden de</w:t>
      </w:r>
      <w:r w:rsidR="002C75CF" w:rsidRPr="00306579">
        <w:rPr>
          <w:rFonts w:cs="Arial"/>
        </w:rPr>
        <w:t>l</w:t>
      </w:r>
      <w:r w:rsidR="001665FF" w:rsidRPr="00306579">
        <w:rPr>
          <w:rFonts w:cs="Arial"/>
        </w:rPr>
        <w:t xml:space="preserve"> examen</w:t>
      </w:r>
      <w:r w:rsidR="002955D1" w:rsidRPr="00306579">
        <w:rPr>
          <w:rStyle w:val="Refdenotaalpie"/>
          <w:rFonts w:cs="Arial"/>
        </w:rPr>
        <w:footnoteReference w:id="1"/>
      </w:r>
      <w:r w:rsidR="001665FF" w:rsidRPr="00306579">
        <w:rPr>
          <w:rFonts w:cs="Arial"/>
        </w:rPr>
        <w:t>.</w:t>
      </w:r>
    </w:p>
    <w:p w14:paraId="52D9AE77" w14:textId="1F8CFF8F" w:rsidR="00F421D7" w:rsidRPr="00306579" w:rsidRDefault="00F421D7" w:rsidP="00306579">
      <w:pPr>
        <w:rPr>
          <w:rFonts w:cs="Arial"/>
        </w:rPr>
      </w:pPr>
    </w:p>
    <w:p w14:paraId="2765EF81" w14:textId="77777777" w:rsidR="00F421D7" w:rsidRPr="00306579" w:rsidRDefault="00F421D7" w:rsidP="00306579">
      <w:pPr>
        <w:pStyle w:val="Ttulo2"/>
        <w:jc w:val="both"/>
        <w:rPr>
          <w:rFonts w:cs="Arial"/>
          <w:szCs w:val="24"/>
        </w:rPr>
      </w:pPr>
      <w:bookmarkStart w:id="12" w:name="_Toc59091660"/>
      <w:r w:rsidRPr="00306579">
        <w:rPr>
          <w:rFonts w:cs="Arial"/>
          <w:szCs w:val="24"/>
        </w:rPr>
        <w:t>Examen médico ocupacional periódico:</w:t>
      </w:r>
      <w:bookmarkEnd w:id="12"/>
    </w:p>
    <w:p w14:paraId="7F34CB3D" w14:textId="682C22F5" w:rsidR="00F421D7" w:rsidRPr="00306579" w:rsidRDefault="00F421D7" w:rsidP="00306579">
      <w:pPr>
        <w:rPr>
          <w:rFonts w:cs="Arial"/>
        </w:rPr>
      </w:pPr>
      <w:r w:rsidRPr="00306579">
        <w:rPr>
          <w:rFonts w:cs="Arial"/>
        </w:rPr>
        <w:t xml:space="preserve">Se realizará </w:t>
      </w:r>
      <w:r w:rsidR="00121BBF" w:rsidRPr="00306579">
        <w:rPr>
          <w:rFonts w:cs="Arial"/>
        </w:rPr>
        <w:t xml:space="preserve">a </w:t>
      </w:r>
      <w:r w:rsidRPr="00306579">
        <w:rPr>
          <w:rFonts w:cs="Arial"/>
        </w:rPr>
        <w:t xml:space="preserve">todos los </w:t>
      </w:r>
      <w:r w:rsidR="00CF07D2" w:rsidRPr="00306579">
        <w:rPr>
          <w:rFonts w:cs="Arial"/>
        </w:rPr>
        <w:t>Servidores Públicos (Empleados Públicos y Trabajadores Oficiales) de la UAERMV</w:t>
      </w:r>
      <w:r w:rsidR="00DD3EBF" w:rsidRPr="00306579">
        <w:rPr>
          <w:rFonts w:cs="Arial"/>
        </w:rPr>
        <w:t>,</w:t>
      </w:r>
      <w:r w:rsidRPr="00306579">
        <w:rPr>
          <w:rFonts w:cs="Arial"/>
        </w:rPr>
        <w:t xml:space="preserve"> que lleven en el cargo un periodo mayor a 1 año desde la fecha de ingreso, la periodicidad será anual, para los contratistas el examen ocupacional de ingreso tiene vigencia de 3 años posterior paso ese tiempo tendrán que realizarse un examen periódico según </w:t>
      </w:r>
      <w:r w:rsidR="002955D1" w:rsidRPr="00306579">
        <w:rPr>
          <w:rFonts w:cs="Arial"/>
        </w:rPr>
        <w:t>p</w:t>
      </w:r>
      <w:r w:rsidR="007935E3" w:rsidRPr="00306579">
        <w:rPr>
          <w:rFonts w:cs="Arial"/>
        </w:rPr>
        <w:t>erfil ocupacional</w:t>
      </w:r>
      <w:r w:rsidR="002955D1" w:rsidRPr="00306579">
        <w:rPr>
          <w:rFonts w:cs="Arial"/>
        </w:rPr>
        <w:t xml:space="preserve">. </w:t>
      </w:r>
    </w:p>
    <w:p w14:paraId="37BBF27E" w14:textId="77777777" w:rsidR="00F421D7" w:rsidRPr="00306579" w:rsidRDefault="00F421D7" w:rsidP="00306579">
      <w:pPr>
        <w:rPr>
          <w:rFonts w:cs="Arial"/>
        </w:rPr>
      </w:pPr>
    </w:p>
    <w:p w14:paraId="5CFA224F" w14:textId="6C662851" w:rsidR="00F421D7" w:rsidRPr="00306579" w:rsidRDefault="00F421D7" w:rsidP="00306579">
      <w:pPr>
        <w:pStyle w:val="Ttulo2"/>
        <w:jc w:val="both"/>
        <w:rPr>
          <w:rFonts w:cs="Arial"/>
          <w:szCs w:val="24"/>
        </w:rPr>
      </w:pPr>
      <w:bookmarkStart w:id="13" w:name="_Toc59091661"/>
      <w:r w:rsidRPr="00306579">
        <w:rPr>
          <w:rFonts w:cs="Arial"/>
          <w:szCs w:val="24"/>
        </w:rPr>
        <w:t xml:space="preserve">Examen médico </w:t>
      </w:r>
      <w:r w:rsidR="00CF07D2" w:rsidRPr="00306579">
        <w:rPr>
          <w:rFonts w:cs="Arial"/>
          <w:szCs w:val="24"/>
        </w:rPr>
        <w:t>ocupacional post</w:t>
      </w:r>
      <w:r w:rsidRPr="00306579">
        <w:rPr>
          <w:rFonts w:cs="Arial"/>
          <w:szCs w:val="24"/>
        </w:rPr>
        <w:t xml:space="preserve"> </w:t>
      </w:r>
      <w:r w:rsidR="00CF07D2" w:rsidRPr="00306579">
        <w:rPr>
          <w:rFonts w:cs="Arial"/>
          <w:szCs w:val="24"/>
        </w:rPr>
        <w:t>incapacidad:</w:t>
      </w:r>
      <w:bookmarkEnd w:id="13"/>
    </w:p>
    <w:p w14:paraId="240E5BD2" w14:textId="28702616" w:rsidR="00D20BE4" w:rsidRPr="00306579" w:rsidRDefault="00F421D7" w:rsidP="00306579">
      <w:pPr>
        <w:rPr>
          <w:rFonts w:cs="Arial"/>
          <w:color w:val="000000"/>
        </w:rPr>
      </w:pPr>
      <w:r w:rsidRPr="00306579">
        <w:rPr>
          <w:rFonts w:cs="Arial"/>
        </w:rPr>
        <w:t>Se realizarán evaluaciones médicas post-incapacidad cuando un colaborador  se reincorpore al término de su incapacidad ya sea por enfermedad laboral, Enfermedad general o común  o Accidente laboral, siempre y cuando la incapacidad sea superior o igual a 15 días</w:t>
      </w:r>
      <w:r w:rsidR="007935E3" w:rsidRPr="00306579">
        <w:rPr>
          <w:rFonts w:cs="Arial"/>
        </w:rPr>
        <w:t xml:space="preserve"> ( la Resolucion 1843 del 2025 sugiere 30 </w:t>
      </w:r>
      <w:r w:rsidR="003C1253" w:rsidRPr="00306579">
        <w:rPr>
          <w:rFonts w:cs="Arial"/>
        </w:rPr>
        <w:t>días</w:t>
      </w:r>
      <w:r w:rsidR="007935E3" w:rsidRPr="00306579">
        <w:rPr>
          <w:rFonts w:cs="Arial"/>
        </w:rPr>
        <w:t xml:space="preserve"> la institución adopta una frecuencia menor)</w:t>
      </w:r>
      <w:r w:rsidRPr="00306579">
        <w:rPr>
          <w:rFonts w:cs="Arial"/>
        </w:rPr>
        <w:t xml:space="preserve">, </w:t>
      </w:r>
      <w:r w:rsidR="00CF07D2" w:rsidRPr="00306579">
        <w:rPr>
          <w:rFonts w:cs="Arial"/>
        </w:rPr>
        <w:t>el Proceso de</w:t>
      </w:r>
      <w:r w:rsidR="00DD3EBF" w:rsidRPr="00306579">
        <w:rPr>
          <w:rFonts w:cs="Arial"/>
        </w:rPr>
        <w:t xml:space="preserve"> Gestión de </w:t>
      </w:r>
      <w:r w:rsidRPr="00306579">
        <w:rPr>
          <w:rFonts w:cs="Arial"/>
        </w:rPr>
        <w:t xml:space="preserve">Talento humano al recibir la incapacidad si aplica los 15 días o </w:t>
      </w:r>
      <w:r w:rsidR="00CF07D2" w:rsidRPr="00306579">
        <w:rPr>
          <w:rFonts w:cs="Arial"/>
        </w:rPr>
        <w:t>más</w:t>
      </w:r>
      <w:r w:rsidRPr="00306579">
        <w:rPr>
          <w:rFonts w:cs="Arial"/>
        </w:rPr>
        <w:t xml:space="preserve"> de sebe dar la orden para el  examen post incapacidad ,el reporte generado por el proveedor se debe generar una copia por correo electrónico a la persona líder de SST,</w:t>
      </w:r>
      <w:r w:rsidR="00CF07D2" w:rsidRPr="00306579">
        <w:rPr>
          <w:rFonts w:cs="Arial"/>
        </w:rPr>
        <w:t xml:space="preserve"> </w:t>
      </w:r>
      <w:r w:rsidRPr="00306579">
        <w:rPr>
          <w:rFonts w:cs="Arial"/>
        </w:rPr>
        <w:t>si dado el caso la persona tiene alguna restricción que impida hacer la labor por la cual fue contratada ,se realizar seguimiento y / o reasignación de funciones en común acuerdo  con el colaborador , jefe inmediato coordinador de talento humano y seguridad y salud en el trabajo , quedara consignado en el formato de seguimiento  a restricciones  y o recomendaciones .</w:t>
      </w:r>
    </w:p>
    <w:p w14:paraId="539A7D1E" w14:textId="681AB174" w:rsidR="00D20BE4" w:rsidRPr="00306579" w:rsidRDefault="00D20BE4" w:rsidP="00306579">
      <w:pPr>
        <w:autoSpaceDE w:val="0"/>
        <w:autoSpaceDN w:val="0"/>
        <w:adjustRightInd w:val="0"/>
        <w:spacing w:after="0"/>
        <w:rPr>
          <w:rFonts w:cs="Arial"/>
          <w:color w:val="000000"/>
        </w:rPr>
      </w:pPr>
    </w:p>
    <w:p w14:paraId="5BC4C603" w14:textId="77B7AED6" w:rsidR="00C829A2" w:rsidRPr="00C94646" w:rsidRDefault="00C829A2" w:rsidP="00C94646">
      <w:pPr>
        <w:pStyle w:val="Ttulo2"/>
        <w:jc w:val="both"/>
        <w:rPr>
          <w:rFonts w:cs="Arial"/>
          <w:szCs w:val="24"/>
        </w:rPr>
      </w:pPr>
      <w:bookmarkStart w:id="14" w:name="_Toc59091662"/>
      <w:r w:rsidRPr="00306579">
        <w:rPr>
          <w:rFonts w:cs="Arial"/>
          <w:szCs w:val="24"/>
        </w:rPr>
        <w:t>Examen médico ocupacional de egreso:</w:t>
      </w:r>
      <w:bookmarkEnd w:id="14"/>
    </w:p>
    <w:p w14:paraId="6316AEAB" w14:textId="378D738D" w:rsidR="00C829A2" w:rsidRPr="00306579" w:rsidRDefault="00C829A2" w:rsidP="00306579">
      <w:pPr>
        <w:autoSpaceDE w:val="0"/>
        <w:autoSpaceDN w:val="0"/>
        <w:adjustRightInd w:val="0"/>
        <w:spacing w:after="0"/>
        <w:rPr>
          <w:rFonts w:cs="Arial"/>
          <w:color w:val="000000"/>
        </w:rPr>
      </w:pPr>
      <w:r w:rsidRPr="00306579">
        <w:rPr>
          <w:rFonts w:cs="Arial"/>
          <w:color w:val="000000"/>
        </w:rPr>
        <w:t>Una vez terminada la relación laboral con el trabajador</w:t>
      </w:r>
      <w:r w:rsidR="00CF07D2" w:rsidRPr="00306579">
        <w:rPr>
          <w:rFonts w:cs="Arial"/>
          <w:color w:val="000000"/>
        </w:rPr>
        <w:t xml:space="preserve"> el Proceso de</w:t>
      </w:r>
      <w:r w:rsidRPr="00306579">
        <w:rPr>
          <w:rFonts w:cs="Arial"/>
          <w:color w:val="000000"/>
        </w:rPr>
        <w:t xml:space="preserve"> </w:t>
      </w:r>
      <w:r w:rsidR="00DD3EBF" w:rsidRPr="00306579">
        <w:rPr>
          <w:rFonts w:cs="Arial"/>
          <w:color w:val="000000"/>
        </w:rPr>
        <w:t xml:space="preserve">Gestión de </w:t>
      </w:r>
      <w:r w:rsidR="00CF07D2" w:rsidRPr="00306579">
        <w:rPr>
          <w:rFonts w:cs="Arial"/>
          <w:color w:val="000000"/>
        </w:rPr>
        <w:t>Talento Humano</w:t>
      </w:r>
      <w:r w:rsidR="00DD3EBF" w:rsidRPr="00306579">
        <w:rPr>
          <w:rFonts w:cs="Arial"/>
          <w:color w:val="000000"/>
        </w:rPr>
        <w:t>,</w:t>
      </w:r>
      <w:r w:rsidR="00CF07D2" w:rsidRPr="00306579">
        <w:rPr>
          <w:rFonts w:cs="Arial"/>
          <w:color w:val="000000"/>
        </w:rPr>
        <w:t xml:space="preserve"> </w:t>
      </w:r>
      <w:r w:rsidRPr="00306579">
        <w:rPr>
          <w:rFonts w:cs="Arial"/>
          <w:color w:val="000000"/>
        </w:rPr>
        <w:t>entregara la orden del examen de egreso</w:t>
      </w:r>
      <w:r w:rsidR="007935E3" w:rsidRPr="00306579">
        <w:rPr>
          <w:rFonts w:cs="Arial"/>
          <w:color w:val="000000"/>
        </w:rPr>
        <w:t xml:space="preserve"> dentro de los 5 días siguientes calendario (CST)</w:t>
      </w:r>
      <w:r w:rsidR="00DD3EBF" w:rsidRPr="00306579">
        <w:rPr>
          <w:rFonts w:cs="Arial"/>
          <w:color w:val="000000"/>
        </w:rPr>
        <w:t>,</w:t>
      </w:r>
      <w:r w:rsidRPr="00306579">
        <w:rPr>
          <w:rFonts w:cs="Arial"/>
          <w:color w:val="000000"/>
        </w:rPr>
        <w:t xml:space="preserve"> de la cual debe quedar un recibido y archivar en la </w:t>
      </w:r>
      <w:r w:rsidR="00CF07D2" w:rsidRPr="00306579">
        <w:rPr>
          <w:rFonts w:cs="Arial"/>
          <w:color w:val="000000"/>
        </w:rPr>
        <w:t>Historial Laboral</w:t>
      </w:r>
      <w:r w:rsidR="00DD3EBF" w:rsidRPr="00306579">
        <w:rPr>
          <w:rFonts w:cs="Arial"/>
          <w:color w:val="000000"/>
        </w:rPr>
        <w:t>.</w:t>
      </w:r>
    </w:p>
    <w:p w14:paraId="20ACE2C3" w14:textId="77777777" w:rsidR="007935E3" w:rsidRPr="00306579" w:rsidRDefault="007935E3" w:rsidP="00306579">
      <w:pPr>
        <w:autoSpaceDE w:val="0"/>
        <w:autoSpaceDN w:val="0"/>
        <w:adjustRightInd w:val="0"/>
        <w:spacing w:after="0"/>
        <w:rPr>
          <w:rFonts w:cs="Arial"/>
          <w:color w:val="000000"/>
        </w:rPr>
      </w:pPr>
    </w:p>
    <w:p w14:paraId="1DB0838B" w14:textId="5D45814B" w:rsidR="007935E3" w:rsidRPr="00306579" w:rsidRDefault="007935E3" w:rsidP="00306579">
      <w:pPr>
        <w:autoSpaceDE w:val="0"/>
        <w:autoSpaceDN w:val="0"/>
        <w:adjustRightInd w:val="0"/>
        <w:spacing w:after="0"/>
        <w:rPr>
          <w:rFonts w:cs="Arial"/>
          <w:color w:val="000000"/>
        </w:rPr>
      </w:pPr>
      <w:r w:rsidRPr="00306579">
        <w:rPr>
          <w:rFonts w:eastAsia="Times New Roman"/>
          <w:lang w:eastAsia="es-ES"/>
        </w:rPr>
        <w:t>Adicionalmente, desde el punto de vista legislativo el Código Sustantivo del Trabajo (CST), en el literal 7 del artículo 57, establece que, a la expiración del contrato de trabajo, el empleador deberá hacerle practicar al trabajador que lo solicite, un examen médico de egreso y deberá darle certificación sobre el particular</w:t>
      </w:r>
    </w:p>
    <w:p w14:paraId="5C02667E" w14:textId="6322E483" w:rsidR="00C829A2" w:rsidRPr="00306579" w:rsidRDefault="00C829A2" w:rsidP="00306579">
      <w:pPr>
        <w:autoSpaceDE w:val="0"/>
        <w:autoSpaceDN w:val="0"/>
        <w:adjustRightInd w:val="0"/>
        <w:spacing w:after="0"/>
        <w:rPr>
          <w:rFonts w:cs="Arial"/>
          <w:color w:val="000000"/>
        </w:rPr>
      </w:pPr>
    </w:p>
    <w:p w14:paraId="4CA54F47" w14:textId="7CDF40E3" w:rsidR="00C829A2" w:rsidRPr="00306579" w:rsidRDefault="00C829A2" w:rsidP="00306579">
      <w:pPr>
        <w:autoSpaceDE w:val="0"/>
        <w:autoSpaceDN w:val="0"/>
        <w:adjustRightInd w:val="0"/>
        <w:spacing w:after="0"/>
        <w:rPr>
          <w:rFonts w:cs="Arial"/>
          <w:color w:val="000000"/>
        </w:rPr>
      </w:pPr>
    </w:p>
    <w:p w14:paraId="35623393" w14:textId="3157E34E" w:rsidR="00C829A2" w:rsidRPr="00306579" w:rsidRDefault="00C829A2" w:rsidP="00306579">
      <w:pPr>
        <w:pStyle w:val="Ttulo2"/>
        <w:jc w:val="both"/>
        <w:rPr>
          <w:rFonts w:cs="Arial"/>
          <w:szCs w:val="24"/>
        </w:rPr>
      </w:pPr>
      <w:bookmarkStart w:id="15" w:name="_Toc59091663"/>
      <w:r w:rsidRPr="00306579">
        <w:rPr>
          <w:rFonts w:cs="Arial"/>
          <w:szCs w:val="24"/>
        </w:rPr>
        <w:t xml:space="preserve">Examen </w:t>
      </w:r>
      <w:r w:rsidR="00D536E7" w:rsidRPr="00306579">
        <w:rPr>
          <w:rFonts w:cs="Arial"/>
          <w:szCs w:val="24"/>
        </w:rPr>
        <w:t>médico ocupacional</w:t>
      </w:r>
      <w:r w:rsidRPr="00306579">
        <w:rPr>
          <w:rFonts w:cs="Arial"/>
          <w:szCs w:val="24"/>
        </w:rPr>
        <w:t xml:space="preserve"> por reubicación:</w:t>
      </w:r>
      <w:bookmarkEnd w:id="15"/>
    </w:p>
    <w:p w14:paraId="136161E1" w14:textId="77777777" w:rsidR="00C829A2" w:rsidRPr="00306579" w:rsidRDefault="00C829A2" w:rsidP="00306579">
      <w:pPr>
        <w:autoSpaceDE w:val="0"/>
        <w:autoSpaceDN w:val="0"/>
        <w:adjustRightInd w:val="0"/>
        <w:spacing w:after="0"/>
        <w:rPr>
          <w:rFonts w:cs="Arial"/>
          <w:color w:val="000000"/>
        </w:rPr>
      </w:pPr>
    </w:p>
    <w:p w14:paraId="1BC94C76" w14:textId="5E401814"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Orientadas a garantizar que se mantengan en el trabajador las condiciones de salud física, mental y social acordes a las nuevas tareas y evitar que las nuevas condiciones de su salud se sigan afectando. Dado la condición de salud del colaborador la cual ha notificado al </w:t>
      </w:r>
      <w:r w:rsidR="00CF07D2" w:rsidRPr="00306579">
        <w:rPr>
          <w:rFonts w:cs="Arial"/>
          <w:color w:val="000000"/>
        </w:rPr>
        <w:t xml:space="preserve">Proceso </w:t>
      </w:r>
      <w:r w:rsidR="001B270E" w:rsidRPr="00306579">
        <w:rPr>
          <w:rFonts w:cs="Arial"/>
          <w:color w:val="000000"/>
        </w:rPr>
        <w:t xml:space="preserve">de Gestión </w:t>
      </w:r>
      <w:r w:rsidRPr="00306579">
        <w:rPr>
          <w:rFonts w:cs="Arial"/>
          <w:color w:val="000000"/>
        </w:rPr>
        <w:t xml:space="preserve">de talento </w:t>
      </w:r>
      <w:r w:rsidR="00D536E7" w:rsidRPr="00306579">
        <w:rPr>
          <w:rFonts w:cs="Arial"/>
          <w:color w:val="000000"/>
        </w:rPr>
        <w:t>humano se</w:t>
      </w:r>
      <w:r w:rsidRPr="00306579">
        <w:rPr>
          <w:rFonts w:cs="Arial"/>
          <w:color w:val="000000"/>
        </w:rPr>
        <w:t xml:space="preserve"> dará la orden para el examen de reubicación laboral por parte de talento humano y se realizar seguimiento por parte de </w:t>
      </w:r>
      <w:r w:rsidR="00CF07D2" w:rsidRPr="00306579">
        <w:rPr>
          <w:rFonts w:cs="Arial"/>
          <w:color w:val="000000"/>
        </w:rPr>
        <w:t xml:space="preserve">SST </w:t>
      </w:r>
      <w:r w:rsidRPr="00306579">
        <w:rPr>
          <w:rFonts w:cs="Arial"/>
          <w:color w:val="000000"/>
        </w:rPr>
        <w:t>para hacer efectiva la reubicación que cumplan con las recomendaciones y restricciones dadas según sea el caso.</w:t>
      </w:r>
    </w:p>
    <w:p w14:paraId="0C4677F5" w14:textId="77777777" w:rsidR="00C829A2" w:rsidRPr="00306579" w:rsidRDefault="00C829A2" w:rsidP="00306579">
      <w:pPr>
        <w:autoSpaceDE w:val="0"/>
        <w:autoSpaceDN w:val="0"/>
        <w:adjustRightInd w:val="0"/>
        <w:spacing w:after="0"/>
        <w:rPr>
          <w:rFonts w:cs="Arial"/>
          <w:color w:val="000000"/>
        </w:rPr>
      </w:pPr>
    </w:p>
    <w:p w14:paraId="26C07FBC" w14:textId="1137F962" w:rsidR="00C829A2" w:rsidRPr="00306579" w:rsidRDefault="00C829A2" w:rsidP="00306579">
      <w:pPr>
        <w:pStyle w:val="Ttulo2"/>
        <w:jc w:val="both"/>
        <w:rPr>
          <w:rFonts w:cs="Arial"/>
          <w:szCs w:val="24"/>
        </w:rPr>
      </w:pPr>
      <w:bookmarkStart w:id="16" w:name="_Toc59091664"/>
      <w:r w:rsidRPr="00306579">
        <w:rPr>
          <w:rFonts w:cs="Arial"/>
          <w:szCs w:val="24"/>
        </w:rPr>
        <w:t>Examen médico ocupacional por cambio de ubicación:</w:t>
      </w:r>
      <w:bookmarkEnd w:id="16"/>
    </w:p>
    <w:p w14:paraId="41F12949" w14:textId="77777777" w:rsidR="00C829A2" w:rsidRPr="00306579" w:rsidRDefault="00C829A2" w:rsidP="00306579">
      <w:pPr>
        <w:autoSpaceDE w:val="0"/>
        <w:autoSpaceDN w:val="0"/>
        <w:adjustRightInd w:val="0"/>
        <w:spacing w:after="0"/>
        <w:rPr>
          <w:rFonts w:cs="Arial"/>
          <w:color w:val="000000"/>
        </w:rPr>
      </w:pPr>
    </w:p>
    <w:p w14:paraId="0936034C" w14:textId="685652A9" w:rsidR="00D20BE4" w:rsidRPr="00306579" w:rsidRDefault="00C829A2" w:rsidP="00306579">
      <w:pPr>
        <w:autoSpaceDE w:val="0"/>
        <w:autoSpaceDN w:val="0"/>
        <w:adjustRightInd w:val="0"/>
        <w:spacing w:after="0"/>
        <w:rPr>
          <w:rFonts w:cs="Arial"/>
          <w:color w:val="000000"/>
        </w:rPr>
      </w:pPr>
      <w:r w:rsidRPr="00306579">
        <w:rPr>
          <w:rFonts w:cs="Arial"/>
          <w:color w:val="000000"/>
        </w:rPr>
        <w:t>Cuando un trabajador por su destreza o habilidad es ascendido a otro cargo se debe analizar el mismo para determinar el nuevo perfil, recursos humanos entregara la orden para el examen de cambio de ocupación, según p</w:t>
      </w:r>
      <w:r w:rsidR="007935E3" w:rsidRPr="00306579">
        <w:rPr>
          <w:rFonts w:cs="Arial"/>
          <w:color w:val="000000"/>
        </w:rPr>
        <w:t>erfil ocupacional</w:t>
      </w:r>
      <w:r w:rsidRPr="00306579">
        <w:rPr>
          <w:rFonts w:cs="Arial"/>
          <w:color w:val="000000"/>
        </w:rPr>
        <w:t>.</w:t>
      </w:r>
    </w:p>
    <w:p w14:paraId="161A2527" w14:textId="040FFC33" w:rsidR="00C829A2" w:rsidRPr="00306579" w:rsidRDefault="00C829A2" w:rsidP="00306579">
      <w:pPr>
        <w:autoSpaceDE w:val="0"/>
        <w:autoSpaceDN w:val="0"/>
        <w:adjustRightInd w:val="0"/>
        <w:spacing w:after="0"/>
        <w:rPr>
          <w:rFonts w:cs="Arial"/>
          <w:color w:val="000000"/>
        </w:rPr>
      </w:pPr>
    </w:p>
    <w:p w14:paraId="14DB8031"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Requisitos para realizar los exámenes médicos ocupacionales:</w:t>
      </w:r>
    </w:p>
    <w:p w14:paraId="43D18C40" w14:textId="77777777" w:rsidR="00C829A2" w:rsidRPr="00306579" w:rsidRDefault="00C829A2" w:rsidP="00306579">
      <w:pPr>
        <w:autoSpaceDE w:val="0"/>
        <w:autoSpaceDN w:val="0"/>
        <w:adjustRightInd w:val="0"/>
        <w:spacing w:after="0"/>
        <w:rPr>
          <w:rFonts w:cs="Arial"/>
          <w:color w:val="000000"/>
        </w:rPr>
      </w:pPr>
    </w:p>
    <w:p w14:paraId="58FE52C8"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Para la implementación del proceso de evaluaciones médicas ocupacionales, es necesario tener en cuenta el cumplimiento de los siguientes requisitos generales con base en la normatividad vigente y requisitos legales.</w:t>
      </w:r>
    </w:p>
    <w:p w14:paraId="2FBAB333" w14:textId="2D9F3219"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Se aplicará el respectivo </w:t>
      </w:r>
      <w:r w:rsidR="00DB5208" w:rsidRPr="00306579">
        <w:rPr>
          <w:rFonts w:cs="Arial"/>
          <w:color w:val="000000"/>
        </w:rPr>
        <w:t>instructivo</w:t>
      </w:r>
      <w:r w:rsidRPr="00306579">
        <w:rPr>
          <w:rFonts w:cs="Arial"/>
          <w:color w:val="000000"/>
        </w:rPr>
        <w:t xml:space="preserve"> administrativo para la selección del proveedor de las valoraciones médicas ocupacionales y de los paraclínicos o complementarios de monitoreo respectivos ya sea una persona natural o una institución prestadora de servicios de salud ocupacional.</w:t>
      </w:r>
    </w:p>
    <w:p w14:paraId="4F51C312" w14:textId="77777777" w:rsidR="0041586F" w:rsidRPr="00306579" w:rsidRDefault="0041586F" w:rsidP="00306579">
      <w:pPr>
        <w:autoSpaceDE w:val="0"/>
        <w:autoSpaceDN w:val="0"/>
        <w:adjustRightInd w:val="0"/>
        <w:spacing w:after="0"/>
        <w:rPr>
          <w:rFonts w:cs="Arial"/>
          <w:color w:val="000000"/>
        </w:rPr>
      </w:pPr>
    </w:p>
    <w:p w14:paraId="57FB8475" w14:textId="05153F97" w:rsidR="00C829A2"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Una vez seleccionado el proveedor se deberá informar al médico que realice las evaluaciones médicas   sobre los perfiles del cargo </w:t>
      </w:r>
      <w:r w:rsidR="007935E3" w:rsidRPr="00306579">
        <w:rPr>
          <w:rFonts w:cs="Arial"/>
          <w:color w:val="000000"/>
        </w:rPr>
        <w:t>–</w:t>
      </w:r>
      <w:r w:rsidRPr="00306579">
        <w:rPr>
          <w:rFonts w:cs="Arial"/>
          <w:color w:val="000000"/>
        </w:rPr>
        <w:t xml:space="preserve"> </w:t>
      </w:r>
      <w:r w:rsidR="007935E3" w:rsidRPr="00306579">
        <w:rPr>
          <w:rFonts w:cs="Arial"/>
          <w:color w:val="000000"/>
        </w:rPr>
        <w:t>perfil ocupacional</w:t>
      </w:r>
      <w:r w:rsidRPr="00306579">
        <w:rPr>
          <w:rFonts w:cs="Arial"/>
          <w:color w:val="000000"/>
        </w:rPr>
        <w:t xml:space="preserve">, describiendo en forma breve las tareas y el medio en el que se desarrolla la labor, </w:t>
      </w:r>
      <w:r w:rsidR="00D536E7" w:rsidRPr="00306579">
        <w:rPr>
          <w:rFonts w:cs="Arial"/>
          <w:color w:val="000000"/>
        </w:rPr>
        <w:t xml:space="preserve">especificando los factores de riesgo </w:t>
      </w:r>
      <w:r w:rsidR="00B61569" w:rsidRPr="00306579">
        <w:rPr>
          <w:rFonts w:cs="Arial"/>
          <w:color w:val="000000"/>
        </w:rPr>
        <w:t>a los que está o estará expuesto el</w:t>
      </w:r>
      <w:r w:rsidRPr="00306579">
        <w:rPr>
          <w:rFonts w:cs="Arial"/>
          <w:color w:val="000000"/>
        </w:rPr>
        <w:t xml:space="preserve"> trabajador en razón a su oficio.</w:t>
      </w:r>
    </w:p>
    <w:p w14:paraId="1B352F04" w14:textId="77777777" w:rsidR="0041586F" w:rsidRPr="00306579" w:rsidRDefault="0041586F" w:rsidP="00306579">
      <w:pPr>
        <w:pStyle w:val="Prrafodelista"/>
        <w:autoSpaceDE w:val="0"/>
        <w:autoSpaceDN w:val="0"/>
        <w:adjustRightInd w:val="0"/>
        <w:spacing w:after="0"/>
        <w:ind w:left="720"/>
        <w:rPr>
          <w:rFonts w:cs="Arial"/>
          <w:color w:val="000000"/>
        </w:rPr>
      </w:pPr>
    </w:p>
    <w:p w14:paraId="744AD863" w14:textId="67156F84" w:rsidR="00C829A2" w:rsidRPr="00306579" w:rsidRDefault="00C829A2" w:rsidP="00306579">
      <w:pPr>
        <w:autoSpaceDE w:val="0"/>
        <w:autoSpaceDN w:val="0"/>
        <w:adjustRightInd w:val="0"/>
        <w:spacing w:after="0"/>
        <w:ind w:firstLine="708"/>
        <w:rPr>
          <w:rFonts w:cs="Arial"/>
          <w:color w:val="000000"/>
        </w:rPr>
      </w:pPr>
      <w:r w:rsidRPr="00306579">
        <w:rPr>
          <w:rFonts w:cs="Arial"/>
          <w:color w:val="000000"/>
        </w:rPr>
        <w:t>El proveedor seleccionado debe cumplir con especificaciones técnicas</w:t>
      </w:r>
    </w:p>
    <w:p w14:paraId="5262B225" w14:textId="77777777" w:rsidR="007935E3" w:rsidRPr="00306579" w:rsidRDefault="007935E3" w:rsidP="00306579">
      <w:pPr>
        <w:autoSpaceDE w:val="0"/>
        <w:autoSpaceDN w:val="0"/>
        <w:adjustRightInd w:val="0"/>
        <w:spacing w:after="0"/>
        <w:rPr>
          <w:rFonts w:cs="Arial"/>
          <w:color w:val="000000"/>
        </w:rPr>
      </w:pPr>
    </w:p>
    <w:p w14:paraId="4233A2D2" w14:textId="4266B08D" w:rsidR="00CE77CF" w:rsidRPr="00306579" w:rsidRDefault="0041586F" w:rsidP="00306579">
      <w:pPr>
        <w:pStyle w:val="Ttulo2"/>
        <w:jc w:val="both"/>
        <w:rPr>
          <w:lang w:eastAsia="es-ES"/>
        </w:rPr>
      </w:pPr>
      <w:r w:rsidRPr="00306579">
        <w:rPr>
          <w:lang w:eastAsia="es-ES"/>
        </w:rPr>
        <w:t>Evaluación</w:t>
      </w:r>
      <w:r w:rsidR="00CE77CF" w:rsidRPr="00306579">
        <w:rPr>
          <w:lang w:eastAsia="es-ES"/>
        </w:rPr>
        <w:t xml:space="preserve"> medica por retorno laboral. </w:t>
      </w:r>
    </w:p>
    <w:p w14:paraId="00614A10" w14:textId="5B64B9AA" w:rsidR="00CE77CF" w:rsidRPr="00306579" w:rsidRDefault="00CE77CF" w:rsidP="00306579">
      <w:pPr>
        <w:spacing w:after="100" w:afterAutospacing="1"/>
        <w:contextualSpacing/>
        <w:rPr>
          <w:rFonts w:eastAsia="Times New Roman"/>
          <w:lang w:eastAsia="es-ES"/>
        </w:rPr>
      </w:pPr>
      <w:r w:rsidRPr="00306579">
        <w:rPr>
          <w:rFonts w:eastAsia="Times New Roman"/>
          <w:szCs w:val="20"/>
          <w:lang w:eastAsia="es-ES"/>
        </w:rPr>
        <w:t>La evaluación médica por retorno o reincorporación laboral deberá realizarse cuando el trabajador haya estado ausente por causas no médicas por un período igual o superior a noventa (90) días calendario, y deberá efectuarse antes de su retorno efectivo a la labor y tiene como objetivo determinar si las condiciones funcionales del trabajador al momento del reintegro son compatibles con las exigencias físicas, mentales y ambientales del cargo.</w:t>
      </w:r>
    </w:p>
    <w:p w14:paraId="073BC85E" w14:textId="2F630747" w:rsidR="007935E3" w:rsidRPr="00306579" w:rsidRDefault="007935E3" w:rsidP="00306579">
      <w:pPr>
        <w:autoSpaceDE w:val="0"/>
        <w:autoSpaceDN w:val="0"/>
        <w:adjustRightInd w:val="0"/>
        <w:spacing w:after="0"/>
        <w:rPr>
          <w:rFonts w:cs="Arial"/>
          <w:color w:val="000000"/>
        </w:rPr>
      </w:pPr>
    </w:p>
    <w:p w14:paraId="340CF736" w14:textId="70748FAE" w:rsidR="00C829A2" w:rsidRPr="00306579" w:rsidRDefault="00C829A2" w:rsidP="00306579">
      <w:pPr>
        <w:autoSpaceDE w:val="0"/>
        <w:autoSpaceDN w:val="0"/>
        <w:adjustRightInd w:val="0"/>
        <w:spacing w:after="0"/>
        <w:rPr>
          <w:rFonts w:cs="Arial"/>
          <w:color w:val="000000"/>
        </w:rPr>
      </w:pPr>
    </w:p>
    <w:p w14:paraId="4E189400" w14:textId="7F091DC2" w:rsidR="00C829A2" w:rsidRPr="00306579" w:rsidRDefault="00C829A2" w:rsidP="00306579">
      <w:pPr>
        <w:pStyle w:val="Ttulo2"/>
        <w:jc w:val="both"/>
        <w:rPr>
          <w:rFonts w:cs="Arial"/>
          <w:szCs w:val="24"/>
        </w:rPr>
      </w:pPr>
      <w:bookmarkStart w:id="17" w:name="_Toc59091665"/>
      <w:r w:rsidRPr="00306579">
        <w:rPr>
          <w:rFonts w:cs="Arial"/>
          <w:szCs w:val="24"/>
        </w:rPr>
        <w:t>Metodología de la Consulta Ocupacional (Examen de ingreso, egreso y periódico)</w:t>
      </w:r>
      <w:bookmarkEnd w:id="17"/>
      <w:r w:rsidRPr="00306579">
        <w:rPr>
          <w:rFonts w:cs="Arial"/>
          <w:szCs w:val="24"/>
        </w:rPr>
        <w:t xml:space="preserve"> </w:t>
      </w:r>
    </w:p>
    <w:p w14:paraId="1FF2A808" w14:textId="77777777" w:rsidR="00C829A2" w:rsidRPr="00306579" w:rsidRDefault="00C829A2" w:rsidP="00306579">
      <w:pPr>
        <w:autoSpaceDE w:val="0"/>
        <w:autoSpaceDN w:val="0"/>
        <w:adjustRightInd w:val="0"/>
        <w:spacing w:after="0"/>
        <w:rPr>
          <w:rFonts w:cs="Arial"/>
          <w:color w:val="000000"/>
        </w:rPr>
      </w:pPr>
    </w:p>
    <w:p w14:paraId="3B250131"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Los exámenes ocupacionales se realizan para determinar las condiciones de salud física, mental y social del trabajador antes de su vinculación, en función de las condiciones de trabajo a las que estaría expuesto, acorde con los requerimientos de la tarea y perfil de cargo, cuyo objetivo es determinar la aptitud del trabajador para desempeñar en forma eficiente las labores sin perjuicio de su salud o la de terceros, comparando las demandas del cargo para el cual se desea contratar con sus capacidades físicas y mentales; establecer la existencia de restricciones que ameriten alguna condición sujeta a modificación, e identificar condiciones de salud que estando presentes en el trabajador, puedan agravarse en desarrollo del trabajo. </w:t>
      </w:r>
    </w:p>
    <w:p w14:paraId="15AB76D1" w14:textId="77777777" w:rsidR="00C829A2" w:rsidRPr="00306579" w:rsidRDefault="00C829A2" w:rsidP="00306579">
      <w:pPr>
        <w:autoSpaceDE w:val="0"/>
        <w:autoSpaceDN w:val="0"/>
        <w:adjustRightInd w:val="0"/>
        <w:spacing w:after="0"/>
        <w:rPr>
          <w:rFonts w:cs="Arial"/>
          <w:color w:val="000000"/>
        </w:rPr>
      </w:pPr>
    </w:p>
    <w:p w14:paraId="6DF9E460"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La Consulta médica Ocupacional debe ser un examen clínico en el que se hace un reconocimiento sistemático de las patologías que sufra, de las sintomatologías sentidas, de la historia ocupacional, de la referencia de exposición a factores de riesgo ocupacional, de los antecedentes patológicos personales y familiares y de datos demográficos del trabajador. </w:t>
      </w:r>
    </w:p>
    <w:p w14:paraId="26BB1669" w14:textId="77777777" w:rsidR="00C829A2" w:rsidRPr="00306579" w:rsidRDefault="00C829A2" w:rsidP="00306579">
      <w:pPr>
        <w:autoSpaceDE w:val="0"/>
        <w:autoSpaceDN w:val="0"/>
        <w:adjustRightInd w:val="0"/>
        <w:spacing w:after="0"/>
        <w:rPr>
          <w:rFonts w:cs="Arial"/>
          <w:color w:val="000000"/>
        </w:rPr>
      </w:pPr>
    </w:p>
    <w:p w14:paraId="72578465"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Examen Médico ocupacional debe ser realizado en un tiempo mínimo de 20 minutos, según la norma del Ministerio de la Protección Social. </w:t>
      </w:r>
    </w:p>
    <w:p w14:paraId="227F171F" w14:textId="77777777" w:rsidR="00C829A2" w:rsidRPr="00306579" w:rsidRDefault="00C829A2" w:rsidP="00306579">
      <w:pPr>
        <w:autoSpaceDE w:val="0"/>
        <w:autoSpaceDN w:val="0"/>
        <w:adjustRightInd w:val="0"/>
        <w:spacing w:after="0"/>
        <w:rPr>
          <w:rFonts w:cs="Arial"/>
          <w:color w:val="000000"/>
        </w:rPr>
      </w:pPr>
    </w:p>
    <w:p w14:paraId="00A6C0A1"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El examen médico de ingreso deberá tener énfasis osteomuscular, con ocasión del tipo de trabajo que se realiza, igualmente en peso, talla, tensión arterial, con miras a detectar personas que deben ingresar al sistema de riesgo cardiovascular, por presentar factor o factores de riesgo que pongan en peligro la salud del empleado. </w:t>
      </w:r>
    </w:p>
    <w:p w14:paraId="18389517" w14:textId="77777777" w:rsidR="00C829A2" w:rsidRPr="00306579" w:rsidRDefault="00C829A2" w:rsidP="00306579">
      <w:pPr>
        <w:autoSpaceDE w:val="0"/>
        <w:autoSpaceDN w:val="0"/>
        <w:adjustRightInd w:val="0"/>
        <w:spacing w:after="0"/>
        <w:rPr>
          <w:rFonts w:cs="Arial"/>
          <w:color w:val="000000"/>
        </w:rPr>
      </w:pPr>
    </w:p>
    <w:p w14:paraId="4DBC5A77"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lastRenderedPageBreak/>
        <w:t xml:space="preserve">Del resultado de estas evaluaciones se pueden generar varios productos específicos que el contratista deberá presentar, de los cuales podemos relacionar: </w:t>
      </w:r>
    </w:p>
    <w:p w14:paraId="4DE754AB" w14:textId="77777777" w:rsidR="00C829A2" w:rsidRPr="00306579" w:rsidRDefault="00C829A2" w:rsidP="00306579">
      <w:pPr>
        <w:autoSpaceDE w:val="0"/>
        <w:autoSpaceDN w:val="0"/>
        <w:adjustRightInd w:val="0"/>
        <w:spacing w:after="0"/>
        <w:rPr>
          <w:rFonts w:cs="Arial"/>
          <w:color w:val="000000"/>
        </w:rPr>
      </w:pPr>
    </w:p>
    <w:p w14:paraId="0F51B70B" w14:textId="77777777" w:rsidR="0041586F"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Una relación de los trabajadores que requieren una evaluación o un tratamiento inmediato por parte de su EPS para diagnosticar algún síntoma o signo patológico hallado durante el examen o para complementar el tratamiento de algún diagnóstico hecho al trabajador. </w:t>
      </w:r>
    </w:p>
    <w:p w14:paraId="7234CA3E" w14:textId="77777777" w:rsidR="0041586F"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Una serie de listados de los trabajadores en que los hallazgos sugieren enfatizar la vigilancia sobre algunos aspectos específicos de su salud. </w:t>
      </w:r>
    </w:p>
    <w:p w14:paraId="1F67AE5F" w14:textId="3B6123D2" w:rsidR="00F11D4D"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Sugerencias para confirmar la existencia de los factores de riesgo referidos por los trabajadores durante los exámenes. </w:t>
      </w:r>
    </w:p>
    <w:p w14:paraId="7B195825" w14:textId="77777777" w:rsidR="00F11D4D" w:rsidRPr="00306579" w:rsidRDefault="00F11D4D" w:rsidP="00306579">
      <w:pPr>
        <w:autoSpaceDE w:val="0"/>
        <w:autoSpaceDN w:val="0"/>
        <w:adjustRightInd w:val="0"/>
        <w:spacing w:after="0"/>
        <w:rPr>
          <w:rFonts w:cs="Arial"/>
          <w:color w:val="000000"/>
        </w:rPr>
      </w:pPr>
    </w:p>
    <w:p w14:paraId="22E768BA" w14:textId="17DAE25E" w:rsidR="00C829A2" w:rsidRPr="00306579" w:rsidRDefault="00C829A2" w:rsidP="00306579">
      <w:pPr>
        <w:pStyle w:val="Ttulo2"/>
        <w:jc w:val="both"/>
        <w:rPr>
          <w:rFonts w:cs="Arial"/>
          <w:szCs w:val="24"/>
        </w:rPr>
      </w:pPr>
      <w:bookmarkStart w:id="18" w:name="_Toc59091666"/>
      <w:r w:rsidRPr="00306579">
        <w:rPr>
          <w:rFonts w:cs="Arial"/>
          <w:szCs w:val="24"/>
        </w:rPr>
        <w:t xml:space="preserve">Examen </w:t>
      </w:r>
      <w:r w:rsidR="00F11D4D" w:rsidRPr="00306579">
        <w:rPr>
          <w:rFonts w:cs="Arial"/>
          <w:szCs w:val="24"/>
        </w:rPr>
        <w:t>Cardiovascular</w:t>
      </w:r>
      <w:r w:rsidRPr="00306579">
        <w:rPr>
          <w:rFonts w:cs="Arial"/>
          <w:szCs w:val="24"/>
        </w:rPr>
        <w:t xml:space="preserve">- </w:t>
      </w:r>
      <w:r w:rsidR="00F11D4D" w:rsidRPr="00306579">
        <w:rPr>
          <w:rFonts w:cs="Arial"/>
          <w:szCs w:val="24"/>
        </w:rPr>
        <w:t>Electrocardiograma</w:t>
      </w:r>
      <w:bookmarkEnd w:id="18"/>
      <w:r w:rsidR="00F11D4D" w:rsidRPr="00306579">
        <w:rPr>
          <w:rFonts w:cs="Arial"/>
          <w:szCs w:val="24"/>
        </w:rPr>
        <w:t xml:space="preserve"> </w:t>
      </w:r>
    </w:p>
    <w:p w14:paraId="22A95DF8" w14:textId="77777777" w:rsidR="00C829A2" w:rsidRPr="00306579" w:rsidRDefault="00C829A2" w:rsidP="00306579">
      <w:pPr>
        <w:autoSpaceDE w:val="0"/>
        <w:autoSpaceDN w:val="0"/>
        <w:adjustRightInd w:val="0"/>
        <w:spacing w:after="0"/>
        <w:rPr>
          <w:rFonts w:cs="Arial"/>
          <w:color w:val="000000"/>
        </w:rPr>
      </w:pPr>
    </w:p>
    <w:p w14:paraId="5686C7FD"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Para este examen la entidad seleccionará a través del sistema de vigilancia epidemiológica, un grupo de personas que por su condición de sedentarismo y un alto nivel de responsabilidad se encuentran expuestas a un riesgo cardiovascular, dicho riesgo podría desencadenar una enfermedad coronaria; el examen pretende mediante una consulta médica ejecutiva, brindar información al examinado sobre los resultados de las pruebas y las recomendaciones pertinentes dadas por el médico especialista en Cardiología o Medicina Interna que realice el examen. </w:t>
      </w:r>
    </w:p>
    <w:p w14:paraId="0BB30709" w14:textId="77777777" w:rsidR="00C829A2" w:rsidRPr="00306579" w:rsidRDefault="00C829A2" w:rsidP="00306579">
      <w:pPr>
        <w:autoSpaceDE w:val="0"/>
        <w:autoSpaceDN w:val="0"/>
        <w:adjustRightInd w:val="0"/>
        <w:spacing w:after="0"/>
        <w:rPr>
          <w:rFonts w:cs="Arial"/>
          <w:color w:val="000000"/>
        </w:rPr>
      </w:pPr>
    </w:p>
    <w:p w14:paraId="6E219ABD"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Para el control de riesgo cardiovascular se debe tener en cuenta el siguiente programa: </w:t>
      </w:r>
    </w:p>
    <w:p w14:paraId="1A3A46E3" w14:textId="77777777" w:rsidR="00C829A2" w:rsidRPr="00306579" w:rsidRDefault="00C829A2" w:rsidP="00306579">
      <w:pPr>
        <w:autoSpaceDE w:val="0"/>
        <w:autoSpaceDN w:val="0"/>
        <w:adjustRightInd w:val="0"/>
        <w:spacing w:after="0"/>
        <w:rPr>
          <w:rFonts w:cs="Arial"/>
          <w:color w:val="000000"/>
        </w:rPr>
      </w:pPr>
    </w:p>
    <w:p w14:paraId="79231B6E" w14:textId="77777777" w:rsidR="0041586F"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Prueba de esfuerzo y electrocardiograma que comprenda: técnicas propias de este tipo de prueba en ambiente clínico adecuado, que permita atender cualquier situación especial que se presente con ocasión de la realiza</w:t>
      </w:r>
      <w:r w:rsidR="0041586F" w:rsidRPr="00306579">
        <w:rPr>
          <w:rFonts w:cs="Arial"/>
          <w:color w:val="000000"/>
        </w:rPr>
        <w:t>ción de la prueba de esfuerzo.</w:t>
      </w:r>
    </w:p>
    <w:p w14:paraId="45C1B22F" w14:textId="65DA0C9F" w:rsidR="00C829A2"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Aplicación de encuesta que identifique algunos aspectos acerca del estilo de vida del trabajador examinado. </w:t>
      </w:r>
    </w:p>
    <w:p w14:paraId="32DD852C" w14:textId="77777777" w:rsidR="00C829A2" w:rsidRPr="00306579" w:rsidRDefault="00C829A2" w:rsidP="00306579">
      <w:pPr>
        <w:autoSpaceDE w:val="0"/>
        <w:autoSpaceDN w:val="0"/>
        <w:adjustRightInd w:val="0"/>
        <w:spacing w:after="0"/>
        <w:rPr>
          <w:rFonts w:cs="Arial"/>
          <w:color w:val="000000"/>
        </w:rPr>
      </w:pPr>
    </w:p>
    <w:p w14:paraId="774AC97D" w14:textId="602EBA00" w:rsidR="00C829A2" w:rsidRPr="00306579" w:rsidRDefault="00C829A2" w:rsidP="00306579">
      <w:pPr>
        <w:pStyle w:val="Ttulo2"/>
        <w:jc w:val="both"/>
        <w:rPr>
          <w:rFonts w:cs="Arial"/>
          <w:szCs w:val="24"/>
        </w:rPr>
      </w:pPr>
      <w:bookmarkStart w:id="19" w:name="_Toc59091667"/>
      <w:r w:rsidRPr="00306579">
        <w:rPr>
          <w:rFonts w:cs="Arial"/>
          <w:szCs w:val="24"/>
        </w:rPr>
        <w:t>Metodología Examen optométrico</w:t>
      </w:r>
      <w:bookmarkEnd w:id="19"/>
      <w:r w:rsidRPr="00306579">
        <w:rPr>
          <w:rFonts w:cs="Arial"/>
          <w:szCs w:val="24"/>
        </w:rPr>
        <w:t xml:space="preserve"> </w:t>
      </w:r>
    </w:p>
    <w:p w14:paraId="0B20BED1" w14:textId="77777777" w:rsidR="00C829A2" w:rsidRPr="00306579" w:rsidRDefault="00C829A2" w:rsidP="00306579">
      <w:pPr>
        <w:autoSpaceDE w:val="0"/>
        <w:autoSpaceDN w:val="0"/>
        <w:adjustRightInd w:val="0"/>
        <w:spacing w:after="0"/>
        <w:rPr>
          <w:rFonts w:cs="Arial"/>
          <w:color w:val="000000"/>
        </w:rPr>
      </w:pPr>
    </w:p>
    <w:p w14:paraId="02451BE4" w14:textId="2237F734"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El contratista deberá garantizar que este examen de índole invasivo sea practicado sin molestias, y que se convierta en una herramienta útil en los procesos de detección precoz y revisión a tratamiento de alteraciones de la función visual de los </w:t>
      </w:r>
      <w:r w:rsidR="00F11D4D" w:rsidRPr="00306579">
        <w:rPr>
          <w:rFonts w:cs="Arial"/>
          <w:color w:val="000000"/>
        </w:rPr>
        <w:t xml:space="preserve">Servidores </w:t>
      </w:r>
      <w:r w:rsidR="00AF060D" w:rsidRPr="00306579">
        <w:rPr>
          <w:rFonts w:cs="Arial"/>
          <w:color w:val="000000"/>
        </w:rPr>
        <w:t>Públicos de</w:t>
      </w:r>
      <w:r w:rsidRPr="00306579">
        <w:rPr>
          <w:rFonts w:cs="Arial"/>
          <w:color w:val="000000"/>
        </w:rPr>
        <w:t xml:space="preserve"> la UAERMV. </w:t>
      </w:r>
    </w:p>
    <w:p w14:paraId="304BA3A4" w14:textId="77777777" w:rsidR="00C829A2" w:rsidRPr="00306579" w:rsidRDefault="00C829A2" w:rsidP="00306579">
      <w:pPr>
        <w:autoSpaceDE w:val="0"/>
        <w:autoSpaceDN w:val="0"/>
        <w:adjustRightInd w:val="0"/>
        <w:spacing w:after="0"/>
        <w:rPr>
          <w:rFonts w:cs="Arial"/>
          <w:color w:val="000000"/>
        </w:rPr>
      </w:pPr>
    </w:p>
    <w:p w14:paraId="60D18BB1"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lastRenderedPageBreak/>
        <w:t xml:space="preserve">Con dicho examen se debe buscar la prevención y el control de una buena visión que garantice la calidad y eficiencia en el trabajo y en la vida. </w:t>
      </w:r>
    </w:p>
    <w:p w14:paraId="61E8F039" w14:textId="77777777" w:rsidR="00C829A2" w:rsidRPr="00306579" w:rsidRDefault="00C829A2" w:rsidP="00306579">
      <w:pPr>
        <w:autoSpaceDE w:val="0"/>
        <w:autoSpaceDN w:val="0"/>
        <w:adjustRightInd w:val="0"/>
        <w:spacing w:after="0"/>
        <w:rPr>
          <w:rFonts w:cs="Arial"/>
          <w:color w:val="000000"/>
        </w:rPr>
      </w:pPr>
    </w:p>
    <w:p w14:paraId="40549C44" w14:textId="61637F4D"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El </w:t>
      </w:r>
      <w:r w:rsidR="00DB5208" w:rsidRPr="00306579">
        <w:rPr>
          <w:rFonts w:cs="Arial"/>
          <w:color w:val="000000"/>
        </w:rPr>
        <w:t>instructivo</w:t>
      </w:r>
      <w:r w:rsidRPr="00306579">
        <w:rPr>
          <w:rFonts w:cs="Arial"/>
          <w:color w:val="000000"/>
        </w:rPr>
        <w:t xml:space="preserve"> del examen deberá contener como mínimo lo siguiente: </w:t>
      </w:r>
    </w:p>
    <w:p w14:paraId="411788E9" w14:textId="77777777" w:rsidR="0041586F" w:rsidRPr="00306579" w:rsidRDefault="0041586F" w:rsidP="00306579">
      <w:pPr>
        <w:autoSpaceDE w:val="0"/>
        <w:autoSpaceDN w:val="0"/>
        <w:adjustRightInd w:val="0"/>
        <w:spacing w:after="0"/>
        <w:rPr>
          <w:rFonts w:cs="Arial"/>
          <w:color w:val="000000"/>
        </w:rPr>
      </w:pPr>
    </w:p>
    <w:p w14:paraId="47641255" w14:textId="77777777" w:rsidR="0041586F"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Antecedentes personales y fam</w:t>
      </w:r>
      <w:r w:rsidR="0041586F" w:rsidRPr="00306579">
        <w:rPr>
          <w:rFonts w:cs="Arial"/>
          <w:color w:val="000000"/>
        </w:rPr>
        <w:t>iliares de la persona evaluada.</w:t>
      </w:r>
    </w:p>
    <w:p w14:paraId="7A4CFE9F" w14:textId="77777777" w:rsidR="0041586F"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Examen Ocular externo: Evalúa el segmento anterior del ojo con el fin de detectar patologías en las estructuras externas del globo ocular como blefaritis, conjuntivitis, orzuelos y pterigión. </w:t>
      </w:r>
    </w:p>
    <w:p w14:paraId="76929519" w14:textId="77777777" w:rsidR="0041586F"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Examen de medios transparentes del ojo </w:t>
      </w:r>
    </w:p>
    <w:p w14:paraId="61272875" w14:textId="77777777" w:rsidR="0041586F"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Determinación de la exigencia que se hará en </w:t>
      </w:r>
      <w:r w:rsidR="0041586F" w:rsidRPr="00306579">
        <w:rPr>
          <w:rFonts w:cs="Arial"/>
          <w:color w:val="000000"/>
        </w:rPr>
        <w:t>la prueba.</w:t>
      </w:r>
    </w:p>
    <w:p w14:paraId="022A0998" w14:textId="77777777" w:rsidR="0041586F"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Aplicación de las pruebas de visión funcional con o sin corrección según el caso. </w:t>
      </w:r>
    </w:p>
    <w:p w14:paraId="5531B313" w14:textId="77777777" w:rsidR="008332EB"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Calificación de los resultados respecto a las exigencias de la prueba. </w:t>
      </w:r>
    </w:p>
    <w:p w14:paraId="2D376621" w14:textId="158973F1" w:rsidR="00C829A2"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Definición de la conducta a seguir. </w:t>
      </w:r>
    </w:p>
    <w:p w14:paraId="4155D0B0" w14:textId="77777777" w:rsidR="00C829A2" w:rsidRPr="00306579" w:rsidRDefault="00C829A2" w:rsidP="00306579">
      <w:pPr>
        <w:autoSpaceDE w:val="0"/>
        <w:autoSpaceDN w:val="0"/>
        <w:adjustRightInd w:val="0"/>
        <w:spacing w:after="0"/>
        <w:rPr>
          <w:rFonts w:cs="Arial"/>
          <w:color w:val="000000"/>
        </w:rPr>
      </w:pPr>
    </w:p>
    <w:p w14:paraId="1433BB78" w14:textId="247E3061" w:rsidR="00C829A2" w:rsidRPr="00306579" w:rsidRDefault="00C829A2" w:rsidP="00306579">
      <w:pPr>
        <w:pStyle w:val="Ttulo2"/>
        <w:jc w:val="both"/>
        <w:rPr>
          <w:rFonts w:cs="Arial"/>
          <w:szCs w:val="24"/>
        </w:rPr>
      </w:pPr>
      <w:bookmarkStart w:id="20" w:name="_Toc59091668"/>
      <w:r w:rsidRPr="00306579">
        <w:rPr>
          <w:rFonts w:cs="Arial"/>
          <w:szCs w:val="24"/>
        </w:rPr>
        <w:t>Metodología Exámenes de Laboratorio (Glicemia – Perfil Lipídico y otros)</w:t>
      </w:r>
      <w:bookmarkEnd w:id="20"/>
      <w:r w:rsidRPr="00306579">
        <w:rPr>
          <w:rFonts w:cs="Arial"/>
          <w:szCs w:val="24"/>
        </w:rPr>
        <w:t xml:space="preserve"> </w:t>
      </w:r>
    </w:p>
    <w:p w14:paraId="1FABA1AB" w14:textId="77777777" w:rsidR="00C829A2" w:rsidRPr="00306579" w:rsidRDefault="00C829A2" w:rsidP="00306579">
      <w:pPr>
        <w:autoSpaceDE w:val="0"/>
        <w:autoSpaceDN w:val="0"/>
        <w:adjustRightInd w:val="0"/>
        <w:spacing w:after="0"/>
        <w:rPr>
          <w:rFonts w:cs="Arial"/>
          <w:color w:val="000000"/>
        </w:rPr>
      </w:pPr>
    </w:p>
    <w:p w14:paraId="1665E402"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Para estos exámenes el contratista deberá tener en cuenta las especificaciones técnicas de cada una de las pruebas, tanto la toma de las muestras como del análisis de estas, ofreciendo para ello un profesional en bacteriología. </w:t>
      </w:r>
    </w:p>
    <w:p w14:paraId="5DE8CDC2" w14:textId="77777777" w:rsidR="00C829A2" w:rsidRPr="00306579" w:rsidRDefault="00C829A2" w:rsidP="00306579">
      <w:pPr>
        <w:autoSpaceDE w:val="0"/>
        <w:autoSpaceDN w:val="0"/>
        <w:adjustRightInd w:val="0"/>
        <w:spacing w:after="0"/>
        <w:rPr>
          <w:rFonts w:cs="Arial"/>
          <w:color w:val="000000"/>
        </w:rPr>
      </w:pPr>
    </w:p>
    <w:p w14:paraId="472A6BAF"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Para llevar a cabo los exámenes de laboratorio se debe contar con: </w:t>
      </w:r>
    </w:p>
    <w:p w14:paraId="0D1B6CE8" w14:textId="77777777" w:rsidR="008332EB" w:rsidRPr="00306579" w:rsidRDefault="008332EB" w:rsidP="00306579">
      <w:pPr>
        <w:autoSpaceDE w:val="0"/>
        <w:autoSpaceDN w:val="0"/>
        <w:adjustRightInd w:val="0"/>
        <w:spacing w:after="0"/>
        <w:rPr>
          <w:rFonts w:cs="Arial"/>
          <w:color w:val="000000"/>
        </w:rPr>
      </w:pPr>
    </w:p>
    <w:p w14:paraId="1668B81F" w14:textId="77777777" w:rsidR="008332EB"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Bacteriólogo y/o auxiliares de laboratorio clínico o de enfermería. </w:t>
      </w:r>
    </w:p>
    <w:p w14:paraId="5E9CF89F" w14:textId="77777777" w:rsidR="008332EB"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Los auxiliares de laboratorio clínico o de enfermería con certificado de formación en toma de muestras Si la toma es realizada por los auxiliares se debe contar con la supervisión del bacteriólogo, esta no implica la supervisión directa de cada procedimiento, ni la presencia permanente del bacteriólogo. </w:t>
      </w:r>
    </w:p>
    <w:p w14:paraId="66BC1F30" w14:textId="2A17657B" w:rsidR="00C829A2"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Los elementos utilizados en la toma de exámenes deben ceñirse a las normas que para tal fin tenga el Ministerio de Salud y la Protección Social. </w:t>
      </w:r>
    </w:p>
    <w:p w14:paraId="5A05740A" w14:textId="464B5FD0" w:rsidR="00C829A2" w:rsidRPr="00306579" w:rsidRDefault="00C829A2" w:rsidP="00306579">
      <w:pPr>
        <w:autoSpaceDE w:val="0"/>
        <w:autoSpaceDN w:val="0"/>
        <w:adjustRightInd w:val="0"/>
        <w:spacing w:after="0"/>
        <w:rPr>
          <w:rFonts w:cs="Arial"/>
          <w:color w:val="000000"/>
        </w:rPr>
      </w:pPr>
    </w:p>
    <w:p w14:paraId="1E418A49" w14:textId="22C01464" w:rsidR="00C829A2" w:rsidRPr="00306579" w:rsidRDefault="00C829A2" w:rsidP="00306579">
      <w:pPr>
        <w:pStyle w:val="Ttulo2"/>
        <w:jc w:val="both"/>
        <w:rPr>
          <w:rFonts w:cs="Arial"/>
          <w:szCs w:val="24"/>
        </w:rPr>
      </w:pPr>
      <w:bookmarkStart w:id="21" w:name="_Toc59091669"/>
      <w:r w:rsidRPr="00306579">
        <w:rPr>
          <w:rFonts w:cs="Arial"/>
          <w:szCs w:val="24"/>
        </w:rPr>
        <w:t>Metodología de la Espirometría</w:t>
      </w:r>
      <w:bookmarkEnd w:id="21"/>
      <w:r w:rsidRPr="00306579">
        <w:rPr>
          <w:rFonts w:cs="Arial"/>
          <w:szCs w:val="24"/>
        </w:rPr>
        <w:t xml:space="preserve"> </w:t>
      </w:r>
    </w:p>
    <w:p w14:paraId="5362E683" w14:textId="77777777" w:rsidR="00C829A2" w:rsidRPr="00306579" w:rsidRDefault="00C829A2" w:rsidP="00306579">
      <w:pPr>
        <w:autoSpaceDE w:val="0"/>
        <w:autoSpaceDN w:val="0"/>
        <w:adjustRightInd w:val="0"/>
        <w:spacing w:after="0"/>
        <w:rPr>
          <w:rFonts w:cs="Arial"/>
          <w:color w:val="000000"/>
        </w:rPr>
      </w:pPr>
    </w:p>
    <w:p w14:paraId="1432212F"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La espirometría ocupacional debe ser un examen paraclínico que mida la capacidad para captar aire en los pulmones y la facilidad con el aire fluye por las vías aéreas, datos que permiten evaluar la calidad respiratoria de los pacientes. </w:t>
      </w:r>
    </w:p>
    <w:p w14:paraId="622FC9A2" w14:textId="77777777" w:rsidR="00C829A2" w:rsidRPr="00306579" w:rsidRDefault="00C829A2" w:rsidP="00306579">
      <w:pPr>
        <w:autoSpaceDE w:val="0"/>
        <w:autoSpaceDN w:val="0"/>
        <w:adjustRightInd w:val="0"/>
        <w:spacing w:after="0"/>
        <w:rPr>
          <w:rFonts w:cs="Arial"/>
          <w:color w:val="000000"/>
        </w:rPr>
      </w:pPr>
    </w:p>
    <w:p w14:paraId="5E574994"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lastRenderedPageBreak/>
        <w:t xml:space="preserve">Para complementar el diagnóstico se deberá hacer un reconocimiento sistemático de las patologías respiratorias que sufre el trabajador, las molestias respiratorias sentidas, la historia ocupacional, la referencia de exposición a factores de riesgo ocupacional, los antecedentes patológicos personales y familiares y de los datos demográficos del trabajador. </w:t>
      </w:r>
    </w:p>
    <w:p w14:paraId="55AEAB06" w14:textId="77777777" w:rsidR="00C829A2" w:rsidRPr="00306579" w:rsidRDefault="00C829A2" w:rsidP="00306579">
      <w:pPr>
        <w:autoSpaceDE w:val="0"/>
        <w:autoSpaceDN w:val="0"/>
        <w:adjustRightInd w:val="0"/>
        <w:spacing w:after="0"/>
        <w:rPr>
          <w:rFonts w:cs="Arial"/>
          <w:color w:val="000000"/>
        </w:rPr>
      </w:pPr>
    </w:p>
    <w:p w14:paraId="28E3F37A" w14:textId="0A62637C"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El </w:t>
      </w:r>
      <w:r w:rsidR="00DB5208" w:rsidRPr="00306579">
        <w:rPr>
          <w:rFonts w:cs="Arial"/>
          <w:color w:val="000000"/>
        </w:rPr>
        <w:t>instructivo</w:t>
      </w:r>
      <w:r w:rsidRPr="00306579">
        <w:rPr>
          <w:rFonts w:cs="Arial"/>
          <w:color w:val="000000"/>
        </w:rPr>
        <w:t xml:space="preserve"> que debe seguir quien presta el servicio es: </w:t>
      </w:r>
    </w:p>
    <w:p w14:paraId="620984FF" w14:textId="77777777" w:rsidR="008E11B3" w:rsidRPr="00306579" w:rsidRDefault="008E11B3" w:rsidP="00306579">
      <w:pPr>
        <w:autoSpaceDE w:val="0"/>
        <w:autoSpaceDN w:val="0"/>
        <w:adjustRightInd w:val="0"/>
        <w:spacing w:after="0"/>
        <w:rPr>
          <w:rFonts w:cs="Arial"/>
          <w:color w:val="000000"/>
        </w:rPr>
      </w:pPr>
    </w:p>
    <w:p w14:paraId="3CD4833A" w14:textId="77777777" w:rsidR="008E11B3"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Determinación de los funcionarios a examinar. </w:t>
      </w:r>
    </w:p>
    <w:p w14:paraId="191BFA55" w14:textId="77777777" w:rsidR="008E11B3"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Explicación clara del procedimiento a cada trabajador hasta cerciorarse de que ha entendido la prueba. </w:t>
      </w:r>
    </w:p>
    <w:p w14:paraId="7DAA56D3" w14:textId="77777777" w:rsidR="008E11B3"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Realización de los exámenes. </w:t>
      </w:r>
    </w:p>
    <w:p w14:paraId="1F8C7218" w14:textId="7ED99EB4" w:rsidR="00C829A2"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Elaboración de un informe estadístico de los resultados. </w:t>
      </w:r>
    </w:p>
    <w:p w14:paraId="6A01C9E6" w14:textId="77777777" w:rsidR="00C829A2" w:rsidRPr="00306579" w:rsidRDefault="00C829A2" w:rsidP="00306579">
      <w:pPr>
        <w:autoSpaceDE w:val="0"/>
        <w:autoSpaceDN w:val="0"/>
        <w:adjustRightInd w:val="0"/>
        <w:spacing w:after="0"/>
        <w:rPr>
          <w:rFonts w:cs="Arial"/>
          <w:color w:val="000000"/>
        </w:rPr>
      </w:pPr>
    </w:p>
    <w:p w14:paraId="61AB6BD2" w14:textId="6F043FCE" w:rsidR="00C829A2" w:rsidRPr="00306579" w:rsidRDefault="00C829A2" w:rsidP="00306579">
      <w:pPr>
        <w:autoSpaceDE w:val="0"/>
        <w:autoSpaceDN w:val="0"/>
        <w:adjustRightInd w:val="0"/>
        <w:spacing w:after="0"/>
        <w:rPr>
          <w:rFonts w:cs="Arial"/>
          <w:color w:val="000000"/>
        </w:rPr>
      </w:pPr>
      <w:r w:rsidRPr="00306579">
        <w:rPr>
          <w:rFonts w:cs="Arial"/>
          <w:color w:val="000000"/>
          <w:u w:val="single"/>
        </w:rPr>
        <w:t>Recomendaciones</w:t>
      </w:r>
      <w:r w:rsidRPr="00306579">
        <w:rPr>
          <w:rFonts w:cs="Arial"/>
          <w:color w:val="000000"/>
        </w:rPr>
        <w:t xml:space="preserve">: Para la realización de este examen el contratista debe contar con los equipos mínimos, entre ellos un espirómetro; este examen debe ser practicado por un </w:t>
      </w:r>
      <w:r w:rsidR="00426410" w:rsidRPr="00306579">
        <w:rPr>
          <w:rFonts w:cs="Arial"/>
          <w:color w:val="000000"/>
        </w:rPr>
        <w:t xml:space="preserve">Especialista en Terapia Respiratoria </w:t>
      </w:r>
      <w:r w:rsidRPr="00306579">
        <w:rPr>
          <w:rFonts w:cs="Arial"/>
          <w:color w:val="000000"/>
        </w:rPr>
        <w:t xml:space="preserve">con licencia en Seguridad y Salud en el Trabajo. </w:t>
      </w:r>
    </w:p>
    <w:p w14:paraId="08544D61" w14:textId="77777777" w:rsidR="00C829A2" w:rsidRPr="00306579" w:rsidRDefault="00C829A2" w:rsidP="00306579">
      <w:pPr>
        <w:autoSpaceDE w:val="0"/>
        <w:autoSpaceDN w:val="0"/>
        <w:adjustRightInd w:val="0"/>
        <w:spacing w:after="0"/>
        <w:rPr>
          <w:rFonts w:cs="Arial"/>
          <w:color w:val="000000"/>
        </w:rPr>
      </w:pPr>
    </w:p>
    <w:p w14:paraId="25293FE8" w14:textId="7654EB4B" w:rsidR="00C829A2" w:rsidRPr="00306579" w:rsidRDefault="00C829A2" w:rsidP="00306579">
      <w:pPr>
        <w:pStyle w:val="Ttulo2"/>
        <w:jc w:val="both"/>
        <w:rPr>
          <w:rFonts w:cs="Arial"/>
          <w:szCs w:val="24"/>
        </w:rPr>
      </w:pPr>
      <w:bookmarkStart w:id="22" w:name="_Toc59091670"/>
      <w:r w:rsidRPr="00306579">
        <w:rPr>
          <w:rFonts w:cs="Arial"/>
          <w:szCs w:val="24"/>
        </w:rPr>
        <w:t>Metodología de la Audiometría</w:t>
      </w:r>
      <w:bookmarkEnd w:id="22"/>
      <w:r w:rsidRPr="00306579">
        <w:rPr>
          <w:rFonts w:cs="Arial"/>
          <w:szCs w:val="24"/>
        </w:rPr>
        <w:t xml:space="preserve"> </w:t>
      </w:r>
    </w:p>
    <w:p w14:paraId="3A856D91" w14:textId="77777777" w:rsidR="00C829A2" w:rsidRPr="00306579" w:rsidRDefault="00C829A2" w:rsidP="00306579">
      <w:pPr>
        <w:autoSpaceDE w:val="0"/>
        <w:autoSpaceDN w:val="0"/>
        <w:adjustRightInd w:val="0"/>
        <w:spacing w:after="0"/>
        <w:rPr>
          <w:rFonts w:cs="Arial"/>
          <w:color w:val="000000"/>
        </w:rPr>
      </w:pPr>
    </w:p>
    <w:p w14:paraId="2BC915B0" w14:textId="60598598" w:rsidR="00C829A2" w:rsidRPr="00306579" w:rsidRDefault="00DE400A" w:rsidP="00306579">
      <w:pPr>
        <w:autoSpaceDE w:val="0"/>
        <w:autoSpaceDN w:val="0"/>
        <w:adjustRightInd w:val="0"/>
        <w:spacing w:after="0"/>
        <w:rPr>
          <w:rFonts w:cs="Arial"/>
          <w:color w:val="000000"/>
        </w:rPr>
      </w:pPr>
      <w:r w:rsidRPr="00306579">
        <w:rPr>
          <w:rFonts w:cs="Arial"/>
          <w:color w:val="000000"/>
        </w:rPr>
        <w:t>La</w:t>
      </w:r>
      <w:r w:rsidR="00121BBF" w:rsidRPr="00306579">
        <w:rPr>
          <w:rFonts w:cs="Arial"/>
          <w:color w:val="000000"/>
        </w:rPr>
        <w:t xml:space="preserve"> Institución Prestadora de Servicio - IPS</w:t>
      </w:r>
      <w:r w:rsidRPr="00306579">
        <w:rPr>
          <w:rFonts w:cs="Arial"/>
          <w:color w:val="000000"/>
        </w:rPr>
        <w:t xml:space="preserve"> contratada</w:t>
      </w:r>
      <w:r w:rsidR="00C829A2" w:rsidRPr="00306579">
        <w:rPr>
          <w:rFonts w:cs="Arial"/>
          <w:color w:val="000000"/>
        </w:rPr>
        <w:t xml:space="preserve"> deberá realizar una prueba que refleje la capacidad auditiva de un individuo, medida a través de la transmisión al oído de diferentes frecuencias (tonos), a intensidades controladas (dB); evalúa las cargas de capacidad auditiva, considerando “cero perdidas” como la capacidad auditiva ideal. </w:t>
      </w:r>
    </w:p>
    <w:p w14:paraId="5C51DBC0" w14:textId="77777777" w:rsidR="00C829A2" w:rsidRPr="00306579" w:rsidRDefault="00C829A2" w:rsidP="00306579">
      <w:pPr>
        <w:autoSpaceDE w:val="0"/>
        <w:autoSpaceDN w:val="0"/>
        <w:adjustRightInd w:val="0"/>
        <w:spacing w:after="0"/>
        <w:rPr>
          <w:rFonts w:cs="Arial"/>
          <w:color w:val="000000"/>
        </w:rPr>
      </w:pPr>
    </w:p>
    <w:p w14:paraId="4B683448" w14:textId="77777777"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En la población de la UAERMV, el objetivo de este examen de audiometría es explorar, sin mayor complicación, frecuencias especificas asociadas con las patologías ocupacionales, que permitan detectar la existencia de alteraciones funcionales del sistema auditivo, como anormalidades auditivas debidas a enfermedad, deformidad u otras causas. </w:t>
      </w:r>
    </w:p>
    <w:p w14:paraId="77AA9EB2" w14:textId="77777777" w:rsidR="00C829A2" w:rsidRPr="00306579" w:rsidRDefault="00C829A2" w:rsidP="00306579">
      <w:pPr>
        <w:autoSpaceDE w:val="0"/>
        <w:autoSpaceDN w:val="0"/>
        <w:adjustRightInd w:val="0"/>
        <w:spacing w:after="0"/>
        <w:rPr>
          <w:rFonts w:cs="Arial"/>
          <w:color w:val="000000"/>
        </w:rPr>
      </w:pPr>
    </w:p>
    <w:p w14:paraId="67970C1F" w14:textId="15C502A3"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Para realizar la práctica de este tipo de exámenes el contratista debe contar como mínimo de un audiómetro con calibración que no podrá ser menor a (6) seis meses y de una cabina sonó amortiguada. </w:t>
      </w:r>
      <w:r w:rsidR="00121BBF" w:rsidRPr="00306579">
        <w:rPr>
          <w:rFonts w:cs="Arial"/>
          <w:color w:val="000000"/>
        </w:rPr>
        <w:t>examen</w:t>
      </w:r>
    </w:p>
    <w:p w14:paraId="28B8EC09" w14:textId="656704F0" w:rsidR="00C829A2" w:rsidRPr="00306579" w:rsidRDefault="00C829A2" w:rsidP="00306579">
      <w:pPr>
        <w:autoSpaceDE w:val="0"/>
        <w:autoSpaceDN w:val="0"/>
        <w:adjustRightInd w:val="0"/>
        <w:spacing w:after="0"/>
        <w:rPr>
          <w:rFonts w:cs="Arial"/>
          <w:color w:val="000000"/>
        </w:rPr>
      </w:pPr>
      <w:r w:rsidRPr="00306579">
        <w:rPr>
          <w:rFonts w:cs="Arial"/>
          <w:color w:val="000000"/>
        </w:rPr>
        <w:t xml:space="preserve">Este examen lo realizará un profesional en Fonoaudiología o Audiología industrial con licencia en Seguridad y Salud en el Trabajo. </w:t>
      </w:r>
    </w:p>
    <w:p w14:paraId="36E98318" w14:textId="39A8B8BE" w:rsidR="00D536E7" w:rsidRPr="00306579" w:rsidRDefault="00D536E7" w:rsidP="00306579">
      <w:pPr>
        <w:autoSpaceDE w:val="0"/>
        <w:autoSpaceDN w:val="0"/>
        <w:adjustRightInd w:val="0"/>
        <w:spacing w:after="0"/>
        <w:rPr>
          <w:rFonts w:cs="Arial"/>
          <w:color w:val="000000"/>
        </w:rPr>
      </w:pPr>
    </w:p>
    <w:p w14:paraId="210702F1" w14:textId="3F182F78" w:rsidR="0071286F" w:rsidRPr="00306579" w:rsidRDefault="0071286F" w:rsidP="00306579">
      <w:pPr>
        <w:pStyle w:val="Ttulo2"/>
        <w:jc w:val="both"/>
      </w:pPr>
      <w:r w:rsidRPr="00306579">
        <w:lastRenderedPageBreak/>
        <w:t>Acido S-fenilmercaptúrico</w:t>
      </w:r>
    </w:p>
    <w:p w14:paraId="37DB5B66" w14:textId="2508A554" w:rsidR="0071286F" w:rsidRPr="00306579" w:rsidRDefault="0071286F" w:rsidP="00306579">
      <w:pPr>
        <w:autoSpaceDE w:val="0"/>
        <w:autoSpaceDN w:val="0"/>
        <w:adjustRightInd w:val="0"/>
        <w:spacing w:after="0"/>
        <w:rPr>
          <w:rFonts w:cs="Arial"/>
          <w:color w:val="000000"/>
        </w:rPr>
      </w:pPr>
      <w:r w:rsidRPr="00306579">
        <w:rPr>
          <w:rFonts w:cs="Arial"/>
          <w:color w:val="000000"/>
        </w:rPr>
        <w:t>El ácido S-fenilmercaptúrico (SPMA) es un metabolito del benceno eliminado en la orina de personas expuestas a este solvente orgánico aromático. Es uno de los contaminantes más frecuentes debido a la industrialización, la población general puede presentar intoxicación por inhalar el humo de cigarrillo, aire contaminado en áreas de tráfico vehicular pesado, estaciones de servicio de combustible e industrias que involucren en sus procesos el benceno. De igual manera, puede ocurrir por consumo de alimentos contaminados, como frutas, pescados, vegetales, nueces y huevo. La principal vía de eliminación del benceno inhalado es la expiración (80%), el benceno absorbido pasa al torrente circulatorio y se elimina por la orina, durante las 48 horas siguientes a la exposición, en tres diferentes metabolitos fenol, acido S-fenilmercaptúrico y acido t,t mucónico. La determinación de SPMA es considerada el biomarcador de elección para el monitoreo de pacientes con baja exposición, fumadores y no fumadores, el monitoreo de pacientes expuestos laboralmente y permite confirmar intoxicación aguda o crónica.</w:t>
      </w:r>
    </w:p>
    <w:p w14:paraId="1CB3C186" w14:textId="77777777" w:rsidR="00F350F2" w:rsidRPr="00306579" w:rsidRDefault="00F350F2" w:rsidP="00306579">
      <w:pPr>
        <w:autoSpaceDE w:val="0"/>
        <w:autoSpaceDN w:val="0"/>
        <w:adjustRightInd w:val="0"/>
        <w:spacing w:after="0"/>
        <w:rPr>
          <w:rFonts w:cs="Arial"/>
          <w:color w:val="000000"/>
        </w:rPr>
      </w:pPr>
    </w:p>
    <w:p w14:paraId="146FDCFF" w14:textId="77777777" w:rsidR="00F350F2" w:rsidRPr="00306579" w:rsidRDefault="00F350F2" w:rsidP="00306579">
      <w:pPr>
        <w:autoSpaceDE w:val="0"/>
        <w:autoSpaceDN w:val="0"/>
        <w:adjustRightInd w:val="0"/>
        <w:spacing w:after="0"/>
        <w:rPr>
          <w:rFonts w:cs="Arial"/>
          <w:color w:val="000000"/>
        </w:rPr>
      </w:pPr>
    </w:p>
    <w:p w14:paraId="0BADEAA5" w14:textId="77777777" w:rsidR="00F350F2" w:rsidRPr="00306579" w:rsidRDefault="00F350F2" w:rsidP="00306579">
      <w:pPr>
        <w:pStyle w:val="Ttulo2"/>
        <w:jc w:val="both"/>
      </w:pPr>
      <w:r w:rsidRPr="00306579">
        <w:t>Rayos X de tórax con lectura ILO.</w:t>
      </w:r>
    </w:p>
    <w:p w14:paraId="1281B094" w14:textId="7FC25799" w:rsidR="0071286F" w:rsidRPr="00306579" w:rsidRDefault="00BA065D" w:rsidP="00306579">
      <w:pPr>
        <w:autoSpaceDE w:val="0"/>
        <w:autoSpaceDN w:val="0"/>
        <w:adjustRightInd w:val="0"/>
        <w:spacing w:after="0"/>
        <w:rPr>
          <w:rFonts w:cs="Arial"/>
          <w:color w:val="000000"/>
        </w:rPr>
      </w:pPr>
      <w:r w:rsidRPr="00306579">
        <w:rPr>
          <w:rFonts w:cs="Arial"/>
          <w:color w:val="000000"/>
        </w:rPr>
        <w:t>La "lectura ILO" en una radiografía de tórax se refiere a la interpretación de la imagen siguiendo los estándares de la Clasificación Internacional de Radiografías de Neumoconiosis de la Organización Internacional del Trabajo (OIT). Este sistema se utiliza para describir y registrar sistemáticamente las anomalías radiográficas del tórax causadas por la inhalación de polvo, como en el caso de la silicosis o la asbestosis. </w:t>
      </w:r>
    </w:p>
    <w:p w14:paraId="56C423C7" w14:textId="77777777" w:rsidR="00BA065D" w:rsidRPr="00306579" w:rsidRDefault="00BA065D" w:rsidP="00306579">
      <w:pPr>
        <w:autoSpaceDE w:val="0"/>
        <w:autoSpaceDN w:val="0"/>
        <w:adjustRightInd w:val="0"/>
        <w:spacing w:after="0"/>
        <w:rPr>
          <w:rFonts w:cs="Arial"/>
          <w:color w:val="000000"/>
        </w:rPr>
      </w:pPr>
    </w:p>
    <w:p w14:paraId="44C2A0EF" w14:textId="49AD2A7F" w:rsidR="00C829A2" w:rsidRPr="00306579" w:rsidRDefault="00135F4B" w:rsidP="00306579">
      <w:pPr>
        <w:pStyle w:val="Ttulo2"/>
        <w:jc w:val="both"/>
        <w:rPr>
          <w:rFonts w:cs="Arial"/>
          <w:szCs w:val="24"/>
        </w:rPr>
      </w:pPr>
      <w:bookmarkStart w:id="23" w:name="_Toc59091672"/>
      <w:r w:rsidRPr="00306579">
        <w:rPr>
          <w:rFonts w:cs="Arial"/>
          <w:szCs w:val="24"/>
        </w:rPr>
        <w:t>Condiciones Técnicas del Suministro y Aplicación de Vacunas</w:t>
      </w:r>
      <w:bookmarkEnd w:id="23"/>
      <w:r w:rsidRPr="00306579">
        <w:rPr>
          <w:rFonts w:cs="Arial"/>
          <w:szCs w:val="24"/>
        </w:rPr>
        <w:t xml:space="preserve"> </w:t>
      </w:r>
    </w:p>
    <w:p w14:paraId="79A4C650" w14:textId="77777777" w:rsidR="00C829A2" w:rsidRPr="00306579" w:rsidRDefault="00C829A2" w:rsidP="00306579">
      <w:pPr>
        <w:autoSpaceDE w:val="0"/>
        <w:autoSpaceDN w:val="0"/>
        <w:adjustRightInd w:val="0"/>
        <w:spacing w:after="0"/>
        <w:rPr>
          <w:rFonts w:cs="Arial"/>
          <w:color w:val="000000"/>
        </w:rPr>
      </w:pPr>
    </w:p>
    <w:p w14:paraId="2AD4379E" w14:textId="415B2A54" w:rsidR="008E11B3"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Programar en conjunto con el supervisor del contrato de la UAERMV las jornadas de vacunación, lugares, fechas y horarios establecidos de común acuerdo, atendiendo las necesidades del servicio. </w:t>
      </w:r>
    </w:p>
    <w:p w14:paraId="6173C250" w14:textId="77777777" w:rsidR="008E11B3" w:rsidRPr="00306579" w:rsidRDefault="008E11B3" w:rsidP="00306579">
      <w:pPr>
        <w:pStyle w:val="Prrafodelista"/>
        <w:autoSpaceDE w:val="0"/>
        <w:autoSpaceDN w:val="0"/>
        <w:adjustRightInd w:val="0"/>
        <w:spacing w:after="0"/>
        <w:ind w:left="720"/>
        <w:rPr>
          <w:rFonts w:cs="Arial"/>
          <w:color w:val="000000"/>
        </w:rPr>
      </w:pPr>
    </w:p>
    <w:p w14:paraId="2F46E325" w14:textId="77777777" w:rsidR="008E11B3"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Entregar los respectivos carnés a quienes se apliquen la(s) vacuna(s). </w:t>
      </w:r>
    </w:p>
    <w:p w14:paraId="01B7AEF2" w14:textId="77777777" w:rsidR="008E11B3" w:rsidRPr="00306579" w:rsidRDefault="008E11B3" w:rsidP="00306579">
      <w:pPr>
        <w:pStyle w:val="Prrafodelista"/>
        <w:rPr>
          <w:rFonts w:cs="Arial"/>
          <w:color w:val="000000"/>
        </w:rPr>
      </w:pPr>
    </w:p>
    <w:p w14:paraId="71B7A9D4" w14:textId="37475B7E" w:rsidR="008E11B3"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Hacer seguimiento a los casos que presenten reacciones adversas, mediante manejo de primeros auxilios y en caso de ser necesario el traslado y acompañamiento a la EPS respectiva. </w:t>
      </w:r>
    </w:p>
    <w:p w14:paraId="478DB136" w14:textId="32D8D40B" w:rsidR="008E11B3" w:rsidRPr="00306579" w:rsidRDefault="008E11B3" w:rsidP="00306579">
      <w:pPr>
        <w:autoSpaceDE w:val="0"/>
        <w:autoSpaceDN w:val="0"/>
        <w:adjustRightInd w:val="0"/>
        <w:spacing w:after="0"/>
        <w:rPr>
          <w:rFonts w:cs="Arial"/>
          <w:color w:val="000000"/>
        </w:rPr>
      </w:pPr>
    </w:p>
    <w:p w14:paraId="5CD15DA0" w14:textId="4C726298" w:rsidR="008E11B3"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Garantizar el cuidado y conservación de las vacunas en la cadena de frío y cumplir con las normas establecidas para el manejo y aplicación de estos biológicos. </w:t>
      </w:r>
    </w:p>
    <w:p w14:paraId="5B3D3417" w14:textId="00773A21" w:rsidR="008E11B3" w:rsidRPr="00306579" w:rsidRDefault="008E11B3" w:rsidP="00306579">
      <w:pPr>
        <w:autoSpaceDE w:val="0"/>
        <w:autoSpaceDN w:val="0"/>
        <w:adjustRightInd w:val="0"/>
        <w:spacing w:after="0"/>
        <w:rPr>
          <w:rFonts w:cs="Arial"/>
          <w:color w:val="000000"/>
        </w:rPr>
      </w:pPr>
    </w:p>
    <w:p w14:paraId="07E4F613" w14:textId="1731593B" w:rsidR="008E11B3"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Asesorar en las contraindicaciones que se deben tener en cuenta para la aplicación de las vacunas, mediante campañas de sensibilización (como folletos, charlas, volantes, sensibilizaciones lúdicas), teniendo en cuenta recomendaciones y restricciones según el tipo de vacuna a aplicar. </w:t>
      </w:r>
    </w:p>
    <w:p w14:paraId="5B38DAF6" w14:textId="57A58E61" w:rsidR="008E11B3" w:rsidRPr="00306579" w:rsidRDefault="008E11B3" w:rsidP="00306579">
      <w:pPr>
        <w:autoSpaceDE w:val="0"/>
        <w:autoSpaceDN w:val="0"/>
        <w:adjustRightInd w:val="0"/>
        <w:spacing w:after="0"/>
        <w:rPr>
          <w:rFonts w:cs="Arial"/>
          <w:color w:val="000000"/>
        </w:rPr>
      </w:pPr>
    </w:p>
    <w:p w14:paraId="6003BF9C" w14:textId="123404B5" w:rsidR="008E11B3"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El contratista deberá presentar al supervisor, a la firma del acta de inicio, el procedimiento o plan que se desarrollará en caso de que se presente en algún funcionario una reacción adversa a la aplicación de las vacunas. </w:t>
      </w:r>
    </w:p>
    <w:p w14:paraId="70A54BCC" w14:textId="749C901A" w:rsidR="008E11B3" w:rsidRPr="00306579" w:rsidRDefault="008E11B3" w:rsidP="00306579">
      <w:pPr>
        <w:autoSpaceDE w:val="0"/>
        <w:autoSpaceDN w:val="0"/>
        <w:adjustRightInd w:val="0"/>
        <w:spacing w:after="0"/>
        <w:rPr>
          <w:rFonts w:cs="Arial"/>
          <w:color w:val="000000"/>
        </w:rPr>
      </w:pPr>
    </w:p>
    <w:p w14:paraId="3C7215D0" w14:textId="57DD4DEF" w:rsidR="00C829A2" w:rsidRPr="00306579" w:rsidRDefault="00C829A2" w:rsidP="00306579">
      <w:pPr>
        <w:pStyle w:val="Prrafodelista"/>
        <w:numPr>
          <w:ilvl w:val="0"/>
          <w:numId w:val="16"/>
        </w:numPr>
        <w:autoSpaceDE w:val="0"/>
        <w:autoSpaceDN w:val="0"/>
        <w:adjustRightInd w:val="0"/>
        <w:spacing w:after="0"/>
        <w:rPr>
          <w:rFonts w:cs="Arial"/>
          <w:color w:val="000000"/>
        </w:rPr>
      </w:pPr>
      <w:r w:rsidRPr="00306579">
        <w:rPr>
          <w:rFonts w:cs="Arial"/>
          <w:color w:val="000000"/>
        </w:rPr>
        <w:t xml:space="preserve">Para el suministro y aplicación de vacunas deberá contar con la infraestructura y los recursos técnicos para el manejo de la cadena de frío, con cámaras de almacenamiento que cumplan las normas técnicas de la Organización Panamericana de la Salud OPS. </w:t>
      </w:r>
    </w:p>
    <w:p w14:paraId="3837B1D0" w14:textId="77777777" w:rsidR="00CE77CF" w:rsidRPr="00306579" w:rsidRDefault="00CE77CF" w:rsidP="00306579">
      <w:pPr>
        <w:autoSpaceDE w:val="0"/>
        <w:autoSpaceDN w:val="0"/>
        <w:adjustRightInd w:val="0"/>
        <w:spacing w:after="0"/>
        <w:rPr>
          <w:rFonts w:cs="Arial"/>
          <w:color w:val="000000"/>
        </w:rPr>
      </w:pPr>
    </w:p>
    <w:p w14:paraId="57181AD2" w14:textId="5CF920AB" w:rsidR="001B270E" w:rsidRPr="00306579" w:rsidRDefault="00752105" w:rsidP="00306579">
      <w:pPr>
        <w:pStyle w:val="Ttulo2"/>
        <w:jc w:val="both"/>
        <w:rPr>
          <w:rFonts w:cs="Arial"/>
          <w:color w:val="000000"/>
          <w:szCs w:val="24"/>
        </w:rPr>
      </w:pPr>
      <w:bookmarkStart w:id="24" w:name="_Toc59091673"/>
      <w:r w:rsidRPr="00306579">
        <w:rPr>
          <w:rFonts w:cs="Arial"/>
          <w:color w:val="000000"/>
          <w:szCs w:val="24"/>
        </w:rPr>
        <w:t xml:space="preserve">Custodia </w:t>
      </w:r>
      <w:r w:rsidRPr="00306579">
        <w:rPr>
          <w:rFonts w:cs="Arial"/>
          <w:szCs w:val="24"/>
        </w:rPr>
        <w:t>de las Evaluaciones Medicas Ocupacionales</w:t>
      </w:r>
      <w:bookmarkEnd w:id="24"/>
    </w:p>
    <w:p w14:paraId="25A05D75" w14:textId="142E055B" w:rsidR="00752105" w:rsidRPr="00306579" w:rsidRDefault="00752105" w:rsidP="00306579">
      <w:pPr>
        <w:autoSpaceDE w:val="0"/>
        <w:autoSpaceDN w:val="0"/>
        <w:adjustRightInd w:val="0"/>
        <w:spacing w:after="0"/>
        <w:rPr>
          <w:rFonts w:cs="Arial"/>
          <w:color w:val="000000"/>
        </w:rPr>
      </w:pPr>
    </w:p>
    <w:p w14:paraId="44904235" w14:textId="65850386" w:rsidR="00752105" w:rsidRPr="00306579" w:rsidRDefault="00752105" w:rsidP="00306579">
      <w:pPr>
        <w:autoSpaceDE w:val="0"/>
        <w:autoSpaceDN w:val="0"/>
        <w:adjustRightInd w:val="0"/>
        <w:spacing w:after="0"/>
        <w:rPr>
          <w:rFonts w:cs="Arial"/>
          <w:i/>
          <w:color w:val="000000"/>
        </w:rPr>
      </w:pPr>
      <w:r w:rsidRPr="00306579">
        <w:rPr>
          <w:rFonts w:cs="Arial"/>
          <w:color w:val="000000"/>
        </w:rPr>
        <w:t xml:space="preserve">Según lo dispuesto por la resolución </w:t>
      </w:r>
      <w:r w:rsidR="00CE77CF" w:rsidRPr="00306579">
        <w:rPr>
          <w:rFonts w:cs="Arial"/>
          <w:color w:val="000000"/>
        </w:rPr>
        <w:t>1843</w:t>
      </w:r>
      <w:r w:rsidRPr="00306579">
        <w:rPr>
          <w:rFonts w:cs="Arial"/>
          <w:color w:val="000000"/>
        </w:rPr>
        <w:t xml:space="preserve"> de </w:t>
      </w:r>
      <w:r w:rsidR="00FF7320" w:rsidRPr="00306579">
        <w:rPr>
          <w:rFonts w:cs="Arial"/>
          <w:color w:val="000000"/>
        </w:rPr>
        <w:t>20</w:t>
      </w:r>
      <w:r w:rsidR="00CE77CF" w:rsidRPr="00306579">
        <w:rPr>
          <w:rFonts w:cs="Arial"/>
          <w:color w:val="000000"/>
        </w:rPr>
        <w:t>25</w:t>
      </w:r>
      <w:r w:rsidR="00DB5208" w:rsidRPr="00306579">
        <w:rPr>
          <w:rFonts w:cs="Arial"/>
          <w:color w:val="000000"/>
        </w:rPr>
        <w:t xml:space="preserve">: </w:t>
      </w:r>
      <w:r w:rsidRPr="00306579">
        <w:rPr>
          <w:rFonts w:cs="Arial"/>
          <w:i/>
          <w:color w:val="000000"/>
        </w:rPr>
        <w:t>“La custodia de las evaluaciones médicas ocupacionales y de la historia clínica ocupacional estará a cargo del prestador de servicios de salud ocupacional que la generó en el curso de la atención, cumpliendo los requisitos y procedimientos de archivo conforme a las normas legales vigentes para la historia clínica”</w:t>
      </w:r>
    </w:p>
    <w:p w14:paraId="251C2DA2" w14:textId="30F3C3D8" w:rsidR="001B270E" w:rsidRPr="00306579" w:rsidRDefault="001B270E" w:rsidP="00306579">
      <w:pPr>
        <w:autoSpaceDE w:val="0"/>
        <w:autoSpaceDN w:val="0"/>
        <w:adjustRightInd w:val="0"/>
        <w:spacing w:after="0"/>
        <w:rPr>
          <w:rFonts w:cs="Arial"/>
          <w:i/>
          <w:color w:val="000000"/>
        </w:rPr>
      </w:pPr>
    </w:p>
    <w:p w14:paraId="203109EE" w14:textId="5A11028D" w:rsidR="00CE77CF" w:rsidRPr="00306579" w:rsidRDefault="00CE77CF" w:rsidP="00306579">
      <w:pPr>
        <w:keepNext/>
        <w:numPr>
          <w:ilvl w:val="1"/>
          <w:numId w:val="0"/>
        </w:numPr>
        <w:spacing w:before="120" w:afterAutospacing="1"/>
        <w:ind w:left="567" w:hanging="576"/>
        <w:contextualSpacing/>
        <w:outlineLvl w:val="1"/>
        <w:rPr>
          <w:rFonts w:eastAsia="Times New Roman" w:cs="Arial"/>
          <w:b/>
          <w:bCs/>
          <w:iCs/>
          <w:lang w:val="es-MX" w:eastAsia="es-ES"/>
        </w:rPr>
      </w:pPr>
      <w:bookmarkStart w:id="25" w:name="_Toc63411547"/>
      <w:r w:rsidRPr="00306579">
        <w:rPr>
          <w:rFonts w:eastAsia="Times New Roman" w:cs="Arial"/>
          <w:b/>
          <w:bCs/>
          <w:iCs/>
          <w:lang w:val="es-MX" w:eastAsia="es-ES"/>
        </w:rPr>
        <w:t>A</w:t>
      </w:r>
      <w:bookmarkEnd w:id="25"/>
      <w:r w:rsidRPr="00306579">
        <w:rPr>
          <w:rFonts w:eastAsia="Times New Roman" w:cs="Arial"/>
          <w:b/>
          <w:bCs/>
          <w:iCs/>
          <w:lang w:val="es-MX" w:eastAsia="es-ES"/>
        </w:rPr>
        <w:t>spectos a tener en cuenta en la aplicación de este procedimiento:</w:t>
      </w:r>
    </w:p>
    <w:p w14:paraId="1456B29A" w14:textId="77777777" w:rsidR="00CE77CF" w:rsidRPr="00306579" w:rsidRDefault="00CE77CF" w:rsidP="00306579">
      <w:pPr>
        <w:spacing w:after="100" w:afterAutospacing="1"/>
        <w:contextualSpacing/>
        <w:rPr>
          <w:rFonts w:eastAsia="Times New Roman" w:cs="Arial"/>
          <w:lang w:val="es-MX" w:eastAsia="es-ES"/>
        </w:rPr>
      </w:pPr>
    </w:p>
    <w:p w14:paraId="5D0E67D4" w14:textId="77777777" w:rsidR="00CE77CF" w:rsidRPr="00306579" w:rsidRDefault="00CE77CF" w:rsidP="00306579">
      <w:pPr>
        <w:spacing w:after="100" w:afterAutospacing="1"/>
        <w:contextualSpacing/>
        <w:rPr>
          <w:rFonts w:eastAsia="Times New Roman" w:cs="Arial"/>
          <w:lang w:eastAsia="es-ES"/>
        </w:rPr>
      </w:pPr>
      <w:r w:rsidRPr="00306579">
        <w:rPr>
          <w:rFonts w:eastAsia="Times New Roman" w:cs="Arial"/>
          <w:lang w:eastAsia="es-ES"/>
        </w:rPr>
        <w:t>Se debe tener en cuenta lo siguiente para la aplicación del procedimiento:</w:t>
      </w:r>
    </w:p>
    <w:p w14:paraId="2D26AB01" w14:textId="77777777" w:rsidR="00CE77CF" w:rsidRPr="00306579" w:rsidRDefault="00CE77CF" w:rsidP="00306579">
      <w:pPr>
        <w:spacing w:after="100" w:afterAutospacing="1"/>
        <w:contextualSpacing/>
        <w:rPr>
          <w:rFonts w:eastAsia="Times New Roman" w:cs="Arial"/>
          <w:lang w:eastAsia="es-ES"/>
        </w:rPr>
      </w:pPr>
    </w:p>
    <w:p w14:paraId="0CB21E77" w14:textId="77777777" w:rsidR="00CE77CF" w:rsidRPr="00306579" w:rsidRDefault="00CE77CF" w:rsidP="00306579">
      <w:pPr>
        <w:spacing w:after="100" w:afterAutospacing="1"/>
        <w:contextualSpacing/>
        <w:rPr>
          <w:rFonts w:eastAsia="Times New Roman" w:cs="Arial"/>
          <w:lang w:eastAsia="es-ES"/>
        </w:rPr>
      </w:pPr>
    </w:p>
    <w:p w14:paraId="284764AB"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t>Se debe verificar que las evaluaciones médicas ocupacionales sean realizadas por médicos especialistas en medicina del trabajo o salud ocupacional, con licencia vigente.</w:t>
      </w:r>
    </w:p>
    <w:p w14:paraId="55EDB8C1" w14:textId="77777777" w:rsidR="00CE77CF" w:rsidRPr="00306579" w:rsidRDefault="00CE77CF" w:rsidP="00306579">
      <w:pPr>
        <w:spacing w:after="200" w:afterAutospacing="1" w:line="276" w:lineRule="auto"/>
        <w:contextualSpacing/>
        <w:rPr>
          <w:rFonts w:eastAsia="Calibri" w:cs="Arial"/>
          <w:lang w:val="es-MX" w:eastAsia="en-US"/>
        </w:rPr>
      </w:pPr>
    </w:p>
    <w:p w14:paraId="1BD5ACA4"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t>Se deben suministrar los indicadores epidemiológicos existentes sobre el comportamiento del factor de riesgo y condiciones de salud de los trabajadores, en relación con su exposición, igualmente si se considera pertinente y están disponibles los estudios de higiene industrial y los indicadores biológicos específicos con respecto al factor de riesgo.</w:t>
      </w:r>
    </w:p>
    <w:p w14:paraId="6F4CD1F6" w14:textId="77777777" w:rsidR="00CE77CF" w:rsidRPr="00306579" w:rsidRDefault="00CE77CF" w:rsidP="00306579">
      <w:pPr>
        <w:spacing w:after="200" w:afterAutospacing="1" w:line="276" w:lineRule="auto"/>
        <w:contextualSpacing/>
        <w:rPr>
          <w:rFonts w:eastAsia="Calibri" w:cs="Arial"/>
          <w:lang w:val="es-MX" w:eastAsia="en-US"/>
        </w:rPr>
      </w:pPr>
    </w:p>
    <w:p w14:paraId="711FC805"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lastRenderedPageBreak/>
        <w:t>Se debe Implementar y ejecutar un programa de pausas activas durante la jornada laboral, destinadas a realizar actividades preventivas que mejoren la salud física y mental de los trabajadores dependientes e independientes, respetando la libertad de conciencias, credos, estados de salud, posturas culturales, políticas y formas de vida, evitando toda forma de discriminación o exclusión</w:t>
      </w:r>
    </w:p>
    <w:p w14:paraId="6B49592E" w14:textId="77777777" w:rsidR="00CE77CF" w:rsidRPr="00306579" w:rsidRDefault="00CE77CF" w:rsidP="00306579">
      <w:pPr>
        <w:spacing w:after="160" w:line="259" w:lineRule="auto"/>
        <w:contextualSpacing/>
        <w:rPr>
          <w:rFonts w:eastAsia="Times New Roman" w:cs="Arial"/>
          <w:lang w:eastAsia="es-ES"/>
        </w:rPr>
      </w:pPr>
    </w:p>
    <w:p w14:paraId="77EF332B"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t xml:space="preserve">Los hallazgos de los exámenes ocupacionales y de los paraclínicos se consignarán en los formatos que suministre el proveedor externo o en los que la empresa determine pertinente desde el punto de vista documental y técnico. </w:t>
      </w:r>
    </w:p>
    <w:p w14:paraId="2E8AE365" w14:textId="77777777" w:rsidR="00CE77CF" w:rsidRPr="00306579" w:rsidRDefault="00CE77CF" w:rsidP="00306579">
      <w:pPr>
        <w:spacing w:after="200" w:afterAutospacing="1" w:line="276" w:lineRule="auto"/>
        <w:contextualSpacing/>
        <w:rPr>
          <w:rFonts w:eastAsia="Calibri" w:cs="Arial"/>
          <w:lang w:val="es-MX" w:eastAsia="en-US"/>
        </w:rPr>
      </w:pPr>
    </w:p>
    <w:p w14:paraId="21426D63"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t>Solo personal de salud debidamente autorizado podrá revisar las historias clínicas ocupacionales de los trabajadores. A excepción de autoridad judicial previamente autorizada, solicitud del trabajador con fines médicos, solicitud del médico o prestador de servicios en salud ocupacional, previo consentimiento del trabajador.</w:t>
      </w:r>
    </w:p>
    <w:p w14:paraId="0C6B44B0" w14:textId="77777777" w:rsidR="00CE77CF" w:rsidRPr="00306579" w:rsidRDefault="00CE77CF" w:rsidP="00306579">
      <w:pPr>
        <w:spacing w:after="200" w:afterAutospacing="1" w:line="276" w:lineRule="auto"/>
        <w:ind w:left="720"/>
        <w:contextualSpacing/>
        <w:rPr>
          <w:rFonts w:eastAsia="Calibri" w:cs="Arial"/>
          <w:lang w:val="es-MX" w:eastAsia="en-US"/>
        </w:rPr>
      </w:pPr>
    </w:p>
    <w:p w14:paraId="0A36BFA0"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t xml:space="preserve">Se deberá informar a los trabajadores sobre el trámite para la realización de las evaluaciones médicas ocupacionales de forma verificable. </w:t>
      </w:r>
    </w:p>
    <w:p w14:paraId="71620CA0" w14:textId="77777777" w:rsidR="00CE77CF" w:rsidRPr="00306579" w:rsidRDefault="00CE77CF" w:rsidP="00306579">
      <w:pPr>
        <w:spacing w:after="160" w:afterAutospacing="1" w:line="259" w:lineRule="auto"/>
        <w:contextualSpacing/>
        <w:rPr>
          <w:rFonts w:eastAsia="Calibri" w:cs="Arial"/>
          <w:lang w:val="es-MX" w:eastAsia="en-US"/>
        </w:rPr>
      </w:pPr>
    </w:p>
    <w:p w14:paraId="52675BA8" w14:textId="356A28A5" w:rsidR="00CE77CF" w:rsidRPr="00306579" w:rsidRDefault="00CE77CF" w:rsidP="00306579">
      <w:pPr>
        <w:numPr>
          <w:ilvl w:val="0"/>
          <w:numId w:val="11"/>
        </w:numPr>
        <w:spacing w:after="160" w:afterAutospacing="1" w:line="259" w:lineRule="auto"/>
        <w:contextualSpacing/>
        <w:rPr>
          <w:rFonts w:eastAsia="Times New Roman" w:cs="Arial"/>
          <w:lang w:val="es-MX" w:eastAsia="es-ES"/>
        </w:rPr>
      </w:pPr>
      <w:r w:rsidRPr="00306579">
        <w:rPr>
          <w:rFonts w:eastAsia="Times New Roman" w:cs="Arial"/>
          <w:lang w:val="es-MX" w:eastAsia="es-ES"/>
        </w:rPr>
        <w:t>Realizar una comunicación por escrito a cada trabajador del concepto emitido por el médico evaluador, el empleador conservará evidencia de dicha entrega como parte de los registros del Sistema de Gestión de Seguridad y Salud en el Trabajo.</w:t>
      </w:r>
    </w:p>
    <w:p w14:paraId="623423BB"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t>Se deberá garantizar la remisión del trabajador a la EPS respectiva, si se encuentra una presunta enfermedad profesional o secuelas de eventos profesionales o cualquier enfermedad común que requiera manejo y seguimiento específicos.</w:t>
      </w:r>
    </w:p>
    <w:p w14:paraId="054BA5C3" w14:textId="77777777" w:rsidR="00CE77CF" w:rsidRPr="00306579" w:rsidRDefault="00CE77CF" w:rsidP="00306579">
      <w:pPr>
        <w:spacing w:after="200" w:afterAutospacing="1" w:line="276" w:lineRule="auto"/>
        <w:ind w:left="720"/>
        <w:contextualSpacing/>
        <w:rPr>
          <w:rFonts w:eastAsia="Calibri" w:cs="Arial"/>
          <w:lang w:val="es-MX" w:eastAsia="en-US"/>
        </w:rPr>
      </w:pPr>
    </w:p>
    <w:p w14:paraId="4222E1BD"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t xml:space="preserve">El médico evalúa y entregará al trabajador copia de cada una de las evaluaciones médicas ocupacionales practicadas, si esta las solicita dejando la respectiva constancia de su recibo. </w:t>
      </w:r>
    </w:p>
    <w:p w14:paraId="4F3AD677" w14:textId="77777777" w:rsidR="00CE77CF" w:rsidRPr="00306579" w:rsidRDefault="00CE77CF" w:rsidP="00306579">
      <w:pPr>
        <w:spacing w:after="200" w:afterAutospacing="1" w:line="276" w:lineRule="auto"/>
        <w:ind w:left="720"/>
        <w:contextualSpacing/>
        <w:rPr>
          <w:rFonts w:eastAsia="Calibri" w:cs="Arial"/>
          <w:lang w:val="es-MX" w:eastAsia="en-US"/>
        </w:rPr>
      </w:pPr>
    </w:p>
    <w:p w14:paraId="1F428606"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t>Se deberá recibir del médico especialista el certificado médico resultado de la valoración, indicando las restricciones existentes y las recomendaciones o condiciones que se requiere adaptar para que el trabajador pueda desempeñar la labor.</w:t>
      </w:r>
    </w:p>
    <w:p w14:paraId="561C5225" w14:textId="77777777" w:rsidR="00CE77CF" w:rsidRPr="00306579" w:rsidRDefault="00CE77CF" w:rsidP="00306579">
      <w:pPr>
        <w:spacing w:after="200" w:afterAutospacing="1" w:line="276" w:lineRule="auto"/>
        <w:ind w:left="720"/>
        <w:contextualSpacing/>
        <w:rPr>
          <w:rFonts w:eastAsia="Calibri" w:cs="Arial"/>
          <w:lang w:val="es-MX" w:eastAsia="en-US"/>
        </w:rPr>
      </w:pPr>
    </w:p>
    <w:p w14:paraId="1788379A" w14:textId="317019E4"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lastRenderedPageBreak/>
        <w:t xml:space="preserve">El proveedor externo (IPS) deberá realizar un diagnóstico general de salud de la población trabajadora que valore, el cual se utilizará para el cumplimiento de las actividades de los subprogramas de medicina preventiva y del trabajo, de conformidad con lo establecido por el artículo 10 de la Resolución 1016 de 1989, o la norma que la modifique, adicione o sustituya. </w:t>
      </w:r>
    </w:p>
    <w:p w14:paraId="5FC9C079" w14:textId="77777777" w:rsidR="00CE77CF" w:rsidRPr="00306579" w:rsidRDefault="00CE77CF" w:rsidP="00306579">
      <w:pPr>
        <w:spacing w:after="200" w:afterAutospacing="1" w:line="276" w:lineRule="auto"/>
        <w:ind w:left="720"/>
        <w:contextualSpacing/>
        <w:rPr>
          <w:rFonts w:eastAsia="Calibri" w:cs="Arial"/>
          <w:b/>
          <w:bCs/>
          <w:lang w:val="es-MX" w:eastAsia="en-US"/>
        </w:rPr>
      </w:pPr>
    </w:p>
    <w:p w14:paraId="59E9BE44"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t>Medidas antidiscriminatorias en materia laboral. La exigencia de la práctica de pruebas de embarazo (BHCG), virus de inmunodeficiencia humana (VIH) y Serología (VDRL) queda prohibida como requisito para el acceso o permanencia en cualquier actividad laboral.</w:t>
      </w:r>
      <w:r w:rsidRPr="00306579">
        <w:rPr>
          <w:rFonts w:eastAsia="Calibri" w:cs="Arial"/>
          <w:lang w:val="es-MX" w:eastAsia="en-US"/>
        </w:rPr>
        <w:br/>
      </w:r>
      <w:bookmarkStart w:id="26" w:name="a22"/>
      <w:bookmarkEnd w:id="26"/>
    </w:p>
    <w:p w14:paraId="77352E83" w14:textId="77777777" w:rsidR="00CE77CF" w:rsidRPr="00306579" w:rsidRDefault="00CE77CF" w:rsidP="00306579">
      <w:pPr>
        <w:numPr>
          <w:ilvl w:val="0"/>
          <w:numId w:val="11"/>
        </w:numPr>
        <w:spacing w:after="160" w:afterAutospacing="1" w:line="259" w:lineRule="auto"/>
        <w:contextualSpacing/>
        <w:rPr>
          <w:rFonts w:eastAsia="Calibri" w:cs="Arial"/>
          <w:lang w:val="es-MX" w:eastAsia="en-US"/>
        </w:rPr>
      </w:pPr>
      <w:r w:rsidRPr="00306579">
        <w:rPr>
          <w:rFonts w:eastAsia="Calibri" w:cs="Arial"/>
          <w:lang w:val="es-MX" w:eastAsia="en-US"/>
        </w:rPr>
        <w:t>Pruebas de embarazo en cumplimiento a lo establecido en la Sentencia T- 202 de 2024. La exigencia de la práctica de pruebas de embarazo queda prohibida como requisito obligatorio para el acceso o permanencia en cualquier actividad laboral. La prueba de embarazo solo podrá solicitarse, con consentimiento previo de la trabajadora, en los casos en los que el trabajo a desempeñar implique riesgos reales o potenciales que puedan incidir negativamente en el desarrollo normal del embarazo.</w:t>
      </w:r>
    </w:p>
    <w:p w14:paraId="4E464270" w14:textId="77777777" w:rsidR="00CE77CF" w:rsidRPr="00306579" w:rsidRDefault="00CE77CF" w:rsidP="00306579">
      <w:pPr>
        <w:spacing w:after="160" w:line="259" w:lineRule="auto"/>
        <w:contextualSpacing/>
        <w:rPr>
          <w:rFonts w:eastAsia="Times New Roman" w:cs="Arial"/>
          <w:lang w:eastAsia="es-ES"/>
        </w:rPr>
      </w:pPr>
    </w:p>
    <w:p w14:paraId="786F9D6C" w14:textId="77777777" w:rsidR="00CE77CF" w:rsidRPr="00306579" w:rsidRDefault="00CE77CF" w:rsidP="00306579">
      <w:pPr>
        <w:spacing w:after="160" w:line="259" w:lineRule="auto"/>
        <w:contextualSpacing/>
        <w:rPr>
          <w:rFonts w:eastAsia="Times New Roman" w:cs="Arial"/>
          <w:lang w:eastAsia="es-ES"/>
        </w:rPr>
      </w:pPr>
      <w:r w:rsidRPr="00306579">
        <w:rPr>
          <w:rFonts w:eastAsia="Times New Roman" w:cs="Arial"/>
          <w:b/>
          <w:bCs/>
          <w:lang w:eastAsia="es-ES"/>
        </w:rPr>
        <w:t>NOTA:</w:t>
      </w:r>
      <w:r w:rsidRPr="00306579">
        <w:rPr>
          <w:rFonts w:eastAsia="Times New Roman" w:cs="Arial"/>
          <w:lang w:eastAsia="es-ES"/>
        </w:rPr>
        <w:t xml:space="preserve"> El empleador, al enlistar las evaluaciones médicas, pre-ocupacionales o de preingreso, deberá dejar constancia que, en estas, no se incluye una prueba de embarazo. Cuando las evaluaciones médicas pre-ocupacionales o de preingreso involucren exámenes de sangre, la candidata podrá seleccionar el centro médico o laboratorio en dónde realizar dichos exámenes. En todo caso, el centro médico o laboratorio que se seleccione deberá ser reconocido por el Ministerio de Salud y Protección Social.</w:t>
      </w:r>
    </w:p>
    <w:p w14:paraId="6CF73729" w14:textId="77777777" w:rsidR="00CE77CF" w:rsidRPr="00306579" w:rsidRDefault="00CE77CF" w:rsidP="00306579">
      <w:pPr>
        <w:spacing w:after="100" w:afterAutospacing="1"/>
        <w:contextualSpacing/>
        <w:rPr>
          <w:rFonts w:eastAsia="Times New Roman" w:cs="Arial"/>
          <w:b/>
          <w:bCs/>
          <w:lang w:eastAsia="es-ES"/>
        </w:rPr>
      </w:pPr>
    </w:p>
    <w:p w14:paraId="630C14B5" w14:textId="77777777" w:rsidR="00CE77CF" w:rsidRPr="00306579" w:rsidRDefault="00CE77CF" w:rsidP="00306579">
      <w:pPr>
        <w:numPr>
          <w:ilvl w:val="0"/>
          <w:numId w:val="12"/>
        </w:numPr>
        <w:spacing w:after="200" w:afterAutospacing="1" w:line="276" w:lineRule="auto"/>
        <w:contextualSpacing/>
        <w:rPr>
          <w:rFonts w:eastAsia="Calibri" w:cs="Arial"/>
          <w:lang w:val="es-MX" w:eastAsia="en-US"/>
        </w:rPr>
      </w:pPr>
      <w:r w:rsidRPr="00306579">
        <w:rPr>
          <w:rFonts w:eastAsia="Calibri" w:cs="Arial"/>
          <w:lang w:val="es-MX" w:eastAsia="en-US"/>
        </w:rPr>
        <w:t>Pruebas de VIH. La exigencia de pruebas de laboratorio para determinar la infección por el Virus de Inmunodeficiencia Humana (VIH), está prohibida como requisito dentro de los procesos de contratación o selección de personal, salvo cuando se trate de empleos u ocupaciones en los que existan riesgos reales o potenciales que puedan incidir negativamente en la salud del trabajador o de terceros.</w:t>
      </w:r>
    </w:p>
    <w:p w14:paraId="6183447C" w14:textId="77777777" w:rsidR="00CE77CF" w:rsidRPr="00306579" w:rsidRDefault="00CE77CF" w:rsidP="00306579">
      <w:pPr>
        <w:spacing w:after="200" w:afterAutospacing="1" w:line="276" w:lineRule="auto"/>
        <w:ind w:left="720"/>
        <w:contextualSpacing/>
        <w:rPr>
          <w:rFonts w:eastAsia="Calibri" w:cs="Arial"/>
          <w:lang w:val="es-MX" w:eastAsia="en-US"/>
        </w:rPr>
      </w:pPr>
    </w:p>
    <w:p w14:paraId="03E735FF" w14:textId="77777777" w:rsidR="00CE77CF" w:rsidRPr="00306579" w:rsidRDefault="00CE77CF" w:rsidP="00306579">
      <w:pPr>
        <w:numPr>
          <w:ilvl w:val="0"/>
          <w:numId w:val="12"/>
        </w:numPr>
        <w:spacing w:after="200" w:afterAutospacing="1" w:line="276" w:lineRule="auto"/>
        <w:contextualSpacing/>
        <w:rPr>
          <w:rFonts w:eastAsia="Calibri" w:cs="Arial"/>
          <w:lang w:val="es-MX" w:eastAsia="en-US"/>
        </w:rPr>
      </w:pPr>
      <w:r w:rsidRPr="00306579">
        <w:rPr>
          <w:rFonts w:eastAsia="Calibri" w:cs="Arial"/>
          <w:lang w:val="es-MX" w:eastAsia="en-US"/>
        </w:rPr>
        <w:t xml:space="preserve">Pruebas de alcoholemia, alcoholimetría y sustancias psicoactivas. La realización de las pruebas de detección de alcohol en aire expirado (alcoholimetría), sustancias psicoactivas (cannabis, benzodiacepinas, opioides, entre otras), y alcohol en sangre </w:t>
      </w:r>
      <w:r w:rsidRPr="00306579">
        <w:rPr>
          <w:rFonts w:eastAsia="Calibri" w:cs="Arial"/>
          <w:lang w:val="es-MX" w:eastAsia="en-US"/>
        </w:rPr>
        <w:lastRenderedPageBreak/>
        <w:t>(alcoholemia), estarán dirigidas a acciones de prevención de accidentes de trabajo y enfermedad laboral; se podrán aplicar a aquellas personas cuya actividad laboral implica un riesgo para los demás o que son de responsabilidad respecto de terceros y deberán estar implementadas y justificadas técnicamente en el marco del Sistema de Gestión de Seguridad y Salud en el Trabajo de la empresa u organización y se deben aplicar conforme al programa de prevención de consumo de alcohol y drogas de la organización, y debe articularse con lo establecido en la </w:t>
      </w:r>
      <w:hyperlink r:id="rId14" w:history="1">
        <w:r w:rsidRPr="00306579">
          <w:rPr>
            <w:rFonts w:eastAsia="Calibri" w:cs="Arial"/>
            <w:color w:val="0563C1"/>
            <w:lang w:val="es-MX" w:eastAsia="en-US"/>
          </w:rPr>
          <w:t>Resolución número 20223040040595 de 2022</w:t>
        </w:r>
      </w:hyperlink>
      <w:r w:rsidRPr="00306579">
        <w:rPr>
          <w:rFonts w:eastAsia="Calibri" w:cs="Arial"/>
          <w:lang w:val="es-MX" w:eastAsia="en-US"/>
        </w:rPr>
        <w:t> expedida por el Ministerio de Transporte o la norma que modifique, adicione o sustituya.</w:t>
      </w:r>
    </w:p>
    <w:p w14:paraId="580F2F28" w14:textId="77777777" w:rsidR="00CE77CF" w:rsidRPr="00306579" w:rsidRDefault="00CE77CF" w:rsidP="00306579">
      <w:pPr>
        <w:spacing w:after="200" w:afterAutospacing="1" w:line="276" w:lineRule="auto"/>
        <w:contextualSpacing/>
        <w:rPr>
          <w:rFonts w:eastAsia="Calibri" w:cs="Arial"/>
          <w:lang w:val="es-MX" w:eastAsia="en-US"/>
        </w:rPr>
      </w:pPr>
    </w:p>
    <w:p w14:paraId="59910239" w14:textId="77777777" w:rsidR="00CE77CF" w:rsidRPr="00306579" w:rsidRDefault="00CE77CF" w:rsidP="00306579">
      <w:pPr>
        <w:spacing w:after="100" w:afterAutospacing="1"/>
        <w:contextualSpacing/>
        <w:rPr>
          <w:rFonts w:eastAsia="Times New Roman" w:cs="Arial"/>
          <w:lang w:eastAsia="es-ES"/>
        </w:rPr>
      </w:pPr>
      <w:r w:rsidRPr="00306579">
        <w:rPr>
          <w:rFonts w:eastAsia="Times New Roman" w:cs="Arial"/>
          <w:b/>
          <w:bCs/>
          <w:lang w:eastAsia="es-ES"/>
        </w:rPr>
        <w:t>NOTA:</w:t>
      </w:r>
      <w:r w:rsidRPr="00306579">
        <w:rPr>
          <w:rFonts w:eastAsia="Times New Roman" w:cs="Arial"/>
          <w:lang w:eastAsia="es-ES"/>
        </w:rPr>
        <w:t xml:space="preserve"> Se entiende que desempeñan ese tipo de actividades, entre otros, los conductores de cualquier tipo de vehículo; pilotos de naves y aeronaves; alumnos de pilotaje, instructores de vuelo; maquinistas y operarios; médicos, odontólogos y demás profesionales de la salud; quienes manipulan o tienen bajo su cuidado materiales o sustancias combustibles o inflamables; explosivos, sustancias tóxicas, venenosas, corrosivas o radiactivas; quienes portan o transportan armas; operadores y controladores aéreos y en general personal técnico de mantenimiento y apoyo de aeronaves en tierra y en vuelo, así como los trabajadores que desarrollen actividades de clase de riesgo IV y V, casos en los cuales no se requiere la autorización del trabajador para realización de la prueba.</w:t>
      </w:r>
    </w:p>
    <w:p w14:paraId="2B0F25BE" w14:textId="77777777" w:rsidR="00CE77CF" w:rsidRPr="00306579" w:rsidRDefault="00CE77CF" w:rsidP="00306579">
      <w:pPr>
        <w:spacing w:after="100" w:afterAutospacing="1"/>
        <w:contextualSpacing/>
        <w:rPr>
          <w:rFonts w:eastAsia="Times New Roman" w:cs="Arial"/>
          <w:lang w:eastAsia="es-ES"/>
        </w:rPr>
      </w:pPr>
    </w:p>
    <w:p w14:paraId="7F27A61D" w14:textId="77777777" w:rsidR="00CE77CF" w:rsidRPr="00306579" w:rsidRDefault="00CE77CF" w:rsidP="00306579">
      <w:pPr>
        <w:spacing w:after="100" w:afterAutospacing="1"/>
        <w:contextualSpacing/>
        <w:rPr>
          <w:rFonts w:eastAsia="Times New Roman" w:cs="Arial"/>
          <w:lang w:eastAsia="es-ES"/>
        </w:rPr>
      </w:pPr>
      <w:r w:rsidRPr="00306579">
        <w:rPr>
          <w:rFonts w:eastAsia="Times New Roman" w:cs="Arial"/>
          <w:lang w:eastAsia="es-ES"/>
        </w:rPr>
        <w:t>La toma de las pruebas de alcoholimetría y sustancias psicoactivas debe ser realizadas por personal médico con Licencia de Salud Ocupacional Vigente, se debe contar con un sistema de aseguramiento de la calidad que incluye aspectos relacionados con la calibración del equipo y capacitación de los profesionales responsables de la toma, custodia y reserva de los resultados entre otros; se podrá tener como referencia lo establecido en las Resolución número 181 de 2015 y la Resolución número 625 de 2015 del Instituto de Medicina Legal y Ciencias Forenses, o la norma que modifique adicione o sustituya.</w:t>
      </w:r>
    </w:p>
    <w:p w14:paraId="2F1C9A4D" w14:textId="77777777" w:rsidR="00CE77CF" w:rsidRPr="00306579" w:rsidRDefault="00CE77CF" w:rsidP="00306579">
      <w:pPr>
        <w:spacing w:after="100" w:afterAutospacing="1"/>
        <w:contextualSpacing/>
        <w:rPr>
          <w:rFonts w:eastAsia="Times New Roman" w:cs="Arial"/>
          <w:lang w:eastAsia="es-ES"/>
        </w:rPr>
      </w:pPr>
    </w:p>
    <w:p w14:paraId="775847DF" w14:textId="77777777" w:rsidR="00CE77CF" w:rsidRPr="00306579" w:rsidRDefault="00CE77CF" w:rsidP="00306579">
      <w:pPr>
        <w:spacing w:after="100" w:afterAutospacing="1"/>
        <w:contextualSpacing/>
        <w:rPr>
          <w:rFonts w:eastAsia="Times New Roman" w:cs="Arial"/>
          <w:lang w:eastAsia="es-ES"/>
        </w:rPr>
      </w:pPr>
      <w:r w:rsidRPr="00306579">
        <w:rPr>
          <w:rFonts w:eastAsia="Times New Roman" w:cs="Arial"/>
          <w:lang w:eastAsia="es-ES"/>
        </w:rPr>
        <w:t>Para los aspectos técnicos de la toma de alcoholimetría o alcoholemia, se debe tomar como referencia lo establecido en las Resoluciones números 181 de 2015 y 625 de 2015 del Instituto de Medicina Legal y Ciencias Forenses, o la norma que modifique adicione o sustituya.</w:t>
      </w:r>
      <w:r w:rsidRPr="00306579">
        <w:rPr>
          <w:rFonts w:eastAsia="Times New Roman" w:cs="Arial"/>
          <w:lang w:eastAsia="es-ES"/>
        </w:rPr>
        <w:br/>
      </w:r>
      <w:bookmarkStart w:id="27" w:name="a25"/>
      <w:bookmarkEnd w:id="27"/>
      <w:r w:rsidRPr="00306579">
        <w:rPr>
          <w:rFonts w:eastAsia="Times New Roman" w:cs="Arial"/>
          <w:lang w:eastAsia="es-ES"/>
        </w:rPr>
        <w:br/>
        <w:t>Sustancias psicoactivas</w:t>
      </w:r>
      <w:r w:rsidRPr="00306579">
        <w:rPr>
          <w:rFonts w:eastAsia="Times New Roman" w:cs="Arial"/>
          <w:b/>
          <w:bCs/>
          <w:lang w:eastAsia="es-ES"/>
        </w:rPr>
        <w:t>.</w:t>
      </w:r>
      <w:r w:rsidRPr="00306579">
        <w:rPr>
          <w:rFonts w:eastAsia="Times New Roman" w:cs="Arial"/>
          <w:lang w:eastAsia="es-ES"/>
        </w:rPr>
        <w:t> Los empleadores o contratantes podrán aplicar pruebas de detección del consumo de sustancias psicoactivas a los trabajadores cuya actividad implica un riesgo o que son responsables respecto de terceros.</w:t>
      </w:r>
    </w:p>
    <w:p w14:paraId="10CA364B" w14:textId="77777777" w:rsidR="00CE77CF" w:rsidRPr="00306579" w:rsidRDefault="00CE77CF" w:rsidP="00306579">
      <w:pPr>
        <w:spacing w:after="100" w:afterAutospacing="1"/>
        <w:contextualSpacing/>
        <w:rPr>
          <w:rFonts w:eastAsia="Times New Roman" w:cs="Arial"/>
          <w:lang w:eastAsia="es-ES"/>
        </w:rPr>
      </w:pPr>
    </w:p>
    <w:p w14:paraId="38918D86" w14:textId="77777777" w:rsidR="00CE77CF" w:rsidRPr="00306579" w:rsidRDefault="00CE77CF" w:rsidP="00306579">
      <w:pPr>
        <w:spacing w:after="100" w:afterAutospacing="1"/>
        <w:contextualSpacing/>
        <w:rPr>
          <w:rFonts w:eastAsia="Times New Roman" w:cs="Arial"/>
          <w:lang w:eastAsia="es-ES"/>
        </w:rPr>
      </w:pPr>
      <w:r w:rsidRPr="00306579">
        <w:rPr>
          <w:rFonts w:eastAsia="Times New Roman" w:cs="Arial"/>
          <w:lang w:eastAsia="es-ES"/>
        </w:rPr>
        <w:lastRenderedPageBreak/>
        <w:t>Las pruebas de detección del consumo de sustancias psicoactivas aplicadas a los trabajadores tendrán un carácter preventivo, en caso de que una prueba sea positiva, el empleador o contratante deberá exhortar al trabajador a que inicie el proceso de tratamiento a través de la Empresa Administradora de Planes de Beneficios en Salud (EAPB) a la cual se encuentre afiliado o quien haga sus veces según la legislación vigente en la materia.</w:t>
      </w:r>
    </w:p>
    <w:p w14:paraId="42EF22F3" w14:textId="77777777" w:rsidR="00CE77CF" w:rsidRPr="00306579" w:rsidRDefault="00CE77CF" w:rsidP="00306579">
      <w:pPr>
        <w:spacing w:after="100" w:afterAutospacing="1"/>
        <w:contextualSpacing/>
        <w:rPr>
          <w:rFonts w:eastAsia="Times New Roman" w:cs="Arial"/>
          <w:lang w:eastAsia="es-ES"/>
        </w:rPr>
      </w:pPr>
    </w:p>
    <w:p w14:paraId="6B1C92E0" w14:textId="77777777" w:rsidR="00CE77CF" w:rsidRPr="00306579" w:rsidRDefault="00CE77CF" w:rsidP="00306579">
      <w:pPr>
        <w:spacing w:before="120"/>
        <w:rPr>
          <w:rFonts w:ascii="Calibri" w:eastAsia="Times New Roman" w:hAnsi="Calibri" w:cs="Calibri"/>
          <w:iCs/>
          <w:color w:val="000000"/>
          <w:sz w:val="20"/>
          <w:szCs w:val="20"/>
          <w:lang w:eastAsia="es-ES"/>
        </w:rPr>
      </w:pPr>
      <w:r w:rsidRPr="00306579">
        <w:rPr>
          <w:rFonts w:eastAsia="Times New Roman" w:cs="Arial"/>
          <w:b/>
          <w:bCs/>
          <w:lang w:eastAsia="es-ES"/>
        </w:rPr>
        <w:t>Trámite resultante de la evaluación médica ocupacional.</w:t>
      </w:r>
      <w:r w:rsidRPr="00306579">
        <w:rPr>
          <w:rFonts w:eastAsia="Times New Roman" w:cs="Arial"/>
          <w:lang w:eastAsia="es-ES"/>
        </w:rPr>
        <w:t> Si como resultado de cualquiera de las evaluaciones médicas ocupacionales practicadas a un trabajador, se sospecha o diagnostica una patología de origen laboral o común, el médico que la realice tiene la obligación de remitir al trabajador a los servicios de atención en salud, quienes deben iniciar el trámite de determinación de origen del evento y garantizar las prestaciones asistenciales que se requieran, en los términos establecidos en el artículo 142 del Decreto número 019 de 2012 o la norma que modifique adicione o sustituya.</w:t>
      </w:r>
      <w:r w:rsidRPr="00306579">
        <w:rPr>
          <w:rFonts w:eastAsia="Times New Roman" w:cs="Arial"/>
          <w:lang w:eastAsia="es-ES"/>
        </w:rPr>
        <w:br/>
      </w:r>
    </w:p>
    <w:p w14:paraId="7DE67627" w14:textId="61354E9C" w:rsidR="00A92B0B" w:rsidRPr="00306579" w:rsidRDefault="00A92B0B" w:rsidP="00306579">
      <w:pPr>
        <w:rPr>
          <w:rFonts w:cs="Arial"/>
        </w:rPr>
      </w:pPr>
    </w:p>
    <w:p w14:paraId="5515ACE8" w14:textId="067220D6" w:rsidR="00A92B0B" w:rsidRPr="00306579" w:rsidRDefault="00A92B0B" w:rsidP="00306579">
      <w:pPr>
        <w:rPr>
          <w:rFonts w:cs="Arial"/>
        </w:rPr>
      </w:pPr>
    </w:p>
    <w:p w14:paraId="63625375" w14:textId="0B50A1D2" w:rsidR="00A92B0B" w:rsidRPr="00306579" w:rsidRDefault="00A92B0B" w:rsidP="00306579">
      <w:pPr>
        <w:rPr>
          <w:rFonts w:cs="Arial"/>
        </w:rPr>
      </w:pPr>
    </w:p>
    <w:p w14:paraId="2F5CBE0C" w14:textId="38CE28CC" w:rsidR="00A92B0B" w:rsidRPr="00306579" w:rsidRDefault="00A92B0B" w:rsidP="00306579">
      <w:pPr>
        <w:rPr>
          <w:rFonts w:cs="Arial"/>
        </w:rPr>
      </w:pPr>
    </w:p>
    <w:p w14:paraId="57FFDAEC" w14:textId="21AF7636" w:rsidR="00A92B0B" w:rsidRPr="00306579" w:rsidRDefault="00A92B0B" w:rsidP="00306579">
      <w:pPr>
        <w:rPr>
          <w:rFonts w:cs="Arial"/>
        </w:rPr>
      </w:pPr>
    </w:p>
    <w:p w14:paraId="6356AD70" w14:textId="3675ADD7" w:rsidR="00A92B0B" w:rsidRDefault="00A92B0B" w:rsidP="00306579">
      <w:pPr>
        <w:rPr>
          <w:rFonts w:cs="Arial"/>
        </w:rPr>
      </w:pPr>
    </w:p>
    <w:p w14:paraId="5B9AEDA4" w14:textId="798D2780" w:rsidR="00C94646" w:rsidRDefault="00C94646" w:rsidP="00306579">
      <w:pPr>
        <w:rPr>
          <w:rFonts w:cs="Arial"/>
        </w:rPr>
      </w:pPr>
    </w:p>
    <w:p w14:paraId="37315E6C" w14:textId="31485790" w:rsidR="00C94646" w:rsidRDefault="00C94646" w:rsidP="00306579">
      <w:pPr>
        <w:rPr>
          <w:rFonts w:cs="Arial"/>
        </w:rPr>
      </w:pPr>
    </w:p>
    <w:p w14:paraId="3F53F200" w14:textId="378B5589" w:rsidR="00C94646" w:rsidRDefault="00C94646" w:rsidP="00306579">
      <w:pPr>
        <w:rPr>
          <w:rFonts w:cs="Arial"/>
        </w:rPr>
      </w:pPr>
    </w:p>
    <w:p w14:paraId="775D2EF9" w14:textId="40C4F7BC" w:rsidR="00C94646" w:rsidRDefault="00C94646" w:rsidP="00306579">
      <w:pPr>
        <w:rPr>
          <w:rFonts w:cs="Arial"/>
        </w:rPr>
      </w:pPr>
    </w:p>
    <w:p w14:paraId="5F60C4E1" w14:textId="4D2F0D9E" w:rsidR="00C94646" w:rsidRDefault="00C94646" w:rsidP="00306579">
      <w:pPr>
        <w:rPr>
          <w:rFonts w:cs="Arial"/>
        </w:rPr>
      </w:pPr>
    </w:p>
    <w:p w14:paraId="212A4E7A" w14:textId="5ADE03EF" w:rsidR="00C94646" w:rsidRDefault="00C94646" w:rsidP="00306579">
      <w:pPr>
        <w:rPr>
          <w:rFonts w:cs="Arial"/>
        </w:rPr>
      </w:pPr>
    </w:p>
    <w:p w14:paraId="1249D4FF" w14:textId="7EBCF4D2" w:rsidR="00C94646" w:rsidRDefault="00C94646" w:rsidP="00306579">
      <w:pPr>
        <w:rPr>
          <w:rFonts w:cs="Arial"/>
        </w:rPr>
      </w:pPr>
    </w:p>
    <w:p w14:paraId="320915AD" w14:textId="603F7002" w:rsidR="00C94646" w:rsidRDefault="00C94646" w:rsidP="00306579">
      <w:pPr>
        <w:rPr>
          <w:rFonts w:cs="Arial"/>
        </w:rPr>
      </w:pPr>
    </w:p>
    <w:p w14:paraId="7CB8F548" w14:textId="76219E40" w:rsidR="00C94646" w:rsidRDefault="00C94646" w:rsidP="00306579">
      <w:pPr>
        <w:rPr>
          <w:rFonts w:cs="Arial"/>
        </w:rPr>
      </w:pPr>
    </w:p>
    <w:p w14:paraId="02C0F331" w14:textId="77777777" w:rsidR="00C94646" w:rsidRPr="00306579" w:rsidRDefault="00C94646" w:rsidP="00306579">
      <w:pPr>
        <w:rPr>
          <w:rFonts w:cs="Arial"/>
        </w:rPr>
      </w:pPr>
    </w:p>
    <w:p w14:paraId="34CBD608" w14:textId="7110D141" w:rsidR="00A92B0B" w:rsidRPr="00306579" w:rsidRDefault="00A92B0B" w:rsidP="00306579">
      <w:pPr>
        <w:rPr>
          <w:rFonts w:cs="Arial"/>
        </w:rPr>
      </w:pPr>
    </w:p>
    <w:p w14:paraId="10BC99C3" w14:textId="5D1EF67F" w:rsidR="00A92B0B" w:rsidRPr="00306579" w:rsidRDefault="00A92B0B" w:rsidP="00306579">
      <w:pPr>
        <w:rPr>
          <w:rFonts w:cs="Arial"/>
        </w:rPr>
      </w:pPr>
    </w:p>
    <w:p w14:paraId="70FCA62B" w14:textId="77777777" w:rsidR="00A92B0B" w:rsidRPr="00306579" w:rsidRDefault="00A92B0B" w:rsidP="00306579">
      <w:pPr>
        <w:rPr>
          <w:rFonts w:cs="Arial"/>
          <w:b/>
          <w:bCs/>
        </w:rPr>
      </w:pPr>
      <w:r w:rsidRPr="00306579">
        <w:rPr>
          <w:rFonts w:cs="Arial"/>
          <w:b/>
          <w:bCs/>
        </w:rPr>
        <w:t>REVISIÓN Y APROBACIÓN:</w:t>
      </w:r>
    </w:p>
    <w:tbl>
      <w:tblPr>
        <w:tblW w:w="50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976"/>
        <w:gridCol w:w="2980"/>
      </w:tblGrid>
      <w:tr w:rsidR="00A92B0B" w:rsidRPr="00306579" w14:paraId="43A2A0C9" w14:textId="77777777" w:rsidTr="00C812F1">
        <w:trPr>
          <w:trHeight w:val="20"/>
          <w:jc w:val="center"/>
        </w:trPr>
        <w:tc>
          <w:tcPr>
            <w:tcW w:w="195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7FB808" w14:textId="77777777" w:rsidR="00A92B0B" w:rsidRPr="00306579" w:rsidRDefault="00A92B0B" w:rsidP="00C812F1">
            <w:pPr>
              <w:tabs>
                <w:tab w:val="left" w:pos="0"/>
              </w:tabs>
              <w:ind w:left="142" w:right="179"/>
              <w:jc w:val="center"/>
              <w:rPr>
                <w:rFonts w:eastAsia="Times New Roman" w:cs="Arial"/>
                <w:b/>
                <w:sz w:val="18"/>
                <w:szCs w:val="18"/>
                <w:lang w:eastAsia="es-ES"/>
              </w:rPr>
            </w:pPr>
            <w:r w:rsidRPr="00306579">
              <w:rPr>
                <w:rFonts w:cs="Arial"/>
                <w:b/>
                <w:sz w:val="18"/>
                <w:szCs w:val="18"/>
              </w:rPr>
              <w:t>Elaborado y/o Actualizado por:</w:t>
            </w:r>
          </w:p>
        </w:tc>
        <w:tc>
          <w:tcPr>
            <w:tcW w:w="152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C3E0D9" w14:textId="5370321C" w:rsidR="00A92B0B" w:rsidRPr="00306579" w:rsidRDefault="00A92B0B" w:rsidP="00C812F1">
            <w:pPr>
              <w:tabs>
                <w:tab w:val="left" w:pos="0"/>
              </w:tabs>
              <w:ind w:left="142" w:right="179"/>
              <w:jc w:val="center"/>
              <w:rPr>
                <w:rFonts w:cs="Arial"/>
                <w:b/>
                <w:sz w:val="18"/>
                <w:szCs w:val="18"/>
              </w:rPr>
            </w:pPr>
            <w:r w:rsidRPr="00306579">
              <w:rPr>
                <w:rFonts w:cs="Arial"/>
                <w:b/>
                <w:sz w:val="18"/>
                <w:szCs w:val="18"/>
              </w:rPr>
              <w:t>Validado por</w:t>
            </w:r>
          </w:p>
          <w:p w14:paraId="1A95CBC9" w14:textId="77777777" w:rsidR="00A92B0B" w:rsidRPr="00306579" w:rsidRDefault="00A92B0B" w:rsidP="00C812F1">
            <w:pPr>
              <w:tabs>
                <w:tab w:val="left" w:pos="0"/>
              </w:tabs>
              <w:ind w:left="142" w:right="179"/>
              <w:jc w:val="center"/>
              <w:rPr>
                <w:rFonts w:cs="Arial"/>
                <w:b/>
                <w:sz w:val="18"/>
                <w:szCs w:val="18"/>
              </w:rPr>
            </w:pPr>
            <w:r w:rsidRPr="00306579">
              <w:rPr>
                <w:rFonts w:cs="Arial"/>
                <w:b/>
                <w:sz w:val="18"/>
                <w:szCs w:val="18"/>
              </w:rPr>
              <w:t>Líderes (Estratégico u Operativo) del Proceso:</w:t>
            </w:r>
          </w:p>
        </w:tc>
        <w:tc>
          <w:tcPr>
            <w:tcW w:w="152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B7A785" w14:textId="77777777" w:rsidR="00A92B0B" w:rsidRPr="00306579" w:rsidRDefault="00A92B0B" w:rsidP="00C812F1">
            <w:pPr>
              <w:tabs>
                <w:tab w:val="left" w:pos="0"/>
              </w:tabs>
              <w:ind w:left="142" w:right="179"/>
              <w:jc w:val="center"/>
              <w:rPr>
                <w:rFonts w:cs="Arial"/>
                <w:b/>
                <w:sz w:val="18"/>
                <w:szCs w:val="18"/>
              </w:rPr>
            </w:pPr>
            <w:r w:rsidRPr="00306579">
              <w:rPr>
                <w:rFonts w:cs="Arial"/>
                <w:b/>
                <w:sz w:val="18"/>
                <w:szCs w:val="18"/>
              </w:rPr>
              <w:t>Aprobado:</w:t>
            </w:r>
          </w:p>
        </w:tc>
      </w:tr>
      <w:tr w:rsidR="00A92B0B" w:rsidRPr="00306579" w14:paraId="785C26E2" w14:textId="77777777" w:rsidTr="00C812F1">
        <w:trPr>
          <w:trHeight w:val="515"/>
          <w:jc w:val="center"/>
        </w:trPr>
        <w:tc>
          <w:tcPr>
            <w:tcW w:w="1956" w:type="pct"/>
            <w:tcBorders>
              <w:top w:val="single" w:sz="4" w:space="0" w:color="000000"/>
              <w:left w:val="single" w:sz="4" w:space="0" w:color="000000"/>
              <w:bottom w:val="single" w:sz="4" w:space="0" w:color="auto"/>
              <w:right w:val="single" w:sz="4" w:space="0" w:color="000000"/>
            </w:tcBorders>
            <w:vAlign w:val="center"/>
            <w:hideMark/>
          </w:tcPr>
          <w:p w14:paraId="50FF2871" w14:textId="77777777" w:rsidR="00A92B0B" w:rsidRPr="00306579" w:rsidRDefault="00A92B0B" w:rsidP="00C812F1">
            <w:pPr>
              <w:tabs>
                <w:tab w:val="left" w:pos="0"/>
              </w:tabs>
              <w:spacing w:after="0"/>
              <w:jc w:val="center"/>
              <w:rPr>
                <w:rFonts w:cs="Arial"/>
                <w:b/>
                <w:sz w:val="18"/>
                <w:szCs w:val="18"/>
              </w:rPr>
            </w:pPr>
          </w:p>
          <w:p w14:paraId="67BF66B1" w14:textId="77777777" w:rsidR="00A92B0B" w:rsidRPr="00306579" w:rsidRDefault="00A92B0B" w:rsidP="00C812F1">
            <w:pPr>
              <w:wordWrap w:val="0"/>
              <w:spacing w:after="0"/>
              <w:jc w:val="center"/>
              <w:textAlignment w:val="baseline"/>
              <w:rPr>
                <w:rFonts w:cs="Arial"/>
                <w:b/>
                <w:sz w:val="18"/>
                <w:szCs w:val="18"/>
              </w:rPr>
            </w:pPr>
            <w:r w:rsidRPr="00306579">
              <w:rPr>
                <w:rFonts w:cs="Arial"/>
                <w:b/>
                <w:sz w:val="18"/>
                <w:szCs w:val="18"/>
              </w:rPr>
              <w:t>CARLOS ENRIQUE CAMELO CASTILLO</w:t>
            </w:r>
          </w:p>
          <w:p w14:paraId="34D386DE" w14:textId="77777777" w:rsidR="00A92B0B" w:rsidRPr="00306579" w:rsidRDefault="00A92B0B" w:rsidP="00C812F1">
            <w:pPr>
              <w:tabs>
                <w:tab w:val="left" w:pos="0"/>
              </w:tabs>
              <w:spacing w:after="0"/>
              <w:jc w:val="center"/>
              <w:rPr>
                <w:rFonts w:cs="Arial"/>
                <w:sz w:val="18"/>
                <w:szCs w:val="18"/>
              </w:rPr>
            </w:pPr>
            <w:r w:rsidRPr="00306579">
              <w:rPr>
                <w:rFonts w:cs="Arial"/>
                <w:sz w:val="18"/>
                <w:szCs w:val="18"/>
              </w:rPr>
              <w:t>Profesional Especializado/GTHU</w:t>
            </w:r>
          </w:p>
          <w:p w14:paraId="31E9C213" w14:textId="77777777" w:rsidR="00A92B0B" w:rsidRPr="00306579" w:rsidRDefault="00A92B0B" w:rsidP="00C812F1">
            <w:pPr>
              <w:wordWrap w:val="0"/>
              <w:spacing w:after="0"/>
              <w:jc w:val="center"/>
              <w:textAlignment w:val="baseline"/>
              <w:rPr>
                <w:rFonts w:cs="Arial"/>
                <w:b/>
                <w:sz w:val="18"/>
                <w:szCs w:val="18"/>
              </w:rPr>
            </w:pPr>
          </w:p>
          <w:p w14:paraId="6FC71B0E" w14:textId="77777777" w:rsidR="00A92B0B" w:rsidRPr="00306579" w:rsidRDefault="00A92B0B" w:rsidP="00C812F1">
            <w:pPr>
              <w:wordWrap w:val="0"/>
              <w:spacing w:after="0"/>
              <w:jc w:val="center"/>
              <w:textAlignment w:val="baseline"/>
              <w:rPr>
                <w:rFonts w:cs="Arial"/>
                <w:b/>
                <w:sz w:val="18"/>
                <w:szCs w:val="18"/>
              </w:rPr>
            </w:pPr>
            <w:r w:rsidRPr="00306579">
              <w:rPr>
                <w:rFonts w:cs="Arial"/>
                <w:b/>
                <w:sz w:val="18"/>
                <w:szCs w:val="18"/>
              </w:rPr>
              <w:t>JOHAN JAIR VARELA CANO</w:t>
            </w:r>
          </w:p>
          <w:p w14:paraId="4465E537" w14:textId="77777777" w:rsidR="00A92B0B" w:rsidRPr="00306579" w:rsidRDefault="00A92B0B" w:rsidP="00C812F1">
            <w:pPr>
              <w:tabs>
                <w:tab w:val="left" w:pos="0"/>
              </w:tabs>
              <w:spacing w:after="0"/>
              <w:jc w:val="center"/>
              <w:rPr>
                <w:rFonts w:cs="Arial"/>
                <w:sz w:val="18"/>
                <w:szCs w:val="18"/>
              </w:rPr>
            </w:pPr>
            <w:r w:rsidRPr="00306579">
              <w:rPr>
                <w:rFonts w:cs="Arial"/>
                <w:sz w:val="18"/>
                <w:szCs w:val="18"/>
              </w:rPr>
              <w:t>Profesional Especializado/GTHU</w:t>
            </w:r>
          </w:p>
          <w:p w14:paraId="14175603" w14:textId="77777777" w:rsidR="00A92B0B" w:rsidRPr="00306579" w:rsidRDefault="00A92B0B" w:rsidP="00C812F1">
            <w:pPr>
              <w:tabs>
                <w:tab w:val="left" w:pos="0"/>
              </w:tabs>
              <w:spacing w:after="0"/>
              <w:jc w:val="center"/>
              <w:rPr>
                <w:rFonts w:cs="Arial"/>
                <w:b/>
                <w:sz w:val="18"/>
                <w:szCs w:val="18"/>
              </w:rPr>
            </w:pPr>
          </w:p>
          <w:p w14:paraId="5E4B5B33" w14:textId="77777777" w:rsidR="00A92B0B" w:rsidRPr="00306579" w:rsidRDefault="00A92B0B" w:rsidP="00C812F1">
            <w:pPr>
              <w:tabs>
                <w:tab w:val="left" w:pos="0"/>
              </w:tabs>
              <w:spacing w:after="0"/>
              <w:jc w:val="center"/>
              <w:rPr>
                <w:rFonts w:cs="Arial"/>
                <w:b/>
                <w:sz w:val="18"/>
                <w:szCs w:val="18"/>
              </w:rPr>
            </w:pPr>
            <w:r w:rsidRPr="00306579">
              <w:rPr>
                <w:rFonts w:cs="Arial"/>
                <w:b/>
                <w:sz w:val="18"/>
                <w:szCs w:val="18"/>
              </w:rPr>
              <w:t>CAROLINA CADAVID PEREZ</w:t>
            </w:r>
          </w:p>
          <w:p w14:paraId="0BF69084" w14:textId="77777777" w:rsidR="00A92B0B" w:rsidRPr="00306579" w:rsidRDefault="00A92B0B" w:rsidP="00C812F1">
            <w:pPr>
              <w:tabs>
                <w:tab w:val="left" w:pos="0"/>
              </w:tabs>
              <w:spacing w:after="0"/>
              <w:jc w:val="center"/>
              <w:rPr>
                <w:sz w:val="18"/>
                <w:szCs w:val="18"/>
              </w:rPr>
            </w:pPr>
            <w:r w:rsidRPr="00306579">
              <w:rPr>
                <w:sz w:val="18"/>
                <w:szCs w:val="18"/>
              </w:rPr>
              <w:t>Contratista/GTHU</w:t>
            </w:r>
          </w:p>
          <w:p w14:paraId="0D12DB64" w14:textId="77777777" w:rsidR="00A92B0B" w:rsidRPr="00306579" w:rsidRDefault="00A92B0B" w:rsidP="00C812F1">
            <w:pPr>
              <w:tabs>
                <w:tab w:val="left" w:pos="0"/>
              </w:tabs>
              <w:spacing w:after="0"/>
              <w:jc w:val="center"/>
              <w:rPr>
                <w:rFonts w:cs="Arial"/>
                <w:sz w:val="18"/>
                <w:szCs w:val="18"/>
              </w:rPr>
            </w:pPr>
          </w:p>
          <w:p w14:paraId="27775117" w14:textId="7A29F5C8" w:rsidR="00A92B0B" w:rsidRPr="00306579" w:rsidRDefault="00A92B0B" w:rsidP="00C812F1">
            <w:pPr>
              <w:tabs>
                <w:tab w:val="left" w:pos="0"/>
              </w:tabs>
              <w:spacing w:after="0"/>
              <w:jc w:val="center"/>
              <w:rPr>
                <w:rFonts w:cs="Arial"/>
                <w:sz w:val="18"/>
                <w:szCs w:val="18"/>
              </w:rPr>
            </w:pPr>
            <w:r w:rsidRPr="00306579">
              <w:rPr>
                <w:b/>
                <w:sz w:val="18"/>
                <w:szCs w:val="18"/>
              </w:rPr>
              <w:t>JENIFFER GARCÍA ÁVILA</w:t>
            </w:r>
          </w:p>
          <w:p w14:paraId="276E96F4" w14:textId="77777777" w:rsidR="00A92B0B" w:rsidRPr="00306579" w:rsidRDefault="00A92B0B" w:rsidP="00C812F1">
            <w:pPr>
              <w:tabs>
                <w:tab w:val="left" w:pos="0"/>
              </w:tabs>
              <w:spacing w:after="0"/>
              <w:jc w:val="center"/>
              <w:rPr>
                <w:sz w:val="18"/>
                <w:szCs w:val="18"/>
              </w:rPr>
            </w:pPr>
            <w:r w:rsidRPr="00306579">
              <w:rPr>
                <w:sz w:val="18"/>
                <w:szCs w:val="18"/>
              </w:rPr>
              <w:t>Contratista/GTHU</w:t>
            </w:r>
          </w:p>
          <w:p w14:paraId="58A1DFF0" w14:textId="77777777" w:rsidR="00A92B0B" w:rsidRPr="00306579" w:rsidRDefault="00A92B0B" w:rsidP="00C812F1">
            <w:pPr>
              <w:tabs>
                <w:tab w:val="left" w:pos="0"/>
              </w:tabs>
              <w:spacing w:after="0"/>
              <w:jc w:val="center"/>
              <w:rPr>
                <w:rFonts w:cs="Arial"/>
                <w:sz w:val="18"/>
                <w:szCs w:val="18"/>
              </w:rPr>
            </w:pPr>
          </w:p>
        </w:tc>
        <w:tc>
          <w:tcPr>
            <w:tcW w:w="1521" w:type="pct"/>
            <w:vMerge w:val="restart"/>
            <w:tcBorders>
              <w:top w:val="single" w:sz="4" w:space="0" w:color="000000"/>
              <w:left w:val="single" w:sz="4" w:space="0" w:color="000000"/>
              <w:bottom w:val="single" w:sz="4" w:space="0" w:color="000000"/>
              <w:right w:val="single" w:sz="4" w:space="0" w:color="000000"/>
            </w:tcBorders>
            <w:vAlign w:val="bottom"/>
            <w:hideMark/>
          </w:tcPr>
          <w:p w14:paraId="5518D719" w14:textId="77777777" w:rsidR="00A92B0B" w:rsidRPr="00306579" w:rsidRDefault="00A92B0B" w:rsidP="00C812F1">
            <w:pPr>
              <w:tabs>
                <w:tab w:val="left" w:pos="567"/>
              </w:tabs>
              <w:ind w:left="567" w:hanging="567"/>
              <w:jc w:val="center"/>
              <w:rPr>
                <w:rFonts w:cs="Arial"/>
                <w:sz w:val="18"/>
                <w:szCs w:val="18"/>
              </w:rPr>
            </w:pPr>
          </w:p>
        </w:tc>
        <w:tc>
          <w:tcPr>
            <w:tcW w:w="1523" w:type="pct"/>
            <w:vMerge w:val="restart"/>
            <w:tcBorders>
              <w:top w:val="single" w:sz="4" w:space="0" w:color="000000"/>
              <w:left w:val="single" w:sz="4" w:space="0" w:color="000000"/>
              <w:bottom w:val="single" w:sz="4" w:space="0" w:color="000000"/>
              <w:right w:val="single" w:sz="4" w:space="0" w:color="000000"/>
            </w:tcBorders>
            <w:vAlign w:val="bottom"/>
            <w:hideMark/>
          </w:tcPr>
          <w:p w14:paraId="3500BCEA" w14:textId="77777777" w:rsidR="00A92B0B" w:rsidRPr="00306579" w:rsidRDefault="00A92B0B" w:rsidP="00C812F1">
            <w:pPr>
              <w:tabs>
                <w:tab w:val="left" w:pos="567"/>
              </w:tabs>
              <w:ind w:left="567" w:hanging="567"/>
              <w:jc w:val="center"/>
              <w:rPr>
                <w:rFonts w:cs="Arial"/>
                <w:sz w:val="18"/>
                <w:szCs w:val="18"/>
              </w:rPr>
            </w:pPr>
            <w:r w:rsidRPr="00306579">
              <w:rPr>
                <w:rFonts w:cs="Arial"/>
                <w:sz w:val="18"/>
                <w:szCs w:val="18"/>
              </w:rPr>
              <w:t>Firma:</w:t>
            </w:r>
          </w:p>
        </w:tc>
      </w:tr>
      <w:tr w:rsidR="00A92B0B" w:rsidRPr="00306579" w14:paraId="07C1B429" w14:textId="77777777" w:rsidTr="00C812F1">
        <w:trPr>
          <w:trHeight w:val="20"/>
          <w:jc w:val="center"/>
        </w:trPr>
        <w:tc>
          <w:tcPr>
            <w:tcW w:w="1956"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024CB00E" w14:textId="77777777" w:rsidR="00A92B0B" w:rsidRPr="00306579" w:rsidRDefault="00A92B0B" w:rsidP="00C812F1">
            <w:pPr>
              <w:tabs>
                <w:tab w:val="left" w:pos="0"/>
              </w:tabs>
              <w:jc w:val="center"/>
              <w:rPr>
                <w:rFonts w:cs="Arial"/>
                <w:b/>
                <w:sz w:val="18"/>
                <w:szCs w:val="18"/>
              </w:rPr>
            </w:pPr>
            <w:r w:rsidRPr="00306579">
              <w:rPr>
                <w:rFonts w:cs="Arial"/>
                <w:b/>
                <w:sz w:val="18"/>
                <w:szCs w:val="18"/>
              </w:rPr>
              <w:t>Acompañamiento Asesor OAP:</w:t>
            </w:r>
          </w:p>
        </w:tc>
        <w:tc>
          <w:tcPr>
            <w:tcW w:w="1521" w:type="pct"/>
            <w:vMerge/>
            <w:tcBorders>
              <w:top w:val="single" w:sz="4" w:space="0" w:color="000000"/>
              <w:left w:val="single" w:sz="4" w:space="0" w:color="000000"/>
              <w:bottom w:val="single" w:sz="4" w:space="0" w:color="000000"/>
              <w:right w:val="single" w:sz="4" w:space="0" w:color="000000"/>
            </w:tcBorders>
            <w:vAlign w:val="center"/>
            <w:hideMark/>
          </w:tcPr>
          <w:p w14:paraId="530AB79E" w14:textId="77777777" w:rsidR="00A92B0B" w:rsidRPr="00306579" w:rsidRDefault="00A92B0B" w:rsidP="00C812F1">
            <w:pPr>
              <w:jc w:val="center"/>
              <w:rPr>
                <w:rFonts w:cs="Arial"/>
                <w:sz w:val="18"/>
                <w:szCs w:val="18"/>
                <w:lang w:val="es-ES_tradnl" w:eastAsia="es-ES"/>
              </w:rPr>
            </w:pPr>
          </w:p>
        </w:tc>
        <w:tc>
          <w:tcPr>
            <w:tcW w:w="1523" w:type="pct"/>
            <w:vMerge/>
            <w:tcBorders>
              <w:top w:val="single" w:sz="4" w:space="0" w:color="000000"/>
              <w:left w:val="single" w:sz="4" w:space="0" w:color="000000"/>
              <w:bottom w:val="single" w:sz="4" w:space="0" w:color="000000"/>
              <w:right w:val="single" w:sz="4" w:space="0" w:color="000000"/>
            </w:tcBorders>
            <w:vAlign w:val="center"/>
            <w:hideMark/>
          </w:tcPr>
          <w:p w14:paraId="5D32FA85" w14:textId="77777777" w:rsidR="00A92B0B" w:rsidRPr="00306579" w:rsidRDefault="00A92B0B" w:rsidP="00C812F1">
            <w:pPr>
              <w:jc w:val="center"/>
              <w:rPr>
                <w:rFonts w:cs="Arial"/>
                <w:sz w:val="18"/>
                <w:szCs w:val="18"/>
                <w:lang w:val="es-ES_tradnl" w:eastAsia="es-ES"/>
              </w:rPr>
            </w:pPr>
          </w:p>
        </w:tc>
      </w:tr>
      <w:tr w:rsidR="00A92B0B" w:rsidRPr="00306579" w14:paraId="4A99BC92" w14:textId="77777777" w:rsidTr="00C812F1">
        <w:trPr>
          <w:trHeight w:val="350"/>
          <w:jc w:val="center"/>
        </w:trPr>
        <w:tc>
          <w:tcPr>
            <w:tcW w:w="1956" w:type="pct"/>
            <w:vMerge w:val="restart"/>
            <w:tcBorders>
              <w:top w:val="single" w:sz="4" w:space="0" w:color="auto"/>
              <w:left w:val="single" w:sz="4" w:space="0" w:color="000000"/>
              <w:bottom w:val="single" w:sz="4" w:space="0" w:color="000000"/>
              <w:right w:val="single" w:sz="4" w:space="0" w:color="000000"/>
            </w:tcBorders>
            <w:vAlign w:val="center"/>
            <w:hideMark/>
          </w:tcPr>
          <w:p w14:paraId="2D293554" w14:textId="77777777" w:rsidR="00A92B0B" w:rsidRPr="00306579" w:rsidRDefault="00A92B0B" w:rsidP="00C812F1">
            <w:pPr>
              <w:tabs>
                <w:tab w:val="left" w:pos="0"/>
              </w:tabs>
              <w:spacing w:after="0"/>
              <w:jc w:val="center"/>
              <w:rPr>
                <w:rFonts w:cs="Arial"/>
                <w:b/>
                <w:sz w:val="18"/>
                <w:szCs w:val="18"/>
              </w:rPr>
            </w:pPr>
            <w:r w:rsidRPr="00306579">
              <w:rPr>
                <w:rFonts w:cs="Arial"/>
                <w:b/>
                <w:sz w:val="18"/>
                <w:szCs w:val="18"/>
              </w:rPr>
              <w:t>ERICA ANDREA MUÑOZ ORJUELA</w:t>
            </w:r>
          </w:p>
          <w:p w14:paraId="20EFA658" w14:textId="77777777" w:rsidR="00A92B0B" w:rsidRPr="00306579" w:rsidRDefault="00A92B0B" w:rsidP="00C812F1">
            <w:pPr>
              <w:tabs>
                <w:tab w:val="left" w:pos="0"/>
              </w:tabs>
              <w:jc w:val="center"/>
              <w:rPr>
                <w:rFonts w:cs="Arial"/>
                <w:sz w:val="18"/>
                <w:szCs w:val="18"/>
              </w:rPr>
            </w:pPr>
            <w:r w:rsidRPr="00306579">
              <w:rPr>
                <w:rFonts w:cs="Arial"/>
                <w:sz w:val="18"/>
                <w:szCs w:val="18"/>
              </w:rPr>
              <w:t>Profesional Universitaria/OAP</w:t>
            </w:r>
          </w:p>
        </w:tc>
        <w:tc>
          <w:tcPr>
            <w:tcW w:w="1521" w:type="pct"/>
            <w:vMerge/>
            <w:tcBorders>
              <w:top w:val="single" w:sz="4" w:space="0" w:color="000000"/>
              <w:left w:val="single" w:sz="4" w:space="0" w:color="000000"/>
              <w:bottom w:val="single" w:sz="4" w:space="0" w:color="000000"/>
              <w:right w:val="single" w:sz="4" w:space="0" w:color="000000"/>
            </w:tcBorders>
            <w:vAlign w:val="center"/>
            <w:hideMark/>
          </w:tcPr>
          <w:p w14:paraId="24CD34BE" w14:textId="77777777" w:rsidR="00A92B0B" w:rsidRPr="00306579" w:rsidRDefault="00A92B0B" w:rsidP="00C812F1">
            <w:pPr>
              <w:jc w:val="center"/>
              <w:rPr>
                <w:rFonts w:cs="Arial"/>
                <w:sz w:val="18"/>
                <w:szCs w:val="18"/>
                <w:lang w:val="es-ES_tradnl" w:eastAsia="es-ES"/>
              </w:rPr>
            </w:pPr>
          </w:p>
        </w:tc>
        <w:tc>
          <w:tcPr>
            <w:tcW w:w="1523" w:type="pct"/>
            <w:vMerge/>
            <w:tcBorders>
              <w:top w:val="single" w:sz="4" w:space="0" w:color="000000"/>
              <w:left w:val="single" w:sz="4" w:space="0" w:color="000000"/>
              <w:bottom w:val="single" w:sz="4" w:space="0" w:color="000000"/>
              <w:right w:val="single" w:sz="4" w:space="0" w:color="000000"/>
            </w:tcBorders>
            <w:vAlign w:val="center"/>
            <w:hideMark/>
          </w:tcPr>
          <w:p w14:paraId="6F6D2E65" w14:textId="77777777" w:rsidR="00A92B0B" w:rsidRPr="00306579" w:rsidRDefault="00A92B0B" w:rsidP="00C812F1">
            <w:pPr>
              <w:jc w:val="center"/>
              <w:rPr>
                <w:rFonts w:cs="Arial"/>
                <w:sz w:val="18"/>
                <w:szCs w:val="18"/>
                <w:lang w:val="es-ES_tradnl" w:eastAsia="es-ES"/>
              </w:rPr>
            </w:pPr>
          </w:p>
        </w:tc>
      </w:tr>
      <w:tr w:rsidR="00A92B0B" w:rsidRPr="00306579" w14:paraId="1A153906" w14:textId="77777777" w:rsidTr="00C812F1">
        <w:trPr>
          <w:trHeight w:val="635"/>
          <w:jc w:val="center"/>
        </w:trPr>
        <w:tc>
          <w:tcPr>
            <w:tcW w:w="1956" w:type="pct"/>
            <w:vMerge/>
            <w:tcBorders>
              <w:top w:val="single" w:sz="4" w:space="0" w:color="auto"/>
              <w:left w:val="single" w:sz="4" w:space="0" w:color="000000"/>
              <w:bottom w:val="single" w:sz="4" w:space="0" w:color="000000"/>
              <w:right w:val="single" w:sz="4" w:space="0" w:color="000000"/>
            </w:tcBorders>
            <w:vAlign w:val="center"/>
            <w:hideMark/>
          </w:tcPr>
          <w:p w14:paraId="06E40BD4" w14:textId="77777777" w:rsidR="00A92B0B" w:rsidRPr="00306579" w:rsidRDefault="00A92B0B" w:rsidP="00C812F1">
            <w:pPr>
              <w:jc w:val="center"/>
              <w:rPr>
                <w:rFonts w:cs="Arial"/>
                <w:b/>
                <w:sz w:val="18"/>
                <w:szCs w:val="18"/>
                <w:lang w:val="es-ES_tradnl" w:eastAsia="es-ES"/>
              </w:rPr>
            </w:pPr>
          </w:p>
        </w:tc>
        <w:tc>
          <w:tcPr>
            <w:tcW w:w="1521" w:type="pct"/>
            <w:tcBorders>
              <w:top w:val="single" w:sz="4" w:space="0" w:color="000000"/>
              <w:left w:val="single" w:sz="4" w:space="0" w:color="000000"/>
              <w:bottom w:val="single" w:sz="4" w:space="0" w:color="000000"/>
              <w:right w:val="single" w:sz="4" w:space="0" w:color="000000"/>
            </w:tcBorders>
            <w:vAlign w:val="center"/>
            <w:hideMark/>
          </w:tcPr>
          <w:p w14:paraId="75A66EDF" w14:textId="36C6ED1F" w:rsidR="00A92B0B" w:rsidRPr="00306579" w:rsidRDefault="00A92B0B" w:rsidP="00C812F1">
            <w:pPr>
              <w:tabs>
                <w:tab w:val="left" w:pos="-4"/>
              </w:tabs>
              <w:ind w:left="-4" w:firstLine="4"/>
              <w:jc w:val="center"/>
              <w:rPr>
                <w:rFonts w:cs="Arial"/>
                <w:b/>
                <w:sz w:val="18"/>
                <w:szCs w:val="18"/>
              </w:rPr>
            </w:pPr>
            <w:r w:rsidRPr="00306579">
              <w:rPr>
                <w:rFonts w:cs="Arial"/>
                <w:b/>
                <w:sz w:val="18"/>
                <w:szCs w:val="18"/>
              </w:rPr>
              <w:t>CLAUDIA JINETH ALVAREZ BENITEZ</w:t>
            </w:r>
          </w:p>
          <w:p w14:paraId="0CF85D52" w14:textId="088394A8" w:rsidR="00A92B0B" w:rsidRPr="00306579" w:rsidRDefault="00A92B0B" w:rsidP="00C812F1">
            <w:pPr>
              <w:tabs>
                <w:tab w:val="left" w:pos="-4"/>
              </w:tabs>
              <w:ind w:left="-4" w:firstLine="4"/>
              <w:jc w:val="center"/>
              <w:rPr>
                <w:rFonts w:cs="Arial"/>
                <w:sz w:val="18"/>
                <w:szCs w:val="18"/>
                <w:lang w:val="es-ES"/>
              </w:rPr>
            </w:pPr>
            <w:r w:rsidRPr="00306579">
              <w:rPr>
                <w:rFonts w:cs="Arial"/>
                <w:sz w:val="18"/>
                <w:szCs w:val="18"/>
              </w:rPr>
              <w:t>Gerente Administrativa y Financiera</w:t>
            </w:r>
          </w:p>
        </w:tc>
        <w:tc>
          <w:tcPr>
            <w:tcW w:w="1523" w:type="pct"/>
            <w:tcBorders>
              <w:top w:val="single" w:sz="4" w:space="0" w:color="000000"/>
              <w:left w:val="single" w:sz="4" w:space="0" w:color="000000"/>
              <w:bottom w:val="single" w:sz="4" w:space="0" w:color="000000"/>
              <w:right w:val="single" w:sz="4" w:space="0" w:color="000000"/>
            </w:tcBorders>
            <w:vAlign w:val="center"/>
            <w:hideMark/>
          </w:tcPr>
          <w:p w14:paraId="2F20D374" w14:textId="77777777" w:rsidR="00A92B0B" w:rsidRPr="00306579" w:rsidRDefault="00A92B0B" w:rsidP="00C812F1">
            <w:pPr>
              <w:tabs>
                <w:tab w:val="left" w:pos="-4"/>
              </w:tabs>
              <w:spacing w:after="0"/>
              <w:ind w:left="-4" w:right="-115" w:hanging="104"/>
              <w:jc w:val="center"/>
              <w:rPr>
                <w:rFonts w:cs="Arial"/>
                <w:b/>
                <w:sz w:val="18"/>
                <w:szCs w:val="18"/>
                <w:lang w:val="es-ES_tradnl"/>
              </w:rPr>
            </w:pPr>
            <w:r w:rsidRPr="00306579">
              <w:rPr>
                <w:rFonts w:cs="Arial"/>
                <w:b/>
                <w:sz w:val="18"/>
                <w:szCs w:val="18"/>
              </w:rPr>
              <w:t>EDGAR ALONSO FORERO CASTRO</w:t>
            </w:r>
          </w:p>
          <w:p w14:paraId="195CD99E" w14:textId="77777777" w:rsidR="00A92B0B" w:rsidRPr="00306579" w:rsidRDefault="00A92B0B" w:rsidP="00C812F1">
            <w:pPr>
              <w:tabs>
                <w:tab w:val="left" w:pos="0"/>
              </w:tabs>
              <w:jc w:val="center"/>
              <w:rPr>
                <w:rFonts w:cs="Arial"/>
                <w:sz w:val="18"/>
                <w:szCs w:val="18"/>
                <w:lang w:val="es-ES"/>
              </w:rPr>
            </w:pPr>
            <w:r w:rsidRPr="00306579">
              <w:rPr>
                <w:rFonts w:cs="Arial"/>
                <w:sz w:val="18"/>
                <w:szCs w:val="18"/>
                <w:lang w:val="es-ES"/>
              </w:rPr>
              <w:t>Jefe Oficina Asesora de Planeación</w:t>
            </w:r>
          </w:p>
        </w:tc>
      </w:tr>
    </w:tbl>
    <w:p w14:paraId="3B395E9E" w14:textId="77777777" w:rsidR="00A92B0B" w:rsidRPr="00306579" w:rsidRDefault="00A92B0B" w:rsidP="00306579">
      <w:pPr>
        <w:rPr>
          <w:rFonts w:cs="Arial"/>
        </w:rPr>
      </w:pPr>
    </w:p>
    <w:p w14:paraId="22EF9929" w14:textId="77777777" w:rsidR="00A92B0B" w:rsidRPr="00306579" w:rsidRDefault="00A92B0B" w:rsidP="00306579">
      <w:pPr>
        <w:rPr>
          <w:rFonts w:cs="Arial"/>
          <w:b/>
          <w:bCs/>
        </w:rPr>
      </w:pPr>
      <w:r w:rsidRPr="00306579">
        <w:rPr>
          <w:rFonts w:cs="Arial"/>
          <w:b/>
          <w:bCs/>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4628"/>
        <w:gridCol w:w="1117"/>
        <w:gridCol w:w="2818"/>
      </w:tblGrid>
      <w:tr w:rsidR="00A92B0B" w:rsidRPr="00306579" w14:paraId="14F739AF" w14:textId="77777777" w:rsidTr="001F75BD">
        <w:trPr>
          <w:trHeight w:val="669"/>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D3717D" w14:textId="77777777" w:rsidR="00A92B0B" w:rsidRPr="00306579" w:rsidRDefault="00A92B0B" w:rsidP="00C812F1">
            <w:pPr>
              <w:pStyle w:val="Piedepgina"/>
              <w:spacing w:line="276" w:lineRule="auto"/>
              <w:jc w:val="center"/>
              <w:rPr>
                <w:rFonts w:cs="Arial"/>
                <w:b/>
                <w:bCs/>
                <w:color w:val="000000"/>
                <w:sz w:val="20"/>
                <w:szCs w:val="20"/>
              </w:rPr>
            </w:pPr>
            <w:r w:rsidRPr="00306579">
              <w:rPr>
                <w:rFonts w:cs="Arial"/>
                <w:b/>
                <w:bCs/>
                <w:color w:val="000000"/>
                <w:sz w:val="20"/>
                <w:szCs w:val="20"/>
              </w:rPr>
              <w:t>VERSIÓN</w:t>
            </w:r>
          </w:p>
        </w:tc>
        <w:tc>
          <w:tcPr>
            <w:tcW w:w="242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B5C012" w14:textId="77777777" w:rsidR="00A92B0B" w:rsidRPr="00306579" w:rsidRDefault="00A92B0B" w:rsidP="00C812F1">
            <w:pPr>
              <w:pStyle w:val="Piedepgina"/>
              <w:spacing w:line="276" w:lineRule="auto"/>
              <w:jc w:val="center"/>
              <w:rPr>
                <w:rFonts w:cs="Arial"/>
                <w:b/>
                <w:bCs/>
                <w:color w:val="000000"/>
                <w:sz w:val="20"/>
                <w:szCs w:val="20"/>
              </w:rPr>
            </w:pPr>
            <w:r w:rsidRPr="00306579">
              <w:rPr>
                <w:rFonts w:cs="Arial"/>
                <w:b/>
                <w:bCs/>
                <w:color w:val="000000"/>
                <w:sz w:val="20"/>
                <w:szCs w:val="20"/>
              </w:rPr>
              <w:t>DESCRIPCIÓN</w:t>
            </w:r>
          </w:p>
        </w:tc>
        <w:tc>
          <w:tcPr>
            <w:tcW w:w="5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964F72" w14:textId="77777777" w:rsidR="00A92B0B" w:rsidRPr="00306579" w:rsidRDefault="00A92B0B" w:rsidP="00C812F1">
            <w:pPr>
              <w:pStyle w:val="Piedepgina"/>
              <w:spacing w:line="276" w:lineRule="auto"/>
              <w:jc w:val="center"/>
              <w:rPr>
                <w:rFonts w:cs="Arial"/>
                <w:b/>
                <w:bCs/>
                <w:color w:val="000000"/>
                <w:sz w:val="20"/>
                <w:szCs w:val="20"/>
              </w:rPr>
            </w:pPr>
            <w:r w:rsidRPr="00306579">
              <w:rPr>
                <w:rFonts w:cs="Arial"/>
                <w:b/>
                <w:bCs/>
                <w:color w:val="000000"/>
                <w:sz w:val="20"/>
                <w:szCs w:val="20"/>
              </w:rPr>
              <w:t>FECHA</w:t>
            </w:r>
          </w:p>
        </w:tc>
        <w:tc>
          <w:tcPr>
            <w:tcW w:w="14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72D19C" w14:textId="77777777" w:rsidR="00A92B0B" w:rsidRPr="00306579" w:rsidRDefault="00A92B0B" w:rsidP="00C812F1">
            <w:pPr>
              <w:pStyle w:val="Piedepgina"/>
              <w:spacing w:line="276" w:lineRule="auto"/>
              <w:jc w:val="center"/>
              <w:rPr>
                <w:rFonts w:cs="Arial"/>
                <w:b/>
                <w:bCs/>
                <w:sz w:val="20"/>
                <w:szCs w:val="20"/>
              </w:rPr>
            </w:pPr>
            <w:r w:rsidRPr="00306579">
              <w:rPr>
                <w:rFonts w:cs="Arial"/>
                <w:b/>
                <w:bCs/>
                <w:sz w:val="20"/>
                <w:szCs w:val="20"/>
              </w:rPr>
              <w:t>APROBADO</w:t>
            </w:r>
          </w:p>
          <w:p w14:paraId="29E017A1" w14:textId="43EF8D01" w:rsidR="00A92B0B" w:rsidRPr="00306579" w:rsidRDefault="00A92B0B" w:rsidP="00C812F1">
            <w:pPr>
              <w:pStyle w:val="Piedepgina"/>
              <w:spacing w:line="276" w:lineRule="auto"/>
              <w:jc w:val="center"/>
              <w:rPr>
                <w:rFonts w:cs="Arial"/>
                <w:b/>
                <w:bCs/>
                <w:color w:val="000000"/>
                <w:sz w:val="20"/>
                <w:szCs w:val="20"/>
              </w:rPr>
            </w:pPr>
            <w:r w:rsidRPr="00306579">
              <w:rPr>
                <w:rFonts w:cs="Arial"/>
                <w:b/>
                <w:bCs/>
                <w:sz w:val="20"/>
                <w:szCs w:val="20"/>
              </w:rPr>
              <w:t>Representante de la Alta Dirección</w:t>
            </w:r>
          </w:p>
        </w:tc>
      </w:tr>
      <w:tr w:rsidR="00A92B0B" w:rsidRPr="00306579" w14:paraId="090F6433" w14:textId="77777777" w:rsidTr="001F75BD">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B6C98E8" w14:textId="77777777" w:rsidR="00A92B0B" w:rsidRPr="00306579" w:rsidRDefault="00A92B0B" w:rsidP="00306579">
            <w:pPr>
              <w:pStyle w:val="Piedepgina"/>
              <w:spacing w:line="276" w:lineRule="auto"/>
              <w:rPr>
                <w:rFonts w:cs="Arial"/>
                <w:color w:val="FF0000"/>
                <w:sz w:val="20"/>
                <w:szCs w:val="20"/>
              </w:rPr>
            </w:pPr>
            <w:bookmarkStart w:id="28" w:name="_Hlk39075191"/>
            <w:r w:rsidRPr="00306579">
              <w:rPr>
                <w:rFonts w:cs="Arial"/>
                <w:sz w:val="20"/>
                <w:szCs w:val="20"/>
              </w:rPr>
              <w:t>1</w:t>
            </w:r>
          </w:p>
        </w:tc>
        <w:tc>
          <w:tcPr>
            <w:tcW w:w="2423" w:type="pct"/>
            <w:tcBorders>
              <w:top w:val="single" w:sz="4" w:space="0" w:color="auto"/>
              <w:left w:val="single" w:sz="4" w:space="0" w:color="auto"/>
              <w:bottom w:val="single" w:sz="4" w:space="0" w:color="auto"/>
              <w:right w:val="single" w:sz="4" w:space="0" w:color="auto"/>
            </w:tcBorders>
            <w:vAlign w:val="center"/>
            <w:hideMark/>
          </w:tcPr>
          <w:p w14:paraId="7CE7EB6B" w14:textId="4B7B829F" w:rsidR="00A92B0B" w:rsidRPr="00306579" w:rsidRDefault="00A92B0B" w:rsidP="00C812F1">
            <w:pPr>
              <w:autoSpaceDE w:val="0"/>
              <w:autoSpaceDN w:val="0"/>
              <w:adjustRightInd w:val="0"/>
              <w:rPr>
                <w:rFonts w:cs="Arial"/>
                <w:sz w:val="20"/>
                <w:szCs w:val="20"/>
              </w:rPr>
            </w:pPr>
            <w:r w:rsidRPr="00306579">
              <w:rPr>
                <w:rFonts w:cs="Arial"/>
                <w:sz w:val="20"/>
                <w:szCs w:val="20"/>
              </w:rPr>
              <w:t>Se elabora Instructivo Exámenes Ocupacionales – Unidad Administrativa Especial de Rehabilitación Y Mantenimiento Vial - UAERMV</w:t>
            </w:r>
          </w:p>
        </w:tc>
        <w:tc>
          <w:tcPr>
            <w:tcW w:w="512" w:type="pct"/>
            <w:tcBorders>
              <w:top w:val="single" w:sz="4" w:space="0" w:color="auto"/>
              <w:left w:val="single" w:sz="4" w:space="0" w:color="auto"/>
              <w:bottom w:val="single" w:sz="4" w:space="0" w:color="auto"/>
              <w:right w:val="single" w:sz="4" w:space="0" w:color="auto"/>
            </w:tcBorders>
            <w:vAlign w:val="center"/>
            <w:hideMark/>
          </w:tcPr>
          <w:p w14:paraId="683F551D" w14:textId="77777777" w:rsidR="00A92B0B" w:rsidRPr="00306579" w:rsidRDefault="00A92B0B" w:rsidP="00900B59">
            <w:pPr>
              <w:pStyle w:val="Piedepgina"/>
              <w:spacing w:line="276" w:lineRule="auto"/>
              <w:jc w:val="center"/>
              <w:rPr>
                <w:rFonts w:cs="Arial"/>
                <w:bCs/>
                <w:sz w:val="20"/>
                <w:szCs w:val="20"/>
              </w:rPr>
            </w:pPr>
            <w:r w:rsidRPr="00306579">
              <w:rPr>
                <w:rFonts w:cs="Arial"/>
                <w:bCs/>
                <w:sz w:val="20"/>
                <w:szCs w:val="20"/>
              </w:rPr>
              <w:t>Diciembre de 2020</w:t>
            </w:r>
          </w:p>
        </w:tc>
        <w:tc>
          <w:tcPr>
            <w:tcW w:w="1488" w:type="pct"/>
            <w:tcBorders>
              <w:top w:val="single" w:sz="4" w:space="0" w:color="auto"/>
              <w:left w:val="single" w:sz="4" w:space="0" w:color="auto"/>
              <w:bottom w:val="single" w:sz="4" w:space="0" w:color="auto"/>
              <w:right w:val="single" w:sz="4" w:space="0" w:color="auto"/>
            </w:tcBorders>
            <w:vAlign w:val="center"/>
            <w:hideMark/>
          </w:tcPr>
          <w:p w14:paraId="60B13371" w14:textId="77777777" w:rsidR="00A92B0B" w:rsidRPr="00306579" w:rsidRDefault="00A92B0B" w:rsidP="00900B59">
            <w:pPr>
              <w:pStyle w:val="Piedepgina"/>
              <w:spacing w:line="276" w:lineRule="auto"/>
              <w:jc w:val="center"/>
              <w:rPr>
                <w:rFonts w:cs="Arial"/>
                <w:color w:val="17365D"/>
                <w:sz w:val="20"/>
                <w:szCs w:val="20"/>
              </w:rPr>
            </w:pPr>
            <w:r w:rsidRPr="00306579">
              <w:rPr>
                <w:rFonts w:cs="Arial"/>
                <w:sz w:val="20"/>
                <w:szCs w:val="20"/>
              </w:rPr>
              <w:t>Jefe Oficina Asesora de Planeación</w:t>
            </w:r>
          </w:p>
        </w:tc>
      </w:tr>
      <w:tr w:rsidR="00A92B0B" w:rsidRPr="00306579" w14:paraId="546D2EBA" w14:textId="77777777" w:rsidTr="001F75BD">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2E83AC74" w14:textId="77777777" w:rsidR="00A92B0B" w:rsidRPr="00306579" w:rsidRDefault="00A92B0B" w:rsidP="00306579">
            <w:pPr>
              <w:pStyle w:val="Piedepgina"/>
              <w:spacing w:line="276" w:lineRule="auto"/>
              <w:rPr>
                <w:rFonts w:cs="Arial"/>
                <w:sz w:val="20"/>
                <w:szCs w:val="20"/>
              </w:rPr>
            </w:pPr>
            <w:r w:rsidRPr="00306579">
              <w:rPr>
                <w:rFonts w:cs="Arial"/>
                <w:sz w:val="20"/>
                <w:szCs w:val="20"/>
              </w:rPr>
              <w:t>2.</w:t>
            </w:r>
          </w:p>
        </w:tc>
        <w:tc>
          <w:tcPr>
            <w:tcW w:w="2423" w:type="pct"/>
            <w:tcBorders>
              <w:top w:val="single" w:sz="4" w:space="0" w:color="auto"/>
              <w:left w:val="single" w:sz="4" w:space="0" w:color="auto"/>
              <w:bottom w:val="single" w:sz="4" w:space="0" w:color="auto"/>
              <w:right w:val="single" w:sz="4" w:space="0" w:color="auto"/>
            </w:tcBorders>
            <w:vAlign w:val="center"/>
          </w:tcPr>
          <w:p w14:paraId="0C7BB343" w14:textId="77777777" w:rsidR="00A92B0B" w:rsidRPr="00306579" w:rsidRDefault="00A92B0B" w:rsidP="00306579">
            <w:pPr>
              <w:tabs>
                <w:tab w:val="left" w:pos="3306"/>
                <w:tab w:val="left" w:pos="4734"/>
              </w:tabs>
              <w:spacing w:before="1"/>
              <w:rPr>
                <w:rFonts w:cs="Arial"/>
                <w:sz w:val="20"/>
                <w:szCs w:val="20"/>
              </w:rPr>
            </w:pPr>
            <w:r w:rsidRPr="00306579">
              <w:rPr>
                <w:rFonts w:cs="Arial"/>
                <w:sz w:val="20"/>
                <w:szCs w:val="20"/>
              </w:rPr>
              <w:t>Se realiza revisión y ajustes  de acuerdo con lo en la Resolución 1843 de 2025 del Min Trabajo</w:t>
            </w:r>
            <w:r w:rsidRPr="00306579">
              <w:rPr>
                <w:rFonts w:cs="Arial"/>
                <w:i/>
                <w:sz w:val="20"/>
                <w:szCs w:val="20"/>
              </w:rPr>
              <w:t>: Por la cual se regula la práctica de evaluaciones médicas ocupacionales, y se dictan otras disposiciones</w:t>
            </w:r>
            <w:r w:rsidRPr="00306579">
              <w:rPr>
                <w:rFonts w:cs="Arial"/>
                <w:sz w:val="20"/>
                <w:szCs w:val="20"/>
              </w:rPr>
              <w:t xml:space="preserve">, la cual dispone lineamientos frente a  las evaluaciones médicas ocupacionales y el manejo de las historias clínicas ocupacionales </w:t>
            </w:r>
            <w:r w:rsidRPr="00306579">
              <w:rPr>
                <w:rFonts w:cs="Arial"/>
                <w:sz w:val="20"/>
                <w:szCs w:val="20"/>
              </w:rPr>
              <w:lastRenderedPageBreak/>
              <w:t>para todos los trabajadores del país, sin importar su tipo de vinculación laboral o sector económico.</w:t>
            </w:r>
          </w:p>
        </w:tc>
        <w:tc>
          <w:tcPr>
            <w:tcW w:w="512" w:type="pct"/>
            <w:tcBorders>
              <w:top w:val="single" w:sz="4" w:space="0" w:color="auto"/>
              <w:left w:val="single" w:sz="4" w:space="0" w:color="auto"/>
              <w:bottom w:val="single" w:sz="4" w:space="0" w:color="auto"/>
              <w:right w:val="single" w:sz="4" w:space="0" w:color="auto"/>
            </w:tcBorders>
            <w:vAlign w:val="center"/>
          </w:tcPr>
          <w:p w14:paraId="0098D202" w14:textId="40D0FC39" w:rsidR="00A92B0B" w:rsidRPr="00306579" w:rsidRDefault="00DC4165" w:rsidP="00900B59">
            <w:pPr>
              <w:pStyle w:val="Piedepgina"/>
              <w:spacing w:line="276" w:lineRule="auto"/>
              <w:jc w:val="center"/>
              <w:rPr>
                <w:rFonts w:cs="Arial"/>
                <w:bCs/>
                <w:sz w:val="20"/>
                <w:szCs w:val="20"/>
              </w:rPr>
            </w:pPr>
            <w:r>
              <w:rPr>
                <w:rFonts w:cs="Arial"/>
                <w:bCs/>
                <w:sz w:val="20"/>
                <w:szCs w:val="20"/>
              </w:rPr>
              <w:lastRenderedPageBreak/>
              <w:t>Dic</w:t>
            </w:r>
            <w:bookmarkStart w:id="29" w:name="_GoBack"/>
            <w:bookmarkEnd w:id="29"/>
            <w:r w:rsidR="00A92B0B" w:rsidRPr="00306579">
              <w:rPr>
                <w:rFonts w:cs="Arial"/>
                <w:bCs/>
                <w:sz w:val="20"/>
                <w:szCs w:val="20"/>
              </w:rPr>
              <w:t>iembre de 2025</w:t>
            </w:r>
          </w:p>
        </w:tc>
        <w:tc>
          <w:tcPr>
            <w:tcW w:w="1488" w:type="pct"/>
            <w:tcBorders>
              <w:top w:val="single" w:sz="4" w:space="0" w:color="auto"/>
              <w:left w:val="single" w:sz="4" w:space="0" w:color="auto"/>
              <w:bottom w:val="single" w:sz="4" w:space="0" w:color="auto"/>
              <w:right w:val="single" w:sz="4" w:space="0" w:color="auto"/>
            </w:tcBorders>
            <w:vAlign w:val="center"/>
          </w:tcPr>
          <w:p w14:paraId="01BD40D7" w14:textId="77777777" w:rsidR="00A92B0B" w:rsidRPr="00306579" w:rsidRDefault="00A92B0B" w:rsidP="00900B59">
            <w:pPr>
              <w:pStyle w:val="Piedepgina"/>
              <w:spacing w:line="276" w:lineRule="auto"/>
              <w:jc w:val="center"/>
              <w:rPr>
                <w:rFonts w:cs="Arial"/>
                <w:sz w:val="20"/>
                <w:szCs w:val="20"/>
              </w:rPr>
            </w:pPr>
            <w:r w:rsidRPr="00306579">
              <w:rPr>
                <w:rFonts w:cs="Arial"/>
                <w:sz w:val="20"/>
                <w:szCs w:val="20"/>
              </w:rPr>
              <w:t>Jefe Oficina Asesora de Planeación</w:t>
            </w:r>
          </w:p>
        </w:tc>
      </w:tr>
      <w:bookmarkEnd w:id="28"/>
    </w:tbl>
    <w:p w14:paraId="2024CBA5" w14:textId="296F5E5C" w:rsidR="00A92B0B" w:rsidRPr="00306579" w:rsidRDefault="00A92B0B" w:rsidP="00306579">
      <w:pPr>
        <w:rPr>
          <w:rFonts w:cs="Arial"/>
        </w:rPr>
      </w:pPr>
    </w:p>
    <w:p w14:paraId="7CE416ED" w14:textId="77777777" w:rsidR="00A92B0B" w:rsidRPr="00306579" w:rsidRDefault="00A92B0B" w:rsidP="00306579">
      <w:pPr>
        <w:rPr>
          <w:rFonts w:cs="Arial"/>
        </w:rPr>
      </w:pPr>
    </w:p>
    <w:p w14:paraId="3D95DF61" w14:textId="2015BC43" w:rsidR="002C2CFD" w:rsidRPr="00A50A3A" w:rsidRDefault="00DE3694" w:rsidP="00306579">
      <w:pPr>
        <w:rPr>
          <w:rFonts w:cs="Arial"/>
        </w:rPr>
      </w:pPr>
      <w:r w:rsidRPr="00306579">
        <w:rPr>
          <w:rFonts w:cs="Arial"/>
        </w:rPr>
        <w:t>Revisado Dr Hr Medico asesoría ARL SURA 08-25</w:t>
      </w:r>
    </w:p>
    <w:sectPr w:rsidR="002C2CFD" w:rsidRPr="00A50A3A" w:rsidSect="00074D18">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79636" w14:textId="77777777" w:rsidR="00381BEF" w:rsidRDefault="00381BEF" w:rsidP="00B771D9">
      <w:r>
        <w:separator/>
      </w:r>
    </w:p>
  </w:endnote>
  <w:endnote w:type="continuationSeparator" w:id="0">
    <w:p w14:paraId="5CE815E5" w14:textId="77777777" w:rsidR="00381BEF" w:rsidRDefault="00381BEF"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77777777" w:rsidR="00FF7320" w:rsidRPr="007A5EBB" w:rsidRDefault="00FF7320" w:rsidP="000E4439">
    <w:pPr>
      <w:tabs>
        <w:tab w:val="center" w:pos="4419"/>
        <w:tab w:val="right" w:pos="8838"/>
      </w:tabs>
      <w:rPr>
        <w:rFonts w:cs="Arial"/>
        <w:sz w:val="8"/>
        <w:szCs w:val="16"/>
      </w:rPr>
    </w:pPr>
  </w:p>
  <w:p w14:paraId="3D95DF7E" w14:textId="477C1D25" w:rsidR="00FF7320" w:rsidRPr="001C37F3" w:rsidRDefault="00FF7320"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p w14:paraId="3D95DF7F" w14:textId="77777777" w:rsidR="00FF7320" w:rsidRPr="007A5EBB" w:rsidRDefault="00FF7320" w:rsidP="000E4439">
    <w:pPr>
      <w:tabs>
        <w:tab w:val="center" w:pos="4419"/>
        <w:tab w:val="right" w:pos="8838"/>
      </w:tabs>
      <w:rPr>
        <w:rFonts w:cs="Arial"/>
        <w:sz w:val="8"/>
        <w:szCs w:val="16"/>
      </w:rPr>
    </w:pPr>
  </w:p>
  <w:p w14:paraId="3D95DF80" w14:textId="101B0920" w:rsidR="00FF7320" w:rsidRDefault="00FF7320" w:rsidP="00227325">
    <w:pPr>
      <w:tabs>
        <w:tab w:val="center" w:pos="4419"/>
        <w:tab w:val="right" w:pos="8838"/>
      </w:tabs>
      <w:spacing w:after="0"/>
      <w:rPr>
        <w:rFonts w:eastAsia="Calibri" w:cs="Arial"/>
        <w:sz w:val="16"/>
        <w:szCs w:val="16"/>
        <w:lang w:eastAsia="en-US"/>
      </w:rPr>
    </w:pPr>
    <w:r>
      <w:rPr>
        <w:rFonts w:eastAsia="Calibri" w:cs="Arial"/>
        <w:sz w:val="16"/>
        <w:szCs w:val="16"/>
        <w:lang w:eastAsia="en-US"/>
      </w:rPr>
      <w:t>Calle 26 No.57-41 Torre 8, Piso 8 CEMSA – C.P. 111321</w:t>
    </w:r>
  </w:p>
  <w:p w14:paraId="3D95DF81" w14:textId="066FA0BF" w:rsidR="00FF7320" w:rsidRDefault="00FF7320" w:rsidP="00227325">
    <w:pPr>
      <w:tabs>
        <w:tab w:val="right" w:pos="4111"/>
      </w:tabs>
      <w:spacing w:after="0" w:line="180" w:lineRule="exact"/>
      <w:rPr>
        <w:rFonts w:eastAsia="Calibri" w:cs="Arial"/>
        <w:sz w:val="16"/>
        <w:szCs w:val="16"/>
        <w:lang w:eastAsia="en-US"/>
      </w:rPr>
    </w:pPr>
    <w:r>
      <w:rPr>
        <w:rFonts w:eastAsia="Calibri" w:cs="Arial"/>
        <w:sz w:val="16"/>
        <w:szCs w:val="16"/>
        <w:lang w:eastAsia="en-US"/>
      </w:rPr>
      <w:t>PBX: 3779555 – Información: Línea 195</w:t>
    </w:r>
    <w:r>
      <w:rPr>
        <w:rFonts w:eastAsia="Calibri" w:cs="Arial"/>
        <w:sz w:val="16"/>
        <w:szCs w:val="16"/>
        <w:lang w:eastAsia="en-US"/>
      </w:rPr>
      <w:tab/>
    </w:r>
    <w:r>
      <w:rPr>
        <w:rFonts w:cs="Arial"/>
        <w:sz w:val="16"/>
        <w:szCs w:val="16"/>
      </w:rPr>
      <w:tab/>
    </w:r>
    <w:r>
      <w:rPr>
        <w:rFonts w:cs="Arial"/>
        <w:sz w:val="16"/>
        <w:szCs w:val="16"/>
      </w:rPr>
      <w:tab/>
    </w:r>
    <w:r>
      <w:rPr>
        <w:rFonts w:eastAsia="Calibri" w:cs="Arial"/>
        <w:sz w:val="16"/>
        <w:szCs w:val="16"/>
        <w:lang w:eastAsia="en-US"/>
      </w:rPr>
      <w:t>GTHU-S-IN-003</w:t>
    </w:r>
  </w:p>
  <w:p w14:paraId="3D95DF82" w14:textId="2AEC69A6" w:rsidR="00FF7320" w:rsidRDefault="00381BEF" w:rsidP="00227325">
    <w:pPr>
      <w:tabs>
        <w:tab w:val="right" w:pos="4111"/>
      </w:tabs>
      <w:spacing w:after="0" w:line="180" w:lineRule="exact"/>
      <w:rPr>
        <w:rFonts w:eastAsia="Calibri" w:cs="Arial"/>
        <w:sz w:val="16"/>
        <w:szCs w:val="16"/>
        <w:lang w:val="es-ES" w:eastAsia="en-US"/>
      </w:rPr>
    </w:pPr>
    <w:hyperlink r:id="rId1" w:history="1">
      <w:r w:rsidR="00FF7320">
        <w:rPr>
          <w:rStyle w:val="Hipervnculo"/>
          <w:rFonts w:eastAsia="Calibri" w:cs="Arial"/>
          <w:sz w:val="16"/>
          <w:szCs w:val="16"/>
          <w:lang w:eastAsia="en-US"/>
        </w:rPr>
        <w:t>www.umv.gov.co</w:t>
      </w:r>
    </w:hyperlink>
    <w:r w:rsidR="00FF7320">
      <w:rPr>
        <w:rFonts w:eastAsia="Calibri" w:cs="Arial"/>
        <w:sz w:val="16"/>
        <w:szCs w:val="16"/>
        <w:lang w:eastAsia="en-US"/>
      </w:rPr>
      <w:tab/>
    </w:r>
    <w:r w:rsidR="00FF7320">
      <w:rPr>
        <w:rFonts w:cs="Arial"/>
        <w:sz w:val="16"/>
        <w:szCs w:val="16"/>
      </w:rPr>
      <w:tab/>
    </w:r>
    <w:r w:rsidR="00FF7320">
      <w:rPr>
        <w:rFonts w:cs="Arial"/>
        <w:sz w:val="16"/>
        <w:szCs w:val="16"/>
      </w:rPr>
      <w:tab/>
      <w:t xml:space="preserve">Página </w:t>
    </w:r>
    <w:r w:rsidR="00FF7320">
      <w:rPr>
        <w:rFonts w:cs="Arial"/>
        <w:sz w:val="16"/>
        <w:szCs w:val="16"/>
      </w:rPr>
      <w:fldChar w:fldCharType="begin"/>
    </w:r>
    <w:r w:rsidR="00FF7320">
      <w:rPr>
        <w:rFonts w:cs="Arial"/>
        <w:sz w:val="16"/>
        <w:szCs w:val="16"/>
      </w:rPr>
      <w:instrText xml:space="preserve"> PAGE </w:instrText>
    </w:r>
    <w:r w:rsidR="00FF7320">
      <w:rPr>
        <w:rFonts w:cs="Arial"/>
        <w:sz w:val="16"/>
        <w:szCs w:val="16"/>
      </w:rPr>
      <w:fldChar w:fldCharType="separate"/>
    </w:r>
    <w:r w:rsidR="00DC4165">
      <w:rPr>
        <w:rFonts w:cs="Arial"/>
        <w:noProof/>
        <w:sz w:val="16"/>
        <w:szCs w:val="16"/>
      </w:rPr>
      <w:t>25</w:t>
    </w:r>
    <w:r w:rsidR="00FF7320">
      <w:rPr>
        <w:rFonts w:cs="Arial"/>
        <w:sz w:val="16"/>
        <w:szCs w:val="16"/>
      </w:rPr>
      <w:fldChar w:fldCharType="end"/>
    </w:r>
    <w:r w:rsidR="00FF7320">
      <w:rPr>
        <w:rFonts w:cs="Arial"/>
        <w:sz w:val="16"/>
        <w:szCs w:val="16"/>
      </w:rPr>
      <w:t xml:space="preserve"> de </w:t>
    </w:r>
    <w:r w:rsidR="00FF7320">
      <w:rPr>
        <w:rFonts w:cs="Arial"/>
        <w:sz w:val="16"/>
        <w:szCs w:val="16"/>
      </w:rPr>
      <w:fldChar w:fldCharType="begin"/>
    </w:r>
    <w:r w:rsidR="00FF7320">
      <w:rPr>
        <w:rFonts w:cs="Arial"/>
        <w:sz w:val="16"/>
        <w:szCs w:val="16"/>
      </w:rPr>
      <w:instrText xml:space="preserve"> NUMPAGES </w:instrText>
    </w:r>
    <w:r w:rsidR="00FF7320">
      <w:rPr>
        <w:rFonts w:cs="Arial"/>
        <w:sz w:val="16"/>
        <w:szCs w:val="16"/>
      </w:rPr>
      <w:fldChar w:fldCharType="separate"/>
    </w:r>
    <w:r w:rsidR="00DC4165">
      <w:rPr>
        <w:rFonts w:cs="Arial"/>
        <w:noProof/>
        <w:sz w:val="16"/>
        <w:szCs w:val="16"/>
      </w:rPr>
      <w:t>25</w:t>
    </w:r>
    <w:r w:rsidR="00FF7320">
      <w:rPr>
        <w:rFonts w:cs="Arial"/>
        <w:sz w:val="16"/>
        <w:szCs w:val="16"/>
      </w:rPr>
      <w:fldChar w:fldCharType="end"/>
    </w:r>
  </w:p>
  <w:p w14:paraId="3D95DF83" w14:textId="77777777" w:rsidR="00FF7320" w:rsidRPr="000E4439" w:rsidRDefault="00FF7320"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63D07" w14:textId="77777777" w:rsidR="00381BEF" w:rsidRDefault="00381BEF" w:rsidP="00B771D9">
      <w:r>
        <w:separator/>
      </w:r>
    </w:p>
  </w:footnote>
  <w:footnote w:type="continuationSeparator" w:id="0">
    <w:p w14:paraId="7BB5600A" w14:textId="77777777" w:rsidR="00381BEF" w:rsidRDefault="00381BEF" w:rsidP="00B771D9">
      <w:r>
        <w:continuationSeparator/>
      </w:r>
    </w:p>
  </w:footnote>
  <w:footnote w:id="1">
    <w:p w14:paraId="1C7D24A2" w14:textId="6C270B92" w:rsidR="00FF7320" w:rsidRPr="00C94646" w:rsidRDefault="00FF7320" w:rsidP="002955D1">
      <w:pPr>
        <w:rPr>
          <w:sz w:val="16"/>
        </w:rPr>
      </w:pPr>
      <w:r w:rsidRPr="00C94646">
        <w:rPr>
          <w:rStyle w:val="Refdenotaalpie"/>
          <w:sz w:val="16"/>
        </w:rPr>
        <w:footnoteRef/>
      </w:r>
      <w:r w:rsidRPr="00C94646">
        <w:rPr>
          <w:sz w:val="16"/>
        </w:rPr>
        <w:t xml:space="preserve"> Decreto 1072 de 2015 en su Artículo 2.2.4.2.2.18. Exámenes médicos ocupacionales. En virtud de lo establecido en el parágrafo 3° del artículo 2° de la Ley 1562 de 2012, la entidad o institución contratante deberá establecer las medidas para que los contratistas sean incluidos en sus Sistemas de Vigilancia Epidemiológica, para lo cual podrán tener en cuenta los términos de duración de los respectivos contratos. El costo de los exámenes periódicos será asumido por el contratante. Recuperado (diciembre de 2020): https://www.mintrabajo.gov.co/documents/20147/0/DUR+Sector+Trabajo+Actualizado+a+15+de+abril++de+2016.pdf/a32b1dcf-7a4e-8a37-ac16-c121928719c8</w:t>
      </w:r>
    </w:p>
    <w:p w14:paraId="220406BE" w14:textId="3F899746" w:rsidR="00FF7320" w:rsidRDefault="00FF7320">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4155"/>
      <w:gridCol w:w="937"/>
      <w:gridCol w:w="1814"/>
      <w:gridCol w:w="1562"/>
    </w:tblGrid>
    <w:tr w:rsidR="00FF7320" w:rsidRPr="002A5B7D" w14:paraId="3D95DF6F" w14:textId="77777777" w:rsidTr="004577A2">
      <w:trPr>
        <w:trHeight w:val="420"/>
        <w:jc w:val="center"/>
      </w:trPr>
      <w:tc>
        <w:tcPr>
          <w:tcW w:w="906" w:type="pct"/>
          <w:vMerge w:val="restart"/>
          <w:vAlign w:val="center"/>
        </w:tcPr>
        <w:p w14:paraId="3D95DF6A" w14:textId="7337BB3C" w:rsidR="00FF7320" w:rsidRPr="002A5B7D" w:rsidRDefault="00FF7320"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09" w:type="pct"/>
          <w:vAlign w:val="center"/>
        </w:tcPr>
        <w:p w14:paraId="3D95DF6B" w14:textId="60F20129" w:rsidR="00FF7320" w:rsidRPr="00DB5208" w:rsidRDefault="00FF7320" w:rsidP="009B28F2">
          <w:pPr>
            <w:pStyle w:val="Encabezado"/>
            <w:jc w:val="center"/>
            <w:rPr>
              <w:rFonts w:cs="Arial"/>
              <w:b/>
              <w:sz w:val="18"/>
              <w:szCs w:val="20"/>
            </w:rPr>
          </w:pPr>
          <w:r w:rsidRPr="00DB5208">
            <w:rPr>
              <w:rFonts w:cs="Arial"/>
              <w:b/>
              <w:sz w:val="18"/>
              <w:szCs w:val="20"/>
            </w:rPr>
            <w:t xml:space="preserve">Proceso de Apoyo </w:t>
          </w:r>
        </w:p>
      </w:tc>
      <w:tc>
        <w:tcPr>
          <w:tcW w:w="453" w:type="pct"/>
          <w:vMerge w:val="restart"/>
          <w:vAlign w:val="center"/>
        </w:tcPr>
        <w:p w14:paraId="3D95DF6C" w14:textId="77777777" w:rsidR="00FF7320" w:rsidRPr="002A5B7D" w:rsidRDefault="00FF7320" w:rsidP="002A5B7D">
          <w:pPr>
            <w:pStyle w:val="Encabezado"/>
            <w:ind w:left="-251" w:firstLine="251"/>
            <w:jc w:val="center"/>
            <w:rPr>
              <w:rFonts w:cs="Arial"/>
              <w:b/>
              <w:sz w:val="18"/>
              <w:szCs w:val="20"/>
            </w:rPr>
          </w:pPr>
          <w:r w:rsidRPr="002A5B7D">
            <w:rPr>
              <w:rFonts w:cs="Arial"/>
              <w:b/>
              <w:sz w:val="18"/>
              <w:szCs w:val="20"/>
            </w:rPr>
            <w:t>Código</w:t>
          </w:r>
        </w:p>
      </w:tc>
      <w:tc>
        <w:tcPr>
          <w:tcW w:w="877" w:type="pct"/>
          <w:vMerge w:val="restart"/>
          <w:vAlign w:val="center"/>
        </w:tcPr>
        <w:p w14:paraId="3D95DF6D" w14:textId="51BBC0C1" w:rsidR="00FF7320" w:rsidRPr="002A5B7D" w:rsidRDefault="00FF7320" w:rsidP="005F0673">
          <w:pPr>
            <w:pStyle w:val="Encabezado"/>
            <w:jc w:val="center"/>
            <w:rPr>
              <w:rFonts w:cs="Arial"/>
              <w:b/>
              <w:sz w:val="18"/>
              <w:szCs w:val="20"/>
            </w:rPr>
          </w:pPr>
          <w:r>
            <w:rPr>
              <w:rFonts w:cs="Arial"/>
              <w:b/>
              <w:sz w:val="18"/>
              <w:szCs w:val="20"/>
            </w:rPr>
            <w:t>GTHU</w:t>
          </w:r>
          <w:r w:rsidRPr="00DB5208">
            <w:rPr>
              <w:rFonts w:cs="Arial"/>
              <w:b/>
              <w:sz w:val="18"/>
              <w:szCs w:val="20"/>
            </w:rPr>
            <w:t>-S-IN-003</w:t>
          </w:r>
        </w:p>
      </w:tc>
      <w:tc>
        <w:tcPr>
          <w:tcW w:w="755" w:type="pct"/>
          <w:vMerge w:val="restart"/>
          <w:vAlign w:val="center"/>
        </w:tcPr>
        <w:p w14:paraId="3D95DF6E" w14:textId="77777777" w:rsidR="00FF7320" w:rsidRPr="002A5B7D" w:rsidRDefault="00FF7320"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5" name="Imagen 5"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FF7320" w:rsidRPr="002A5B7D" w14:paraId="3D95DF75" w14:textId="77777777" w:rsidTr="004577A2">
      <w:trPr>
        <w:trHeight w:val="410"/>
        <w:jc w:val="center"/>
      </w:trPr>
      <w:tc>
        <w:tcPr>
          <w:tcW w:w="906" w:type="pct"/>
          <w:vMerge/>
          <w:vAlign w:val="center"/>
        </w:tcPr>
        <w:p w14:paraId="3D95DF70" w14:textId="77777777" w:rsidR="00FF7320" w:rsidRPr="002A5B7D" w:rsidRDefault="00FF7320" w:rsidP="009B28F2">
          <w:pPr>
            <w:pStyle w:val="Encabezado"/>
            <w:jc w:val="center"/>
            <w:rPr>
              <w:rFonts w:cs="Arial"/>
              <w:b/>
              <w:color w:val="0000FF"/>
              <w:sz w:val="20"/>
            </w:rPr>
          </w:pPr>
        </w:p>
      </w:tc>
      <w:tc>
        <w:tcPr>
          <w:tcW w:w="2009" w:type="pct"/>
          <w:vAlign w:val="center"/>
        </w:tcPr>
        <w:p w14:paraId="3D95DF71" w14:textId="773A57E5" w:rsidR="00FF7320" w:rsidRPr="00DB5208" w:rsidRDefault="00FF7320" w:rsidP="002A5B7D">
          <w:pPr>
            <w:pStyle w:val="Encabezado"/>
            <w:jc w:val="center"/>
            <w:rPr>
              <w:rFonts w:cs="Arial"/>
              <w:b/>
              <w:sz w:val="18"/>
              <w:szCs w:val="20"/>
            </w:rPr>
          </w:pPr>
          <w:r w:rsidRPr="00DB5208">
            <w:rPr>
              <w:rFonts w:cs="Arial"/>
              <w:b/>
              <w:sz w:val="18"/>
              <w:szCs w:val="20"/>
            </w:rPr>
            <w:t>Proceso Gestión de Talento Humano - SST</w:t>
          </w:r>
        </w:p>
      </w:tc>
      <w:tc>
        <w:tcPr>
          <w:tcW w:w="453" w:type="pct"/>
          <w:vMerge/>
          <w:vAlign w:val="center"/>
        </w:tcPr>
        <w:p w14:paraId="3D95DF72" w14:textId="77777777" w:rsidR="00FF7320" w:rsidRPr="002A5B7D" w:rsidRDefault="00FF7320" w:rsidP="009B28F2">
          <w:pPr>
            <w:pStyle w:val="Encabezado"/>
            <w:jc w:val="center"/>
            <w:rPr>
              <w:rFonts w:cs="Arial"/>
              <w:b/>
              <w:sz w:val="18"/>
              <w:szCs w:val="20"/>
            </w:rPr>
          </w:pPr>
        </w:p>
      </w:tc>
      <w:tc>
        <w:tcPr>
          <w:tcW w:w="877" w:type="pct"/>
          <w:vMerge/>
          <w:vAlign w:val="center"/>
        </w:tcPr>
        <w:p w14:paraId="3D95DF73" w14:textId="77777777" w:rsidR="00FF7320" w:rsidRPr="002A5B7D" w:rsidRDefault="00FF7320" w:rsidP="009B28F2">
          <w:pPr>
            <w:pStyle w:val="Encabezado"/>
            <w:jc w:val="center"/>
            <w:rPr>
              <w:rFonts w:cs="Arial"/>
              <w:b/>
              <w:sz w:val="18"/>
              <w:szCs w:val="20"/>
            </w:rPr>
          </w:pPr>
        </w:p>
      </w:tc>
      <w:tc>
        <w:tcPr>
          <w:tcW w:w="755" w:type="pct"/>
          <w:vMerge/>
          <w:vAlign w:val="center"/>
        </w:tcPr>
        <w:p w14:paraId="3D95DF74" w14:textId="77777777" w:rsidR="00FF7320" w:rsidRPr="002A5B7D" w:rsidRDefault="00FF7320" w:rsidP="009B28F2">
          <w:pPr>
            <w:pStyle w:val="Encabezado"/>
            <w:jc w:val="center"/>
            <w:rPr>
              <w:rFonts w:cs="Arial"/>
              <w:b/>
              <w:sz w:val="20"/>
            </w:rPr>
          </w:pPr>
        </w:p>
      </w:tc>
    </w:tr>
    <w:tr w:rsidR="00FF7320" w:rsidRPr="002A5B7D" w14:paraId="3D95DF7B" w14:textId="77777777" w:rsidTr="004577A2">
      <w:trPr>
        <w:trHeight w:val="404"/>
        <w:jc w:val="center"/>
      </w:trPr>
      <w:tc>
        <w:tcPr>
          <w:tcW w:w="906" w:type="pct"/>
          <w:vMerge/>
          <w:vAlign w:val="center"/>
        </w:tcPr>
        <w:p w14:paraId="3D95DF76" w14:textId="77777777" w:rsidR="00FF7320" w:rsidRPr="002A5B7D" w:rsidRDefault="00FF7320" w:rsidP="009B28F2">
          <w:pPr>
            <w:pStyle w:val="Encabezado"/>
            <w:jc w:val="center"/>
            <w:rPr>
              <w:rFonts w:cs="Arial"/>
              <w:b/>
              <w:color w:val="0000FF"/>
              <w:sz w:val="20"/>
            </w:rPr>
          </w:pPr>
        </w:p>
      </w:tc>
      <w:tc>
        <w:tcPr>
          <w:tcW w:w="2009" w:type="pct"/>
          <w:vAlign w:val="center"/>
        </w:tcPr>
        <w:p w14:paraId="3D95DF77" w14:textId="7921AAD8" w:rsidR="00FF7320" w:rsidRPr="00DB5208" w:rsidRDefault="00FF7320" w:rsidP="00E56C5B">
          <w:pPr>
            <w:jc w:val="center"/>
            <w:rPr>
              <w:rFonts w:cs="Arial"/>
              <w:b/>
              <w:sz w:val="18"/>
              <w:szCs w:val="18"/>
            </w:rPr>
          </w:pPr>
          <w:r w:rsidRPr="00DB5208">
            <w:rPr>
              <w:rFonts w:cs="Arial"/>
              <w:b/>
              <w:sz w:val="18"/>
              <w:szCs w:val="18"/>
            </w:rPr>
            <w:t xml:space="preserve"> INSTRUCTIVO DE EXÁMENES OCUPACIONALES – UNIDAD ADMINISTRATIVA ESPECIAL DE REHABILITACIÓN Y MANTENIMIENTO VIAL - UAERMV </w:t>
          </w:r>
        </w:p>
      </w:tc>
      <w:tc>
        <w:tcPr>
          <w:tcW w:w="453" w:type="pct"/>
          <w:vAlign w:val="center"/>
        </w:tcPr>
        <w:p w14:paraId="3D95DF78" w14:textId="77777777" w:rsidR="00FF7320" w:rsidRPr="002A5B7D" w:rsidRDefault="00FF7320" w:rsidP="009B28F2">
          <w:pPr>
            <w:pStyle w:val="Encabezado"/>
            <w:jc w:val="center"/>
            <w:rPr>
              <w:rFonts w:cs="Arial"/>
              <w:b/>
              <w:sz w:val="18"/>
              <w:szCs w:val="20"/>
            </w:rPr>
          </w:pPr>
          <w:r w:rsidRPr="002A5B7D">
            <w:rPr>
              <w:rFonts w:cs="Arial"/>
              <w:b/>
              <w:sz w:val="18"/>
              <w:szCs w:val="20"/>
            </w:rPr>
            <w:t>Versión</w:t>
          </w:r>
        </w:p>
      </w:tc>
      <w:tc>
        <w:tcPr>
          <w:tcW w:w="877" w:type="pct"/>
          <w:vAlign w:val="center"/>
        </w:tcPr>
        <w:p w14:paraId="3D95DF79" w14:textId="162035C1" w:rsidR="00FF7320" w:rsidRPr="002A5B7D" w:rsidRDefault="007935E3" w:rsidP="009B28F2">
          <w:pPr>
            <w:pStyle w:val="Encabezado"/>
            <w:jc w:val="center"/>
            <w:rPr>
              <w:rFonts w:cs="Arial"/>
              <w:b/>
              <w:sz w:val="18"/>
              <w:szCs w:val="20"/>
            </w:rPr>
          </w:pPr>
          <w:r w:rsidRPr="00A613B8">
            <w:rPr>
              <w:rFonts w:cs="Arial"/>
              <w:b/>
              <w:sz w:val="18"/>
              <w:szCs w:val="20"/>
            </w:rPr>
            <w:t>2</w:t>
          </w:r>
        </w:p>
      </w:tc>
      <w:tc>
        <w:tcPr>
          <w:tcW w:w="755" w:type="pct"/>
          <w:vMerge/>
          <w:vAlign w:val="center"/>
        </w:tcPr>
        <w:p w14:paraId="3D95DF7A" w14:textId="77777777" w:rsidR="00FF7320" w:rsidRPr="002A5B7D" w:rsidRDefault="00FF7320" w:rsidP="009B28F2">
          <w:pPr>
            <w:pStyle w:val="Encabezado"/>
            <w:jc w:val="center"/>
            <w:rPr>
              <w:rFonts w:cs="Arial"/>
              <w:b/>
              <w:sz w:val="20"/>
            </w:rPr>
          </w:pPr>
        </w:p>
      </w:tc>
    </w:tr>
  </w:tbl>
  <w:p w14:paraId="3D95DF7C" w14:textId="77777777" w:rsidR="00FF7320" w:rsidRPr="002A5B7D" w:rsidRDefault="00FF7320" w:rsidP="00B771D9">
    <w:pPr>
      <w:pStyle w:val="Encabezad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50F1"/>
    <w:multiLevelType w:val="multilevel"/>
    <w:tmpl w:val="0E263970"/>
    <w:lvl w:ilvl="0">
      <w:start w:val="3"/>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715CB"/>
    <w:multiLevelType w:val="hybridMultilevel"/>
    <w:tmpl w:val="A300C4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EB07D1"/>
    <w:multiLevelType w:val="multilevel"/>
    <w:tmpl w:val="100A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C0AB5"/>
    <w:multiLevelType w:val="hybridMultilevel"/>
    <w:tmpl w:val="0AA4A9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A02F61"/>
    <w:multiLevelType w:val="hybridMultilevel"/>
    <w:tmpl w:val="AC7825EC"/>
    <w:lvl w:ilvl="0" w:tplc="416AD628">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8816E45"/>
    <w:multiLevelType w:val="multilevel"/>
    <w:tmpl w:val="082001C6"/>
    <w:lvl w:ilvl="0">
      <w:start w:val="1"/>
      <w:numFmt w:val="decimal"/>
      <w:pStyle w:val="Ttulo1"/>
      <w:suff w:val="space"/>
      <w:lvlText w:val="%1."/>
      <w:lvlJc w:val="left"/>
      <w:pPr>
        <w:ind w:left="1211"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29668D"/>
    <w:multiLevelType w:val="hybridMultilevel"/>
    <w:tmpl w:val="14B26EA0"/>
    <w:lvl w:ilvl="0" w:tplc="416AD628">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441975"/>
    <w:multiLevelType w:val="hybridMultilevel"/>
    <w:tmpl w:val="C576C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DE54B8"/>
    <w:multiLevelType w:val="multilevel"/>
    <w:tmpl w:val="BFFC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66302"/>
    <w:multiLevelType w:val="multilevel"/>
    <w:tmpl w:val="291A3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F31E6"/>
    <w:multiLevelType w:val="multilevel"/>
    <w:tmpl w:val="0E263970"/>
    <w:lvl w:ilvl="0">
      <w:start w:val="3"/>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640F9"/>
    <w:multiLevelType w:val="hybridMultilevel"/>
    <w:tmpl w:val="D5CC6F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6BF19A7"/>
    <w:multiLevelType w:val="multilevel"/>
    <w:tmpl w:val="C2F60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A44F9"/>
    <w:multiLevelType w:val="hybridMultilevel"/>
    <w:tmpl w:val="9A8A1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D5A1480"/>
    <w:multiLevelType w:val="hybridMultilevel"/>
    <w:tmpl w:val="61149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7405E3E"/>
    <w:multiLevelType w:val="hybridMultilevel"/>
    <w:tmpl w:val="4D4A9550"/>
    <w:lvl w:ilvl="0" w:tplc="416AD628">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7492040"/>
    <w:multiLevelType w:val="hybridMultilevel"/>
    <w:tmpl w:val="BFBE68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82D5AAC"/>
    <w:multiLevelType w:val="hybridMultilevel"/>
    <w:tmpl w:val="8228B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7E3240E"/>
    <w:multiLevelType w:val="hybridMultilevel"/>
    <w:tmpl w:val="C69CFE5C"/>
    <w:lvl w:ilvl="0" w:tplc="0AE65E3E">
      <w:start w:val="26"/>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9"/>
  </w:num>
  <w:num w:numId="6">
    <w:abstractNumId w:val="12"/>
  </w:num>
  <w:num w:numId="7">
    <w:abstractNumId w:val="15"/>
  </w:num>
  <w:num w:numId="8">
    <w:abstractNumId w:val="4"/>
  </w:num>
  <w:num w:numId="9">
    <w:abstractNumId w:val="1"/>
  </w:num>
  <w:num w:numId="10">
    <w:abstractNumId w:val="14"/>
  </w:num>
  <w:num w:numId="11">
    <w:abstractNumId w:val="11"/>
  </w:num>
  <w:num w:numId="12">
    <w:abstractNumId w:val="17"/>
  </w:num>
  <w:num w:numId="13">
    <w:abstractNumId w:val="7"/>
  </w:num>
  <w:num w:numId="14">
    <w:abstractNumId w:val="13"/>
  </w:num>
  <w:num w:numId="15">
    <w:abstractNumId w:val="16"/>
  </w:num>
  <w:num w:numId="16">
    <w:abstractNumId w:val="18"/>
  </w:num>
  <w:num w:numId="17">
    <w:abstractNumId w:val="3"/>
  </w:num>
  <w:num w:numId="18">
    <w:abstractNumId w:val="0"/>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12667"/>
    <w:rsid w:val="00012921"/>
    <w:rsid w:val="00017B98"/>
    <w:rsid w:val="000239E1"/>
    <w:rsid w:val="00027903"/>
    <w:rsid w:val="00033B3C"/>
    <w:rsid w:val="0003614D"/>
    <w:rsid w:val="00037C92"/>
    <w:rsid w:val="00040EB9"/>
    <w:rsid w:val="000448A6"/>
    <w:rsid w:val="000453B7"/>
    <w:rsid w:val="00045792"/>
    <w:rsid w:val="000521AD"/>
    <w:rsid w:val="00054409"/>
    <w:rsid w:val="00060467"/>
    <w:rsid w:val="00060BBA"/>
    <w:rsid w:val="0006260D"/>
    <w:rsid w:val="000720BD"/>
    <w:rsid w:val="00074D18"/>
    <w:rsid w:val="00076EC6"/>
    <w:rsid w:val="00082382"/>
    <w:rsid w:val="00084EBB"/>
    <w:rsid w:val="00085061"/>
    <w:rsid w:val="00090049"/>
    <w:rsid w:val="0009084A"/>
    <w:rsid w:val="00093F6D"/>
    <w:rsid w:val="00095B3E"/>
    <w:rsid w:val="00095DA3"/>
    <w:rsid w:val="000A036D"/>
    <w:rsid w:val="000A329A"/>
    <w:rsid w:val="000A4A95"/>
    <w:rsid w:val="000A4C63"/>
    <w:rsid w:val="000B3B70"/>
    <w:rsid w:val="000B61C5"/>
    <w:rsid w:val="000C3839"/>
    <w:rsid w:val="000C6F08"/>
    <w:rsid w:val="000D0D69"/>
    <w:rsid w:val="000D166F"/>
    <w:rsid w:val="000D77E0"/>
    <w:rsid w:val="000D7B33"/>
    <w:rsid w:val="000E26CA"/>
    <w:rsid w:val="000E2D9F"/>
    <w:rsid w:val="000E33E3"/>
    <w:rsid w:val="000E3A86"/>
    <w:rsid w:val="000E4439"/>
    <w:rsid w:val="000E4807"/>
    <w:rsid w:val="000E5B6F"/>
    <w:rsid w:val="000E6A03"/>
    <w:rsid w:val="000E7034"/>
    <w:rsid w:val="000F5587"/>
    <w:rsid w:val="001002C3"/>
    <w:rsid w:val="001024AD"/>
    <w:rsid w:val="00103D65"/>
    <w:rsid w:val="00105283"/>
    <w:rsid w:val="0010602C"/>
    <w:rsid w:val="00106904"/>
    <w:rsid w:val="00107AA5"/>
    <w:rsid w:val="00111575"/>
    <w:rsid w:val="00113BE1"/>
    <w:rsid w:val="0011655C"/>
    <w:rsid w:val="001174D9"/>
    <w:rsid w:val="00120D53"/>
    <w:rsid w:val="00121BBF"/>
    <w:rsid w:val="00122125"/>
    <w:rsid w:val="00126128"/>
    <w:rsid w:val="00126ACD"/>
    <w:rsid w:val="001274B4"/>
    <w:rsid w:val="001300E1"/>
    <w:rsid w:val="0013053F"/>
    <w:rsid w:val="00130CCB"/>
    <w:rsid w:val="00133EA4"/>
    <w:rsid w:val="00133F17"/>
    <w:rsid w:val="00135F4B"/>
    <w:rsid w:val="001377AD"/>
    <w:rsid w:val="00137EA3"/>
    <w:rsid w:val="00137F0E"/>
    <w:rsid w:val="001419E3"/>
    <w:rsid w:val="001423CA"/>
    <w:rsid w:val="00142C14"/>
    <w:rsid w:val="00144BD4"/>
    <w:rsid w:val="00145676"/>
    <w:rsid w:val="001463FF"/>
    <w:rsid w:val="0015023B"/>
    <w:rsid w:val="00150E54"/>
    <w:rsid w:val="001516DD"/>
    <w:rsid w:val="00152507"/>
    <w:rsid w:val="0015670E"/>
    <w:rsid w:val="00162910"/>
    <w:rsid w:val="00165F21"/>
    <w:rsid w:val="001665FF"/>
    <w:rsid w:val="00166EC8"/>
    <w:rsid w:val="0016785B"/>
    <w:rsid w:val="00175E36"/>
    <w:rsid w:val="00176B72"/>
    <w:rsid w:val="00176D45"/>
    <w:rsid w:val="00177AE7"/>
    <w:rsid w:val="00181DE4"/>
    <w:rsid w:val="00186D24"/>
    <w:rsid w:val="00187F47"/>
    <w:rsid w:val="001915DE"/>
    <w:rsid w:val="001A1AEE"/>
    <w:rsid w:val="001A2B26"/>
    <w:rsid w:val="001A361F"/>
    <w:rsid w:val="001A3A8F"/>
    <w:rsid w:val="001A3B3C"/>
    <w:rsid w:val="001A5C28"/>
    <w:rsid w:val="001A7369"/>
    <w:rsid w:val="001B052D"/>
    <w:rsid w:val="001B270E"/>
    <w:rsid w:val="001B2EDB"/>
    <w:rsid w:val="001C0729"/>
    <w:rsid w:val="001C3822"/>
    <w:rsid w:val="001C6181"/>
    <w:rsid w:val="001D4886"/>
    <w:rsid w:val="001E3E98"/>
    <w:rsid w:val="001E5BB8"/>
    <w:rsid w:val="001E78E9"/>
    <w:rsid w:val="001F166D"/>
    <w:rsid w:val="002067D3"/>
    <w:rsid w:val="00210EC2"/>
    <w:rsid w:val="00212CF8"/>
    <w:rsid w:val="00213620"/>
    <w:rsid w:val="00215B3C"/>
    <w:rsid w:val="002179FD"/>
    <w:rsid w:val="00220BCE"/>
    <w:rsid w:val="00221A34"/>
    <w:rsid w:val="00225376"/>
    <w:rsid w:val="00225EBF"/>
    <w:rsid w:val="00227325"/>
    <w:rsid w:val="00231B6F"/>
    <w:rsid w:val="002401D1"/>
    <w:rsid w:val="00240912"/>
    <w:rsid w:val="00242234"/>
    <w:rsid w:val="002551D5"/>
    <w:rsid w:val="00260B8A"/>
    <w:rsid w:val="002619E7"/>
    <w:rsid w:val="00265489"/>
    <w:rsid w:val="00265BC9"/>
    <w:rsid w:val="002677F7"/>
    <w:rsid w:val="00273323"/>
    <w:rsid w:val="00277DCA"/>
    <w:rsid w:val="00285CC1"/>
    <w:rsid w:val="00285FBF"/>
    <w:rsid w:val="00290DC8"/>
    <w:rsid w:val="002923E1"/>
    <w:rsid w:val="00292A41"/>
    <w:rsid w:val="00294FD4"/>
    <w:rsid w:val="002955D1"/>
    <w:rsid w:val="00295C74"/>
    <w:rsid w:val="00297A28"/>
    <w:rsid w:val="00297B3B"/>
    <w:rsid w:val="002A0D9E"/>
    <w:rsid w:val="002A1FDB"/>
    <w:rsid w:val="002A343C"/>
    <w:rsid w:val="002A53B4"/>
    <w:rsid w:val="002A5B7D"/>
    <w:rsid w:val="002A5F4C"/>
    <w:rsid w:val="002A6ED8"/>
    <w:rsid w:val="002B15B8"/>
    <w:rsid w:val="002B407E"/>
    <w:rsid w:val="002B43AF"/>
    <w:rsid w:val="002B59A8"/>
    <w:rsid w:val="002B5A5A"/>
    <w:rsid w:val="002C0A77"/>
    <w:rsid w:val="002C0C97"/>
    <w:rsid w:val="002C2CFD"/>
    <w:rsid w:val="002C5829"/>
    <w:rsid w:val="002C75CF"/>
    <w:rsid w:val="002D3335"/>
    <w:rsid w:val="002D4942"/>
    <w:rsid w:val="002D71B3"/>
    <w:rsid w:val="002D7444"/>
    <w:rsid w:val="002E0CC9"/>
    <w:rsid w:val="002E50AC"/>
    <w:rsid w:val="002F01C4"/>
    <w:rsid w:val="002F4EDF"/>
    <w:rsid w:val="002F5A3A"/>
    <w:rsid w:val="00302429"/>
    <w:rsid w:val="003026E5"/>
    <w:rsid w:val="0030275C"/>
    <w:rsid w:val="003062FC"/>
    <w:rsid w:val="00306579"/>
    <w:rsid w:val="00310D62"/>
    <w:rsid w:val="00314FA4"/>
    <w:rsid w:val="00315ABA"/>
    <w:rsid w:val="00331A14"/>
    <w:rsid w:val="00331BB1"/>
    <w:rsid w:val="00331BC0"/>
    <w:rsid w:val="003447C0"/>
    <w:rsid w:val="00344B26"/>
    <w:rsid w:val="0035372D"/>
    <w:rsid w:val="00356770"/>
    <w:rsid w:val="0036037C"/>
    <w:rsid w:val="003621EF"/>
    <w:rsid w:val="00363F88"/>
    <w:rsid w:val="00365544"/>
    <w:rsid w:val="00370106"/>
    <w:rsid w:val="00371F02"/>
    <w:rsid w:val="00375A87"/>
    <w:rsid w:val="00377A7C"/>
    <w:rsid w:val="00381110"/>
    <w:rsid w:val="00381BEF"/>
    <w:rsid w:val="00383147"/>
    <w:rsid w:val="00383711"/>
    <w:rsid w:val="00385C98"/>
    <w:rsid w:val="003868CF"/>
    <w:rsid w:val="00386D1E"/>
    <w:rsid w:val="00387142"/>
    <w:rsid w:val="00392C75"/>
    <w:rsid w:val="003A5D83"/>
    <w:rsid w:val="003B0A3B"/>
    <w:rsid w:val="003B674C"/>
    <w:rsid w:val="003B6D1B"/>
    <w:rsid w:val="003B79D2"/>
    <w:rsid w:val="003C1253"/>
    <w:rsid w:val="003C2450"/>
    <w:rsid w:val="003C359B"/>
    <w:rsid w:val="003C7B4B"/>
    <w:rsid w:val="003D5CBD"/>
    <w:rsid w:val="003D7939"/>
    <w:rsid w:val="003E0DF9"/>
    <w:rsid w:val="003E1ACB"/>
    <w:rsid w:val="003E343B"/>
    <w:rsid w:val="003E3C24"/>
    <w:rsid w:val="003E3EB5"/>
    <w:rsid w:val="003E640B"/>
    <w:rsid w:val="003F63CD"/>
    <w:rsid w:val="003F726F"/>
    <w:rsid w:val="003F74D3"/>
    <w:rsid w:val="00401527"/>
    <w:rsid w:val="00403A14"/>
    <w:rsid w:val="00404150"/>
    <w:rsid w:val="00407DA6"/>
    <w:rsid w:val="00410149"/>
    <w:rsid w:val="004111B5"/>
    <w:rsid w:val="0041201E"/>
    <w:rsid w:val="004125F1"/>
    <w:rsid w:val="00414690"/>
    <w:rsid w:val="0041586F"/>
    <w:rsid w:val="004163DF"/>
    <w:rsid w:val="00420346"/>
    <w:rsid w:val="004208AC"/>
    <w:rsid w:val="00422C50"/>
    <w:rsid w:val="00423AD4"/>
    <w:rsid w:val="004251E9"/>
    <w:rsid w:val="00426410"/>
    <w:rsid w:val="00426A78"/>
    <w:rsid w:val="00433CF0"/>
    <w:rsid w:val="004341D9"/>
    <w:rsid w:val="004344B8"/>
    <w:rsid w:val="004360CC"/>
    <w:rsid w:val="004362DE"/>
    <w:rsid w:val="0044209A"/>
    <w:rsid w:val="00442D71"/>
    <w:rsid w:val="00444ABE"/>
    <w:rsid w:val="00444C99"/>
    <w:rsid w:val="00450387"/>
    <w:rsid w:val="004507C1"/>
    <w:rsid w:val="00450979"/>
    <w:rsid w:val="00455934"/>
    <w:rsid w:val="00455A16"/>
    <w:rsid w:val="004572D6"/>
    <w:rsid w:val="004577A2"/>
    <w:rsid w:val="004601A3"/>
    <w:rsid w:val="004601F3"/>
    <w:rsid w:val="00461F47"/>
    <w:rsid w:val="0046710C"/>
    <w:rsid w:val="00470CF9"/>
    <w:rsid w:val="004723D8"/>
    <w:rsid w:val="0047264B"/>
    <w:rsid w:val="00473F47"/>
    <w:rsid w:val="00475C05"/>
    <w:rsid w:val="004813A2"/>
    <w:rsid w:val="00481940"/>
    <w:rsid w:val="004845DB"/>
    <w:rsid w:val="00484A96"/>
    <w:rsid w:val="00487847"/>
    <w:rsid w:val="0049472E"/>
    <w:rsid w:val="00496A37"/>
    <w:rsid w:val="00497D8A"/>
    <w:rsid w:val="004A0519"/>
    <w:rsid w:val="004A2133"/>
    <w:rsid w:val="004A2AD1"/>
    <w:rsid w:val="004A59F8"/>
    <w:rsid w:val="004A5B5A"/>
    <w:rsid w:val="004A6645"/>
    <w:rsid w:val="004A7428"/>
    <w:rsid w:val="004B3F31"/>
    <w:rsid w:val="004B436B"/>
    <w:rsid w:val="004B531A"/>
    <w:rsid w:val="004B59CA"/>
    <w:rsid w:val="004B67BC"/>
    <w:rsid w:val="004C00B6"/>
    <w:rsid w:val="004C2858"/>
    <w:rsid w:val="004C2DE5"/>
    <w:rsid w:val="004C2E6D"/>
    <w:rsid w:val="004C7280"/>
    <w:rsid w:val="004C7C60"/>
    <w:rsid w:val="004D01F5"/>
    <w:rsid w:val="004D055B"/>
    <w:rsid w:val="004D2F3E"/>
    <w:rsid w:val="004D31D8"/>
    <w:rsid w:val="004D4A49"/>
    <w:rsid w:val="004D573F"/>
    <w:rsid w:val="004D585F"/>
    <w:rsid w:val="004D59D7"/>
    <w:rsid w:val="004E0AE3"/>
    <w:rsid w:val="004E38B8"/>
    <w:rsid w:val="004E4791"/>
    <w:rsid w:val="004E681F"/>
    <w:rsid w:val="004E6ACF"/>
    <w:rsid w:val="004F15E1"/>
    <w:rsid w:val="004F1983"/>
    <w:rsid w:val="004F1F92"/>
    <w:rsid w:val="004F2005"/>
    <w:rsid w:val="00502AE1"/>
    <w:rsid w:val="005030AB"/>
    <w:rsid w:val="00504FF0"/>
    <w:rsid w:val="00505A16"/>
    <w:rsid w:val="00506B2D"/>
    <w:rsid w:val="00521AB4"/>
    <w:rsid w:val="00521F9C"/>
    <w:rsid w:val="005249E6"/>
    <w:rsid w:val="00525666"/>
    <w:rsid w:val="0052660C"/>
    <w:rsid w:val="00535437"/>
    <w:rsid w:val="00536C72"/>
    <w:rsid w:val="00536F43"/>
    <w:rsid w:val="00543FFC"/>
    <w:rsid w:val="0054468C"/>
    <w:rsid w:val="00557B50"/>
    <w:rsid w:val="0056197A"/>
    <w:rsid w:val="00561CD5"/>
    <w:rsid w:val="00563E85"/>
    <w:rsid w:val="00565080"/>
    <w:rsid w:val="00566653"/>
    <w:rsid w:val="0057486C"/>
    <w:rsid w:val="00574F6C"/>
    <w:rsid w:val="00576F68"/>
    <w:rsid w:val="00581FE3"/>
    <w:rsid w:val="00583284"/>
    <w:rsid w:val="005833BB"/>
    <w:rsid w:val="00584108"/>
    <w:rsid w:val="00586B97"/>
    <w:rsid w:val="00592037"/>
    <w:rsid w:val="00593760"/>
    <w:rsid w:val="00593D69"/>
    <w:rsid w:val="0059421B"/>
    <w:rsid w:val="005A3753"/>
    <w:rsid w:val="005A4411"/>
    <w:rsid w:val="005A756A"/>
    <w:rsid w:val="005A7BCB"/>
    <w:rsid w:val="005B0E54"/>
    <w:rsid w:val="005B2C83"/>
    <w:rsid w:val="005B2E99"/>
    <w:rsid w:val="005B41A5"/>
    <w:rsid w:val="005B4CA2"/>
    <w:rsid w:val="005C1412"/>
    <w:rsid w:val="005C37D8"/>
    <w:rsid w:val="005C429E"/>
    <w:rsid w:val="005D215E"/>
    <w:rsid w:val="005D261C"/>
    <w:rsid w:val="005D3D19"/>
    <w:rsid w:val="005D4077"/>
    <w:rsid w:val="005E2DFD"/>
    <w:rsid w:val="005E480E"/>
    <w:rsid w:val="005E6C74"/>
    <w:rsid w:val="005E6DA5"/>
    <w:rsid w:val="005E791F"/>
    <w:rsid w:val="005F0673"/>
    <w:rsid w:val="005F1612"/>
    <w:rsid w:val="005F39DC"/>
    <w:rsid w:val="005F5F18"/>
    <w:rsid w:val="005F61FC"/>
    <w:rsid w:val="0060113D"/>
    <w:rsid w:val="00602A26"/>
    <w:rsid w:val="00603B8D"/>
    <w:rsid w:val="00606358"/>
    <w:rsid w:val="006070DA"/>
    <w:rsid w:val="0061035C"/>
    <w:rsid w:val="00614EDF"/>
    <w:rsid w:val="00616F4C"/>
    <w:rsid w:val="0062062F"/>
    <w:rsid w:val="00623D0C"/>
    <w:rsid w:val="00625C06"/>
    <w:rsid w:val="0062756B"/>
    <w:rsid w:val="006277EF"/>
    <w:rsid w:val="00632F97"/>
    <w:rsid w:val="00640B18"/>
    <w:rsid w:val="00640D2F"/>
    <w:rsid w:val="0064214B"/>
    <w:rsid w:val="006502AC"/>
    <w:rsid w:val="00650944"/>
    <w:rsid w:val="00651B5B"/>
    <w:rsid w:val="00651ECA"/>
    <w:rsid w:val="00657C0B"/>
    <w:rsid w:val="00660396"/>
    <w:rsid w:val="00660E97"/>
    <w:rsid w:val="00662462"/>
    <w:rsid w:val="0066472E"/>
    <w:rsid w:val="006656D5"/>
    <w:rsid w:val="00667178"/>
    <w:rsid w:val="00671374"/>
    <w:rsid w:val="006717AF"/>
    <w:rsid w:val="00673F6E"/>
    <w:rsid w:val="00675EAC"/>
    <w:rsid w:val="00677685"/>
    <w:rsid w:val="0067792A"/>
    <w:rsid w:val="00677F71"/>
    <w:rsid w:val="00682005"/>
    <w:rsid w:val="006878F2"/>
    <w:rsid w:val="00692A4A"/>
    <w:rsid w:val="00693C81"/>
    <w:rsid w:val="00695A5F"/>
    <w:rsid w:val="0069663D"/>
    <w:rsid w:val="00697137"/>
    <w:rsid w:val="006B0434"/>
    <w:rsid w:val="006B498C"/>
    <w:rsid w:val="006B4FFC"/>
    <w:rsid w:val="006B678E"/>
    <w:rsid w:val="006C1CD5"/>
    <w:rsid w:val="006C30B9"/>
    <w:rsid w:val="006C315C"/>
    <w:rsid w:val="006C52E3"/>
    <w:rsid w:val="006C585A"/>
    <w:rsid w:val="006D1FE6"/>
    <w:rsid w:val="006D64C3"/>
    <w:rsid w:val="006D6627"/>
    <w:rsid w:val="006E16F1"/>
    <w:rsid w:val="006E256C"/>
    <w:rsid w:val="006E3F59"/>
    <w:rsid w:val="006E4C0E"/>
    <w:rsid w:val="006E58E0"/>
    <w:rsid w:val="006E7511"/>
    <w:rsid w:val="006F2555"/>
    <w:rsid w:val="006F64CD"/>
    <w:rsid w:val="007005F5"/>
    <w:rsid w:val="00701715"/>
    <w:rsid w:val="0070362C"/>
    <w:rsid w:val="007046BC"/>
    <w:rsid w:val="007050A1"/>
    <w:rsid w:val="007061BB"/>
    <w:rsid w:val="0070643E"/>
    <w:rsid w:val="00707F1A"/>
    <w:rsid w:val="0071286F"/>
    <w:rsid w:val="007232FD"/>
    <w:rsid w:val="0072373B"/>
    <w:rsid w:val="00724517"/>
    <w:rsid w:val="0072770A"/>
    <w:rsid w:val="00727B2F"/>
    <w:rsid w:val="007351BF"/>
    <w:rsid w:val="00740F8B"/>
    <w:rsid w:val="00742849"/>
    <w:rsid w:val="00743B5B"/>
    <w:rsid w:val="00750B8B"/>
    <w:rsid w:val="00750C63"/>
    <w:rsid w:val="0075137B"/>
    <w:rsid w:val="00752105"/>
    <w:rsid w:val="00752266"/>
    <w:rsid w:val="00756AC6"/>
    <w:rsid w:val="0075712D"/>
    <w:rsid w:val="00757F10"/>
    <w:rsid w:val="00761CF9"/>
    <w:rsid w:val="00762DCB"/>
    <w:rsid w:val="0076604E"/>
    <w:rsid w:val="00770A7D"/>
    <w:rsid w:val="00771013"/>
    <w:rsid w:val="00777F34"/>
    <w:rsid w:val="00781546"/>
    <w:rsid w:val="00782C1A"/>
    <w:rsid w:val="00784CF8"/>
    <w:rsid w:val="00785977"/>
    <w:rsid w:val="00792BAD"/>
    <w:rsid w:val="00793072"/>
    <w:rsid w:val="007935E3"/>
    <w:rsid w:val="00793683"/>
    <w:rsid w:val="007941E3"/>
    <w:rsid w:val="00797BB0"/>
    <w:rsid w:val="007A209E"/>
    <w:rsid w:val="007A35F0"/>
    <w:rsid w:val="007A5076"/>
    <w:rsid w:val="007A6D75"/>
    <w:rsid w:val="007B01F9"/>
    <w:rsid w:val="007B52DB"/>
    <w:rsid w:val="007B7043"/>
    <w:rsid w:val="007C2496"/>
    <w:rsid w:val="007C323A"/>
    <w:rsid w:val="007C4151"/>
    <w:rsid w:val="007C731B"/>
    <w:rsid w:val="007C7717"/>
    <w:rsid w:val="007D5A9B"/>
    <w:rsid w:val="007E0007"/>
    <w:rsid w:val="007E35F3"/>
    <w:rsid w:val="007F0CF7"/>
    <w:rsid w:val="007F2D65"/>
    <w:rsid w:val="007F406B"/>
    <w:rsid w:val="007F62E1"/>
    <w:rsid w:val="0080060E"/>
    <w:rsid w:val="00802CC6"/>
    <w:rsid w:val="0080407C"/>
    <w:rsid w:val="0081055B"/>
    <w:rsid w:val="0082074F"/>
    <w:rsid w:val="008223F7"/>
    <w:rsid w:val="00822939"/>
    <w:rsid w:val="00823A8D"/>
    <w:rsid w:val="008330BC"/>
    <w:rsid w:val="008332EB"/>
    <w:rsid w:val="00833980"/>
    <w:rsid w:val="00833DAC"/>
    <w:rsid w:val="00836420"/>
    <w:rsid w:val="00836450"/>
    <w:rsid w:val="008377C9"/>
    <w:rsid w:val="00837C9C"/>
    <w:rsid w:val="00843057"/>
    <w:rsid w:val="00851F61"/>
    <w:rsid w:val="00854D8D"/>
    <w:rsid w:val="0085548B"/>
    <w:rsid w:val="0085595C"/>
    <w:rsid w:val="008562D9"/>
    <w:rsid w:val="00857186"/>
    <w:rsid w:val="0086005D"/>
    <w:rsid w:val="008605AA"/>
    <w:rsid w:val="0086168A"/>
    <w:rsid w:val="0086338E"/>
    <w:rsid w:val="008659B0"/>
    <w:rsid w:val="00865AA5"/>
    <w:rsid w:val="00865FAA"/>
    <w:rsid w:val="00870389"/>
    <w:rsid w:val="008717CD"/>
    <w:rsid w:val="008746F2"/>
    <w:rsid w:val="00880E4B"/>
    <w:rsid w:val="0088567E"/>
    <w:rsid w:val="00886329"/>
    <w:rsid w:val="008870BD"/>
    <w:rsid w:val="0089192A"/>
    <w:rsid w:val="0089197B"/>
    <w:rsid w:val="0089744D"/>
    <w:rsid w:val="008A061B"/>
    <w:rsid w:val="008A0CE2"/>
    <w:rsid w:val="008A2CF3"/>
    <w:rsid w:val="008A3F6B"/>
    <w:rsid w:val="008B0103"/>
    <w:rsid w:val="008B55B6"/>
    <w:rsid w:val="008B5679"/>
    <w:rsid w:val="008B7573"/>
    <w:rsid w:val="008C0848"/>
    <w:rsid w:val="008C0C42"/>
    <w:rsid w:val="008C0C52"/>
    <w:rsid w:val="008C2192"/>
    <w:rsid w:val="008C30E4"/>
    <w:rsid w:val="008C451A"/>
    <w:rsid w:val="008D5633"/>
    <w:rsid w:val="008D715E"/>
    <w:rsid w:val="008E06D2"/>
    <w:rsid w:val="008E11B3"/>
    <w:rsid w:val="008E3166"/>
    <w:rsid w:val="008E3CBF"/>
    <w:rsid w:val="008E72C2"/>
    <w:rsid w:val="008E7581"/>
    <w:rsid w:val="008F20B2"/>
    <w:rsid w:val="008F456A"/>
    <w:rsid w:val="008F45B9"/>
    <w:rsid w:val="008F4CAB"/>
    <w:rsid w:val="00900004"/>
    <w:rsid w:val="00900B59"/>
    <w:rsid w:val="009017E3"/>
    <w:rsid w:val="00906F4E"/>
    <w:rsid w:val="00910359"/>
    <w:rsid w:val="0091145E"/>
    <w:rsid w:val="00922041"/>
    <w:rsid w:val="00922A3F"/>
    <w:rsid w:val="00922EC5"/>
    <w:rsid w:val="00925404"/>
    <w:rsid w:val="00931BF4"/>
    <w:rsid w:val="009330FE"/>
    <w:rsid w:val="0093442B"/>
    <w:rsid w:val="00936FB9"/>
    <w:rsid w:val="0094049D"/>
    <w:rsid w:val="00940D9D"/>
    <w:rsid w:val="009426C4"/>
    <w:rsid w:val="00952B49"/>
    <w:rsid w:val="00952E62"/>
    <w:rsid w:val="0095604A"/>
    <w:rsid w:val="009617C5"/>
    <w:rsid w:val="0096600F"/>
    <w:rsid w:val="0097058C"/>
    <w:rsid w:val="00972E92"/>
    <w:rsid w:val="00973C75"/>
    <w:rsid w:val="009754DB"/>
    <w:rsid w:val="009762EE"/>
    <w:rsid w:val="009819B8"/>
    <w:rsid w:val="00983662"/>
    <w:rsid w:val="00983DBE"/>
    <w:rsid w:val="0098509B"/>
    <w:rsid w:val="00987155"/>
    <w:rsid w:val="00987618"/>
    <w:rsid w:val="009903AE"/>
    <w:rsid w:val="00991190"/>
    <w:rsid w:val="009939FD"/>
    <w:rsid w:val="00997864"/>
    <w:rsid w:val="009A38D9"/>
    <w:rsid w:val="009A396A"/>
    <w:rsid w:val="009A6955"/>
    <w:rsid w:val="009B28F2"/>
    <w:rsid w:val="009B4ADE"/>
    <w:rsid w:val="009C1994"/>
    <w:rsid w:val="009C39B0"/>
    <w:rsid w:val="009C3C3E"/>
    <w:rsid w:val="009C3ED3"/>
    <w:rsid w:val="009C4478"/>
    <w:rsid w:val="009C5E60"/>
    <w:rsid w:val="009C6207"/>
    <w:rsid w:val="009C7111"/>
    <w:rsid w:val="009C74D8"/>
    <w:rsid w:val="009C7AA5"/>
    <w:rsid w:val="009E20CC"/>
    <w:rsid w:val="009E60F7"/>
    <w:rsid w:val="009E67CA"/>
    <w:rsid w:val="009F0804"/>
    <w:rsid w:val="009F094A"/>
    <w:rsid w:val="009F2CF4"/>
    <w:rsid w:val="009F35BD"/>
    <w:rsid w:val="009F6D62"/>
    <w:rsid w:val="009F70C0"/>
    <w:rsid w:val="009F76A6"/>
    <w:rsid w:val="00A0162E"/>
    <w:rsid w:val="00A0250E"/>
    <w:rsid w:val="00A02A27"/>
    <w:rsid w:val="00A05FEF"/>
    <w:rsid w:val="00A0681F"/>
    <w:rsid w:val="00A06D43"/>
    <w:rsid w:val="00A07772"/>
    <w:rsid w:val="00A14999"/>
    <w:rsid w:val="00A15B1F"/>
    <w:rsid w:val="00A2165E"/>
    <w:rsid w:val="00A25500"/>
    <w:rsid w:val="00A321A3"/>
    <w:rsid w:val="00A40CE1"/>
    <w:rsid w:val="00A44B94"/>
    <w:rsid w:val="00A44EFA"/>
    <w:rsid w:val="00A46161"/>
    <w:rsid w:val="00A50A3A"/>
    <w:rsid w:val="00A515DC"/>
    <w:rsid w:val="00A5588B"/>
    <w:rsid w:val="00A613B8"/>
    <w:rsid w:val="00A662BF"/>
    <w:rsid w:val="00A67200"/>
    <w:rsid w:val="00A67797"/>
    <w:rsid w:val="00A6790D"/>
    <w:rsid w:val="00A737E7"/>
    <w:rsid w:val="00A7703A"/>
    <w:rsid w:val="00A84170"/>
    <w:rsid w:val="00A86BC1"/>
    <w:rsid w:val="00A90456"/>
    <w:rsid w:val="00A90D62"/>
    <w:rsid w:val="00A91B65"/>
    <w:rsid w:val="00A92523"/>
    <w:rsid w:val="00A927C6"/>
    <w:rsid w:val="00A92B0B"/>
    <w:rsid w:val="00A93CF8"/>
    <w:rsid w:val="00A96E70"/>
    <w:rsid w:val="00AA18F2"/>
    <w:rsid w:val="00AA1D83"/>
    <w:rsid w:val="00AA36F9"/>
    <w:rsid w:val="00AA4992"/>
    <w:rsid w:val="00AA5187"/>
    <w:rsid w:val="00AA5D82"/>
    <w:rsid w:val="00AB1012"/>
    <w:rsid w:val="00AB1662"/>
    <w:rsid w:val="00AB62AB"/>
    <w:rsid w:val="00AB63FA"/>
    <w:rsid w:val="00AC0D07"/>
    <w:rsid w:val="00AC2076"/>
    <w:rsid w:val="00AC23D9"/>
    <w:rsid w:val="00AC2554"/>
    <w:rsid w:val="00AC6B7E"/>
    <w:rsid w:val="00AD385B"/>
    <w:rsid w:val="00AD3999"/>
    <w:rsid w:val="00AD6830"/>
    <w:rsid w:val="00AD7F4D"/>
    <w:rsid w:val="00AE1D9B"/>
    <w:rsid w:val="00AE5FD9"/>
    <w:rsid w:val="00AE6630"/>
    <w:rsid w:val="00AF060D"/>
    <w:rsid w:val="00AF0B55"/>
    <w:rsid w:val="00AF5709"/>
    <w:rsid w:val="00AF620C"/>
    <w:rsid w:val="00B01F68"/>
    <w:rsid w:val="00B02F2E"/>
    <w:rsid w:val="00B03F09"/>
    <w:rsid w:val="00B05A5F"/>
    <w:rsid w:val="00B07E2B"/>
    <w:rsid w:val="00B1257A"/>
    <w:rsid w:val="00B1537E"/>
    <w:rsid w:val="00B16A10"/>
    <w:rsid w:val="00B17579"/>
    <w:rsid w:val="00B208BB"/>
    <w:rsid w:val="00B227E7"/>
    <w:rsid w:val="00B24BAC"/>
    <w:rsid w:val="00B27D8B"/>
    <w:rsid w:val="00B27F82"/>
    <w:rsid w:val="00B33C43"/>
    <w:rsid w:val="00B35E1B"/>
    <w:rsid w:val="00B36CE9"/>
    <w:rsid w:val="00B36D20"/>
    <w:rsid w:val="00B37749"/>
    <w:rsid w:val="00B418EF"/>
    <w:rsid w:val="00B429C2"/>
    <w:rsid w:val="00B44D46"/>
    <w:rsid w:val="00B46FE3"/>
    <w:rsid w:val="00B50901"/>
    <w:rsid w:val="00B534E1"/>
    <w:rsid w:val="00B545E8"/>
    <w:rsid w:val="00B57A52"/>
    <w:rsid w:val="00B61569"/>
    <w:rsid w:val="00B62DE3"/>
    <w:rsid w:val="00B65463"/>
    <w:rsid w:val="00B703E1"/>
    <w:rsid w:val="00B72458"/>
    <w:rsid w:val="00B7281E"/>
    <w:rsid w:val="00B72B59"/>
    <w:rsid w:val="00B771D9"/>
    <w:rsid w:val="00B8295E"/>
    <w:rsid w:val="00B83FB4"/>
    <w:rsid w:val="00B86545"/>
    <w:rsid w:val="00B92F5F"/>
    <w:rsid w:val="00B93316"/>
    <w:rsid w:val="00B934BF"/>
    <w:rsid w:val="00B94625"/>
    <w:rsid w:val="00B94E96"/>
    <w:rsid w:val="00B951C7"/>
    <w:rsid w:val="00B95E21"/>
    <w:rsid w:val="00BA065D"/>
    <w:rsid w:val="00BA1948"/>
    <w:rsid w:val="00BA1A88"/>
    <w:rsid w:val="00BA1BC6"/>
    <w:rsid w:val="00BA4F18"/>
    <w:rsid w:val="00BB2AB2"/>
    <w:rsid w:val="00BB4D7F"/>
    <w:rsid w:val="00BB558D"/>
    <w:rsid w:val="00BB75E2"/>
    <w:rsid w:val="00BB791F"/>
    <w:rsid w:val="00BC2533"/>
    <w:rsid w:val="00BC2ECD"/>
    <w:rsid w:val="00BC3BDB"/>
    <w:rsid w:val="00BC5718"/>
    <w:rsid w:val="00BC7D7E"/>
    <w:rsid w:val="00BD03B0"/>
    <w:rsid w:val="00BD14EB"/>
    <w:rsid w:val="00BD2D0A"/>
    <w:rsid w:val="00BD30C3"/>
    <w:rsid w:val="00BD4ED3"/>
    <w:rsid w:val="00BD73D7"/>
    <w:rsid w:val="00BD7608"/>
    <w:rsid w:val="00BE0217"/>
    <w:rsid w:val="00BE56B4"/>
    <w:rsid w:val="00BE6589"/>
    <w:rsid w:val="00BE6BB7"/>
    <w:rsid w:val="00BF08A8"/>
    <w:rsid w:val="00BF0D13"/>
    <w:rsid w:val="00BF7146"/>
    <w:rsid w:val="00C04165"/>
    <w:rsid w:val="00C06303"/>
    <w:rsid w:val="00C066FD"/>
    <w:rsid w:val="00C109DD"/>
    <w:rsid w:val="00C11DFA"/>
    <w:rsid w:val="00C144C3"/>
    <w:rsid w:val="00C2035B"/>
    <w:rsid w:val="00C20DC5"/>
    <w:rsid w:val="00C2253F"/>
    <w:rsid w:val="00C22D89"/>
    <w:rsid w:val="00C25694"/>
    <w:rsid w:val="00C25ADB"/>
    <w:rsid w:val="00C2670D"/>
    <w:rsid w:val="00C27998"/>
    <w:rsid w:val="00C309CD"/>
    <w:rsid w:val="00C31136"/>
    <w:rsid w:val="00C31C4C"/>
    <w:rsid w:val="00C3242C"/>
    <w:rsid w:val="00C36609"/>
    <w:rsid w:val="00C37AD7"/>
    <w:rsid w:val="00C4569D"/>
    <w:rsid w:val="00C46B17"/>
    <w:rsid w:val="00C5657A"/>
    <w:rsid w:val="00C71329"/>
    <w:rsid w:val="00C71A0D"/>
    <w:rsid w:val="00C73966"/>
    <w:rsid w:val="00C73F44"/>
    <w:rsid w:val="00C77830"/>
    <w:rsid w:val="00C77A7A"/>
    <w:rsid w:val="00C812F1"/>
    <w:rsid w:val="00C81386"/>
    <w:rsid w:val="00C8299E"/>
    <w:rsid w:val="00C829A2"/>
    <w:rsid w:val="00C910D2"/>
    <w:rsid w:val="00C92F50"/>
    <w:rsid w:val="00C92FEF"/>
    <w:rsid w:val="00C9304E"/>
    <w:rsid w:val="00C93FC0"/>
    <w:rsid w:val="00C94646"/>
    <w:rsid w:val="00C9590D"/>
    <w:rsid w:val="00CA0E8C"/>
    <w:rsid w:val="00CA10E1"/>
    <w:rsid w:val="00CA6619"/>
    <w:rsid w:val="00CB162E"/>
    <w:rsid w:val="00CB40C2"/>
    <w:rsid w:val="00CB5E51"/>
    <w:rsid w:val="00CB6CA5"/>
    <w:rsid w:val="00CC110D"/>
    <w:rsid w:val="00CC5F23"/>
    <w:rsid w:val="00CC6653"/>
    <w:rsid w:val="00CC7FB7"/>
    <w:rsid w:val="00CD3D7C"/>
    <w:rsid w:val="00CD3FFA"/>
    <w:rsid w:val="00CD632B"/>
    <w:rsid w:val="00CD6700"/>
    <w:rsid w:val="00CD7A2D"/>
    <w:rsid w:val="00CE471D"/>
    <w:rsid w:val="00CE5787"/>
    <w:rsid w:val="00CE77CF"/>
    <w:rsid w:val="00CF05F7"/>
    <w:rsid w:val="00CF07D2"/>
    <w:rsid w:val="00CF5E19"/>
    <w:rsid w:val="00D01ACB"/>
    <w:rsid w:val="00D03029"/>
    <w:rsid w:val="00D0353E"/>
    <w:rsid w:val="00D05F04"/>
    <w:rsid w:val="00D11AAA"/>
    <w:rsid w:val="00D12EDF"/>
    <w:rsid w:val="00D16F0C"/>
    <w:rsid w:val="00D20BE4"/>
    <w:rsid w:val="00D21151"/>
    <w:rsid w:val="00D235CA"/>
    <w:rsid w:val="00D269A0"/>
    <w:rsid w:val="00D27C99"/>
    <w:rsid w:val="00D30026"/>
    <w:rsid w:val="00D33921"/>
    <w:rsid w:val="00D3701A"/>
    <w:rsid w:val="00D37039"/>
    <w:rsid w:val="00D403D0"/>
    <w:rsid w:val="00D40AB1"/>
    <w:rsid w:val="00D41C6B"/>
    <w:rsid w:val="00D439BC"/>
    <w:rsid w:val="00D4526B"/>
    <w:rsid w:val="00D4606E"/>
    <w:rsid w:val="00D47097"/>
    <w:rsid w:val="00D52126"/>
    <w:rsid w:val="00D53104"/>
    <w:rsid w:val="00D536E7"/>
    <w:rsid w:val="00D539E6"/>
    <w:rsid w:val="00D57074"/>
    <w:rsid w:val="00D60AC2"/>
    <w:rsid w:val="00D60E4F"/>
    <w:rsid w:val="00D61335"/>
    <w:rsid w:val="00D638CA"/>
    <w:rsid w:val="00D653DD"/>
    <w:rsid w:val="00D704FC"/>
    <w:rsid w:val="00D70DA0"/>
    <w:rsid w:val="00D75990"/>
    <w:rsid w:val="00D81AD7"/>
    <w:rsid w:val="00D81FFC"/>
    <w:rsid w:val="00D82310"/>
    <w:rsid w:val="00D84E7C"/>
    <w:rsid w:val="00D85683"/>
    <w:rsid w:val="00D86729"/>
    <w:rsid w:val="00D874A8"/>
    <w:rsid w:val="00D902A2"/>
    <w:rsid w:val="00D920C6"/>
    <w:rsid w:val="00D9441D"/>
    <w:rsid w:val="00D94649"/>
    <w:rsid w:val="00DA34D0"/>
    <w:rsid w:val="00DA7C60"/>
    <w:rsid w:val="00DB130E"/>
    <w:rsid w:val="00DB3394"/>
    <w:rsid w:val="00DB5208"/>
    <w:rsid w:val="00DB58D6"/>
    <w:rsid w:val="00DB61B1"/>
    <w:rsid w:val="00DC23AB"/>
    <w:rsid w:val="00DC2E8B"/>
    <w:rsid w:val="00DC4165"/>
    <w:rsid w:val="00DC6C14"/>
    <w:rsid w:val="00DD0133"/>
    <w:rsid w:val="00DD0198"/>
    <w:rsid w:val="00DD0930"/>
    <w:rsid w:val="00DD1283"/>
    <w:rsid w:val="00DD3E73"/>
    <w:rsid w:val="00DD3EBF"/>
    <w:rsid w:val="00DD4429"/>
    <w:rsid w:val="00DD46D4"/>
    <w:rsid w:val="00DD546F"/>
    <w:rsid w:val="00DD7AC1"/>
    <w:rsid w:val="00DE187A"/>
    <w:rsid w:val="00DE3694"/>
    <w:rsid w:val="00DE400A"/>
    <w:rsid w:val="00DE4099"/>
    <w:rsid w:val="00DF1A5A"/>
    <w:rsid w:val="00DF355F"/>
    <w:rsid w:val="00DF4F22"/>
    <w:rsid w:val="00DF6DD6"/>
    <w:rsid w:val="00DF6F5A"/>
    <w:rsid w:val="00DF7CC2"/>
    <w:rsid w:val="00E015DD"/>
    <w:rsid w:val="00E07445"/>
    <w:rsid w:val="00E11D77"/>
    <w:rsid w:val="00E2041D"/>
    <w:rsid w:val="00E22701"/>
    <w:rsid w:val="00E23367"/>
    <w:rsid w:val="00E276FB"/>
    <w:rsid w:val="00E3030E"/>
    <w:rsid w:val="00E31678"/>
    <w:rsid w:val="00E32E4F"/>
    <w:rsid w:val="00E332FB"/>
    <w:rsid w:val="00E35235"/>
    <w:rsid w:val="00E4105E"/>
    <w:rsid w:val="00E42F75"/>
    <w:rsid w:val="00E45D63"/>
    <w:rsid w:val="00E468A9"/>
    <w:rsid w:val="00E46B9B"/>
    <w:rsid w:val="00E566A0"/>
    <w:rsid w:val="00E56C5B"/>
    <w:rsid w:val="00E56E3C"/>
    <w:rsid w:val="00E61871"/>
    <w:rsid w:val="00E65DF8"/>
    <w:rsid w:val="00E67249"/>
    <w:rsid w:val="00E70343"/>
    <w:rsid w:val="00E70BDB"/>
    <w:rsid w:val="00E7137F"/>
    <w:rsid w:val="00E72769"/>
    <w:rsid w:val="00E73C10"/>
    <w:rsid w:val="00E75E8F"/>
    <w:rsid w:val="00E763F6"/>
    <w:rsid w:val="00E84885"/>
    <w:rsid w:val="00E850F9"/>
    <w:rsid w:val="00E85517"/>
    <w:rsid w:val="00E90B7F"/>
    <w:rsid w:val="00E92128"/>
    <w:rsid w:val="00E97D72"/>
    <w:rsid w:val="00E97F70"/>
    <w:rsid w:val="00EA3329"/>
    <w:rsid w:val="00EA7EC4"/>
    <w:rsid w:val="00EB631B"/>
    <w:rsid w:val="00EB6B86"/>
    <w:rsid w:val="00EC1982"/>
    <w:rsid w:val="00EC2218"/>
    <w:rsid w:val="00EC4CB2"/>
    <w:rsid w:val="00ED1EA4"/>
    <w:rsid w:val="00ED25B7"/>
    <w:rsid w:val="00EE11BC"/>
    <w:rsid w:val="00EE27CF"/>
    <w:rsid w:val="00EE3E07"/>
    <w:rsid w:val="00EE4EB8"/>
    <w:rsid w:val="00EE59E1"/>
    <w:rsid w:val="00EE709F"/>
    <w:rsid w:val="00EF018D"/>
    <w:rsid w:val="00EF0A0B"/>
    <w:rsid w:val="00EF1FBD"/>
    <w:rsid w:val="00EF48C9"/>
    <w:rsid w:val="00EF616F"/>
    <w:rsid w:val="00EF765C"/>
    <w:rsid w:val="00F00473"/>
    <w:rsid w:val="00F00B7F"/>
    <w:rsid w:val="00F04F29"/>
    <w:rsid w:val="00F06FE4"/>
    <w:rsid w:val="00F10C8C"/>
    <w:rsid w:val="00F114E5"/>
    <w:rsid w:val="00F114FA"/>
    <w:rsid w:val="00F11924"/>
    <w:rsid w:val="00F11D4D"/>
    <w:rsid w:val="00F12DBE"/>
    <w:rsid w:val="00F13C9D"/>
    <w:rsid w:val="00F165C9"/>
    <w:rsid w:val="00F16909"/>
    <w:rsid w:val="00F20BB5"/>
    <w:rsid w:val="00F27032"/>
    <w:rsid w:val="00F33128"/>
    <w:rsid w:val="00F3365B"/>
    <w:rsid w:val="00F350F2"/>
    <w:rsid w:val="00F375BA"/>
    <w:rsid w:val="00F40D95"/>
    <w:rsid w:val="00F421D7"/>
    <w:rsid w:val="00F4410B"/>
    <w:rsid w:val="00F501E4"/>
    <w:rsid w:val="00F52A5F"/>
    <w:rsid w:val="00F56924"/>
    <w:rsid w:val="00F56A02"/>
    <w:rsid w:val="00F638DF"/>
    <w:rsid w:val="00F6500B"/>
    <w:rsid w:val="00F65805"/>
    <w:rsid w:val="00F72165"/>
    <w:rsid w:val="00F72A12"/>
    <w:rsid w:val="00F74FCF"/>
    <w:rsid w:val="00F82154"/>
    <w:rsid w:val="00F8390D"/>
    <w:rsid w:val="00F841CD"/>
    <w:rsid w:val="00F8491D"/>
    <w:rsid w:val="00F84AE3"/>
    <w:rsid w:val="00F90285"/>
    <w:rsid w:val="00F929DE"/>
    <w:rsid w:val="00F9579A"/>
    <w:rsid w:val="00F95987"/>
    <w:rsid w:val="00F969E3"/>
    <w:rsid w:val="00F97E31"/>
    <w:rsid w:val="00FA18F1"/>
    <w:rsid w:val="00FA1EE7"/>
    <w:rsid w:val="00FA21A7"/>
    <w:rsid w:val="00FA5B9F"/>
    <w:rsid w:val="00FA62E0"/>
    <w:rsid w:val="00FB0AAE"/>
    <w:rsid w:val="00FB2C91"/>
    <w:rsid w:val="00FB36E9"/>
    <w:rsid w:val="00FB4DA2"/>
    <w:rsid w:val="00FC178C"/>
    <w:rsid w:val="00FD14A9"/>
    <w:rsid w:val="00FD3330"/>
    <w:rsid w:val="00FD507D"/>
    <w:rsid w:val="00FD57D2"/>
    <w:rsid w:val="00FE1AFE"/>
    <w:rsid w:val="00FE3B46"/>
    <w:rsid w:val="00FF0EB9"/>
    <w:rsid w:val="00FF3959"/>
    <w:rsid w:val="00FF51FE"/>
    <w:rsid w:val="00FF7320"/>
    <w:rsid w:val="00FF78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jc w:val="left"/>
      <w:outlineLvl w:val="2"/>
    </w:pPr>
    <w:rPr>
      <w:rFonts w:eastAsiaTheme="majorEastAsia" w:cstheme="majorBidi"/>
    </w:rPr>
  </w:style>
  <w:style w:type="paragraph" w:styleId="Ttulo4">
    <w:name w:val="heading 4"/>
    <w:basedOn w:val="Normal"/>
    <w:next w:val="Normal"/>
    <w:link w:val="Ttulo4Car"/>
    <w:uiPriority w:val="9"/>
    <w:semiHidden/>
    <w:unhideWhenUsed/>
    <w:qFormat/>
    <w:rsid w:val="00E32E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D20BE4"/>
    <w:pPr>
      <w:tabs>
        <w:tab w:val="right" w:leader="dot" w:pos="9680"/>
      </w:tabs>
    </w:pPr>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Textoindependiente">
    <w:name w:val="Body Text"/>
    <w:basedOn w:val="Normal"/>
    <w:link w:val="TextoindependienteCar"/>
    <w:uiPriority w:val="99"/>
    <w:unhideWhenUsed/>
    <w:rsid w:val="00693C81"/>
  </w:style>
  <w:style w:type="character" w:customStyle="1" w:styleId="TextoindependienteCar">
    <w:name w:val="Texto independiente Car"/>
    <w:basedOn w:val="Fuentedeprrafopredeter"/>
    <w:link w:val="Textoindependiente"/>
    <w:uiPriority w:val="99"/>
    <w:rsid w:val="00693C81"/>
    <w:rPr>
      <w:rFonts w:ascii="Arial" w:eastAsia="MS Mincho" w:hAnsi="Arial"/>
      <w:sz w:val="24"/>
      <w:szCs w:val="24"/>
      <w:lang w:eastAsia="ja-JP"/>
    </w:rPr>
  </w:style>
  <w:style w:type="paragraph" w:styleId="Descripcin">
    <w:name w:val="caption"/>
    <w:basedOn w:val="Normal"/>
    <w:next w:val="Normal"/>
    <w:uiPriority w:val="35"/>
    <w:unhideWhenUsed/>
    <w:qFormat/>
    <w:rsid w:val="00583284"/>
    <w:pPr>
      <w:spacing w:after="200"/>
    </w:pPr>
    <w:rPr>
      <w:i/>
      <w:iCs/>
      <w:color w:val="44546A" w:themeColor="text2"/>
      <w:sz w:val="18"/>
      <w:szCs w:val="18"/>
    </w:rPr>
  </w:style>
  <w:style w:type="character" w:customStyle="1" w:styleId="UnresolvedMention">
    <w:name w:val="Unresolved Mention"/>
    <w:basedOn w:val="Fuentedeprrafopredeter"/>
    <w:uiPriority w:val="99"/>
    <w:semiHidden/>
    <w:unhideWhenUsed/>
    <w:rsid w:val="00743B5B"/>
    <w:rPr>
      <w:color w:val="605E5C"/>
      <w:shd w:val="clear" w:color="auto" w:fill="E1DFDD"/>
    </w:rPr>
  </w:style>
  <w:style w:type="paragraph" w:styleId="Sinespaciado">
    <w:name w:val="No Spacing"/>
    <w:link w:val="SinespaciadoCar"/>
    <w:uiPriority w:val="1"/>
    <w:qFormat/>
    <w:rsid w:val="00E56C5B"/>
    <w:rPr>
      <w:sz w:val="22"/>
      <w:szCs w:val="22"/>
      <w:lang w:eastAsia="en-US"/>
    </w:rPr>
  </w:style>
  <w:style w:type="character" w:customStyle="1" w:styleId="SinespaciadoCar">
    <w:name w:val="Sin espaciado Car"/>
    <w:basedOn w:val="Fuentedeprrafopredeter"/>
    <w:link w:val="Sinespaciado"/>
    <w:uiPriority w:val="1"/>
    <w:rsid w:val="00E56C5B"/>
    <w:rPr>
      <w:sz w:val="22"/>
      <w:szCs w:val="22"/>
      <w:lang w:eastAsia="en-US"/>
    </w:rPr>
  </w:style>
  <w:style w:type="paragraph" w:styleId="Textoindependiente3">
    <w:name w:val="Body Text 3"/>
    <w:basedOn w:val="Normal"/>
    <w:link w:val="Textoindependiente3Car"/>
    <w:uiPriority w:val="99"/>
    <w:semiHidden/>
    <w:unhideWhenUsed/>
    <w:rsid w:val="00E56C5B"/>
    <w:rPr>
      <w:sz w:val="16"/>
      <w:szCs w:val="16"/>
    </w:rPr>
  </w:style>
  <w:style w:type="character" w:customStyle="1" w:styleId="Textoindependiente3Car">
    <w:name w:val="Texto independiente 3 Car"/>
    <w:basedOn w:val="Fuentedeprrafopredeter"/>
    <w:link w:val="Textoindependiente3"/>
    <w:uiPriority w:val="99"/>
    <w:semiHidden/>
    <w:rsid w:val="00E56C5B"/>
    <w:rPr>
      <w:rFonts w:ascii="Arial" w:eastAsia="MS Mincho" w:hAnsi="Arial"/>
      <w:sz w:val="16"/>
      <w:szCs w:val="16"/>
      <w:lang w:eastAsia="ja-JP"/>
    </w:rPr>
  </w:style>
  <w:style w:type="character" w:customStyle="1" w:styleId="Ttulo4Car">
    <w:name w:val="Título 4 Car"/>
    <w:basedOn w:val="Fuentedeprrafopredeter"/>
    <w:link w:val="Ttulo4"/>
    <w:uiPriority w:val="9"/>
    <w:semiHidden/>
    <w:rsid w:val="00E32E4F"/>
    <w:rPr>
      <w:rFonts w:asciiTheme="majorHAnsi" w:eastAsiaTheme="majorEastAsia" w:hAnsiTheme="majorHAnsi" w:cstheme="majorBidi"/>
      <w:i/>
      <w:iCs/>
      <w:color w:val="2E74B5" w:themeColor="accent1" w:themeShade="B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14014507">
      <w:bodyDiv w:val="1"/>
      <w:marLeft w:val="0"/>
      <w:marRight w:val="0"/>
      <w:marTop w:val="0"/>
      <w:marBottom w:val="0"/>
      <w:divBdr>
        <w:top w:val="none" w:sz="0" w:space="0" w:color="auto"/>
        <w:left w:val="none" w:sz="0" w:space="0" w:color="auto"/>
        <w:bottom w:val="none" w:sz="0" w:space="0" w:color="auto"/>
        <w:right w:val="none" w:sz="0" w:space="0" w:color="auto"/>
      </w:divBdr>
    </w:div>
    <w:div w:id="422336520">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60737091">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5531958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0112227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1034307128">
      <w:bodyDiv w:val="1"/>
      <w:marLeft w:val="0"/>
      <w:marRight w:val="0"/>
      <w:marTop w:val="0"/>
      <w:marBottom w:val="0"/>
      <w:divBdr>
        <w:top w:val="none" w:sz="0" w:space="0" w:color="auto"/>
        <w:left w:val="none" w:sz="0" w:space="0" w:color="auto"/>
        <w:bottom w:val="none" w:sz="0" w:space="0" w:color="auto"/>
        <w:right w:val="none" w:sz="0" w:space="0" w:color="auto"/>
      </w:divBdr>
    </w:div>
    <w:div w:id="1091967805">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3062760">
      <w:bodyDiv w:val="1"/>
      <w:marLeft w:val="0"/>
      <w:marRight w:val="0"/>
      <w:marTop w:val="0"/>
      <w:marBottom w:val="0"/>
      <w:divBdr>
        <w:top w:val="none" w:sz="0" w:space="0" w:color="auto"/>
        <w:left w:val="none" w:sz="0" w:space="0" w:color="auto"/>
        <w:bottom w:val="none" w:sz="0" w:space="0" w:color="auto"/>
        <w:right w:val="none" w:sz="0" w:space="0" w:color="auto"/>
      </w:divBdr>
    </w:div>
    <w:div w:id="1690330022">
      <w:bodyDiv w:val="1"/>
      <w:marLeft w:val="0"/>
      <w:marRight w:val="0"/>
      <w:marTop w:val="0"/>
      <w:marBottom w:val="0"/>
      <w:divBdr>
        <w:top w:val="none" w:sz="0" w:space="0" w:color="auto"/>
        <w:left w:val="none" w:sz="0" w:space="0" w:color="auto"/>
        <w:bottom w:val="none" w:sz="0" w:space="0" w:color="auto"/>
        <w:right w:val="none" w:sz="0" w:space="0" w:color="auto"/>
      </w:divBdr>
    </w:div>
    <w:div w:id="1825320974">
      <w:bodyDiv w:val="1"/>
      <w:marLeft w:val="0"/>
      <w:marRight w:val="0"/>
      <w:marTop w:val="0"/>
      <w:marBottom w:val="0"/>
      <w:divBdr>
        <w:top w:val="none" w:sz="0" w:space="0" w:color="auto"/>
        <w:left w:val="none" w:sz="0" w:space="0" w:color="auto"/>
        <w:bottom w:val="none" w:sz="0" w:space="0" w:color="auto"/>
        <w:right w:val="none" w:sz="0" w:space="0" w:color="auto"/>
      </w:divBdr>
    </w:div>
    <w:div w:id="1898584540">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transito.net/normatividad/resolucion-40595-de-20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1" ma:contentTypeDescription="Crear nuevo documento." ma:contentTypeScope="" ma:versionID="cda834216f844d5c39712082450d071b">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6ad139a21388402831430bdcdbcc9bf8"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71E6B-272B-45BD-A516-9E85495D1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0AC35F5B-C430-4D75-90B9-0CD7ADF1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7206</Words>
  <Characters>39636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46749</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Erika Andrea Munoz Orjuela</cp:lastModifiedBy>
  <cp:revision>7</cp:revision>
  <cp:lastPrinted>2020-01-29T14:46:00Z</cp:lastPrinted>
  <dcterms:created xsi:type="dcterms:W3CDTF">2025-11-26T19:44:00Z</dcterms:created>
  <dcterms:modified xsi:type="dcterms:W3CDTF">2025-12-01T15:36:00Z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