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2F18" w14:textId="77777777" w:rsidR="00A755BC" w:rsidRDefault="007A101E" w:rsidP="007A101E">
      <w:pPr>
        <w:tabs>
          <w:tab w:val="left" w:pos="3825"/>
        </w:tabs>
      </w:pPr>
      <w:r>
        <w:tab/>
      </w:r>
      <w:bookmarkStart w:id="0" w:name="_GoBack"/>
      <w:bookmarkEnd w:id="0"/>
    </w:p>
    <w:p w14:paraId="0C608689" w14:textId="5B7FA35A" w:rsidR="009460AB" w:rsidRDefault="00276DEB" w:rsidP="00FF0B2C">
      <w:pPr>
        <w:jc w:val="both"/>
      </w:pPr>
      <w:r w:rsidRPr="00276DEB">
        <w:t xml:space="preserve">Yo________________________________________________________, identificado(a) con cédula de ciudadanía número _____________expedida en _________________, en mi condición de </w:t>
      </w:r>
      <w:r w:rsidR="00750673">
        <w:t xml:space="preserve">- </w:t>
      </w:r>
      <w:r w:rsidRPr="00FF0B2C">
        <w:rPr>
          <w:color w:val="595959" w:themeColor="text1" w:themeTint="A6"/>
          <w:shd w:val="clear" w:color="auto" w:fill="BFBFBF" w:themeFill="background1" w:themeFillShade="BF"/>
        </w:rPr>
        <w:t>(cargo que desempeña)</w:t>
      </w:r>
      <w:r w:rsidR="00750673">
        <w:rPr>
          <w:color w:val="595959" w:themeColor="text1" w:themeTint="A6"/>
          <w:shd w:val="clear" w:color="auto" w:fill="BFBFBF" w:themeFill="background1" w:themeFillShade="BF"/>
        </w:rPr>
        <w:t>-</w:t>
      </w:r>
      <w:r w:rsidRPr="00FF0B2C">
        <w:rPr>
          <w:color w:val="595959" w:themeColor="text1" w:themeTint="A6"/>
          <w:shd w:val="clear" w:color="auto" w:fill="BFBFBF" w:themeFill="background1" w:themeFillShade="BF"/>
        </w:rPr>
        <w:t xml:space="preserve">, </w:t>
      </w:r>
      <w:r w:rsidRPr="00276DEB">
        <w:t>vinculado(a) al proceso ____________________________________he acordado suscribir el presente acuerdo de confidencialidad, previas las siguientes consideraciones:</w:t>
      </w:r>
    </w:p>
    <w:p w14:paraId="01BBD204" w14:textId="1D74A637" w:rsidR="00276DEB" w:rsidRDefault="00276DEB" w:rsidP="009460AB"/>
    <w:p w14:paraId="14295C5C" w14:textId="77777777" w:rsidR="00D8760C" w:rsidRDefault="00D8760C" w:rsidP="00D8760C">
      <w:pPr>
        <w:pStyle w:val="Prrafodelista"/>
        <w:numPr>
          <w:ilvl w:val="0"/>
          <w:numId w:val="2"/>
        </w:numPr>
        <w:jc w:val="both"/>
      </w:pPr>
      <w:r>
        <w:t>Que en virtud de lo establecido en artículo 24 de la Ley No. 909 de 2004 “Por la cual se expiden normas que regulan el empleo público, la carrera administrativa, gerencia pública y se dictan otras disposiciones, modificado por el artículo 1° de la Ley 1960 de 2019 , corresponde a la Unidad Administrativa Especial de Rehabilitación y Mantenimiento Vial verificar los requisitos para la provisión de empleos a través de encargo, asegurando la transparencia del proceso y garantizando la confiabilidad y validez en el estudio de las capacidades y competencias de los aspirantes.</w:t>
      </w:r>
    </w:p>
    <w:p w14:paraId="11C8F44A" w14:textId="77777777" w:rsidR="00D8760C" w:rsidRDefault="00D8760C" w:rsidP="00D8760C">
      <w:pPr>
        <w:jc w:val="both"/>
      </w:pPr>
    </w:p>
    <w:p w14:paraId="65507D91" w14:textId="0075FD69" w:rsidR="00D8760C" w:rsidRDefault="00D8760C" w:rsidP="00D8760C">
      <w:pPr>
        <w:pStyle w:val="Prrafodelista"/>
        <w:numPr>
          <w:ilvl w:val="0"/>
          <w:numId w:val="2"/>
        </w:numPr>
        <w:jc w:val="both"/>
      </w:pPr>
      <w:r>
        <w:t>Que teniendo en cuenta lo dispuesto en el artículo 25 de la Ley 909 de 2004 en lo relacionado con los nombramientos en provisionalidad cuando no fuere posible proveer los empleos de carrera mediante encargo, la Entidad estructuró un banco de preguntas para los procesos de selección que permitan evaluar el cumplimiento de requisitos para el desempeño de los cargos, esto es, que los aspirantes posean los conocimientos, aptitudes y habilidades requeridos en cada caso.</w:t>
      </w:r>
    </w:p>
    <w:p w14:paraId="5BEE16D7" w14:textId="77777777" w:rsidR="00D8760C" w:rsidRDefault="00D8760C" w:rsidP="00D8760C">
      <w:pPr>
        <w:jc w:val="both"/>
      </w:pPr>
    </w:p>
    <w:p w14:paraId="57EF16E9" w14:textId="6EC3CE31" w:rsidR="00D8760C" w:rsidRDefault="00D8760C" w:rsidP="00D8760C">
      <w:pPr>
        <w:pStyle w:val="Prrafodelista"/>
        <w:numPr>
          <w:ilvl w:val="0"/>
          <w:numId w:val="2"/>
        </w:numPr>
        <w:jc w:val="both"/>
      </w:pPr>
      <w:r>
        <w:t>Que la Unidad Administrativa Especial de Rehabilitación y Mantenimiento Vial cuenta con el instrumento denominado “Instructivo Otorgamiento Encargos</w:t>
      </w:r>
      <w:r w:rsidR="00DC4D49">
        <w:t xml:space="preserve"> y nombramientos provisionales GTHU-IN-003</w:t>
      </w:r>
      <w:r>
        <w:t>” en el cual se detallan los métodos de evaluación de requisitos, conforme lo dispuesto en la normatividad vigente y las disposiciones internas.</w:t>
      </w:r>
    </w:p>
    <w:p w14:paraId="0A4EDC90" w14:textId="77777777" w:rsidR="00D8760C" w:rsidRDefault="00D8760C" w:rsidP="00D8760C">
      <w:pPr>
        <w:jc w:val="both"/>
      </w:pPr>
    </w:p>
    <w:p w14:paraId="1F195FC1" w14:textId="24C93D21" w:rsidR="00276DEB" w:rsidRDefault="00D8760C" w:rsidP="00D8760C">
      <w:pPr>
        <w:pStyle w:val="Prrafodelista"/>
        <w:numPr>
          <w:ilvl w:val="0"/>
          <w:numId w:val="2"/>
        </w:numPr>
        <w:jc w:val="both"/>
      </w:pPr>
      <w:r>
        <w:t>Que se hace necesario suscribir el presente acuerdo de confidencialidad para la aplicación de pruebas de competencias y el estudio del cumplimiento de requisitos de los aspirantes a la provisión transitoria de empleos, bajo las siguientes condiciones:</w:t>
      </w:r>
    </w:p>
    <w:p w14:paraId="36FD433E" w14:textId="77777777" w:rsidR="00664F61" w:rsidRDefault="00664F61" w:rsidP="00664F61">
      <w:pPr>
        <w:pStyle w:val="Prrafodelista"/>
      </w:pPr>
    </w:p>
    <w:p w14:paraId="6AA40C52" w14:textId="49875459" w:rsidR="00664F61" w:rsidRDefault="00664F61" w:rsidP="00664F61">
      <w:pPr>
        <w:jc w:val="both"/>
      </w:pPr>
      <w:r w:rsidRPr="00664F61">
        <w:rPr>
          <w:b/>
        </w:rPr>
        <w:t>PRIMERA</w:t>
      </w:r>
      <w:r>
        <w:t>. El SERVIDOR PÚBLICO o CONTRATISTA involucrado en la etapa de estructuración del banco de preguntas para las pruebas de conocimientos y de habilidades realizadas por la Unidad Administrativa Especial de Rehabilitación y Mantenimiento Vial, conforme los fines mencionados en los considerandos del presente acuerdo, se compromete a mantener la más estricta confidencialidad respecto de dicha información.</w:t>
      </w:r>
    </w:p>
    <w:p w14:paraId="67BBC4CE" w14:textId="77777777" w:rsidR="00664F61" w:rsidRDefault="00664F61" w:rsidP="00664F61">
      <w:pPr>
        <w:jc w:val="both"/>
      </w:pPr>
    </w:p>
    <w:p w14:paraId="32799C54" w14:textId="2979FC69" w:rsidR="00664F61" w:rsidRDefault="00664F61" w:rsidP="00664F61">
      <w:pPr>
        <w:jc w:val="both"/>
      </w:pPr>
      <w:r>
        <w:t xml:space="preserve">Por lo tanto, no podrá reproducir, modificar, hacer pública, utilizar en otros procesos o divulgar a terceros la información objeto del presente Acuerdo sin previa autorización escrita y expresa de la </w:t>
      </w:r>
      <w:r w:rsidRPr="00617EDC">
        <w:rPr>
          <w:b/>
        </w:rPr>
        <w:t>UAERMV</w:t>
      </w:r>
      <w:r>
        <w:t>.</w:t>
      </w:r>
    </w:p>
    <w:p w14:paraId="47D51F5C" w14:textId="77777777" w:rsidR="00664F61" w:rsidRDefault="00664F61" w:rsidP="00664F61">
      <w:pPr>
        <w:jc w:val="both"/>
      </w:pPr>
    </w:p>
    <w:p w14:paraId="7E6F03A0" w14:textId="5620F6BE" w:rsidR="00664F61" w:rsidRDefault="00664F61" w:rsidP="00664F61">
      <w:pPr>
        <w:jc w:val="both"/>
      </w:pPr>
      <w:r>
        <w:t xml:space="preserve">De igual forma, el SERVIDOR PÚBLICO o CONTRATISTA adoptará, respecto de la información objeto de este Acuerdo de Confidencialidad las mismas medidas de seguridad que adoptaría normalmente respecto a cualquier información confidencial, evitando en la medida de lo posible su pérdida, robo o sustracción. </w:t>
      </w:r>
    </w:p>
    <w:p w14:paraId="49A6CD8F" w14:textId="77777777" w:rsidR="00664F61" w:rsidRDefault="00664F61" w:rsidP="00664F61">
      <w:pPr>
        <w:jc w:val="both"/>
      </w:pPr>
    </w:p>
    <w:p w14:paraId="03EB0B69" w14:textId="1F28CE6D" w:rsidR="00664F61" w:rsidRDefault="00664F61" w:rsidP="00664F61">
      <w:pPr>
        <w:jc w:val="both"/>
      </w:pPr>
      <w:r w:rsidRPr="00664F61">
        <w:rPr>
          <w:b/>
        </w:rPr>
        <w:lastRenderedPageBreak/>
        <w:t>SEGUNDA</w:t>
      </w:r>
      <w:r>
        <w:t>. Sin perjuicio de lo estipulado en el presente Acuerdo, se acepta que la obligación de confidencialidad no se aplicará en el evento de que la legislación vigente o un mandato judicial exija su divulgación.</w:t>
      </w:r>
    </w:p>
    <w:p w14:paraId="7B83FF84" w14:textId="77777777" w:rsidR="00664F61" w:rsidRDefault="00664F61" w:rsidP="00664F61">
      <w:pPr>
        <w:jc w:val="both"/>
      </w:pPr>
    </w:p>
    <w:p w14:paraId="6B217F67" w14:textId="77777777" w:rsidR="00664F61" w:rsidRDefault="00664F61" w:rsidP="00664F61">
      <w:pPr>
        <w:jc w:val="both"/>
      </w:pPr>
      <w:r w:rsidRPr="00664F61">
        <w:rPr>
          <w:b/>
        </w:rPr>
        <w:t>TERCERA</w:t>
      </w:r>
      <w:r>
        <w:t>. Los derechos de propiedad intelectual de la información objeto de este Acuerdo pertenecen a la Unidad Administrativa Especial del Rehabilitación y Mantenimiento Vial.</w:t>
      </w:r>
    </w:p>
    <w:p w14:paraId="7F55D485" w14:textId="77777777" w:rsidR="00664F61" w:rsidRDefault="00664F61" w:rsidP="00664F61">
      <w:pPr>
        <w:jc w:val="both"/>
      </w:pPr>
    </w:p>
    <w:p w14:paraId="7F217E76" w14:textId="70B55F49" w:rsidR="00664F61" w:rsidRDefault="00664F61" w:rsidP="00664F61">
      <w:pPr>
        <w:jc w:val="both"/>
      </w:pPr>
      <w:r w:rsidRPr="00664F61">
        <w:rPr>
          <w:b/>
        </w:rPr>
        <w:t>CUARTA</w:t>
      </w:r>
      <w:r>
        <w:t xml:space="preserve">. </w:t>
      </w:r>
      <w:r w:rsidR="005F3C8C">
        <w:t>En caso de que</w:t>
      </w:r>
      <w:r>
        <w:t xml:space="preserve"> la información resulte revelada, divulgada o utilizada por el SERVIDOR PÚBLICO o CONTRATISTA de cualquier forma distinta al objeto de este Acuerdo, ya sea de forma dolosa o por mera negligencia, serán aplicables las acciones judiciales y/o extrajudiciales procedentes ante cualquier jurisdicción o autoridad competente con el fin de establecer responsabilidades disciplinarias, penales, civiles y/o administrativas.</w:t>
      </w:r>
    </w:p>
    <w:p w14:paraId="7FE5B4BF" w14:textId="77777777" w:rsidR="00FF0B2C" w:rsidRDefault="00FF0B2C" w:rsidP="00664F61">
      <w:pPr>
        <w:jc w:val="both"/>
      </w:pPr>
    </w:p>
    <w:p w14:paraId="42FD725F" w14:textId="4E2A6375" w:rsidR="00664F61" w:rsidRDefault="00664F61" w:rsidP="00664F61">
      <w:pPr>
        <w:jc w:val="both"/>
      </w:pPr>
      <w:r w:rsidRPr="00FF0B2C">
        <w:rPr>
          <w:b/>
        </w:rPr>
        <w:t>QUINTA</w:t>
      </w:r>
      <w:r>
        <w:t>. El presente “ACUERDO DE CONFIDENCIALIDAD Y NO DIVULGACIÓN DE LA INFORMACIÓN – BANCO DE PREGUNTAS PRUEBAS DE COMPETENCIAS” entrará en vigor en el momento de la firma del mismo.</w:t>
      </w:r>
    </w:p>
    <w:p w14:paraId="4B364C28" w14:textId="77777777" w:rsidR="005A64F5" w:rsidRDefault="005A64F5" w:rsidP="00664F61">
      <w:pPr>
        <w:jc w:val="both"/>
      </w:pPr>
    </w:p>
    <w:p w14:paraId="101989F2" w14:textId="03DC873A" w:rsidR="00664F61" w:rsidRDefault="00664F61" w:rsidP="00664F61">
      <w:pPr>
        <w:jc w:val="both"/>
      </w:pPr>
      <w:r>
        <w:t>Para constancia y en señal de aceptación de los términos del presente Acuerdo, se firma en Bogotá hoy ____(día), ______________(mes), _______(año).</w:t>
      </w:r>
    </w:p>
    <w:p w14:paraId="3ECDBDD0" w14:textId="77777777" w:rsidR="00664F61" w:rsidRDefault="00664F61" w:rsidP="00664F61">
      <w:pPr>
        <w:jc w:val="both"/>
      </w:pPr>
      <w:r>
        <w:t xml:space="preserve"> </w:t>
      </w:r>
    </w:p>
    <w:p w14:paraId="75F7B78A" w14:textId="2A54005E" w:rsidR="00664F61" w:rsidRDefault="00664F61" w:rsidP="00664F61">
      <w:pPr>
        <w:jc w:val="both"/>
      </w:pPr>
    </w:p>
    <w:p w14:paraId="739EEF16" w14:textId="33471023" w:rsidR="00FF0B2C" w:rsidRDefault="00FF0B2C" w:rsidP="00664F61">
      <w:pPr>
        <w:jc w:val="both"/>
      </w:pPr>
    </w:p>
    <w:p w14:paraId="4842CCFB" w14:textId="77777777" w:rsidR="00FF0B2C" w:rsidRDefault="00FF0B2C" w:rsidP="00664F61">
      <w:pPr>
        <w:jc w:val="both"/>
      </w:pPr>
    </w:p>
    <w:p w14:paraId="573AD714" w14:textId="3B492750" w:rsidR="00664F61" w:rsidRDefault="00664F61" w:rsidP="00664F61">
      <w:pPr>
        <w:jc w:val="both"/>
      </w:pPr>
      <w:r>
        <w:t xml:space="preserve">El SERVIDOR PÚBLICO o CONTRATISTA </w:t>
      </w:r>
      <w:r>
        <w:tab/>
      </w:r>
    </w:p>
    <w:sectPr w:rsidR="00664F61">
      <w:headerReference w:type="default" r:id="rId11"/>
      <w:footerReference w:type="default" r:id="rId12"/>
      <w:pgSz w:w="12240" w:h="15840"/>
      <w:pgMar w:top="1134"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853A6" w14:textId="77777777" w:rsidR="006242C4" w:rsidRDefault="006242C4">
      <w:r>
        <w:separator/>
      </w:r>
    </w:p>
  </w:endnote>
  <w:endnote w:type="continuationSeparator" w:id="0">
    <w:p w14:paraId="082BEFA4" w14:textId="77777777" w:rsidR="006242C4" w:rsidRDefault="0062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6E49" w14:textId="77777777" w:rsidR="003C7AF0" w:rsidRDefault="003C7AF0" w:rsidP="003C7AF0">
    <w:pPr>
      <w:tabs>
        <w:tab w:val="left" w:pos="567"/>
      </w:tabs>
      <w:jc w:val="center"/>
      <w:rPr>
        <w:b/>
        <w:i/>
      </w:rPr>
    </w:pPr>
    <w:r w:rsidRPr="003C7AF0">
      <w:rPr>
        <w:b/>
        <w:i/>
        <w:sz w:val="14"/>
        <w:szCs w:val="14"/>
      </w:rPr>
      <w:t xml:space="preserve">“La impresión de este documento se considera </w:t>
    </w:r>
    <w:r w:rsidRPr="003C7AF0">
      <w:rPr>
        <w:b/>
        <w:i/>
        <w:sz w:val="14"/>
        <w:szCs w:val="14"/>
        <w:u w:val="single"/>
      </w:rPr>
      <w:t>Copia No Controlada.</w:t>
    </w:r>
    <w:r w:rsidRPr="003C7AF0">
      <w:rPr>
        <w:b/>
        <w:i/>
        <w:sz w:val="14"/>
        <w:szCs w:val="14"/>
      </w:rPr>
      <w:t xml:space="preserve"> La versión vigente se encuentra en la intranet SISGESTION de la UAERMV</w:t>
    </w:r>
    <w:r>
      <w:rPr>
        <w:i/>
      </w:rPr>
      <w:t>”</w:t>
    </w:r>
  </w:p>
  <w:p w14:paraId="1068B6A7" w14:textId="77777777" w:rsidR="00A755BC" w:rsidRDefault="00A755BC">
    <w:pPr>
      <w:widowControl w:val="0"/>
      <w:pBdr>
        <w:top w:val="nil"/>
        <w:left w:val="nil"/>
        <w:bottom w:val="nil"/>
        <w:right w:val="nil"/>
        <w:between w:val="nil"/>
      </w:pBdr>
      <w:spacing w:line="276" w:lineRule="auto"/>
      <w:rPr>
        <w:color w:val="000000"/>
        <w:sz w:val="10"/>
        <w:szCs w:val="10"/>
      </w:rPr>
    </w:pPr>
  </w:p>
  <w:tbl>
    <w:tblPr>
      <w:tblStyle w:val="a0"/>
      <w:tblW w:w="9962" w:type="dxa"/>
      <w:tblInd w:w="0" w:type="dxa"/>
      <w:tblLayout w:type="fixed"/>
      <w:tblLook w:val="0400" w:firstRow="0" w:lastRow="0" w:firstColumn="0" w:lastColumn="0" w:noHBand="0" w:noVBand="1"/>
    </w:tblPr>
    <w:tblGrid>
      <w:gridCol w:w="4390"/>
      <w:gridCol w:w="2251"/>
      <w:gridCol w:w="3321"/>
    </w:tblGrid>
    <w:tr w:rsidR="00A755BC" w14:paraId="0CD28C11" w14:textId="77777777" w:rsidTr="00250E0F">
      <w:trPr>
        <w:trHeight w:val="837"/>
      </w:trPr>
      <w:tc>
        <w:tcPr>
          <w:tcW w:w="4390" w:type="dxa"/>
        </w:tcPr>
        <w:p w14:paraId="1C33EB07" w14:textId="77777777" w:rsidR="00250E0F" w:rsidRPr="00250E0F" w:rsidRDefault="00250E0F" w:rsidP="00250E0F">
          <w:pPr>
            <w:shd w:val="clear" w:color="auto" w:fill="FFFFFF"/>
            <w:jc w:val="both"/>
            <w:textAlignment w:val="baseline"/>
            <w:rPr>
              <w:rFonts w:ascii="Arial" w:hAnsi="Arial" w:cs="Arial"/>
              <w:sz w:val="14"/>
              <w:szCs w:val="14"/>
            </w:rPr>
          </w:pPr>
          <w:r w:rsidRPr="00250E0F">
            <w:rPr>
              <w:rFonts w:ascii="Arial" w:hAnsi="Arial" w:cs="Arial"/>
              <w:sz w:val="14"/>
              <w:szCs w:val="14"/>
            </w:rPr>
            <w:t>Calle 26 No.69-76 Edificio Elemento Torre 1, Piso 3 – C.P. 111071</w:t>
          </w:r>
        </w:p>
        <w:p w14:paraId="05AB4F6C" w14:textId="33FF3896" w:rsidR="00A755BC" w:rsidRDefault="00250E0F" w:rsidP="005F3C8C">
          <w:pPr>
            <w:shd w:val="clear" w:color="auto" w:fill="FFFFFF"/>
            <w:jc w:val="both"/>
            <w:textAlignment w:val="baseline"/>
            <w:rPr>
              <w:rFonts w:ascii="Arial" w:eastAsia="Arial" w:hAnsi="Arial" w:cs="Arial"/>
              <w:color w:val="000000"/>
              <w:sz w:val="22"/>
              <w:szCs w:val="22"/>
            </w:rPr>
          </w:pPr>
          <w:r w:rsidRPr="00250E0F">
            <w:rPr>
              <w:rFonts w:ascii="Arial" w:hAnsi="Arial" w:cs="Arial"/>
              <w:sz w:val="14"/>
              <w:szCs w:val="14"/>
            </w:rPr>
            <w:t>PBX: 3779555 – Información: Línea 195</w:t>
          </w:r>
          <w:r w:rsidR="005F3C8C">
            <w:rPr>
              <w:rFonts w:ascii="Arial" w:hAnsi="Arial" w:cs="Arial"/>
              <w:sz w:val="14"/>
              <w:szCs w:val="14"/>
            </w:rPr>
            <w:t xml:space="preserve"> </w:t>
          </w:r>
          <w:r w:rsidRPr="00250E0F">
            <w:rPr>
              <w:rFonts w:ascii="Arial" w:hAnsi="Arial" w:cs="Arial"/>
              <w:sz w:val="14"/>
              <w:szCs w:val="14"/>
            </w:rPr>
            <w:t>www.umv.gov.co</w:t>
          </w:r>
        </w:p>
      </w:tc>
      <w:tc>
        <w:tcPr>
          <w:tcW w:w="2251" w:type="dxa"/>
        </w:tcPr>
        <w:p w14:paraId="1812A8E5" w14:textId="7588C4F7" w:rsidR="00250E0F" w:rsidRPr="00145AA1" w:rsidRDefault="00250E0F" w:rsidP="00250E0F">
          <w:pPr>
            <w:pStyle w:val="Piedepgina"/>
            <w:jc w:val="center"/>
            <w:rPr>
              <w:rFonts w:ascii="Arial" w:hAnsi="Arial" w:cs="Arial"/>
              <w:sz w:val="14"/>
              <w:szCs w:val="14"/>
            </w:rPr>
          </w:pPr>
          <w:r w:rsidRPr="00145AA1">
            <w:rPr>
              <w:rFonts w:ascii="Arial" w:hAnsi="Arial" w:cs="Arial"/>
              <w:sz w:val="14"/>
              <w:szCs w:val="14"/>
            </w:rPr>
            <w:t>GTHU-FM-0</w:t>
          </w:r>
          <w:r w:rsidR="00EC2DED">
            <w:rPr>
              <w:rFonts w:ascii="Arial" w:hAnsi="Arial" w:cs="Arial"/>
              <w:sz w:val="14"/>
              <w:szCs w:val="14"/>
            </w:rPr>
            <w:t>60</w:t>
          </w:r>
        </w:p>
        <w:p w14:paraId="1EE617AF" w14:textId="6BE53A47" w:rsidR="00A755BC" w:rsidRPr="00145AA1" w:rsidRDefault="00145AA1" w:rsidP="00250E0F">
          <w:pPr>
            <w:jc w:val="center"/>
            <w:rPr>
              <w:rFonts w:ascii="Arial" w:hAnsi="Arial" w:cs="Arial"/>
            </w:rPr>
          </w:pPr>
          <w:r w:rsidRPr="00145AA1">
            <w:rPr>
              <w:rFonts w:ascii="Arial" w:hAnsi="Arial" w:cs="Arial"/>
              <w:sz w:val="14"/>
              <w:szCs w:val="16"/>
            </w:rPr>
            <w:t xml:space="preserve">Página </w:t>
          </w:r>
          <w:r w:rsidRPr="00145AA1">
            <w:rPr>
              <w:sz w:val="14"/>
              <w:szCs w:val="16"/>
            </w:rPr>
            <w:fldChar w:fldCharType="begin"/>
          </w:r>
          <w:r w:rsidRPr="00145AA1">
            <w:rPr>
              <w:rFonts w:ascii="Arial" w:hAnsi="Arial" w:cs="Arial"/>
              <w:sz w:val="14"/>
              <w:szCs w:val="16"/>
            </w:rPr>
            <w:instrText xml:space="preserve"> PAGE </w:instrText>
          </w:r>
          <w:r w:rsidRPr="00145AA1">
            <w:rPr>
              <w:sz w:val="14"/>
              <w:szCs w:val="16"/>
            </w:rPr>
            <w:fldChar w:fldCharType="separate"/>
          </w:r>
          <w:r w:rsidR="000A23C8">
            <w:rPr>
              <w:rFonts w:ascii="Arial" w:hAnsi="Arial" w:cs="Arial"/>
              <w:noProof/>
              <w:sz w:val="14"/>
              <w:szCs w:val="16"/>
            </w:rPr>
            <w:t>1</w:t>
          </w:r>
          <w:r w:rsidRPr="00145AA1">
            <w:rPr>
              <w:sz w:val="14"/>
              <w:szCs w:val="16"/>
            </w:rPr>
            <w:fldChar w:fldCharType="end"/>
          </w:r>
          <w:r w:rsidRPr="00145AA1">
            <w:rPr>
              <w:rFonts w:ascii="Arial" w:hAnsi="Arial" w:cs="Arial"/>
              <w:sz w:val="14"/>
              <w:szCs w:val="16"/>
            </w:rPr>
            <w:t xml:space="preserve"> de </w:t>
          </w:r>
          <w:r w:rsidRPr="00145AA1">
            <w:rPr>
              <w:sz w:val="14"/>
              <w:szCs w:val="16"/>
            </w:rPr>
            <w:fldChar w:fldCharType="begin"/>
          </w:r>
          <w:r w:rsidRPr="00145AA1">
            <w:rPr>
              <w:rFonts w:ascii="Arial" w:hAnsi="Arial" w:cs="Arial"/>
              <w:sz w:val="14"/>
              <w:szCs w:val="16"/>
            </w:rPr>
            <w:instrText xml:space="preserve"> NUMPAGES </w:instrText>
          </w:r>
          <w:r w:rsidRPr="00145AA1">
            <w:rPr>
              <w:sz w:val="14"/>
              <w:szCs w:val="16"/>
            </w:rPr>
            <w:fldChar w:fldCharType="separate"/>
          </w:r>
          <w:r w:rsidR="000A23C8">
            <w:rPr>
              <w:rFonts w:ascii="Arial" w:hAnsi="Arial" w:cs="Arial"/>
              <w:noProof/>
              <w:sz w:val="14"/>
              <w:szCs w:val="16"/>
            </w:rPr>
            <w:t>2</w:t>
          </w:r>
          <w:r w:rsidRPr="00145AA1">
            <w:rPr>
              <w:sz w:val="14"/>
              <w:szCs w:val="16"/>
            </w:rPr>
            <w:fldChar w:fldCharType="end"/>
          </w:r>
        </w:p>
      </w:tc>
      <w:tc>
        <w:tcPr>
          <w:tcW w:w="3321" w:type="dxa"/>
        </w:tcPr>
        <w:p w14:paraId="7C275AC7" w14:textId="77777777" w:rsidR="00A755BC" w:rsidRDefault="00A755BC">
          <w:pPr>
            <w:pBdr>
              <w:top w:val="nil"/>
              <w:left w:val="nil"/>
              <w:bottom w:val="nil"/>
              <w:right w:val="nil"/>
              <w:between w:val="nil"/>
            </w:pBdr>
            <w:tabs>
              <w:tab w:val="center" w:pos="4419"/>
              <w:tab w:val="right" w:pos="8838"/>
            </w:tabs>
            <w:rPr>
              <w:rFonts w:ascii="Arial" w:eastAsia="Arial" w:hAnsi="Arial" w:cs="Arial"/>
              <w:color w:val="000000"/>
              <w:sz w:val="22"/>
              <w:szCs w:val="22"/>
            </w:rPr>
          </w:pPr>
        </w:p>
      </w:tc>
    </w:tr>
  </w:tbl>
  <w:p w14:paraId="045420C0" w14:textId="77777777" w:rsidR="00A755BC" w:rsidRDefault="00A755BC">
    <w:pPr>
      <w:pBdr>
        <w:top w:val="nil"/>
        <w:left w:val="nil"/>
        <w:bottom w:val="nil"/>
        <w:right w:val="nil"/>
        <w:between w:val="nil"/>
      </w:pBdr>
      <w:tabs>
        <w:tab w:val="center" w:pos="4419"/>
        <w:tab w:val="right" w:pos="8838"/>
      </w:tabs>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58EB2" w14:textId="77777777" w:rsidR="006242C4" w:rsidRDefault="006242C4">
      <w:r>
        <w:separator/>
      </w:r>
    </w:p>
  </w:footnote>
  <w:footnote w:type="continuationSeparator" w:id="0">
    <w:p w14:paraId="23A9E496" w14:textId="77777777" w:rsidR="006242C4" w:rsidRDefault="0062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2186" w14:textId="77777777" w:rsidR="00A755BC" w:rsidRDefault="00A755BC">
    <w:pPr>
      <w:widowControl w:val="0"/>
      <w:pBdr>
        <w:top w:val="nil"/>
        <w:left w:val="nil"/>
        <w:bottom w:val="nil"/>
        <w:right w:val="nil"/>
        <w:between w:val="nil"/>
      </w:pBdr>
      <w:spacing w:line="276" w:lineRule="auto"/>
    </w:pPr>
  </w:p>
  <w:tbl>
    <w:tblPr>
      <w:tblStyle w:val="a"/>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254"/>
      <w:gridCol w:w="1849"/>
      <w:gridCol w:w="3446"/>
    </w:tblGrid>
    <w:tr w:rsidR="00A755BC" w14:paraId="07EE0371" w14:textId="77777777" w:rsidTr="009E3295">
      <w:trPr>
        <w:trHeight w:val="558"/>
        <w:jc w:val="center"/>
      </w:trPr>
      <w:tc>
        <w:tcPr>
          <w:tcW w:w="1413" w:type="dxa"/>
          <w:vMerge w:val="restart"/>
          <w:shd w:val="clear" w:color="auto" w:fill="auto"/>
          <w:vAlign w:val="center"/>
        </w:tcPr>
        <w:p w14:paraId="2E67C262" w14:textId="77777777" w:rsidR="00A755BC" w:rsidRDefault="009460AB">
          <w:pPr>
            <w:widowControl w:val="0"/>
            <w:pBdr>
              <w:top w:val="nil"/>
              <w:left w:val="nil"/>
              <w:bottom w:val="nil"/>
              <w:right w:val="nil"/>
              <w:between w:val="nil"/>
            </w:pBdr>
            <w:tabs>
              <w:tab w:val="center" w:pos="4252"/>
              <w:tab w:val="right" w:pos="8504"/>
            </w:tabs>
            <w:jc w:val="center"/>
            <w:rPr>
              <w:rFonts w:ascii="Arial" w:eastAsia="Arial" w:hAnsi="Arial" w:cs="Arial"/>
              <w:b/>
              <w:color w:val="00000A"/>
              <w:sz w:val="14"/>
              <w:szCs w:val="14"/>
            </w:rPr>
          </w:pPr>
          <w:r>
            <w:rPr>
              <w:b/>
              <w:noProof/>
              <w:color w:val="000000"/>
            </w:rPr>
            <w:drawing>
              <wp:inline distT="0" distB="0" distL="0" distR="0" wp14:anchorId="20568BA7" wp14:editId="33384821">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5103" w:type="dxa"/>
          <w:gridSpan w:val="2"/>
          <w:shd w:val="clear" w:color="auto" w:fill="auto"/>
          <w:vAlign w:val="center"/>
        </w:tcPr>
        <w:p w14:paraId="5D9905FD" w14:textId="0B0B1153" w:rsidR="00A755BC" w:rsidRPr="009E3295" w:rsidRDefault="00EC2DED">
          <w:pPr>
            <w:widowControl w:val="0"/>
            <w:pBdr>
              <w:top w:val="nil"/>
              <w:left w:val="nil"/>
              <w:bottom w:val="nil"/>
              <w:right w:val="nil"/>
              <w:between w:val="nil"/>
            </w:pBdr>
            <w:tabs>
              <w:tab w:val="center" w:pos="4252"/>
              <w:tab w:val="right" w:pos="8504"/>
            </w:tabs>
            <w:jc w:val="center"/>
            <w:rPr>
              <w:rFonts w:ascii="Arial" w:eastAsia="Arial" w:hAnsi="Arial" w:cs="Arial"/>
              <w:b/>
              <w:color w:val="00000A"/>
              <w:sz w:val="22"/>
              <w:szCs w:val="22"/>
            </w:rPr>
          </w:pPr>
          <w:r w:rsidRPr="009E3295">
            <w:rPr>
              <w:rFonts w:ascii="Arial" w:hAnsi="Arial" w:cs="Arial"/>
              <w:b/>
            </w:rPr>
            <w:t>ACUERDO DE CONFIDENCIALIDAD Y NO DIVULGACIÓN DE LA INFORMACIÓN – BANCO DE PREGUNTAS PRUEBAS DE COMPETENCIAS -UAERMV</w:t>
          </w:r>
        </w:p>
      </w:tc>
      <w:tc>
        <w:tcPr>
          <w:tcW w:w="3446" w:type="dxa"/>
          <w:vMerge w:val="restart"/>
          <w:shd w:val="clear" w:color="auto" w:fill="auto"/>
          <w:vAlign w:val="center"/>
        </w:tcPr>
        <w:p w14:paraId="52879353" w14:textId="77777777" w:rsidR="00A755BC" w:rsidRPr="009E3295" w:rsidRDefault="0099182B">
          <w:pPr>
            <w:widowControl w:val="0"/>
            <w:pBdr>
              <w:top w:val="nil"/>
              <w:left w:val="nil"/>
              <w:bottom w:val="nil"/>
              <w:right w:val="nil"/>
              <w:between w:val="nil"/>
            </w:pBdr>
            <w:tabs>
              <w:tab w:val="center" w:pos="4252"/>
              <w:tab w:val="right" w:pos="8504"/>
            </w:tabs>
            <w:jc w:val="right"/>
            <w:rPr>
              <w:rFonts w:ascii="Code3of9" w:eastAsia="Code3of9" w:hAnsi="Code3of9" w:cs="Code3of9"/>
              <w:color w:val="00000A"/>
              <w:sz w:val="16"/>
              <w:szCs w:val="16"/>
            </w:rPr>
          </w:pPr>
          <w:r w:rsidRPr="009E3295">
            <w:rPr>
              <w:rFonts w:ascii="Code3of9" w:eastAsia="Code3of9" w:hAnsi="Code3of9" w:cs="Code3of9"/>
              <w:color w:val="00000A"/>
              <w:sz w:val="16"/>
              <w:szCs w:val="16"/>
            </w:rPr>
            <w:t>*RAD_S*</w:t>
          </w:r>
        </w:p>
        <w:p w14:paraId="362BBDE1" w14:textId="77777777" w:rsidR="00A755BC" w:rsidRPr="009E3295" w:rsidRDefault="0099182B">
          <w:pPr>
            <w:pBdr>
              <w:top w:val="nil"/>
              <w:left w:val="nil"/>
              <w:bottom w:val="nil"/>
              <w:right w:val="nil"/>
              <w:between w:val="nil"/>
            </w:pBdr>
            <w:jc w:val="right"/>
            <w:rPr>
              <w:rFonts w:ascii="Arial" w:eastAsia="Arial" w:hAnsi="Arial" w:cs="Arial"/>
              <w:b/>
              <w:color w:val="00000A"/>
              <w:sz w:val="16"/>
              <w:szCs w:val="16"/>
            </w:rPr>
          </w:pPr>
          <w:r w:rsidRPr="009E3295">
            <w:rPr>
              <w:rFonts w:ascii="Arial" w:eastAsia="Arial" w:hAnsi="Arial" w:cs="Arial"/>
              <w:color w:val="00000A"/>
              <w:sz w:val="16"/>
              <w:szCs w:val="16"/>
            </w:rPr>
            <w:t>Radicado:</w:t>
          </w:r>
          <w:r w:rsidRPr="009E3295">
            <w:rPr>
              <w:rFonts w:ascii="Times New Roman" w:eastAsia="Times New Roman" w:hAnsi="Times New Roman" w:cs="Times New Roman"/>
              <w:color w:val="00000A"/>
              <w:sz w:val="16"/>
              <w:szCs w:val="16"/>
            </w:rPr>
            <w:t xml:space="preserve"> </w:t>
          </w:r>
          <w:r w:rsidRPr="009E3295">
            <w:rPr>
              <w:rFonts w:ascii="Arial" w:eastAsia="Arial" w:hAnsi="Arial" w:cs="Arial"/>
              <w:b/>
              <w:color w:val="00000A"/>
              <w:sz w:val="16"/>
              <w:szCs w:val="16"/>
            </w:rPr>
            <w:t>RAD_S</w:t>
          </w:r>
        </w:p>
        <w:p w14:paraId="47203BB3" w14:textId="77777777" w:rsidR="00A755BC" w:rsidRPr="009E3295" w:rsidRDefault="0099182B">
          <w:pPr>
            <w:pBdr>
              <w:top w:val="nil"/>
              <w:left w:val="nil"/>
              <w:bottom w:val="nil"/>
              <w:right w:val="nil"/>
              <w:between w:val="nil"/>
            </w:pBdr>
            <w:jc w:val="right"/>
            <w:rPr>
              <w:rFonts w:ascii="Arial" w:eastAsia="Arial" w:hAnsi="Arial" w:cs="Arial"/>
              <w:color w:val="00000A"/>
              <w:sz w:val="16"/>
              <w:szCs w:val="16"/>
            </w:rPr>
          </w:pPr>
          <w:r w:rsidRPr="009E3295">
            <w:rPr>
              <w:rFonts w:ascii="Arial" w:eastAsia="Arial" w:hAnsi="Arial" w:cs="Arial"/>
              <w:color w:val="00000A"/>
              <w:sz w:val="16"/>
              <w:szCs w:val="16"/>
            </w:rPr>
            <w:t xml:space="preserve">Fecha: </w:t>
          </w:r>
          <w:bookmarkStart w:id="1" w:name="_Hlk132815927"/>
          <w:r w:rsidRPr="009E3295">
            <w:rPr>
              <w:rFonts w:ascii="Arial" w:eastAsia="Arial" w:hAnsi="Arial" w:cs="Arial"/>
              <w:color w:val="00000A"/>
              <w:sz w:val="16"/>
              <w:szCs w:val="16"/>
            </w:rPr>
            <w:t>F_RAD_S</w:t>
          </w:r>
          <w:bookmarkEnd w:id="1"/>
        </w:p>
        <w:p w14:paraId="3A9F2F80" w14:textId="779CC4BB" w:rsidR="00A755BC" w:rsidRDefault="0099182B">
          <w:pPr>
            <w:widowControl w:val="0"/>
            <w:pBdr>
              <w:top w:val="nil"/>
              <w:left w:val="nil"/>
              <w:bottom w:val="nil"/>
              <w:right w:val="nil"/>
              <w:between w:val="nil"/>
            </w:pBdr>
            <w:tabs>
              <w:tab w:val="center" w:pos="4252"/>
              <w:tab w:val="right" w:pos="8504"/>
            </w:tabs>
            <w:jc w:val="right"/>
            <w:rPr>
              <w:rFonts w:ascii="Arial" w:eastAsia="Arial" w:hAnsi="Arial" w:cs="Arial"/>
              <w:color w:val="00000A"/>
              <w:sz w:val="14"/>
              <w:szCs w:val="14"/>
            </w:rPr>
          </w:pPr>
          <w:r w:rsidRPr="009E3295">
            <w:rPr>
              <w:rFonts w:ascii="Arial" w:eastAsia="Arial" w:hAnsi="Arial" w:cs="Arial"/>
              <w:color w:val="00000A"/>
              <w:sz w:val="16"/>
              <w:szCs w:val="16"/>
            </w:rPr>
            <w:t xml:space="preserve">Pág. </w:t>
          </w:r>
          <w:r w:rsidRPr="009E3295">
            <w:rPr>
              <w:color w:val="00000A"/>
              <w:sz w:val="16"/>
              <w:szCs w:val="16"/>
            </w:rPr>
            <w:fldChar w:fldCharType="begin"/>
          </w:r>
          <w:r w:rsidRPr="009E3295">
            <w:rPr>
              <w:rFonts w:ascii="Arial" w:eastAsia="Arial" w:hAnsi="Arial" w:cs="Arial"/>
              <w:color w:val="00000A"/>
              <w:sz w:val="16"/>
              <w:szCs w:val="16"/>
            </w:rPr>
            <w:instrText>PAGE</w:instrText>
          </w:r>
          <w:r w:rsidRPr="009E3295">
            <w:rPr>
              <w:color w:val="00000A"/>
              <w:sz w:val="16"/>
              <w:szCs w:val="16"/>
            </w:rPr>
            <w:fldChar w:fldCharType="separate"/>
          </w:r>
          <w:r w:rsidR="000A23C8" w:rsidRPr="009E3295">
            <w:rPr>
              <w:rFonts w:ascii="Arial" w:eastAsia="Arial" w:hAnsi="Arial" w:cs="Arial"/>
              <w:noProof/>
              <w:color w:val="00000A"/>
              <w:sz w:val="16"/>
              <w:szCs w:val="16"/>
            </w:rPr>
            <w:t>1</w:t>
          </w:r>
          <w:r w:rsidRPr="009E3295">
            <w:rPr>
              <w:color w:val="00000A"/>
              <w:sz w:val="16"/>
              <w:szCs w:val="16"/>
            </w:rPr>
            <w:fldChar w:fldCharType="end"/>
          </w:r>
          <w:r w:rsidRPr="009E3295">
            <w:rPr>
              <w:rFonts w:ascii="Arial" w:eastAsia="Arial" w:hAnsi="Arial" w:cs="Arial"/>
              <w:color w:val="00000A"/>
              <w:sz w:val="16"/>
              <w:szCs w:val="16"/>
            </w:rPr>
            <w:t xml:space="preserve"> de </w:t>
          </w:r>
          <w:r w:rsidRPr="009E3295">
            <w:rPr>
              <w:color w:val="00000A"/>
              <w:sz w:val="16"/>
              <w:szCs w:val="16"/>
            </w:rPr>
            <w:fldChar w:fldCharType="begin"/>
          </w:r>
          <w:r w:rsidRPr="009E3295">
            <w:rPr>
              <w:rFonts w:ascii="Arial" w:eastAsia="Arial" w:hAnsi="Arial" w:cs="Arial"/>
              <w:color w:val="00000A"/>
              <w:sz w:val="16"/>
              <w:szCs w:val="16"/>
            </w:rPr>
            <w:instrText>NUMPAGES</w:instrText>
          </w:r>
          <w:r w:rsidRPr="009E3295">
            <w:rPr>
              <w:color w:val="00000A"/>
              <w:sz w:val="16"/>
              <w:szCs w:val="16"/>
            </w:rPr>
            <w:fldChar w:fldCharType="separate"/>
          </w:r>
          <w:r w:rsidR="000A23C8" w:rsidRPr="009E3295">
            <w:rPr>
              <w:rFonts w:ascii="Arial" w:eastAsia="Arial" w:hAnsi="Arial" w:cs="Arial"/>
              <w:noProof/>
              <w:color w:val="00000A"/>
              <w:sz w:val="16"/>
              <w:szCs w:val="16"/>
            </w:rPr>
            <w:t>2</w:t>
          </w:r>
          <w:r w:rsidRPr="009E3295">
            <w:rPr>
              <w:color w:val="00000A"/>
              <w:sz w:val="16"/>
              <w:szCs w:val="16"/>
            </w:rPr>
            <w:fldChar w:fldCharType="end"/>
          </w:r>
        </w:p>
      </w:tc>
    </w:tr>
    <w:tr w:rsidR="00A755BC" w14:paraId="0593C966" w14:textId="77777777" w:rsidTr="009E3295">
      <w:trPr>
        <w:trHeight w:val="138"/>
        <w:jc w:val="center"/>
      </w:trPr>
      <w:tc>
        <w:tcPr>
          <w:tcW w:w="1413" w:type="dxa"/>
          <w:vMerge/>
          <w:shd w:val="clear" w:color="auto" w:fill="auto"/>
          <w:vAlign w:val="center"/>
        </w:tcPr>
        <w:p w14:paraId="5106B388" w14:textId="77777777" w:rsidR="00A755BC" w:rsidRDefault="00A755BC">
          <w:pPr>
            <w:widowControl w:val="0"/>
            <w:pBdr>
              <w:top w:val="nil"/>
              <w:left w:val="nil"/>
              <w:bottom w:val="nil"/>
              <w:right w:val="nil"/>
              <w:between w:val="nil"/>
            </w:pBdr>
            <w:spacing w:line="276" w:lineRule="auto"/>
            <w:rPr>
              <w:rFonts w:ascii="Arial" w:eastAsia="Arial" w:hAnsi="Arial" w:cs="Arial"/>
              <w:color w:val="00000A"/>
              <w:sz w:val="14"/>
              <w:szCs w:val="14"/>
            </w:rPr>
          </w:pPr>
        </w:p>
      </w:tc>
      <w:tc>
        <w:tcPr>
          <w:tcW w:w="3254" w:type="dxa"/>
          <w:shd w:val="clear" w:color="auto" w:fill="F2F2F2"/>
          <w:vAlign w:val="center"/>
        </w:tcPr>
        <w:p w14:paraId="09224C11" w14:textId="75DE9C85" w:rsidR="00A755BC" w:rsidRDefault="0099182B">
          <w:pPr>
            <w:widowControl w:val="0"/>
            <w:pBdr>
              <w:top w:val="nil"/>
              <w:left w:val="nil"/>
              <w:bottom w:val="nil"/>
              <w:right w:val="nil"/>
              <w:between w:val="nil"/>
            </w:pBdr>
            <w:tabs>
              <w:tab w:val="center" w:pos="4252"/>
              <w:tab w:val="right" w:pos="8504"/>
            </w:tabs>
            <w:rPr>
              <w:rFonts w:ascii="Arial" w:eastAsia="Arial" w:hAnsi="Arial" w:cs="Arial"/>
              <w:color w:val="00000A"/>
              <w:sz w:val="16"/>
              <w:szCs w:val="16"/>
            </w:rPr>
          </w:pPr>
          <w:r>
            <w:rPr>
              <w:rFonts w:ascii="Arial" w:eastAsia="Arial" w:hAnsi="Arial" w:cs="Arial"/>
              <w:color w:val="00000A"/>
              <w:sz w:val="16"/>
              <w:szCs w:val="16"/>
            </w:rPr>
            <w:t xml:space="preserve">CÓDIGO: </w:t>
          </w:r>
          <w:r w:rsidR="009460AB" w:rsidRPr="009460AB">
            <w:rPr>
              <w:rFonts w:ascii="Arial" w:eastAsia="Arial" w:hAnsi="Arial" w:cs="Arial"/>
              <w:color w:val="00000A"/>
              <w:sz w:val="16"/>
              <w:szCs w:val="16"/>
            </w:rPr>
            <w:t>GTHU-FM-0</w:t>
          </w:r>
          <w:r w:rsidR="00EC2DED">
            <w:rPr>
              <w:rFonts w:ascii="Arial" w:eastAsia="Arial" w:hAnsi="Arial" w:cs="Arial"/>
              <w:color w:val="00000A"/>
              <w:sz w:val="16"/>
              <w:szCs w:val="16"/>
            </w:rPr>
            <w:t>60</w:t>
          </w:r>
        </w:p>
      </w:tc>
      <w:tc>
        <w:tcPr>
          <w:tcW w:w="1849" w:type="dxa"/>
          <w:shd w:val="clear" w:color="auto" w:fill="F2F2F2"/>
          <w:vAlign w:val="center"/>
        </w:tcPr>
        <w:p w14:paraId="03CCCB9F" w14:textId="23066A90" w:rsidR="00A755BC" w:rsidRDefault="0099182B">
          <w:pPr>
            <w:widowControl w:val="0"/>
            <w:pBdr>
              <w:top w:val="nil"/>
              <w:left w:val="nil"/>
              <w:bottom w:val="nil"/>
              <w:right w:val="nil"/>
              <w:between w:val="nil"/>
            </w:pBdr>
            <w:tabs>
              <w:tab w:val="center" w:pos="4252"/>
              <w:tab w:val="right" w:pos="8504"/>
            </w:tabs>
            <w:rPr>
              <w:rFonts w:ascii="Arial" w:eastAsia="Arial" w:hAnsi="Arial" w:cs="Arial"/>
              <w:color w:val="00000A"/>
              <w:sz w:val="16"/>
              <w:szCs w:val="16"/>
            </w:rPr>
          </w:pPr>
          <w:r>
            <w:rPr>
              <w:rFonts w:ascii="Arial" w:eastAsia="Arial" w:hAnsi="Arial" w:cs="Arial"/>
              <w:color w:val="00000A"/>
              <w:sz w:val="16"/>
              <w:szCs w:val="16"/>
            </w:rPr>
            <w:t xml:space="preserve">VERSIÓN: </w:t>
          </w:r>
          <w:r w:rsidR="00EC2DED">
            <w:rPr>
              <w:rFonts w:ascii="Arial" w:eastAsia="Arial" w:hAnsi="Arial" w:cs="Arial"/>
              <w:color w:val="00000A"/>
              <w:sz w:val="16"/>
              <w:szCs w:val="16"/>
            </w:rPr>
            <w:t>1</w:t>
          </w:r>
        </w:p>
      </w:tc>
      <w:tc>
        <w:tcPr>
          <w:tcW w:w="3446" w:type="dxa"/>
          <w:vMerge/>
          <w:shd w:val="clear" w:color="auto" w:fill="auto"/>
          <w:vAlign w:val="center"/>
        </w:tcPr>
        <w:p w14:paraId="62AC4304" w14:textId="77777777" w:rsidR="00A755BC" w:rsidRDefault="00A755BC">
          <w:pPr>
            <w:widowControl w:val="0"/>
            <w:pBdr>
              <w:top w:val="nil"/>
              <w:left w:val="nil"/>
              <w:bottom w:val="nil"/>
              <w:right w:val="nil"/>
              <w:between w:val="nil"/>
            </w:pBdr>
            <w:spacing w:line="276" w:lineRule="auto"/>
            <w:rPr>
              <w:rFonts w:ascii="Arial" w:eastAsia="Arial" w:hAnsi="Arial" w:cs="Arial"/>
              <w:color w:val="00000A"/>
              <w:sz w:val="16"/>
              <w:szCs w:val="16"/>
            </w:rPr>
          </w:pPr>
        </w:p>
      </w:tc>
    </w:tr>
    <w:tr w:rsidR="00A755BC" w14:paraId="4BB68A80" w14:textId="77777777" w:rsidTr="009E3295">
      <w:trPr>
        <w:trHeight w:val="207"/>
        <w:jc w:val="center"/>
      </w:trPr>
      <w:tc>
        <w:tcPr>
          <w:tcW w:w="1413" w:type="dxa"/>
          <w:vMerge/>
          <w:shd w:val="clear" w:color="auto" w:fill="auto"/>
          <w:vAlign w:val="center"/>
        </w:tcPr>
        <w:p w14:paraId="11A1F279" w14:textId="77777777" w:rsidR="00A755BC" w:rsidRDefault="00A755BC">
          <w:pPr>
            <w:widowControl w:val="0"/>
            <w:pBdr>
              <w:top w:val="nil"/>
              <w:left w:val="nil"/>
              <w:bottom w:val="nil"/>
              <w:right w:val="nil"/>
              <w:between w:val="nil"/>
            </w:pBdr>
            <w:spacing w:line="276" w:lineRule="auto"/>
            <w:rPr>
              <w:rFonts w:ascii="Arial" w:eastAsia="Arial" w:hAnsi="Arial" w:cs="Arial"/>
              <w:color w:val="00000A"/>
              <w:sz w:val="16"/>
              <w:szCs w:val="16"/>
            </w:rPr>
          </w:pPr>
        </w:p>
      </w:tc>
      <w:tc>
        <w:tcPr>
          <w:tcW w:w="5103" w:type="dxa"/>
          <w:gridSpan w:val="2"/>
          <w:shd w:val="clear" w:color="auto" w:fill="F2F2F2"/>
          <w:vAlign w:val="center"/>
        </w:tcPr>
        <w:p w14:paraId="0CDFCA13" w14:textId="701321A6" w:rsidR="00A755BC" w:rsidRDefault="0099182B">
          <w:pPr>
            <w:widowControl w:val="0"/>
            <w:pBdr>
              <w:top w:val="nil"/>
              <w:left w:val="nil"/>
              <w:bottom w:val="nil"/>
              <w:right w:val="nil"/>
              <w:between w:val="nil"/>
            </w:pBdr>
            <w:tabs>
              <w:tab w:val="center" w:pos="4252"/>
              <w:tab w:val="right" w:pos="8504"/>
            </w:tabs>
            <w:rPr>
              <w:rFonts w:ascii="Arial" w:eastAsia="Arial" w:hAnsi="Arial" w:cs="Arial"/>
              <w:color w:val="00000A"/>
              <w:sz w:val="16"/>
              <w:szCs w:val="16"/>
            </w:rPr>
          </w:pPr>
          <w:r>
            <w:rPr>
              <w:rFonts w:ascii="Arial" w:eastAsia="Arial" w:hAnsi="Arial" w:cs="Arial"/>
              <w:color w:val="00000A"/>
              <w:sz w:val="16"/>
              <w:szCs w:val="16"/>
            </w:rPr>
            <w:t xml:space="preserve">FECHA DE APLICACIÓN: </w:t>
          </w:r>
          <w:r w:rsidR="00002D25">
            <w:t>MAYO</w:t>
          </w:r>
          <w:r w:rsidR="009460AB">
            <w:t xml:space="preserve"> 202</w:t>
          </w:r>
          <w:r w:rsidR="00EC2DED">
            <w:t>3</w:t>
          </w:r>
        </w:p>
      </w:tc>
      <w:tc>
        <w:tcPr>
          <w:tcW w:w="3446" w:type="dxa"/>
          <w:vMerge/>
          <w:shd w:val="clear" w:color="auto" w:fill="auto"/>
          <w:vAlign w:val="center"/>
        </w:tcPr>
        <w:p w14:paraId="005804A3" w14:textId="77777777" w:rsidR="00A755BC" w:rsidRDefault="00A755BC">
          <w:pPr>
            <w:widowControl w:val="0"/>
            <w:pBdr>
              <w:top w:val="nil"/>
              <w:left w:val="nil"/>
              <w:bottom w:val="nil"/>
              <w:right w:val="nil"/>
              <w:between w:val="nil"/>
            </w:pBdr>
            <w:spacing w:line="276" w:lineRule="auto"/>
            <w:rPr>
              <w:rFonts w:ascii="Arial" w:eastAsia="Arial" w:hAnsi="Arial" w:cs="Arial"/>
              <w:color w:val="00000A"/>
              <w:sz w:val="16"/>
              <w:szCs w:val="16"/>
            </w:rPr>
          </w:pPr>
        </w:p>
      </w:tc>
    </w:tr>
  </w:tbl>
  <w:p w14:paraId="34EC2D90" w14:textId="77777777" w:rsidR="00A755BC" w:rsidRDefault="00A755BC">
    <w:pPr>
      <w:pBdr>
        <w:top w:val="nil"/>
        <w:left w:val="nil"/>
        <w:bottom w:val="nil"/>
        <w:right w:val="nil"/>
        <w:between w:val="nil"/>
      </w:pBdr>
      <w:tabs>
        <w:tab w:val="center" w:pos="4419"/>
        <w:tab w:val="right" w:pos="8838"/>
      </w:tabs>
      <w:jc w:val="center"/>
      <w:rPr>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31FFF"/>
    <w:multiLevelType w:val="hybridMultilevel"/>
    <w:tmpl w:val="8348C0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E3452C8"/>
    <w:multiLevelType w:val="hybridMultilevel"/>
    <w:tmpl w:val="1CCAF2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BC"/>
    <w:rsid w:val="00002D25"/>
    <w:rsid w:val="00025C9A"/>
    <w:rsid w:val="0005017F"/>
    <w:rsid w:val="000A23C8"/>
    <w:rsid w:val="00145AA1"/>
    <w:rsid w:val="00155706"/>
    <w:rsid w:val="00194C20"/>
    <w:rsid w:val="001A21FE"/>
    <w:rsid w:val="00250E0F"/>
    <w:rsid w:val="00276DEB"/>
    <w:rsid w:val="003265DE"/>
    <w:rsid w:val="003A4D1C"/>
    <w:rsid w:val="003C7AF0"/>
    <w:rsid w:val="00464733"/>
    <w:rsid w:val="005A64F5"/>
    <w:rsid w:val="005F3C8C"/>
    <w:rsid w:val="00617EDC"/>
    <w:rsid w:val="006242C4"/>
    <w:rsid w:val="00664F61"/>
    <w:rsid w:val="006C57EA"/>
    <w:rsid w:val="006E2D67"/>
    <w:rsid w:val="00750673"/>
    <w:rsid w:val="007962ED"/>
    <w:rsid w:val="007A101E"/>
    <w:rsid w:val="007C223B"/>
    <w:rsid w:val="008E0B7E"/>
    <w:rsid w:val="009460AB"/>
    <w:rsid w:val="0099182B"/>
    <w:rsid w:val="009E3295"/>
    <w:rsid w:val="009E6FB8"/>
    <w:rsid w:val="00A02E70"/>
    <w:rsid w:val="00A755BC"/>
    <w:rsid w:val="00A816A9"/>
    <w:rsid w:val="00A87209"/>
    <w:rsid w:val="00D847B3"/>
    <w:rsid w:val="00D8760C"/>
    <w:rsid w:val="00DC4D49"/>
    <w:rsid w:val="00E7425C"/>
    <w:rsid w:val="00EB0AA3"/>
    <w:rsid w:val="00EC2DED"/>
    <w:rsid w:val="00FC3328"/>
    <w:rsid w:val="00FF0B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7760F"/>
  <w15:docId w15:val="{127FB36B-6D6A-4F31-A706-E1A69AFB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460AB"/>
    <w:pPr>
      <w:tabs>
        <w:tab w:val="center" w:pos="4419"/>
        <w:tab w:val="right" w:pos="8838"/>
      </w:tabs>
    </w:pPr>
  </w:style>
  <w:style w:type="character" w:customStyle="1" w:styleId="EncabezadoCar">
    <w:name w:val="Encabezado Car"/>
    <w:basedOn w:val="Fuentedeprrafopredeter"/>
    <w:link w:val="Encabezado"/>
    <w:uiPriority w:val="99"/>
    <w:rsid w:val="009460AB"/>
  </w:style>
  <w:style w:type="paragraph" w:styleId="Piedepgina">
    <w:name w:val="footer"/>
    <w:basedOn w:val="Normal"/>
    <w:link w:val="PiedepginaCar"/>
    <w:unhideWhenUsed/>
    <w:rsid w:val="009460AB"/>
    <w:pPr>
      <w:tabs>
        <w:tab w:val="center" w:pos="4419"/>
        <w:tab w:val="right" w:pos="8838"/>
      </w:tabs>
    </w:pPr>
  </w:style>
  <w:style w:type="character" w:customStyle="1" w:styleId="PiedepginaCar">
    <w:name w:val="Pie de página Car"/>
    <w:basedOn w:val="Fuentedeprrafopredeter"/>
    <w:link w:val="Piedepgina"/>
    <w:rsid w:val="009460AB"/>
  </w:style>
  <w:style w:type="table" w:styleId="Tablaconcuadrcula">
    <w:name w:val="Table Grid"/>
    <w:basedOn w:val="Tablanormal"/>
    <w:uiPriority w:val="39"/>
    <w:rsid w:val="0094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6DEB"/>
    <w:pPr>
      <w:ind w:left="720"/>
      <w:contextualSpacing/>
    </w:pPr>
  </w:style>
  <w:style w:type="paragraph" w:styleId="Textonotapie">
    <w:name w:val="footnote text"/>
    <w:basedOn w:val="Normal"/>
    <w:link w:val="TextonotapieCar"/>
    <w:uiPriority w:val="99"/>
    <w:semiHidden/>
    <w:unhideWhenUsed/>
    <w:rsid w:val="00FC3328"/>
    <w:rPr>
      <w:sz w:val="20"/>
      <w:szCs w:val="20"/>
    </w:rPr>
  </w:style>
  <w:style w:type="character" w:customStyle="1" w:styleId="TextonotapieCar">
    <w:name w:val="Texto nota pie Car"/>
    <w:basedOn w:val="Fuentedeprrafopredeter"/>
    <w:link w:val="Textonotapie"/>
    <w:uiPriority w:val="99"/>
    <w:semiHidden/>
    <w:rsid w:val="00FC3328"/>
    <w:rPr>
      <w:sz w:val="20"/>
      <w:szCs w:val="20"/>
    </w:rPr>
  </w:style>
  <w:style w:type="character" w:styleId="Refdenotaalpie">
    <w:name w:val="footnote reference"/>
    <w:basedOn w:val="Fuentedeprrafopredeter"/>
    <w:uiPriority w:val="99"/>
    <w:semiHidden/>
    <w:unhideWhenUsed/>
    <w:rsid w:val="00FC3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9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3F1B6-A7C3-4F41-A21B-676EBA145B9D}">
  <ds:schemaRefs>
    <ds:schemaRef ds:uri="http://schemas.microsoft.com/sharepoint/v3/contenttype/forms"/>
  </ds:schemaRefs>
</ds:datastoreItem>
</file>

<file path=customXml/itemProps2.xml><?xml version="1.0" encoding="utf-8"?>
<ds:datastoreItem xmlns:ds="http://schemas.openxmlformats.org/officeDocument/2006/customXml" ds:itemID="{78D36FEA-1913-4666-9201-1D58D19EA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2EF1C9-570B-4275-A1C9-BDAFEB18E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D3B0A-F878-48BC-932B-6859C162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GTHU-FM-060</vt:lpstr>
    </vt:vector>
  </TitlesOfParts>
  <Manager>SGDEA-ORFEO</Manager>
  <Company>Unidad de Mantenimiento Vial</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GTHU-FM-060</dc:title>
  <dc:subject>Acuerdo de Confidencialidad y no Divulgación de la Información Banco de Preguntas Pruebas de Competencias -UAERMV</dc:subject>
  <dc:creator>Proceso de Talento Humano</dc:creator>
  <cp:lastModifiedBy>Martha Ines Rodriguez Galindo</cp:lastModifiedBy>
  <cp:revision>3</cp:revision>
  <dcterms:created xsi:type="dcterms:W3CDTF">2023-05-05T18:18:00Z</dcterms:created>
  <dcterms:modified xsi:type="dcterms:W3CDTF">2023-05-05T18:19:00Z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