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80" w:type="dxa"/>
        <w:tblInd w:w="-885" w:type="dxa"/>
        <w:tblLook w:val="04A0" w:firstRow="1" w:lastRow="0" w:firstColumn="1" w:lastColumn="0" w:noHBand="0" w:noVBand="1"/>
      </w:tblPr>
      <w:tblGrid>
        <w:gridCol w:w="4049"/>
        <w:gridCol w:w="3348"/>
        <w:gridCol w:w="2983"/>
      </w:tblGrid>
      <w:tr w:rsidR="004E5615" w:rsidRPr="004E5615" w14:paraId="3EB97AE5" w14:textId="77777777" w:rsidTr="004E5615">
        <w:trPr>
          <w:trHeight w:val="270"/>
        </w:trPr>
        <w:tc>
          <w:tcPr>
            <w:tcW w:w="4050" w:type="dxa"/>
            <w:shd w:val="clear" w:color="auto" w:fill="auto"/>
          </w:tcPr>
          <w:p w14:paraId="7432BCE3" w14:textId="77777777" w:rsidR="004E5615" w:rsidRPr="004E5615" w:rsidRDefault="004E5615" w:rsidP="004E5615">
            <w:pPr>
              <w:rPr>
                <w:lang w:val="es-MX"/>
              </w:rPr>
            </w:pPr>
          </w:p>
          <w:p w14:paraId="59853CBC" w14:textId="77777777" w:rsidR="004E5615" w:rsidRPr="004E5615" w:rsidRDefault="004E5615" w:rsidP="004E5615"/>
        </w:tc>
        <w:tc>
          <w:tcPr>
            <w:tcW w:w="3346" w:type="dxa"/>
          </w:tcPr>
          <w:p w14:paraId="6777E444" w14:textId="77777777" w:rsidR="004E5615" w:rsidRPr="004E5615" w:rsidRDefault="004E5615" w:rsidP="004E5615">
            <w:r w:rsidRPr="004E5615">
              <w:rPr>
                <w:noProof/>
                <w:lang w:eastAsia="es-CO"/>
              </w:rPr>
              <w:drawing>
                <wp:inline distT="0" distB="0" distL="0" distR="0" wp14:anchorId="11FBD844" wp14:editId="05A46360">
                  <wp:extent cx="1988820" cy="19177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8820" cy="1917700"/>
                          </a:xfrm>
                          <a:prstGeom prst="rect">
                            <a:avLst/>
                          </a:prstGeom>
                          <a:noFill/>
                          <a:ln>
                            <a:noFill/>
                          </a:ln>
                        </pic:spPr>
                      </pic:pic>
                    </a:graphicData>
                  </a:graphic>
                </wp:inline>
              </w:drawing>
            </w:r>
          </w:p>
        </w:tc>
        <w:tc>
          <w:tcPr>
            <w:tcW w:w="2984" w:type="dxa"/>
            <w:shd w:val="clear" w:color="auto" w:fill="auto"/>
          </w:tcPr>
          <w:p w14:paraId="7D7CFB16" w14:textId="77777777" w:rsidR="004E5615" w:rsidRPr="004E5615" w:rsidRDefault="004E5615" w:rsidP="004E5615"/>
        </w:tc>
      </w:tr>
    </w:tbl>
    <w:p w14:paraId="6CAC7F6D" w14:textId="77777777" w:rsidR="004E5615" w:rsidRPr="004E5615" w:rsidRDefault="004E5615" w:rsidP="004E5615"/>
    <w:p w14:paraId="3BAE92D3" w14:textId="77777777" w:rsidR="004E5615" w:rsidRPr="00D12226" w:rsidRDefault="004E5615" w:rsidP="004E5615">
      <w:pPr>
        <w:jc w:val="center"/>
        <w:rPr>
          <w:rFonts w:ascii="Arial" w:hAnsi="Arial" w:cs="Arial"/>
          <w:b/>
          <w:sz w:val="28"/>
          <w:szCs w:val="28"/>
        </w:rPr>
      </w:pPr>
      <w:r w:rsidRPr="00D12226">
        <w:rPr>
          <w:rFonts w:ascii="Arial" w:hAnsi="Arial" w:cs="Arial"/>
          <w:b/>
          <w:sz w:val="28"/>
          <w:szCs w:val="28"/>
        </w:rPr>
        <w:t>MANUAL OPERATIVO CONTABLE</w:t>
      </w:r>
    </w:p>
    <w:p w14:paraId="334371B5" w14:textId="77777777" w:rsidR="004E5615" w:rsidRPr="0099745A" w:rsidRDefault="004E5615" w:rsidP="004E5615">
      <w:pPr>
        <w:jc w:val="center"/>
        <w:rPr>
          <w:rFonts w:ascii="Arial" w:hAnsi="Arial" w:cs="Arial"/>
          <w:b/>
        </w:rPr>
      </w:pPr>
    </w:p>
    <w:p w14:paraId="3D6E0A6A" w14:textId="0C05E2EF" w:rsidR="004E5615" w:rsidRDefault="004E5615" w:rsidP="004E5615">
      <w:pPr>
        <w:jc w:val="center"/>
        <w:rPr>
          <w:rFonts w:ascii="Arial" w:hAnsi="Arial" w:cs="Arial"/>
          <w:b/>
        </w:rPr>
      </w:pPr>
    </w:p>
    <w:p w14:paraId="58DFA33E" w14:textId="4A475B1C" w:rsidR="005B1D7B" w:rsidRDefault="005B1D7B" w:rsidP="004E5615">
      <w:pPr>
        <w:jc w:val="center"/>
        <w:rPr>
          <w:rFonts w:ascii="Arial" w:hAnsi="Arial" w:cs="Arial"/>
          <w:b/>
        </w:rPr>
      </w:pPr>
    </w:p>
    <w:p w14:paraId="2E7F2BF0" w14:textId="381EFD6D" w:rsidR="005B1D7B" w:rsidRDefault="005B1D7B" w:rsidP="004E5615">
      <w:pPr>
        <w:jc w:val="center"/>
        <w:rPr>
          <w:rFonts w:ascii="Arial" w:hAnsi="Arial" w:cs="Arial"/>
          <w:b/>
        </w:rPr>
      </w:pPr>
    </w:p>
    <w:p w14:paraId="17ED058F" w14:textId="6A5A11B9" w:rsidR="005B1D7B" w:rsidRDefault="005B1D7B" w:rsidP="004E5615">
      <w:pPr>
        <w:jc w:val="center"/>
        <w:rPr>
          <w:rFonts w:ascii="Arial" w:hAnsi="Arial" w:cs="Arial"/>
          <w:b/>
        </w:rPr>
      </w:pPr>
    </w:p>
    <w:p w14:paraId="1C66E669" w14:textId="46838C49" w:rsidR="005B1D7B" w:rsidRDefault="005B1D7B" w:rsidP="004E5615">
      <w:pPr>
        <w:jc w:val="center"/>
        <w:rPr>
          <w:rFonts w:ascii="Arial" w:hAnsi="Arial" w:cs="Arial"/>
          <w:b/>
        </w:rPr>
      </w:pPr>
    </w:p>
    <w:p w14:paraId="3FA9B3FF" w14:textId="5C03EDAB" w:rsidR="005B1D7B" w:rsidRDefault="005B1D7B" w:rsidP="004E5615">
      <w:pPr>
        <w:jc w:val="center"/>
        <w:rPr>
          <w:rFonts w:ascii="Arial" w:hAnsi="Arial" w:cs="Arial"/>
          <w:b/>
        </w:rPr>
      </w:pPr>
    </w:p>
    <w:p w14:paraId="1DC19476" w14:textId="76C43CB8" w:rsidR="005B1D7B" w:rsidRDefault="005B1D7B" w:rsidP="004E5615">
      <w:pPr>
        <w:jc w:val="center"/>
        <w:rPr>
          <w:rFonts w:ascii="Arial" w:hAnsi="Arial" w:cs="Arial"/>
          <w:b/>
        </w:rPr>
      </w:pPr>
    </w:p>
    <w:p w14:paraId="615A60EB" w14:textId="60B548DC" w:rsidR="005B1D7B" w:rsidRDefault="005B1D7B" w:rsidP="004E5615">
      <w:pPr>
        <w:jc w:val="center"/>
        <w:rPr>
          <w:rFonts w:ascii="Arial" w:hAnsi="Arial" w:cs="Arial"/>
          <w:b/>
        </w:rPr>
      </w:pPr>
    </w:p>
    <w:p w14:paraId="25B9030E" w14:textId="1D39A453" w:rsidR="005B1D7B" w:rsidRDefault="005B1D7B" w:rsidP="004E5615">
      <w:pPr>
        <w:jc w:val="center"/>
        <w:rPr>
          <w:rFonts w:ascii="Arial" w:hAnsi="Arial" w:cs="Arial"/>
          <w:b/>
        </w:rPr>
      </w:pPr>
    </w:p>
    <w:p w14:paraId="4761CE08" w14:textId="77777777" w:rsidR="005B1D7B" w:rsidRPr="0099745A" w:rsidRDefault="005B1D7B" w:rsidP="004E5615">
      <w:pPr>
        <w:jc w:val="center"/>
        <w:rPr>
          <w:rFonts w:ascii="Arial" w:hAnsi="Arial" w:cs="Arial"/>
          <w:b/>
        </w:rPr>
      </w:pPr>
    </w:p>
    <w:p w14:paraId="391D9A64" w14:textId="2F586BD0" w:rsidR="00C02D74" w:rsidRDefault="00C02D74" w:rsidP="004E5615">
      <w:pPr>
        <w:rPr>
          <w:rFonts w:ascii="Arial" w:hAnsi="Arial" w:cs="Arial"/>
        </w:rPr>
      </w:pPr>
    </w:p>
    <w:p w14:paraId="6E2CE9B8" w14:textId="0A3FEC13" w:rsidR="00C02D74" w:rsidRDefault="00C02D74" w:rsidP="004E5615">
      <w:pPr>
        <w:rPr>
          <w:rFonts w:ascii="Arial" w:hAnsi="Arial" w:cs="Arial"/>
        </w:rPr>
      </w:pPr>
    </w:p>
    <w:p w14:paraId="7326F1B4" w14:textId="1209C47D" w:rsidR="0099745A" w:rsidRPr="003C2C84" w:rsidRDefault="004E5615" w:rsidP="0099745A">
      <w:pPr>
        <w:jc w:val="center"/>
        <w:rPr>
          <w:rFonts w:ascii="Arial" w:hAnsi="Arial" w:cs="Arial"/>
          <w:b/>
        </w:rPr>
      </w:pPr>
      <w:r w:rsidRPr="003C2C84">
        <w:rPr>
          <w:rFonts w:ascii="Arial" w:hAnsi="Arial" w:cs="Arial"/>
          <w:b/>
        </w:rPr>
        <w:t xml:space="preserve">Bogotá D.C., </w:t>
      </w:r>
      <w:r w:rsidR="000B2680">
        <w:rPr>
          <w:rFonts w:ascii="Arial" w:hAnsi="Arial" w:cs="Arial"/>
          <w:b/>
        </w:rPr>
        <w:t>ju</w:t>
      </w:r>
      <w:r w:rsidR="005B1D7B">
        <w:rPr>
          <w:rFonts w:ascii="Arial" w:hAnsi="Arial" w:cs="Arial"/>
          <w:b/>
        </w:rPr>
        <w:t>n</w:t>
      </w:r>
      <w:r w:rsidR="000B2680">
        <w:rPr>
          <w:rFonts w:ascii="Arial" w:hAnsi="Arial" w:cs="Arial"/>
          <w:b/>
        </w:rPr>
        <w:t>io 2024</w:t>
      </w:r>
    </w:p>
    <w:p w14:paraId="6086C24F" w14:textId="0E2CFDDC" w:rsidR="0099745A" w:rsidRPr="00D12226" w:rsidRDefault="0099745A" w:rsidP="00C02D74">
      <w:pPr>
        <w:jc w:val="center"/>
        <w:rPr>
          <w:rFonts w:ascii="Arial" w:hAnsi="Arial" w:cs="Arial"/>
          <w:b/>
          <w:sz w:val="28"/>
          <w:szCs w:val="28"/>
        </w:rPr>
      </w:pPr>
      <w:r>
        <w:rPr>
          <w:rFonts w:ascii="Arial" w:hAnsi="Arial" w:cs="Arial"/>
          <w:b/>
          <w:sz w:val="24"/>
          <w:szCs w:val="24"/>
        </w:rPr>
        <w:br w:type="page"/>
      </w:r>
      <w:r w:rsidRPr="00D12226">
        <w:rPr>
          <w:rFonts w:ascii="Arial" w:hAnsi="Arial" w:cs="Arial"/>
          <w:b/>
          <w:sz w:val="28"/>
          <w:szCs w:val="28"/>
        </w:rPr>
        <w:lastRenderedPageBreak/>
        <w:t>MANUAL OPERATIVO CONTABLE</w:t>
      </w:r>
    </w:p>
    <w:p w14:paraId="2CD93627" w14:textId="77777777" w:rsidR="0099745A" w:rsidRPr="004C1AFC" w:rsidRDefault="0099745A" w:rsidP="0099745A">
      <w:pPr>
        <w:pStyle w:val="Prrafodelista"/>
        <w:tabs>
          <w:tab w:val="left" w:pos="709"/>
        </w:tabs>
        <w:spacing w:line="240" w:lineRule="auto"/>
        <w:ind w:left="0"/>
        <w:jc w:val="center"/>
        <w:rPr>
          <w:rFonts w:ascii="Arial" w:hAnsi="Arial" w:cs="Arial"/>
          <w:b/>
          <w:sz w:val="24"/>
          <w:szCs w:val="24"/>
        </w:rPr>
      </w:pPr>
      <w:r w:rsidRPr="004C1AFC">
        <w:rPr>
          <w:rFonts w:ascii="Arial" w:hAnsi="Arial" w:cs="Arial"/>
          <w:b/>
          <w:sz w:val="24"/>
          <w:szCs w:val="24"/>
          <w:lang w:val="es-MX"/>
        </w:rPr>
        <w:t>UNIDAD ADMINISTRATIVA ESPECIAL DE REHABILITACIÓN Y MANTENIMIENTO VIAL</w:t>
      </w:r>
    </w:p>
    <w:p w14:paraId="23FF4DC3" w14:textId="77777777" w:rsidR="0099745A" w:rsidRPr="00202285" w:rsidRDefault="0099745A" w:rsidP="0099745A">
      <w:pPr>
        <w:pStyle w:val="Prrafodelista"/>
        <w:tabs>
          <w:tab w:val="left" w:pos="709"/>
        </w:tabs>
        <w:ind w:left="0"/>
        <w:jc w:val="center"/>
        <w:rPr>
          <w:rFonts w:cs="Arial"/>
          <w:b/>
        </w:rPr>
      </w:pPr>
    </w:p>
    <w:p w14:paraId="1456F248" w14:textId="40A493EB" w:rsidR="0099745A" w:rsidRDefault="0099745A" w:rsidP="0099745A">
      <w:pPr>
        <w:pStyle w:val="Prrafodelista"/>
        <w:tabs>
          <w:tab w:val="left" w:pos="709"/>
        </w:tabs>
        <w:ind w:left="0"/>
        <w:jc w:val="center"/>
        <w:rPr>
          <w:rFonts w:cs="Arial"/>
          <w:b/>
        </w:rPr>
      </w:pPr>
    </w:p>
    <w:p w14:paraId="04CB6E40" w14:textId="11BEF694" w:rsidR="00C02D74" w:rsidRDefault="00C02D74" w:rsidP="0099745A">
      <w:pPr>
        <w:pStyle w:val="Prrafodelista"/>
        <w:tabs>
          <w:tab w:val="left" w:pos="709"/>
        </w:tabs>
        <w:ind w:left="0"/>
        <w:jc w:val="center"/>
        <w:rPr>
          <w:rFonts w:cs="Arial"/>
          <w:b/>
        </w:rPr>
      </w:pPr>
    </w:p>
    <w:p w14:paraId="155CE77C" w14:textId="66E7B41D" w:rsidR="00EC6150" w:rsidRDefault="00EC6150" w:rsidP="0099745A">
      <w:pPr>
        <w:pStyle w:val="Prrafodelista"/>
        <w:tabs>
          <w:tab w:val="left" w:pos="709"/>
        </w:tabs>
        <w:ind w:left="0"/>
        <w:jc w:val="center"/>
        <w:rPr>
          <w:rFonts w:cs="Arial"/>
          <w:b/>
        </w:rPr>
      </w:pPr>
    </w:p>
    <w:p w14:paraId="61F5B924" w14:textId="2FE95DC4" w:rsidR="00EC6150" w:rsidRDefault="00EC6150" w:rsidP="0099745A">
      <w:pPr>
        <w:pStyle w:val="Prrafodelista"/>
        <w:tabs>
          <w:tab w:val="left" w:pos="709"/>
        </w:tabs>
        <w:ind w:left="0"/>
        <w:jc w:val="center"/>
        <w:rPr>
          <w:rFonts w:cs="Arial"/>
          <w:b/>
        </w:rPr>
      </w:pPr>
    </w:p>
    <w:p w14:paraId="26BEF9A7" w14:textId="77777777" w:rsidR="00EC6150" w:rsidRPr="00202285" w:rsidRDefault="00EC6150" w:rsidP="0099745A">
      <w:pPr>
        <w:pStyle w:val="Prrafodelista"/>
        <w:tabs>
          <w:tab w:val="left" w:pos="709"/>
        </w:tabs>
        <w:ind w:left="0"/>
        <w:jc w:val="center"/>
        <w:rPr>
          <w:rFonts w:cs="Arial"/>
          <w:b/>
        </w:rPr>
      </w:pPr>
    </w:p>
    <w:p w14:paraId="66996FB9" w14:textId="77777777" w:rsidR="0099745A" w:rsidRPr="00202285" w:rsidRDefault="0099745A" w:rsidP="0099745A">
      <w:pPr>
        <w:pStyle w:val="Prrafodelista"/>
        <w:tabs>
          <w:tab w:val="left" w:pos="709"/>
        </w:tabs>
        <w:ind w:left="0"/>
        <w:jc w:val="center"/>
        <w:rPr>
          <w:rFonts w:cs="Arial"/>
          <w:b/>
        </w:rPr>
      </w:pPr>
    </w:p>
    <w:p w14:paraId="275FF58F" w14:textId="77777777" w:rsidR="0099745A" w:rsidRPr="00462BEC" w:rsidRDefault="0099745A" w:rsidP="00462BEC">
      <w:pPr>
        <w:pStyle w:val="Prrafodelista"/>
        <w:tabs>
          <w:tab w:val="left" w:pos="709"/>
        </w:tabs>
        <w:ind w:left="0"/>
        <w:jc w:val="right"/>
        <w:rPr>
          <w:rFonts w:ascii="Arial" w:hAnsi="Arial" w:cs="Arial"/>
          <w:b/>
        </w:rPr>
      </w:pPr>
      <w:r w:rsidRPr="00462BEC">
        <w:rPr>
          <w:rFonts w:ascii="Arial" w:hAnsi="Arial" w:cs="Arial"/>
          <w:b/>
        </w:rPr>
        <w:t>ALVARO SANDOVAL REYES</w:t>
      </w:r>
    </w:p>
    <w:p w14:paraId="275C3143" w14:textId="77777777" w:rsidR="0099745A" w:rsidRPr="00462BEC" w:rsidRDefault="0099745A" w:rsidP="00462BEC">
      <w:pPr>
        <w:pStyle w:val="Prrafodelista"/>
        <w:tabs>
          <w:tab w:val="left" w:pos="709"/>
        </w:tabs>
        <w:ind w:left="0"/>
        <w:jc w:val="right"/>
        <w:rPr>
          <w:rFonts w:ascii="Arial" w:hAnsi="Arial" w:cs="Arial"/>
          <w:b/>
        </w:rPr>
      </w:pPr>
      <w:r w:rsidRPr="00462BEC">
        <w:rPr>
          <w:rFonts w:ascii="Arial" w:hAnsi="Arial" w:cs="Arial"/>
          <w:b/>
        </w:rPr>
        <w:t>Director General de la UAERMV</w:t>
      </w:r>
    </w:p>
    <w:p w14:paraId="16DAA7AA" w14:textId="77777777" w:rsidR="0099745A" w:rsidRPr="00462BEC" w:rsidRDefault="0099745A" w:rsidP="00462BEC">
      <w:pPr>
        <w:pStyle w:val="Prrafodelista"/>
        <w:tabs>
          <w:tab w:val="left" w:pos="709"/>
        </w:tabs>
        <w:ind w:left="0"/>
        <w:jc w:val="right"/>
        <w:rPr>
          <w:rFonts w:ascii="Arial" w:hAnsi="Arial" w:cs="Arial"/>
          <w:b/>
        </w:rPr>
      </w:pPr>
    </w:p>
    <w:p w14:paraId="5D5EF3CE" w14:textId="77777777" w:rsidR="0099745A" w:rsidRPr="00462BEC" w:rsidRDefault="0099745A" w:rsidP="00462BEC">
      <w:pPr>
        <w:pStyle w:val="Prrafodelista"/>
        <w:tabs>
          <w:tab w:val="left" w:pos="709"/>
        </w:tabs>
        <w:ind w:left="0"/>
        <w:jc w:val="right"/>
        <w:rPr>
          <w:rFonts w:ascii="Arial" w:hAnsi="Arial" w:cs="Arial"/>
          <w:b/>
        </w:rPr>
      </w:pPr>
    </w:p>
    <w:p w14:paraId="1EBC17E1" w14:textId="71E83F6E" w:rsidR="0099745A" w:rsidRPr="00462BEC" w:rsidRDefault="000B2680" w:rsidP="00462BEC">
      <w:pPr>
        <w:pStyle w:val="Prrafodelista"/>
        <w:tabs>
          <w:tab w:val="left" w:pos="709"/>
        </w:tabs>
        <w:ind w:left="0"/>
        <w:jc w:val="right"/>
        <w:rPr>
          <w:rFonts w:ascii="Arial" w:hAnsi="Arial" w:cs="Arial"/>
          <w:b/>
        </w:rPr>
      </w:pPr>
      <w:r>
        <w:rPr>
          <w:rFonts w:ascii="Arial" w:hAnsi="Arial" w:cs="Arial"/>
          <w:b/>
        </w:rPr>
        <w:t>ROSITA ESTHER BARRIOS FIGUEROA</w:t>
      </w:r>
    </w:p>
    <w:p w14:paraId="30ECD7C0" w14:textId="77777777" w:rsidR="0099745A" w:rsidRPr="00462BEC" w:rsidRDefault="0099745A" w:rsidP="00462BEC">
      <w:pPr>
        <w:pStyle w:val="Prrafodelista"/>
        <w:tabs>
          <w:tab w:val="left" w:pos="709"/>
        </w:tabs>
        <w:ind w:left="0"/>
        <w:jc w:val="right"/>
        <w:rPr>
          <w:rFonts w:ascii="Arial" w:hAnsi="Arial" w:cs="Arial"/>
          <w:b/>
        </w:rPr>
      </w:pPr>
      <w:r w:rsidRPr="00462BEC">
        <w:rPr>
          <w:rFonts w:ascii="Arial" w:hAnsi="Arial" w:cs="Arial"/>
          <w:b/>
        </w:rPr>
        <w:t>Secretaría General</w:t>
      </w:r>
    </w:p>
    <w:p w14:paraId="091D9F65" w14:textId="77777777" w:rsidR="0099745A" w:rsidRPr="00462BEC" w:rsidRDefault="0099745A" w:rsidP="00462BEC">
      <w:pPr>
        <w:pStyle w:val="Prrafodelista"/>
        <w:tabs>
          <w:tab w:val="left" w:pos="709"/>
        </w:tabs>
        <w:ind w:left="0"/>
        <w:jc w:val="right"/>
        <w:rPr>
          <w:rFonts w:ascii="Arial" w:hAnsi="Arial" w:cs="Arial"/>
          <w:b/>
        </w:rPr>
      </w:pPr>
    </w:p>
    <w:p w14:paraId="50789379" w14:textId="77777777" w:rsidR="0099745A" w:rsidRPr="00462BEC" w:rsidRDefault="0099745A" w:rsidP="00462BEC">
      <w:pPr>
        <w:pStyle w:val="Prrafodelista"/>
        <w:tabs>
          <w:tab w:val="left" w:pos="709"/>
        </w:tabs>
        <w:ind w:left="0"/>
        <w:jc w:val="right"/>
        <w:rPr>
          <w:rFonts w:ascii="Arial" w:hAnsi="Arial" w:cs="Arial"/>
          <w:b/>
        </w:rPr>
      </w:pPr>
    </w:p>
    <w:p w14:paraId="3CBE621F" w14:textId="77777777" w:rsidR="0099745A" w:rsidRPr="00462BEC" w:rsidRDefault="0099745A" w:rsidP="0099745A">
      <w:pPr>
        <w:pStyle w:val="Prrafodelista"/>
        <w:tabs>
          <w:tab w:val="left" w:pos="709"/>
        </w:tabs>
        <w:ind w:left="0"/>
        <w:jc w:val="right"/>
        <w:rPr>
          <w:rFonts w:ascii="Arial" w:hAnsi="Arial" w:cs="Arial"/>
          <w:b/>
        </w:rPr>
      </w:pPr>
      <w:r w:rsidRPr="00462BEC">
        <w:rPr>
          <w:rFonts w:ascii="Arial" w:hAnsi="Arial" w:cs="Arial"/>
          <w:b/>
        </w:rPr>
        <w:t>DEYANIRA QUINTERO HERNÁNDEZ</w:t>
      </w:r>
    </w:p>
    <w:p w14:paraId="6EC71EF1" w14:textId="2EA792FE" w:rsidR="0099745A" w:rsidRDefault="0099745A" w:rsidP="0099745A">
      <w:pPr>
        <w:pStyle w:val="Prrafodelista"/>
        <w:tabs>
          <w:tab w:val="left" w:pos="709"/>
        </w:tabs>
        <w:ind w:left="0"/>
        <w:jc w:val="right"/>
        <w:rPr>
          <w:rFonts w:ascii="Arial" w:hAnsi="Arial" w:cs="Arial"/>
          <w:b/>
        </w:rPr>
      </w:pPr>
      <w:r w:rsidRPr="00462BEC">
        <w:rPr>
          <w:rFonts w:ascii="Arial" w:hAnsi="Arial" w:cs="Arial"/>
          <w:b/>
        </w:rPr>
        <w:t xml:space="preserve"> Profesional Gestión</w:t>
      </w:r>
      <w:r w:rsidR="004937FB">
        <w:rPr>
          <w:rFonts w:ascii="Arial" w:hAnsi="Arial" w:cs="Arial"/>
          <w:b/>
        </w:rPr>
        <w:t xml:space="preserve"> Financiera - Contabilidad</w:t>
      </w:r>
    </w:p>
    <w:p w14:paraId="67FB0207" w14:textId="77777777" w:rsidR="00462BEC" w:rsidRPr="00462BEC" w:rsidRDefault="00462BEC" w:rsidP="00462BEC">
      <w:pPr>
        <w:pStyle w:val="Prrafodelista"/>
        <w:tabs>
          <w:tab w:val="left" w:pos="709"/>
        </w:tabs>
        <w:ind w:left="0"/>
        <w:jc w:val="right"/>
        <w:rPr>
          <w:rFonts w:ascii="Arial" w:hAnsi="Arial" w:cs="Arial"/>
          <w:b/>
        </w:rPr>
      </w:pPr>
      <w:r w:rsidRPr="00462BEC">
        <w:rPr>
          <w:rFonts w:ascii="Arial" w:hAnsi="Arial" w:cs="Arial"/>
          <w:b/>
        </w:rPr>
        <w:t>DORA ELSA PARRA</w:t>
      </w:r>
      <w:r>
        <w:rPr>
          <w:rFonts w:ascii="Arial" w:hAnsi="Arial" w:cs="Arial"/>
          <w:b/>
        </w:rPr>
        <w:t xml:space="preserve"> RIVERA</w:t>
      </w:r>
    </w:p>
    <w:p w14:paraId="2389B7C3" w14:textId="77777777" w:rsidR="00462BEC" w:rsidRPr="00462BEC" w:rsidRDefault="00462BEC" w:rsidP="00462BEC">
      <w:pPr>
        <w:pStyle w:val="Prrafodelista"/>
        <w:tabs>
          <w:tab w:val="left" w:pos="709"/>
        </w:tabs>
        <w:ind w:left="0"/>
        <w:jc w:val="right"/>
        <w:rPr>
          <w:rFonts w:ascii="Arial" w:hAnsi="Arial" w:cs="Arial"/>
          <w:b/>
        </w:rPr>
      </w:pPr>
      <w:r w:rsidRPr="00462BEC">
        <w:rPr>
          <w:rFonts w:ascii="Arial" w:hAnsi="Arial" w:cs="Arial"/>
          <w:b/>
        </w:rPr>
        <w:t>Contratista</w:t>
      </w:r>
    </w:p>
    <w:p w14:paraId="755B78EC" w14:textId="77777777" w:rsidR="00462BEC" w:rsidRDefault="00462BEC" w:rsidP="0099745A">
      <w:pPr>
        <w:pStyle w:val="Prrafodelista"/>
        <w:tabs>
          <w:tab w:val="left" w:pos="709"/>
        </w:tabs>
        <w:ind w:left="0"/>
        <w:jc w:val="right"/>
        <w:rPr>
          <w:rFonts w:ascii="Arial" w:hAnsi="Arial" w:cs="Arial"/>
          <w:b/>
        </w:rPr>
      </w:pPr>
    </w:p>
    <w:p w14:paraId="513AE1B5" w14:textId="77777777" w:rsidR="00462BEC" w:rsidRPr="00462BEC" w:rsidRDefault="00462BEC" w:rsidP="0099745A">
      <w:pPr>
        <w:pStyle w:val="Prrafodelista"/>
        <w:tabs>
          <w:tab w:val="left" w:pos="709"/>
        </w:tabs>
        <w:ind w:left="0"/>
        <w:jc w:val="right"/>
        <w:rPr>
          <w:rFonts w:ascii="Arial" w:hAnsi="Arial" w:cs="Arial"/>
          <w:b/>
        </w:rPr>
      </w:pPr>
    </w:p>
    <w:p w14:paraId="21742AD3" w14:textId="77777777" w:rsidR="00462BEC" w:rsidRDefault="00462BEC" w:rsidP="00462BEC">
      <w:pPr>
        <w:pStyle w:val="Prrafodelista"/>
        <w:tabs>
          <w:tab w:val="left" w:pos="709"/>
        </w:tabs>
        <w:ind w:left="0"/>
        <w:jc w:val="right"/>
        <w:rPr>
          <w:rFonts w:ascii="Arial" w:hAnsi="Arial" w:cs="Arial"/>
          <w:b/>
        </w:rPr>
      </w:pPr>
    </w:p>
    <w:p w14:paraId="009BA5E4" w14:textId="3CA4AF6E" w:rsidR="00462BEC" w:rsidRDefault="00462BEC" w:rsidP="00462BEC">
      <w:pPr>
        <w:pStyle w:val="Prrafodelista"/>
        <w:tabs>
          <w:tab w:val="left" w:pos="709"/>
        </w:tabs>
        <w:ind w:left="0"/>
        <w:jc w:val="right"/>
        <w:rPr>
          <w:rFonts w:ascii="Arial" w:hAnsi="Arial" w:cs="Arial"/>
          <w:b/>
        </w:rPr>
      </w:pPr>
    </w:p>
    <w:p w14:paraId="14EAECC6" w14:textId="48D51346" w:rsidR="00EC6150" w:rsidRDefault="00EC6150" w:rsidP="00462BEC">
      <w:pPr>
        <w:pStyle w:val="Prrafodelista"/>
        <w:tabs>
          <w:tab w:val="left" w:pos="709"/>
        </w:tabs>
        <w:ind w:left="0"/>
        <w:jc w:val="right"/>
        <w:rPr>
          <w:rFonts w:ascii="Arial" w:hAnsi="Arial" w:cs="Arial"/>
          <w:b/>
        </w:rPr>
      </w:pPr>
    </w:p>
    <w:p w14:paraId="31513EF2" w14:textId="4944D37D" w:rsidR="00EC6150" w:rsidRDefault="00EC6150" w:rsidP="00462BEC">
      <w:pPr>
        <w:pStyle w:val="Prrafodelista"/>
        <w:tabs>
          <w:tab w:val="left" w:pos="709"/>
        </w:tabs>
        <w:ind w:left="0"/>
        <w:jc w:val="right"/>
        <w:rPr>
          <w:rFonts w:ascii="Arial" w:hAnsi="Arial" w:cs="Arial"/>
          <w:b/>
        </w:rPr>
      </w:pPr>
    </w:p>
    <w:p w14:paraId="707237AD" w14:textId="6CB0A61B" w:rsidR="00EC6150" w:rsidRDefault="00EC6150" w:rsidP="00462BEC">
      <w:pPr>
        <w:pStyle w:val="Prrafodelista"/>
        <w:tabs>
          <w:tab w:val="left" w:pos="709"/>
        </w:tabs>
        <w:ind w:left="0"/>
        <w:jc w:val="right"/>
        <w:rPr>
          <w:rFonts w:ascii="Arial" w:hAnsi="Arial" w:cs="Arial"/>
          <w:b/>
        </w:rPr>
      </w:pPr>
    </w:p>
    <w:p w14:paraId="4FE14841" w14:textId="1E5847D8" w:rsidR="00EC6150" w:rsidRDefault="00EC6150" w:rsidP="00462BEC">
      <w:pPr>
        <w:pStyle w:val="Prrafodelista"/>
        <w:tabs>
          <w:tab w:val="left" w:pos="709"/>
        </w:tabs>
        <w:ind w:left="0"/>
        <w:jc w:val="right"/>
        <w:rPr>
          <w:rFonts w:ascii="Arial" w:hAnsi="Arial" w:cs="Arial"/>
          <w:b/>
        </w:rPr>
      </w:pPr>
    </w:p>
    <w:p w14:paraId="3BC8F320" w14:textId="324AD0C2" w:rsidR="00EC6150" w:rsidRDefault="00EC6150" w:rsidP="00462BEC">
      <w:pPr>
        <w:pStyle w:val="Prrafodelista"/>
        <w:tabs>
          <w:tab w:val="left" w:pos="709"/>
        </w:tabs>
        <w:ind w:left="0"/>
        <w:jc w:val="right"/>
        <w:rPr>
          <w:rFonts w:ascii="Arial" w:hAnsi="Arial" w:cs="Arial"/>
          <w:b/>
        </w:rPr>
      </w:pPr>
    </w:p>
    <w:p w14:paraId="6B0B0B7C" w14:textId="1770D600" w:rsidR="00EC6150" w:rsidRDefault="00EC6150" w:rsidP="00462BEC">
      <w:pPr>
        <w:pStyle w:val="Prrafodelista"/>
        <w:tabs>
          <w:tab w:val="left" w:pos="709"/>
        </w:tabs>
        <w:ind w:left="0"/>
        <w:jc w:val="right"/>
        <w:rPr>
          <w:rFonts w:ascii="Arial" w:hAnsi="Arial" w:cs="Arial"/>
          <w:b/>
        </w:rPr>
      </w:pPr>
    </w:p>
    <w:p w14:paraId="19773809" w14:textId="748C04B7" w:rsidR="00EC6150" w:rsidRDefault="00EC6150" w:rsidP="00462BEC">
      <w:pPr>
        <w:pStyle w:val="Prrafodelista"/>
        <w:tabs>
          <w:tab w:val="left" w:pos="709"/>
        </w:tabs>
        <w:ind w:left="0"/>
        <w:jc w:val="right"/>
        <w:rPr>
          <w:rFonts w:ascii="Arial" w:hAnsi="Arial" w:cs="Arial"/>
          <w:b/>
        </w:rPr>
      </w:pPr>
    </w:p>
    <w:p w14:paraId="3A9DC629" w14:textId="7B3A3AA6" w:rsidR="00EC6150" w:rsidRDefault="00EC6150" w:rsidP="00462BEC">
      <w:pPr>
        <w:pStyle w:val="Prrafodelista"/>
        <w:tabs>
          <w:tab w:val="left" w:pos="709"/>
        </w:tabs>
        <w:ind w:left="0"/>
        <w:jc w:val="right"/>
        <w:rPr>
          <w:rFonts w:ascii="Arial" w:hAnsi="Arial" w:cs="Arial"/>
          <w:b/>
        </w:rPr>
      </w:pPr>
    </w:p>
    <w:p w14:paraId="03E8E1E0" w14:textId="6025F02F" w:rsidR="00EC6150" w:rsidRDefault="00EC6150" w:rsidP="00462BEC">
      <w:pPr>
        <w:pStyle w:val="Prrafodelista"/>
        <w:tabs>
          <w:tab w:val="left" w:pos="709"/>
        </w:tabs>
        <w:ind w:left="0"/>
        <w:jc w:val="right"/>
        <w:rPr>
          <w:rFonts w:ascii="Arial" w:hAnsi="Arial" w:cs="Arial"/>
          <w:b/>
        </w:rPr>
      </w:pPr>
    </w:p>
    <w:p w14:paraId="2A7C2E17" w14:textId="77777777" w:rsidR="00EC6150" w:rsidRDefault="00EC6150" w:rsidP="00462BEC">
      <w:pPr>
        <w:pStyle w:val="Prrafodelista"/>
        <w:tabs>
          <w:tab w:val="left" w:pos="709"/>
        </w:tabs>
        <w:ind w:left="0"/>
        <w:jc w:val="right"/>
        <w:rPr>
          <w:rFonts w:ascii="Arial" w:hAnsi="Arial" w:cs="Arial"/>
          <w:b/>
        </w:rPr>
      </w:pPr>
    </w:p>
    <w:p w14:paraId="428F00FD" w14:textId="55B0001B" w:rsidR="00462BEC" w:rsidRDefault="00462BEC" w:rsidP="000B2680">
      <w:pPr>
        <w:rPr>
          <w:rFonts w:cs="Arial"/>
          <w:b/>
        </w:rPr>
      </w:pPr>
    </w:p>
    <w:p w14:paraId="79B71119" w14:textId="69C46E09" w:rsidR="005F40C5" w:rsidRDefault="0099745A" w:rsidP="0099745A">
      <w:pPr>
        <w:jc w:val="center"/>
        <w:rPr>
          <w:rFonts w:ascii="Arial" w:hAnsi="Arial" w:cs="Arial"/>
          <w:b/>
        </w:rPr>
      </w:pPr>
      <w:r w:rsidRPr="003939B4">
        <w:rPr>
          <w:rFonts w:ascii="Arial" w:hAnsi="Arial" w:cs="Arial"/>
          <w:b/>
        </w:rPr>
        <w:t xml:space="preserve">Bogotá D.C. </w:t>
      </w:r>
      <w:r w:rsidR="00EC67EF">
        <w:rPr>
          <w:rFonts w:ascii="Arial" w:hAnsi="Arial" w:cs="Arial"/>
          <w:b/>
        </w:rPr>
        <w:t>ju</w:t>
      </w:r>
      <w:r w:rsidR="005B1D7B">
        <w:rPr>
          <w:rFonts w:ascii="Arial" w:hAnsi="Arial" w:cs="Arial"/>
          <w:b/>
        </w:rPr>
        <w:t>n</w:t>
      </w:r>
      <w:r w:rsidR="000B2680">
        <w:rPr>
          <w:rFonts w:ascii="Arial" w:hAnsi="Arial" w:cs="Arial"/>
          <w:b/>
        </w:rPr>
        <w:t>io 2024</w:t>
      </w:r>
    </w:p>
    <w:sdt>
      <w:sdtPr>
        <w:rPr>
          <w:lang w:val="es-ES"/>
        </w:rPr>
        <w:id w:val="-385263670"/>
        <w:docPartObj>
          <w:docPartGallery w:val="Table of Contents"/>
          <w:docPartUnique/>
        </w:docPartObj>
      </w:sdtPr>
      <w:sdtEndPr>
        <w:rPr>
          <w:b/>
          <w:bCs/>
        </w:rPr>
      </w:sdtEndPr>
      <w:sdtContent>
        <w:p w14:paraId="7F17EBFB" w14:textId="36639C76" w:rsidR="00061C3A" w:rsidRPr="004937FB" w:rsidRDefault="00061C3A" w:rsidP="004937FB">
          <w:pPr>
            <w:jc w:val="center"/>
            <w:rPr>
              <w:rFonts w:ascii="Arial" w:hAnsi="Arial" w:cs="Arial"/>
              <w:b/>
            </w:rPr>
          </w:pPr>
          <w:r w:rsidRPr="004937FB">
            <w:rPr>
              <w:rFonts w:ascii="Arial" w:hAnsi="Arial" w:cs="Arial"/>
              <w:b/>
              <w:lang w:val="es-ES"/>
            </w:rPr>
            <w:t>Contenido</w:t>
          </w:r>
        </w:p>
        <w:p w14:paraId="2C4101F0" w14:textId="4185CAF1" w:rsidR="00EC67EF" w:rsidRDefault="00061C3A">
          <w:pPr>
            <w:pStyle w:val="TDC1"/>
            <w:tabs>
              <w:tab w:val="left" w:pos="440"/>
              <w:tab w:val="right" w:leader="dot" w:pos="8828"/>
            </w:tabs>
            <w:rPr>
              <w:rFonts w:eastAsiaTheme="minorEastAsia"/>
              <w:noProof/>
              <w:lang w:val="es-MX" w:eastAsia="es-MX"/>
            </w:rPr>
          </w:pPr>
          <w:r w:rsidRPr="00D12226">
            <w:rPr>
              <w:rFonts w:ascii="Arial" w:hAnsi="Arial" w:cs="Arial"/>
              <w:sz w:val="20"/>
              <w:szCs w:val="20"/>
            </w:rPr>
            <w:fldChar w:fldCharType="begin"/>
          </w:r>
          <w:r w:rsidRPr="00D12226">
            <w:rPr>
              <w:rFonts w:ascii="Arial" w:hAnsi="Arial" w:cs="Arial"/>
              <w:sz w:val="20"/>
              <w:szCs w:val="20"/>
            </w:rPr>
            <w:instrText xml:space="preserve"> TOC \o "1-3" \h \z \u </w:instrText>
          </w:r>
          <w:r w:rsidRPr="00D12226">
            <w:rPr>
              <w:rFonts w:ascii="Arial" w:hAnsi="Arial" w:cs="Arial"/>
              <w:sz w:val="20"/>
              <w:szCs w:val="20"/>
            </w:rPr>
            <w:fldChar w:fldCharType="separate"/>
          </w:r>
          <w:hyperlink w:anchor="_Toc170207036" w:history="1">
            <w:r w:rsidR="00EC67EF" w:rsidRPr="00190DED">
              <w:rPr>
                <w:rStyle w:val="Hipervnculo"/>
                <w:rFonts w:ascii="Arial" w:hAnsi="Arial" w:cs="Arial"/>
                <w:b/>
                <w:noProof/>
              </w:rPr>
              <w:t>1.</w:t>
            </w:r>
            <w:r w:rsidR="00EC67EF">
              <w:rPr>
                <w:rFonts w:eastAsiaTheme="minorEastAsia"/>
                <w:noProof/>
                <w:lang w:val="es-MX" w:eastAsia="es-MX"/>
              </w:rPr>
              <w:tab/>
            </w:r>
            <w:r w:rsidR="00EC67EF" w:rsidRPr="00190DED">
              <w:rPr>
                <w:rStyle w:val="Hipervnculo"/>
                <w:rFonts w:ascii="Arial" w:hAnsi="Arial" w:cs="Arial"/>
                <w:b/>
                <w:noProof/>
                <w:highlight w:val="lightGray"/>
              </w:rPr>
              <w:t>INTRODUCCIÓN</w:t>
            </w:r>
            <w:r w:rsidR="00EC67EF">
              <w:rPr>
                <w:noProof/>
                <w:webHidden/>
              </w:rPr>
              <w:tab/>
            </w:r>
            <w:r w:rsidR="00EC67EF">
              <w:rPr>
                <w:noProof/>
                <w:webHidden/>
              </w:rPr>
              <w:fldChar w:fldCharType="begin"/>
            </w:r>
            <w:r w:rsidR="00EC67EF">
              <w:rPr>
                <w:noProof/>
                <w:webHidden/>
              </w:rPr>
              <w:instrText xml:space="preserve"> PAGEREF _Toc170207036 \h </w:instrText>
            </w:r>
            <w:r w:rsidR="00EC67EF">
              <w:rPr>
                <w:noProof/>
                <w:webHidden/>
              </w:rPr>
            </w:r>
            <w:r w:rsidR="00EC67EF">
              <w:rPr>
                <w:noProof/>
                <w:webHidden/>
              </w:rPr>
              <w:fldChar w:fldCharType="separate"/>
            </w:r>
            <w:r w:rsidR="00EC67EF">
              <w:rPr>
                <w:noProof/>
                <w:webHidden/>
              </w:rPr>
              <w:t>6</w:t>
            </w:r>
            <w:r w:rsidR="00EC67EF">
              <w:rPr>
                <w:noProof/>
                <w:webHidden/>
              </w:rPr>
              <w:fldChar w:fldCharType="end"/>
            </w:r>
          </w:hyperlink>
        </w:p>
        <w:p w14:paraId="54F40CE8" w14:textId="5A1081BF" w:rsidR="00EC67EF" w:rsidRDefault="006A5549">
          <w:pPr>
            <w:pStyle w:val="TDC1"/>
            <w:tabs>
              <w:tab w:val="left" w:pos="440"/>
              <w:tab w:val="right" w:leader="dot" w:pos="8828"/>
            </w:tabs>
            <w:rPr>
              <w:rFonts w:eastAsiaTheme="minorEastAsia"/>
              <w:noProof/>
              <w:lang w:val="es-MX" w:eastAsia="es-MX"/>
            </w:rPr>
          </w:pPr>
          <w:hyperlink w:anchor="_Toc170207037" w:history="1">
            <w:r w:rsidR="00EC67EF" w:rsidRPr="00190DED">
              <w:rPr>
                <w:rStyle w:val="Hipervnculo"/>
                <w:rFonts w:ascii="Arial" w:hAnsi="Arial" w:cs="Arial"/>
                <w:b/>
                <w:noProof/>
                <w:highlight w:val="lightGray"/>
              </w:rPr>
              <w:t>2.</w:t>
            </w:r>
            <w:r w:rsidR="00EC67EF">
              <w:rPr>
                <w:rFonts w:eastAsiaTheme="minorEastAsia"/>
                <w:noProof/>
                <w:lang w:val="es-MX" w:eastAsia="es-MX"/>
              </w:rPr>
              <w:tab/>
            </w:r>
            <w:r w:rsidR="00EC67EF" w:rsidRPr="00190DED">
              <w:rPr>
                <w:rStyle w:val="Hipervnculo"/>
                <w:rFonts w:ascii="Arial" w:hAnsi="Arial" w:cs="Arial"/>
                <w:b/>
                <w:noProof/>
                <w:highlight w:val="lightGray"/>
              </w:rPr>
              <w:t>OBJETIVO GENERAL</w:t>
            </w:r>
            <w:r w:rsidR="00EC67EF">
              <w:rPr>
                <w:noProof/>
                <w:webHidden/>
              </w:rPr>
              <w:tab/>
            </w:r>
            <w:r w:rsidR="00EC67EF">
              <w:rPr>
                <w:noProof/>
                <w:webHidden/>
              </w:rPr>
              <w:fldChar w:fldCharType="begin"/>
            </w:r>
            <w:r w:rsidR="00EC67EF">
              <w:rPr>
                <w:noProof/>
                <w:webHidden/>
              </w:rPr>
              <w:instrText xml:space="preserve"> PAGEREF _Toc170207037 \h </w:instrText>
            </w:r>
            <w:r w:rsidR="00EC67EF">
              <w:rPr>
                <w:noProof/>
                <w:webHidden/>
              </w:rPr>
            </w:r>
            <w:r w:rsidR="00EC67EF">
              <w:rPr>
                <w:noProof/>
                <w:webHidden/>
              </w:rPr>
              <w:fldChar w:fldCharType="separate"/>
            </w:r>
            <w:r w:rsidR="00EC67EF">
              <w:rPr>
                <w:noProof/>
                <w:webHidden/>
              </w:rPr>
              <w:t>6</w:t>
            </w:r>
            <w:r w:rsidR="00EC67EF">
              <w:rPr>
                <w:noProof/>
                <w:webHidden/>
              </w:rPr>
              <w:fldChar w:fldCharType="end"/>
            </w:r>
          </w:hyperlink>
        </w:p>
        <w:p w14:paraId="31A00D61" w14:textId="54085F4D" w:rsidR="00EC67EF" w:rsidRDefault="006A5549">
          <w:pPr>
            <w:pStyle w:val="TDC1"/>
            <w:tabs>
              <w:tab w:val="left" w:pos="440"/>
              <w:tab w:val="right" w:leader="dot" w:pos="8828"/>
            </w:tabs>
            <w:rPr>
              <w:rFonts w:eastAsiaTheme="minorEastAsia"/>
              <w:noProof/>
              <w:lang w:val="es-MX" w:eastAsia="es-MX"/>
            </w:rPr>
          </w:pPr>
          <w:hyperlink w:anchor="_Toc170207038" w:history="1">
            <w:r w:rsidR="00EC67EF" w:rsidRPr="00190DED">
              <w:rPr>
                <w:rStyle w:val="Hipervnculo"/>
                <w:rFonts w:ascii="Arial" w:hAnsi="Arial" w:cs="Arial"/>
                <w:b/>
                <w:noProof/>
                <w:highlight w:val="lightGray"/>
              </w:rPr>
              <w:t>3.</w:t>
            </w:r>
            <w:r w:rsidR="00EC67EF">
              <w:rPr>
                <w:rFonts w:eastAsiaTheme="minorEastAsia"/>
                <w:noProof/>
                <w:lang w:val="es-MX" w:eastAsia="es-MX"/>
              </w:rPr>
              <w:tab/>
            </w:r>
            <w:r w:rsidR="00EC67EF" w:rsidRPr="00190DED">
              <w:rPr>
                <w:rStyle w:val="Hipervnculo"/>
                <w:rFonts w:ascii="Arial" w:hAnsi="Arial" w:cs="Arial"/>
                <w:b/>
                <w:noProof/>
                <w:highlight w:val="lightGray"/>
              </w:rPr>
              <w:t>OBJETIVOS ESPECÍFICOS</w:t>
            </w:r>
            <w:r w:rsidR="00EC67EF">
              <w:rPr>
                <w:noProof/>
                <w:webHidden/>
              </w:rPr>
              <w:tab/>
            </w:r>
            <w:r w:rsidR="00EC67EF">
              <w:rPr>
                <w:noProof/>
                <w:webHidden/>
              </w:rPr>
              <w:fldChar w:fldCharType="begin"/>
            </w:r>
            <w:r w:rsidR="00EC67EF">
              <w:rPr>
                <w:noProof/>
                <w:webHidden/>
              </w:rPr>
              <w:instrText xml:space="preserve"> PAGEREF _Toc170207038 \h </w:instrText>
            </w:r>
            <w:r w:rsidR="00EC67EF">
              <w:rPr>
                <w:noProof/>
                <w:webHidden/>
              </w:rPr>
            </w:r>
            <w:r w:rsidR="00EC67EF">
              <w:rPr>
                <w:noProof/>
                <w:webHidden/>
              </w:rPr>
              <w:fldChar w:fldCharType="separate"/>
            </w:r>
            <w:r w:rsidR="00EC67EF">
              <w:rPr>
                <w:noProof/>
                <w:webHidden/>
              </w:rPr>
              <w:t>7</w:t>
            </w:r>
            <w:r w:rsidR="00EC67EF">
              <w:rPr>
                <w:noProof/>
                <w:webHidden/>
              </w:rPr>
              <w:fldChar w:fldCharType="end"/>
            </w:r>
          </w:hyperlink>
        </w:p>
        <w:p w14:paraId="642E07B2" w14:textId="6BC8C7C0" w:rsidR="00EC67EF" w:rsidRDefault="006A5549">
          <w:pPr>
            <w:pStyle w:val="TDC1"/>
            <w:tabs>
              <w:tab w:val="left" w:pos="440"/>
              <w:tab w:val="right" w:leader="dot" w:pos="8828"/>
            </w:tabs>
            <w:rPr>
              <w:rFonts w:eastAsiaTheme="minorEastAsia"/>
              <w:noProof/>
              <w:lang w:val="es-MX" w:eastAsia="es-MX"/>
            </w:rPr>
          </w:pPr>
          <w:hyperlink w:anchor="_Toc170207039" w:history="1">
            <w:r w:rsidR="00EC67EF" w:rsidRPr="00190DED">
              <w:rPr>
                <w:rStyle w:val="Hipervnculo"/>
                <w:rFonts w:ascii="Arial" w:hAnsi="Arial" w:cs="Arial"/>
                <w:b/>
                <w:noProof/>
                <w:highlight w:val="lightGray"/>
              </w:rPr>
              <w:t>4.</w:t>
            </w:r>
            <w:r w:rsidR="00EC67EF">
              <w:rPr>
                <w:rFonts w:eastAsiaTheme="minorEastAsia"/>
                <w:noProof/>
                <w:lang w:val="es-MX" w:eastAsia="es-MX"/>
              </w:rPr>
              <w:tab/>
            </w:r>
            <w:r w:rsidR="00EC67EF" w:rsidRPr="00190DED">
              <w:rPr>
                <w:rStyle w:val="Hipervnculo"/>
                <w:rFonts w:ascii="Arial" w:hAnsi="Arial" w:cs="Arial"/>
                <w:b/>
                <w:noProof/>
                <w:highlight w:val="lightGray"/>
              </w:rPr>
              <w:t>EFECTIVO Y EQUIVALENTES AL EFECTIVO</w:t>
            </w:r>
            <w:r w:rsidR="00EC67EF">
              <w:rPr>
                <w:noProof/>
                <w:webHidden/>
              </w:rPr>
              <w:tab/>
            </w:r>
            <w:r w:rsidR="00EC67EF">
              <w:rPr>
                <w:noProof/>
                <w:webHidden/>
              </w:rPr>
              <w:fldChar w:fldCharType="begin"/>
            </w:r>
            <w:r w:rsidR="00EC67EF">
              <w:rPr>
                <w:noProof/>
                <w:webHidden/>
              </w:rPr>
              <w:instrText xml:space="preserve"> PAGEREF _Toc170207039 \h </w:instrText>
            </w:r>
            <w:r w:rsidR="00EC67EF">
              <w:rPr>
                <w:noProof/>
                <w:webHidden/>
              </w:rPr>
            </w:r>
            <w:r w:rsidR="00EC67EF">
              <w:rPr>
                <w:noProof/>
                <w:webHidden/>
              </w:rPr>
              <w:fldChar w:fldCharType="separate"/>
            </w:r>
            <w:r w:rsidR="00EC67EF">
              <w:rPr>
                <w:noProof/>
                <w:webHidden/>
              </w:rPr>
              <w:t>7</w:t>
            </w:r>
            <w:r w:rsidR="00EC67EF">
              <w:rPr>
                <w:noProof/>
                <w:webHidden/>
              </w:rPr>
              <w:fldChar w:fldCharType="end"/>
            </w:r>
          </w:hyperlink>
        </w:p>
        <w:p w14:paraId="54EA201D" w14:textId="181CF55F" w:rsidR="00EC67EF" w:rsidRDefault="006A5549">
          <w:pPr>
            <w:pStyle w:val="TDC1"/>
            <w:tabs>
              <w:tab w:val="left" w:pos="660"/>
              <w:tab w:val="right" w:leader="dot" w:pos="8828"/>
            </w:tabs>
            <w:rPr>
              <w:rFonts w:eastAsiaTheme="minorEastAsia"/>
              <w:noProof/>
              <w:lang w:val="es-MX" w:eastAsia="es-MX"/>
            </w:rPr>
          </w:pPr>
          <w:hyperlink w:anchor="_Toc170207040" w:history="1">
            <w:r w:rsidR="00EC67EF" w:rsidRPr="00190DED">
              <w:rPr>
                <w:rStyle w:val="Hipervnculo"/>
                <w:rFonts w:ascii="Arial" w:hAnsi="Arial" w:cs="Arial"/>
                <w:b/>
                <w:noProof/>
              </w:rPr>
              <w:t>4.1.</w:t>
            </w:r>
            <w:r w:rsidR="00EC67EF">
              <w:rPr>
                <w:rFonts w:eastAsiaTheme="minorEastAsia"/>
                <w:noProof/>
                <w:lang w:val="es-MX" w:eastAsia="es-MX"/>
              </w:rPr>
              <w:tab/>
            </w:r>
            <w:r w:rsidR="00EC67EF" w:rsidRPr="00190DED">
              <w:rPr>
                <w:rStyle w:val="Hipervnculo"/>
                <w:rFonts w:ascii="Arial" w:hAnsi="Arial" w:cs="Arial"/>
                <w:b/>
                <w:noProof/>
              </w:rPr>
              <w:t>Apertura y manejo de cuentas bancarias caja menor</w:t>
            </w:r>
            <w:r w:rsidR="00EC67EF">
              <w:rPr>
                <w:noProof/>
                <w:webHidden/>
              </w:rPr>
              <w:tab/>
            </w:r>
            <w:r w:rsidR="00EC67EF">
              <w:rPr>
                <w:noProof/>
                <w:webHidden/>
              </w:rPr>
              <w:fldChar w:fldCharType="begin"/>
            </w:r>
            <w:r w:rsidR="00EC67EF">
              <w:rPr>
                <w:noProof/>
                <w:webHidden/>
              </w:rPr>
              <w:instrText xml:space="preserve"> PAGEREF _Toc170207040 \h </w:instrText>
            </w:r>
            <w:r w:rsidR="00EC67EF">
              <w:rPr>
                <w:noProof/>
                <w:webHidden/>
              </w:rPr>
            </w:r>
            <w:r w:rsidR="00EC67EF">
              <w:rPr>
                <w:noProof/>
                <w:webHidden/>
              </w:rPr>
              <w:fldChar w:fldCharType="separate"/>
            </w:r>
            <w:r w:rsidR="00EC67EF">
              <w:rPr>
                <w:noProof/>
                <w:webHidden/>
              </w:rPr>
              <w:t>8</w:t>
            </w:r>
            <w:r w:rsidR="00EC67EF">
              <w:rPr>
                <w:noProof/>
                <w:webHidden/>
              </w:rPr>
              <w:fldChar w:fldCharType="end"/>
            </w:r>
          </w:hyperlink>
        </w:p>
        <w:p w14:paraId="34DEDA51" w14:textId="40292643" w:rsidR="00EC67EF" w:rsidRDefault="006A5549">
          <w:pPr>
            <w:pStyle w:val="TDC1"/>
            <w:tabs>
              <w:tab w:val="left" w:pos="660"/>
              <w:tab w:val="right" w:leader="dot" w:pos="8828"/>
            </w:tabs>
            <w:rPr>
              <w:rFonts w:eastAsiaTheme="minorEastAsia"/>
              <w:noProof/>
              <w:lang w:val="es-MX" w:eastAsia="es-MX"/>
            </w:rPr>
          </w:pPr>
          <w:hyperlink w:anchor="_Toc170207041" w:history="1">
            <w:r w:rsidR="00EC67EF" w:rsidRPr="00190DED">
              <w:rPr>
                <w:rStyle w:val="Hipervnculo"/>
                <w:rFonts w:ascii="Arial" w:hAnsi="Arial" w:cs="Arial"/>
                <w:b/>
                <w:noProof/>
              </w:rPr>
              <w:t>4.2.</w:t>
            </w:r>
            <w:r w:rsidR="00EC67EF">
              <w:rPr>
                <w:rFonts w:eastAsiaTheme="minorEastAsia"/>
                <w:noProof/>
                <w:lang w:val="es-MX" w:eastAsia="es-MX"/>
              </w:rPr>
              <w:tab/>
            </w:r>
            <w:r w:rsidR="00EC67EF" w:rsidRPr="00190DED">
              <w:rPr>
                <w:rStyle w:val="Hipervnculo"/>
                <w:rFonts w:ascii="Arial" w:hAnsi="Arial" w:cs="Arial"/>
                <w:b/>
                <w:noProof/>
              </w:rPr>
              <w:t>Trámite de pagos CUD</w:t>
            </w:r>
            <w:r w:rsidR="00EC67EF">
              <w:rPr>
                <w:noProof/>
                <w:webHidden/>
              </w:rPr>
              <w:tab/>
            </w:r>
            <w:r w:rsidR="00EC67EF">
              <w:rPr>
                <w:noProof/>
                <w:webHidden/>
              </w:rPr>
              <w:fldChar w:fldCharType="begin"/>
            </w:r>
            <w:r w:rsidR="00EC67EF">
              <w:rPr>
                <w:noProof/>
                <w:webHidden/>
              </w:rPr>
              <w:instrText xml:space="preserve"> PAGEREF _Toc170207041 \h </w:instrText>
            </w:r>
            <w:r w:rsidR="00EC67EF">
              <w:rPr>
                <w:noProof/>
                <w:webHidden/>
              </w:rPr>
            </w:r>
            <w:r w:rsidR="00EC67EF">
              <w:rPr>
                <w:noProof/>
                <w:webHidden/>
              </w:rPr>
              <w:fldChar w:fldCharType="separate"/>
            </w:r>
            <w:r w:rsidR="00EC67EF">
              <w:rPr>
                <w:noProof/>
                <w:webHidden/>
              </w:rPr>
              <w:t>9</w:t>
            </w:r>
            <w:r w:rsidR="00EC67EF">
              <w:rPr>
                <w:noProof/>
                <w:webHidden/>
              </w:rPr>
              <w:fldChar w:fldCharType="end"/>
            </w:r>
          </w:hyperlink>
        </w:p>
        <w:p w14:paraId="646A30D6" w14:textId="3EB681E3" w:rsidR="00EC67EF" w:rsidRDefault="006A5549">
          <w:pPr>
            <w:pStyle w:val="TDC1"/>
            <w:tabs>
              <w:tab w:val="left" w:pos="880"/>
              <w:tab w:val="right" w:leader="dot" w:pos="8828"/>
            </w:tabs>
            <w:rPr>
              <w:rFonts w:eastAsiaTheme="minorEastAsia"/>
              <w:noProof/>
              <w:lang w:val="es-MX" w:eastAsia="es-MX"/>
            </w:rPr>
          </w:pPr>
          <w:hyperlink w:anchor="_Toc170207042" w:history="1">
            <w:r w:rsidR="00EC67EF" w:rsidRPr="00190DED">
              <w:rPr>
                <w:rStyle w:val="Hipervnculo"/>
                <w:rFonts w:ascii="Arial" w:hAnsi="Arial" w:cs="Arial"/>
                <w:b/>
                <w:noProof/>
              </w:rPr>
              <w:t>4.2.2.</w:t>
            </w:r>
            <w:r w:rsidR="00EC67EF">
              <w:rPr>
                <w:rFonts w:eastAsiaTheme="minorEastAsia"/>
                <w:noProof/>
                <w:lang w:val="es-MX" w:eastAsia="es-MX"/>
              </w:rPr>
              <w:tab/>
            </w:r>
            <w:r w:rsidR="00EC67EF" w:rsidRPr="00190DED">
              <w:rPr>
                <w:rStyle w:val="Hipervnculo"/>
                <w:rFonts w:ascii="Arial" w:hAnsi="Arial" w:cs="Arial"/>
                <w:b/>
                <w:noProof/>
              </w:rPr>
              <w:t>Trámite de pagos estampillas y contribución especial</w:t>
            </w:r>
            <w:r w:rsidR="00EC67EF">
              <w:rPr>
                <w:noProof/>
                <w:webHidden/>
              </w:rPr>
              <w:tab/>
            </w:r>
            <w:r w:rsidR="00EC67EF">
              <w:rPr>
                <w:noProof/>
                <w:webHidden/>
              </w:rPr>
              <w:fldChar w:fldCharType="begin"/>
            </w:r>
            <w:r w:rsidR="00EC67EF">
              <w:rPr>
                <w:noProof/>
                <w:webHidden/>
              </w:rPr>
              <w:instrText xml:space="preserve"> PAGEREF _Toc170207042 \h </w:instrText>
            </w:r>
            <w:r w:rsidR="00EC67EF">
              <w:rPr>
                <w:noProof/>
                <w:webHidden/>
              </w:rPr>
            </w:r>
            <w:r w:rsidR="00EC67EF">
              <w:rPr>
                <w:noProof/>
                <w:webHidden/>
              </w:rPr>
              <w:fldChar w:fldCharType="separate"/>
            </w:r>
            <w:r w:rsidR="00EC67EF">
              <w:rPr>
                <w:noProof/>
                <w:webHidden/>
              </w:rPr>
              <w:t>9</w:t>
            </w:r>
            <w:r w:rsidR="00EC67EF">
              <w:rPr>
                <w:noProof/>
                <w:webHidden/>
              </w:rPr>
              <w:fldChar w:fldCharType="end"/>
            </w:r>
          </w:hyperlink>
        </w:p>
        <w:p w14:paraId="58E072A8" w14:textId="28C9C005" w:rsidR="00EC67EF" w:rsidRDefault="006A5549">
          <w:pPr>
            <w:pStyle w:val="TDC1"/>
            <w:tabs>
              <w:tab w:val="left" w:pos="880"/>
              <w:tab w:val="right" w:leader="dot" w:pos="8828"/>
            </w:tabs>
            <w:rPr>
              <w:rFonts w:eastAsiaTheme="minorEastAsia"/>
              <w:noProof/>
              <w:lang w:val="es-MX" w:eastAsia="es-MX"/>
            </w:rPr>
          </w:pPr>
          <w:hyperlink w:anchor="_Toc170207043" w:history="1">
            <w:r w:rsidR="00EC67EF" w:rsidRPr="00190DED">
              <w:rPr>
                <w:rStyle w:val="Hipervnculo"/>
                <w:rFonts w:ascii="Arial" w:hAnsi="Arial" w:cs="Arial"/>
                <w:b/>
                <w:noProof/>
              </w:rPr>
              <w:t>4.2.3.</w:t>
            </w:r>
            <w:r w:rsidR="00EC67EF">
              <w:rPr>
                <w:rFonts w:eastAsiaTheme="minorEastAsia"/>
                <w:noProof/>
                <w:lang w:val="es-MX" w:eastAsia="es-MX"/>
              </w:rPr>
              <w:tab/>
            </w:r>
            <w:r w:rsidR="00EC67EF" w:rsidRPr="00190DED">
              <w:rPr>
                <w:rStyle w:val="Hipervnculo"/>
                <w:rFonts w:ascii="Arial" w:hAnsi="Arial" w:cs="Arial"/>
                <w:b/>
                <w:noProof/>
              </w:rPr>
              <w:t>Tramite pago de servicios públicos</w:t>
            </w:r>
            <w:r w:rsidR="00EC67EF">
              <w:rPr>
                <w:noProof/>
                <w:webHidden/>
              </w:rPr>
              <w:tab/>
            </w:r>
            <w:r w:rsidR="00EC67EF">
              <w:rPr>
                <w:noProof/>
                <w:webHidden/>
              </w:rPr>
              <w:fldChar w:fldCharType="begin"/>
            </w:r>
            <w:r w:rsidR="00EC67EF">
              <w:rPr>
                <w:noProof/>
                <w:webHidden/>
              </w:rPr>
              <w:instrText xml:space="preserve"> PAGEREF _Toc170207043 \h </w:instrText>
            </w:r>
            <w:r w:rsidR="00EC67EF">
              <w:rPr>
                <w:noProof/>
                <w:webHidden/>
              </w:rPr>
            </w:r>
            <w:r w:rsidR="00EC67EF">
              <w:rPr>
                <w:noProof/>
                <w:webHidden/>
              </w:rPr>
              <w:fldChar w:fldCharType="separate"/>
            </w:r>
            <w:r w:rsidR="00EC67EF">
              <w:rPr>
                <w:noProof/>
                <w:webHidden/>
              </w:rPr>
              <w:t>10</w:t>
            </w:r>
            <w:r w:rsidR="00EC67EF">
              <w:rPr>
                <w:noProof/>
                <w:webHidden/>
              </w:rPr>
              <w:fldChar w:fldCharType="end"/>
            </w:r>
          </w:hyperlink>
        </w:p>
        <w:p w14:paraId="359B8CF8" w14:textId="009B7A53" w:rsidR="00EC67EF" w:rsidRDefault="006A5549">
          <w:pPr>
            <w:pStyle w:val="TDC1"/>
            <w:tabs>
              <w:tab w:val="left" w:pos="880"/>
              <w:tab w:val="right" w:leader="dot" w:pos="8828"/>
            </w:tabs>
            <w:rPr>
              <w:rFonts w:eastAsiaTheme="minorEastAsia"/>
              <w:noProof/>
              <w:lang w:val="es-MX" w:eastAsia="es-MX"/>
            </w:rPr>
          </w:pPr>
          <w:hyperlink w:anchor="_Toc170207044" w:history="1">
            <w:r w:rsidR="00EC67EF" w:rsidRPr="00190DED">
              <w:rPr>
                <w:rStyle w:val="Hipervnculo"/>
                <w:rFonts w:ascii="Arial" w:hAnsi="Arial" w:cs="Arial"/>
                <w:b/>
                <w:noProof/>
              </w:rPr>
              <w:t>4.2.4.</w:t>
            </w:r>
            <w:r w:rsidR="00EC67EF">
              <w:rPr>
                <w:rFonts w:eastAsiaTheme="minorEastAsia"/>
                <w:noProof/>
                <w:lang w:val="es-MX" w:eastAsia="es-MX"/>
              </w:rPr>
              <w:tab/>
            </w:r>
            <w:r w:rsidR="00EC67EF" w:rsidRPr="00190DED">
              <w:rPr>
                <w:rStyle w:val="Hipervnculo"/>
                <w:rFonts w:ascii="Arial" w:hAnsi="Arial" w:cs="Arial"/>
                <w:b/>
                <w:noProof/>
              </w:rPr>
              <w:t>Tramite pago RUNT y Secretaría de Ambiente</w:t>
            </w:r>
            <w:r w:rsidR="00EC67EF">
              <w:rPr>
                <w:noProof/>
                <w:webHidden/>
              </w:rPr>
              <w:tab/>
            </w:r>
            <w:r w:rsidR="00EC67EF">
              <w:rPr>
                <w:noProof/>
                <w:webHidden/>
              </w:rPr>
              <w:fldChar w:fldCharType="begin"/>
            </w:r>
            <w:r w:rsidR="00EC67EF">
              <w:rPr>
                <w:noProof/>
                <w:webHidden/>
              </w:rPr>
              <w:instrText xml:space="preserve"> PAGEREF _Toc170207044 \h </w:instrText>
            </w:r>
            <w:r w:rsidR="00EC67EF">
              <w:rPr>
                <w:noProof/>
                <w:webHidden/>
              </w:rPr>
            </w:r>
            <w:r w:rsidR="00EC67EF">
              <w:rPr>
                <w:noProof/>
                <w:webHidden/>
              </w:rPr>
              <w:fldChar w:fldCharType="separate"/>
            </w:r>
            <w:r w:rsidR="00EC67EF">
              <w:rPr>
                <w:noProof/>
                <w:webHidden/>
              </w:rPr>
              <w:t>11</w:t>
            </w:r>
            <w:r w:rsidR="00EC67EF">
              <w:rPr>
                <w:noProof/>
                <w:webHidden/>
              </w:rPr>
              <w:fldChar w:fldCharType="end"/>
            </w:r>
          </w:hyperlink>
        </w:p>
        <w:p w14:paraId="2B7BDC30" w14:textId="416FE997" w:rsidR="00EC67EF" w:rsidRDefault="006A5549">
          <w:pPr>
            <w:pStyle w:val="TDC1"/>
            <w:tabs>
              <w:tab w:val="left" w:pos="880"/>
              <w:tab w:val="right" w:leader="dot" w:pos="8828"/>
            </w:tabs>
            <w:rPr>
              <w:rFonts w:eastAsiaTheme="minorEastAsia"/>
              <w:noProof/>
              <w:lang w:val="es-MX" w:eastAsia="es-MX"/>
            </w:rPr>
          </w:pPr>
          <w:hyperlink w:anchor="_Toc170207045" w:history="1">
            <w:r w:rsidR="00EC67EF" w:rsidRPr="00190DED">
              <w:rPr>
                <w:rStyle w:val="Hipervnculo"/>
                <w:rFonts w:ascii="Arial" w:hAnsi="Arial" w:cs="Arial"/>
                <w:b/>
                <w:noProof/>
              </w:rPr>
              <w:t>4.2.5.</w:t>
            </w:r>
            <w:r w:rsidR="00EC67EF">
              <w:rPr>
                <w:rFonts w:eastAsiaTheme="minorEastAsia"/>
                <w:noProof/>
                <w:lang w:val="es-MX" w:eastAsia="es-MX"/>
              </w:rPr>
              <w:tab/>
            </w:r>
            <w:r w:rsidR="00EC67EF" w:rsidRPr="00190DED">
              <w:rPr>
                <w:rStyle w:val="Hipervnculo"/>
                <w:rFonts w:ascii="Arial" w:hAnsi="Arial" w:cs="Arial"/>
                <w:b/>
                <w:noProof/>
              </w:rPr>
              <w:t>Tramite pago PSE</w:t>
            </w:r>
            <w:r w:rsidR="00EC67EF">
              <w:rPr>
                <w:noProof/>
                <w:webHidden/>
              </w:rPr>
              <w:tab/>
            </w:r>
            <w:r w:rsidR="00EC67EF">
              <w:rPr>
                <w:noProof/>
                <w:webHidden/>
              </w:rPr>
              <w:fldChar w:fldCharType="begin"/>
            </w:r>
            <w:r w:rsidR="00EC67EF">
              <w:rPr>
                <w:noProof/>
                <w:webHidden/>
              </w:rPr>
              <w:instrText xml:space="preserve"> PAGEREF _Toc170207045 \h </w:instrText>
            </w:r>
            <w:r w:rsidR="00EC67EF">
              <w:rPr>
                <w:noProof/>
                <w:webHidden/>
              </w:rPr>
            </w:r>
            <w:r w:rsidR="00EC67EF">
              <w:rPr>
                <w:noProof/>
                <w:webHidden/>
              </w:rPr>
              <w:fldChar w:fldCharType="separate"/>
            </w:r>
            <w:r w:rsidR="00EC67EF">
              <w:rPr>
                <w:noProof/>
                <w:webHidden/>
              </w:rPr>
              <w:t>11</w:t>
            </w:r>
            <w:r w:rsidR="00EC67EF">
              <w:rPr>
                <w:noProof/>
                <w:webHidden/>
              </w:rPr>
              <w:fldChar w:fldCharType="end"/>
            </w:r>
          </w:hyperlink>
        </w:p>
        <w:p w14:paraId="49BAEBF6" w14:textId="2D619BD2" w:rsidR="00EC67EF" w:rsidRDefault="006A5549">
          <w:pPr>
            <w:pStyle w:val="TDC1"/>
            <w:tabs>
              <w:tab w:val="left" w:pos="880"/>
              <w:tab w:val="right" w:leader="dot" w:pos="8828"/>
            </w:tabs>
            <w:rPr>
              <w:rFonts w:eastAsiaTheme="minorEastAsia"/>
              <w:noProof/>
              <w:lang w:val="es-MX" w:eastAsia="es-MX"/>
            </w:rPr>
          </w:pPr>
          <w:hyperlink w:anchor="_Toc170207046" w:history="1">
            <w:r w:rsidR="00EC67EF" w:rsidRPr="00190DED">
              <w:rPr>
                <w:rStyle w:val="Hipervnculo"/>
                <w:rFonts w:ascii="Arial" w:hAnsi="Arial" w:cs="Arial"/>
                <w:b/>
                <w:noProof/>
              </w:rPr>
              <w:t>4.2.6.</w:t>
            </w:r>
            <w:r w:rsidR="00EC67EF">
              <w:rPr>
                <w:rFonts w:eastAsiaTheme="minorEastAsia"/>
                <w:noProof/>
                <w:lang w:val="es-MX" w:eastAsia="es-MX"/>
              </w:rPr>
              <w:tab/>
            </w:r>
            <w:r w:rsidR="00EC67EF" w:rsidRPr="00190DED">
              <w:rPr>
                <w:rStyle w:val="Hipervnculo"/>
                <w:rFonts w:ascii="Arial" w:hAnsi="Arial" w:cs="Arial"/>
                <w:b/>
                <w:noProof/>
              </w:rPr>
              <w:t>Tramite pago de nómina, al sistema de seguridad social y aportes parafiscales</w:t>
            </w:r>
            <w:r w:rsidR="00EC67EF">
              <w:rPr>
                <w:noProof/>
                <w:webHidden/>
              </w:rPr>
              <w:tab/>
            </w:r>
            <w:r w:rsidR="00EC67EF">
              <w:rPr>
                <w:noProof/>
                <w:webHidden/>
              </w:rPr>
              <w:fldChar w:fldCharType="begin"/>
            </w:r>
            <w:r w:rsidR="00EC67EF">
              <w:rPr>
                <w:noProof/>
                <w:webHidden/>
              </w:rPr>
              <w:instrText xml:space="preserve"> PAGEREF _Toc170207046 \h </w:instrText>
            </w:r>
            <w:r w:rsidR="00EC67EF">
              <w:rPr>
                <w:noProof/>
                <w:webHidden/>
              </w:rPr>
            </w:r>
            <w:r w:rsidR="00EC67EF">
              <w:rPr>
                <w:noProof/>
                <w:webHidden/>
              </w:rPr>
              <w:fldChar w:fldCharType="separate"/>
            </w:r>
            <w:r w:rsidR="00EC67EF">
              <w:rPr>
                <w:noProof/>
                <w:webHidden/>
              </w:rPr>
              <w:t>12</w:t>
            </w:r>
            <w:r w:rsidR="00EC67EF">
              <w:rPr>
                <w:noProof/>
                <w:webHidden/>
              </w:rPr>
              <w:fldChar w:fldCharType="end"/>
            </w:r>
          </w:hyperlink>
        </w:p>
        <w:p w14:paraId="22FB23FF" w14:textId="63853517" w:rsidR="00EC67EF" w:rsidRDefault="006A5549">
          <w:pPr>
            <w:pStyle w:val="TDC1"/>
            <w:tabs>
              <w:tab w:val="left" w:pos="880"/>
              <w:tab w:val="right" w:leader="dot" w:pos="8828"/>
            </w:tabs>
            <w:rPr>
              <w:rFonts w:eastAsiaTheme="minorEastAsia"/>
              <w:noProof/>
              <w:lang w:val="es-MX" w:eastAsia="es-MX"/>
            </w:rPr>
          </w:pPr>
          <w:hyperlink w:anchor="_Toc170207047" w:history="1">
            <w:r w:rsidR="00EC67EF" w:rsidRPr="00190DED">
              <w:rPr>
                <w:rStyle w:val="Hipervnculo"/>
                <w:rFonts w:ascii="Arial" w:hAnsi="Arial" w:cs="Arial"/>
                <w:b/>
                <w:noProof/>
              </w:rPr>
              <w:t>4.2.7.</w:t>
            </w:r>
            <w:r w:rsidR="00EC67EF">
              <w:rPr>
                <w:rFonts w:eastAsiaTheme="minorEastAsia"/>
                <w:noProof/>
                <w:lang w:val="es-MX" w:eastAsia="es-MX"/>
              </w:rPr>
              <w:tab/>
            </w:r>
            <w:r w:rsidR="00EC67EF" w:rsidRPr="00190DED">
              <w:rPr>
                <w:rStyle w:val="Hipervnculo"/>
                <w:rFonts w:ascii="Arial" w:hAnsi="Arial" w:cs="Arial"/>
                <w:b/>
                <w:noProof/>
              </w:rPr>
              <w:t>Pago de cuentas por pagar sin afectación presupuestal</w:t>
            </w:r>
            <w:r w:rsidR="00EC67EF">
              <w:rPr>
                <w:noProof/>
                <w:webHidden/>
              </w:rPr>
              <w:tab/>
            </w:r>
            <w:r w:rsidR="00EC67EF">
              <w:rPr>
                <w:noProof/>
                <w:webHidden/>
              </w:rPr>
              <w:fldChar w:fldCharType="begin"/>
            </w:r>
            <w:r w:rsidR="00EC67EF">
              <w:rPr>
                <w:noProof/>
                <w:webHidden/>
              </w:rPr>
              <w:instrText xml:space="preserve"> PAGEREF _Toc170207047 \h </w:instrText>
            </w:r>
            <w:r w:rsidR="00EC67EF">
              <w:rPr>
                <w:noProof/>
                <w:webHidden/>
              </w:rPr>
            </w:r>
            <w:r w:rsidR="00EC67EF">
              <w:rPr>
                <w:noProof/>
                <w:webHidden/>
              </w:rPr>
              <w:fldChar w:fldCharType="separate"/>
            </w:r>
            <w:r w:rsidR="00EC67EF">
              <w:rPr>
                <w:noProof/>
                <w:webHidden/>
              </w:rPr>
              <w:t>12</w:t>
            </w:r>
            <w:r w:rsidR="00EC67EF">
              <w:rPr>
                <w:noProof/>
                <w:webHidden/>
              </w:rPr>
              <w:fldChar w:fldCharType="end"/>
            </w:r>
          </w:hyperlink>
        </w:p>
        <w:p w14:paraId="17A0A922" w14:textId="05FD5B02" w:rsidR="00EC67EF" w:rsidRDefault="006A5549">
          <w:pPr>
            <w:pStyle w:val="TDC1"/>
            <w:tabs>
              <w:tab w:val="left" w:pos="660"/>
              <w:tab w:val="right" w:leader="dot" w:pos="8828"/>
            </w:tabs>
            <w:rPr>
              <w:rFonts w:eastAsiaTheme="minorEastAsia"/>
              <w:noProof/>
              <w:lang w:val="es-MX" w:eastAsia="es-MX"/>
            </w:rPr>
          </w:pPr>
          <w:hyperlink w:anchor="_Toc170207048" w:history="1">
            <w:r w:rsidR="00EC67EF" w:rsidRPr="00190DED">
              <w:rPr>
                <w:rStyle w:val="Hipervnculo"/>
                <w:rFonts w:ascii="Arial" w:hAnsi="Arial" w:cs="Arial"/>
                <w:b/>
                <w:noProof/>
              </w:rPr>
              <w:t>4.3.</w:t>
            </w:r>
            <w:r w:rsidR="00EC67EF">
              <w:rPr>
                <w:rFonts w:eastAsiaTheme="minorEastAsia"/>
                <w:noProof/>
                <w:lang w:val="es-MX" w:eastAsia="es-MX"/>
              </w:rPr>
              <w:tab/>
            </w:r>
            <w:r w:rsidR="00EC67EF" w:rsidRPr="00190DED">
              <w:rPr>
                <w:rStyle w:val="Hipervnculo"/>
                <w:rFonts w:ascii="Arial" w:hAnsi="Arial" w:cs="Arial"/>
                <w:b/>
                <w:noProof/>
              </w:rPr>
              <w:t>Embargos</w:t>
            </w:r>
            <w:r w:rsidR="00EC67EF">
              <w:rPr>
                <w:noProof/>
                <w:webHidden/>
              </w:rPr>
              <w:tab/>
            </w:r>
            <w:r w:rsidR="00EC67EF">
              <w:rPr>
                <w:noProof/>
                <w:webHidden/>
              </w:rPr>
              <w:fldChar w:fldCharType="begin"/>
            </w:r>
            <w:r w:rsidR="00EC67EF">
              <w:rPr>
                <w:noProof/>
                <w:webHidden/>
              </w:rPr>
              <w:instrText xml:space="preserve"> PAGEREF _Toc170207048 \h </w:instrText>
            </w:r>
            <w:r w:rsidR="00EC67EF">
              <w:rPr>
                <w:noProof/>
                <w:webHidden/>
              </w:rPr>
            </w:r>
            <w:r w:rsidR="00EC67EF">
              <w:rPr>
                <w:noProof/>
                <w:webHidden/>
              </w:rPr>
              <w:fldChar w:fldCharType="separate"/>
            </w:r>
            <w:r w:rsidR="00EC67EF">
              <w:rPr>
                <w:noProof/>
                <w:webHidden/>
              </w:rPr>
              <w:t>12</w:t>
            </w:r>
            <w:r w:rsidR="00EC67EF">
              <w:rPr>
                <w:noProof/>
                <w:webHidden/>
              </w:rPr>
              <w:fldChar w:fldCharType="end"/>
            </w:r>
          </w:hyperlink>
        </w:p>
        <w:p w14:paraId="0985395F" w14:textId="3AE426C3" w:rsidR="00EC67EF" w:rsidRDefault="006A5549">
          <w:pPr>
            <w:pStyle w:val="TDC1"/>
            <w:tabs>
              <w:tab w:val="left" w:pos="660"/>
              <w:tab w:val="right" w:leader="dot" w:pos="8828"/>
            </w:tabs>
            <w:rPr>
              <w:rFonts w:eastAsiaTheme="minorEastAsia"/>
              <w:noProof/>
              <w:lang w:val="es-MX" w:eastAsia="es-MX"/>
            </w:rPr>
          </w:pPr>
          <w:hyperlink w:anchor="_Toc170207049" w:history="1">
            <w:r w:rsidR="00EC67EF" w:rsidRPr="00190DED">
              <w:rPr>
                <w:rStyle w:val="Hipervnculo"/>
                <w:rFonts w:ascii="Arial" w:hAnsi="Arial" w:cs="Arial"/>
                <w:b/>
                <w:noProof/>
              </w:rPr>
              <w:t>4.4.</w:t>
            </w:r>
            <w:r w:rsidR="00EC67EF">
              <w:rPr>
                <w:rFonts w:eastAsiaTheme="minorEastAsia"/>
                <w:noProof/>
                <w:lang w:val="es-MX" w:eastAsia="es-MX"/>
              </w:rPr>
              <w:tab/>
            </w:r>
            <w:r w:rsidR="00EC67EF" w:rsidRPr="00190DED">
              <w:rPr>
                <w:rStyle w:val="Hipervnculo"/>
                <w:rFonts w:ascii="Arial" w:hAnsi="Arial" w:cs="Arial"/>
                <w:b/>
                <w:noProof/>
              </w:rPr>
              <w:t>Rechazo de Pagos</w:t>
            </w:r>
            <w:r w:rsidR="00EC67EF">
              <w:rPr>
                <w:noProof/>
                <w:webHidden/>
              </w:rPr>
              <w:tab/>
            </w:r>
            <w:r w:rsidR="00EC67EF">
              <w:rPr>
                <w:noProof/>
                <w:webHidden/>
              </w:rPr>
              <w:fldChar w:fldCharType="begin"/>
            </w:r>
            <w:r w:rsidR="00EC67EF">
              <w:rPr>
                <w:noProof/>
                <w:webHidden/>
              </w:rPr>
              <w:instrText xml:space="preserve"> PAGEREF _Toc170207049 \h </w:instrText>
            </w:r>
            <w:r w:rsidR="00EC67EF">
              <w:rPr>
                <w:noProof/>
                <w:webHidden/>
              </w:rPr>
            </w:r>
            <w:r w:rsidR="00EC67EF">
              <w:rPr>
                <w:noProof/>
                <w:webHidden/>
              </w:rPr>
              <w:fldChar w:fldCharType="separate"/>
            </w:r>
            <w:r w:rsidR="00EC67EF">
              <w:rPr>
                <w:noProof/>
                <w:webHidden/>
              </w:rPr>
              <w:t>13</w:t>
            </w:r>
            <w:r w:rsidR="00EC67EF">
              <w:rPr>
                <w:noProof/>
                <w:webHidden/>
              </w:rPr>
              <w:fldChar w:fldCharType="end"/>
            </w:r>
          </w:hyperlink>
        </w:p>
        <w:p w14:paraId="56F6B7F1" w14:textId="0E2FD76E" w:rsidR="00EC67EF" w:rsidRDefault="006A5549">
          <w:pPr>
            <w:pStyle w:val="TDC1"/>
            <w:tabs>
              <w:tab w:val="left" w:pos="660"/>
              <w:tab w:val="right" w:leader="dot" w:pos="8828"/>
            </w:tabs>
            <w:rPr>
              <w:rFonts w:eastAsiaTheme="minorEastAsia"/>
              <w:noProof/>
              <w:lang w:val="es-MX" w:eastAsia="es-MX"/>
            </w:rPr>
          </w:pPr>
          <w:hyperlink w:anchor="_Toc170207050" w:history="1">
            <w:r w:rsidR="00EC67EF" w:rsidRPr="00190DED">
              <w:rPr>
                <w:rStyle w:val="Hipervnculo"/>
                <w:rFonts w:ascii="Arial" w:hAnsi="Arial" w:cs="Arial"/>
                <w:b/>
                <w:noProof/>
              </w:rPr>
              <w:t>4.5.</w:t>
            </w:r>
            <w:r w:rsidR="00EC67EF">
              <w:rPr>
                <w:rFonts w:eastAsiaTheme="minorEastAsia"/>
                <w:noProof/>
                <w:lang w:val="es-MX" w:eastAsia="es-MX"/>
              </w:rPr>
              <w:tab/>
            </w:r>
            <w:r w:rsidR="00EC67EF" w:rsidRPr="00190DED">
              <w:rPr>
                <w:rStyle w:val="Hipervnculo"/>
                <w:rFonts w:ascii="Arial" w:hAnsi="Arial" w:cs="Arial"/>
                <w:b/>
                <w:noProof/>
              </w:rPr>
              <w:t>Giros relacionados con caja menor</w:t>
            </w:r>
            <w:r w:rsidR="00EC67EF">
              <w:rPr>
                <w:noProof/>
                <w:webHidden/>
              </w:rPr>
              <w:tab/>
            </w:r>
            <w:r w:rsidR="00EC67EF">
              <w:rPr>
                <w:noProof/>
                <w:webHidden/>
              </w:rPr>
              <w:fldChar w:fldCharType="begin"/>
            </w:r>
            <w:r w:rsidR="00EC67EF">
              <w:rPr>
                <w:noProof/>
                <w:webHidden/>
              </w:rPr>
              <w:instrText xml:space="preserve"> PAGEREF _Toc170207050 \h </w:instrText>
            </w:r>
            <w:r w:rsidR="00EC67EF">
              <w:rPr>
                <w:noProof/>
                <w:webHidden/>
              </w:rPr>
            </w:r>
            <w:r w:rsidR="00EC67EF">
              <w:rPr>
                <w:noProof/>
                <w:webHidden/>
              </w:rPr>
              <w:fldChar w:fldCharType="separate"/>
            </w:r>
            <w:r w:rsidR="00EC67EF">
              <w:rPr>
                <w:noProof/>
                <w:webHidden/>
              </w:rPr>
              <w:t>14</w:t>
            </w:r>
            <w:r w:rsidR="00EC67EF">
              <w:rPr>
                <w:noProof/>
                <w:webHidden/>
              </w:rPr>
              <w:fldChar w:fldCharType="end"/>
            </w:r>
          </w:hyperlink>
        </w:p>
        <w:p w14:paraId="51FB8EDD" w14:textId="43C5414C" w:rsidR="00EC67EF" w:rsidRDefault="006A5549">
          <w:pPr>
            <w:pStyle w:val="TDC1"/>
            <w:tabs>
              <w:tab w:val="left" w:pos="660"/>
              <w:tab w:val="right" w:leader="dot" w:pos="8828"/>
            </w:tabs>
            <w:rPr>
              <w:rFonts w:eastAsiaTheme="minorEastAsia"/>
              <w:noProof/>
              <w:lang w:val="es-MX" w:eastAsia="es-MX"/>
            </w:rPr>
          </w:pPr>
          <w:hyperlink w:anchor="_Toc170207051" w:history="1">
            <w:r w:rsidR="00EC67EF" w:rsidRPr="00190DED">
              <w:rPr>
                <w:rStyle w:val="Hipervnculo"/>
                <w:rFonts w:ascii="Arial" w:hAnsi="Arial" w:cs="Arial"/>
                <w:b/>
                <w:noProof/>
              </w:rPr>
              <w:t>4.6.</w:t>
            </w:r>
            <w:r w:rsidR="00EC67EF">
              <w:rPr>
                <w:rFonts w:eastAsiaTheme="minorEastAsia"/>
                <w:noProof/>
                <w:lang w:val="es-MX" w:eastAsia="es-MX"/>
              </w:rPr>
              <w:tab/>
            </w:r>
            <w:r w:rsidR="00EC67EF" w:rsidRPr="00190DED">
              <w:rPr>
                <w:rStyle w:val="Hipervnculo"/>
                <w:rFonts w:ascii="Arial" w:hAnsi="Arial" w:cs="Arial"/>
                <w:b/>
                <w:noProof/>
              </w:rPr>
              <w:t>Giro por devolución recursos de convenios y rendimientos financieros</w:t>
            </w:r>
            <w:r w:rsidR="00EC67EF">
              <w:rPr>
                <w:noProof/>
                <w:webHidden/>
              </w:rPr>
              <w:tab/>
            </w:r>
            <w:r w:rsidR="00EC67EF">
              <w:rPr>
                <w:noProof/>
                <w:webHidden/>
              </w:rPr>
              <w:fldChar w:fldCharType="begin"/>
            </w:r>
            <w:r w:rsidR="00EC67EF">
              <w:rPr>
                <w:noProof/>
                <w:webHidden/>
              </w:rPr>
              <w:instrText xml:space="preserve"> PAGEREF _Toc170207051 \h </w:instrText>
            </w:r>
            <w:r w:rsidR="00EC67EF">
              <w:rPr>
                <w:noProof/>
                <w:webHidden/>
              </w:rPr>
            </w:r>
            <w:r w:rsidR="00EC67EF">
              <w:rPr>
                <w:noProof/>
                <w:webHidden/>
              </w:rPr>
              <w:fldChar w:fldCharType="separate"/>
            </w:r>
            <w:r w:rsidR="00EC67EF">
              <w:rPr>
                <w:noProof/>
                <w:webHidden/>
              </w:rPr>
              <w:t>16</w:t>
            </w:r>
            <w:r w:rsidR="00EC67EF">
              <w:rPr>
                <w:noProof/>
                <w:webHidden/>
              </w:rPr>
              <w:fldChar w:fldCharType="end"/>
            </w:r>
          </w:hyperlink>
        </w:p>
        <w:p w14:paraId="3AA486DB" w14:textId="22EA9E63" w:rsidR="00EC67EF" w:rsidRDefault="006A5549">
          <w:pPr>
            <w:pStyle w:val="TDC1"/>
            <w:tabs>
              <w:tab w:val="left" w:pos="660"/>
              <w:tab w:val="right" w:leader="dot" w:pos="8828"/>
            </w:tabs>
            <w:rPr>
              <w:rFonts w:eastAsiaTheme="minorEastAsia"/>
              <w:noProof/>
              <w:lang w:val="es-MX" w:eastAsia="es-MX"/>
            </w:rPr>
          </w:pPr>
          <w:hyperlink w:anchor="_Toc170207052" w:history="1">
            <w:r w:rsidR="00EC67EF" w:rsidRPr="00190DED">
              <w:rPr>
                <w:rStyle w:val="Hipervnculo"/>
                <w:rFonts w:ascii="Arial" w:hAnsi="Arial" w:cs="Arial"/>
                <w:b/>
                <w:noProof/>
              </w:rPr>
              <w:t>4.7.</w:t>
            </w:r>
            <w:r w:rsidR="00EC67EF">
              <w:rPr>
                <w:rFonts w:eastAsiaTheme="minorEastAsia"/>
                <w:noProof/>
                <w:lang w:val="es-MX" w:eastAsia="es-MX"/>
              </w:rPr>
              <w:tab/>
            </w:r>
            <w:r w:rsidR="00EC67EF" w:rsidRPr="00190DED">
              <w:rPr>
                <w:rStyle w:val="Hipervnculo"/>
                <w:rFonts w:ascii="Arial" w:hAnsi="Arial" w:cs="Arial"/>
                <w:b/>
                <w:noProof/>
              </w:rPr>
              <w:t>Ingresos</w:t>
            </w:r>
            <w:r w:rsidR="00EC67EF">
              <w:rPr>
                <w:noProof/>
                <w:webHidden/>
              </w:rPr>
              <w:tab/>
            </w:r>
            <w:r w:rsidR="00EC67EF">
              <w:rPr>
                <w:noProof/>
                <w:webHidden/>
              </w:rPr>
              <w:fldChar w:fldCharType="begin"/>
            </w:r>
            <w:r w:rsidR="00EC67EF">
              <w:rPr>
                <w:noProof/>
                <w:webHidden/>
              </w:rPr>
              <w:instrText xml:space="preserve"> PAGEREF _Toc170207052 \h </w:instrText>
            </w:r>
            <w:r w:rsidR="00EC67EF">
              <w:rPr>
                <w:noProof/>
                <w:webHidden/>
              </w:rPr>
            </w:r>
            <w:r w:rsidR="00EC67EF">
              <w:rPr>
                <w:noProof/>
                <w:webHidden/>
              </w:rPr>
              <w:fldChar w:fldCharType="separate"/>
            </w:r>
            <w:r w:rsidR="00EC67EF">
              <w:rPr>
                <w:noProof/>
                <w:webHidden/>
              </w:rPr>
              <w:t>17</w:t>
            </w:r>
            <w:r w:rsidR="00EC67EF">
              <w:rPr>
                <w:noProof/>
                <w:webHidden/>
              </w:rPr>
              <w:fldChar w:fldCharType="end"/>
            </w:r>
          </w:hyperlink>
        </w:p>
        <w:p w14:paraId="54D65FD7" w14:textId="57F840F3" w:rsidR="00EC67EF" w:rsidRDefault="006A5549">
          <w:pPr>
            <w:pStyle w:val="TDC1"/>
            <w:tabs>
              <w:tab w:val="left" w:pos="440"/>
              <w:tab w:val="right" w:leader="dot" w:pos="8828"/>
            </w:tabs>
            <w:rPr>
              <w:rFonts w:eastAsiaTheme="minorEastAsia"/>
              <w:noProof/>
              <w:lang w:val="es-MX" w:eastAsia="es-MX"/>
            </w:rPr>
          </w:pPr>
          <w:hyperlink w:anchor="_Toc170207053" w:history="1">
            <w:r w:rsidR="00EC67EF" w:rsidRPr="00190DED">
              <w:rPr>
                <w:rStyle w:val="Hipervnculo"/>
                <w:rFonts w:ascii="Arial" w:hAnsi="Arial" w:cs="Arial"/>
                <w:b/>
                <w:noProof/>
                <w:highlight w:val="lightGray"/>
              </w:rPr>
              <w:t>5.</w:t>
            </w:r>
            <w:r w:rsidR="00EC67EF">
              <w:rPr>
                <w:rFonts w:eastAsiaTheme="minorEastAsia"/>
                <w:noProof/>
                <w:lang w:val="es-MX" w:eastAsia="es-MX"/>
              </w:rPr>
              <w:tab/>
            </w:r>
            <w:r w:rsidR="00EC67EF" w:rsidRPr="00190DED">
              <w:rPr>
                <w:rStyle w:val="Hipervnculo"/>
                <w:rFonts w:ascii="Arial" w:hAnsi="Arial" w:cs="Arial"/>
                <w:b/>
                <w:noProof/>
                <w:highlight w:val="lightGray"/>
              </w:rPr>
              <w:t>CUENTAS POR COBRAR</w:t>
            </w:r>
            <w:r w:rsidR="00EC67EF">
              <w:rPr>
                <w:noProof/>
                <w:webHidden/>
              </w:rPr>
              <w:tab/>
            </w:r>
            <w:r w:rsidR="00EC67EF">
              <w:rPr>
                <w:noProof/>
                <w:webHidden/>
              </w:rPr>
              <w:fldChar w:fldCharType="begin"/>
            </w:r>
            <w:r w:rsidR="00EC67EF">
              <w:rPr>
                <w:noProof/>
                <w:webHidden/>
              </w:rPr>
              <w:instrText xml:space="preserve"> PAGEREF _Toc170207053 \h </w:instrText>
            </w:r>
            <w:r w:rsidR="00EC67EF">
              <w:rPr>
                <w:noProof/>
                <w:webHidden/>
              </w:rPr>
            </w:r>
            <w:r w:rsidR="00EC67EF">
              <w:rPr>
                <w:noProof/>
                <w:webHidden/>
              </w:rPr>
              <w:fldChar w:fldCharType="separate"/>
            </w:r>
            <w:r w:rsidR="00EC67EF">
              <w:rPr>
                <w:noProof/>
                <w:webHidden/>
              </w:rPr>
              <w:t>18</w:t>
            </w:r>
            <w:r w:rsidR="00EC67EF">
              <w:rPr>
                <w:noProof/>
                <w:webHidden/>
              </w:rPr>
              <w:fldChar w:fldCharType="end"/>
            </w:r>
          </w:hyperlink>
        </w:p>
        <w:p w14:paraId="3F27A49B" w14:textId="3FFB56DA" w:rsidR="00EC67EF" w:rsidRDefault="006A5549">
          <w:pPr>
            <w:pStyle w:val="TDC1"/>
            <w:tabs>
              <w:tab w:val="left" w:pos="660"/>
              <w:tab w:val="right" w:leader="dot" w:pos="8828"/>
            </w:tabs>
            <w:rPr>
              <w:rFonts w:eastAsiaTheme="minorEastAsia"/>
              <w:noProof/>
              <w:lang w:val="es-MX" w:eastAsia="es-MX"/>
            </w:rPr>
          </w:pPr>
          <w:hyperlink w:anchor="_Toc170207054" w:history="1">
            <w:r w:rsidR="00EC67EF" w:rsidRPr="00190DED">
              <w:rPr>
                <w:rStyle w:val="Hipervnculo"/>
                <w:rFonts w:ascii="Arial" w:hAnsi="Arial" w:cs="Arial"/>
                <w:b/>
                <w:noProof/>
              </w:rPr>
              <w:t>5.1.</w:t>
            </w:r>
            <w:r w:rsidR="00EC67EF">
              <w:rPr>
                <w:rFonts w:eastAsiaTheme="minorEastAsia"/>
                <w:noProof/>
                <w:lang w:val="es-MX" w:eastAsia="es-MX"/>
              </w:rPr>
              <w:tab/>
            </w:r>
            <w:r w:rsidR="00EC67EF" w:rsidRPr="00190DED">
              <w:rPr>
                <w:rStyle w:val="Hipervnculo"/>
                <w:rFonts w:ascii="Arial" w:hAnsi="Arial" w:cs="Arial"/>
                <w:b/>
                <w:noProof/>
              </w:rPr>
              <w:t>Las cuentas por cobrar derivadas de la Oficina Jurídica</w:t>
            </w:r>
            <w:r w:rsidR="00EC67EF">
              <w:rPr>
                <w:noProof/>
                <w:webHidden/>
              </w:rPr>
              <w:tab/>
            </w:r>
            <w:r w:rsidR="00EC67EF">
              <w:rPr>
                <w:noProof/>
                <w:webHidden/>
              </w:rPr>
              <w:fldChar w:fldCharType="begin"/>
            </w:r>
            <w:r w:rsidR="00EC67EF">
              <w:rPr>
                <w:noProof/>
                <w:webHidden/>
              </w:rPr>
              <w:instrText xml:space="preserve"> PAGEREF _Toc170207054 \h </w:instrText>
            </w:r>
            <w:r w:rsidR="00EC67EF">
              <w:rPr>
                <w:noProof/>
                <w:webHidden/>
              </w:rPr>
            </w:r>
            <w:r w:rsidR="00EC67EF">
              <w:rPr>
                <w:noProof/>
                <w:webHidden/>
              </w:rPr>
              <w:fldChar w:fldCharType="separate"/>
            </w:r>
            <w:r w:rsidR="00EC67EF">
              <w:rPr>
                <w:noProof/>
                <w:webHidden/>
              </w:rPr>
              <w:t>19</w:t>
            </w:r>
            <w:r w:rsidR="00EC67EF">
              <w:rPr>
                <w:noProof/>
                <w:webHidden/>
              </w:rPr>
              <w:fldChar w:fldCharType="end"/>
            </w:r>
          </w:hyperlink>
        </w:p>
        <w:p w14:paraId="6EE29E8E" w14:textId="6EBCD6C8" w:rsidR="00EC67EF" w:rsidRDefault="006A5549">
          <w:pPr>
            <w:pStyle w:val="TDC1"/>
            <w:tabs>
              <w:tab w:val="left" w:pos="660"/>
              <w:tab w:val="right" w:leader="dot" w:pos="8828"/>
            </w:tabs>
            <w:rPr>
              <w:rFonts w:eastAsiaTheme="minorEastAsia"/>
              <w:noProof/>
              <w:lang w:val="es-MX" w:eastAsia="es-MX"/>
            </w:rPr>
          </w:pPr>
          <w:hyperlink w:anchor="_Toc170207055" w:history="1">
            <w:r w:rsidR="00EC67EF" w:rsidRPr="00190DED">
              <w:rPr>
                <w:rStyle w:val="Hipervnculo"/>
                <w:rFonts w:ascii="Arial" w:hAnsi="Arial" w:cs="Arial"/>
                <w:b/>
                <w:noProof/>
              </w:rPr>
              <w:t>5.2.</w:t>
            </w:r>
            <w:r w:rsidR="00EC67EF">
              <w:rPr>
                <w:rFonts w:eastAsiaTheme="minorEastAsia"/>
                <w:noProof/>
                <w:lang w:val="es-MX" w:eastAsia="es-MX"/>
              </w:rPr>
              <w:tab/>
            </w:r>
            <w:r w:rsidR="00EC67EF" w:rsidRPr="00190DED">
              <w:rPr>
                <w:rStyle w:val="Hipervnculo"/>
                <w:rFonts w:ascii="Arial" w:hAnsi="Arial" w:cs="Arial"/>
                <w:b/>
                <w:noProof/>
              </w:rPr>
              <w:t>Responsabilidad Fiscal que se encuentra en etapa de cobro coactivo a cargo de la Contraloría de Bogotá</w:t>
            </w:r>
            <w:r w:rsidR="00EC67EF">
              <w:rPr>
                <w:noProof/>
                <w:webHidden/>
              </w:rPr>
              <w:tab/>
            </w:r>
            <w:r w:rsidR="00EC67EF">
              <w:rPr>
                <w:noProof/>
                <w:webHidden/>
              </w:rPr>
              <w:fldChar w:fldCharType="begin"/>
            </w:r>
            <w:r w:rsidR="00EC67EF">
              <w:rPr>
                <w:noProof/>
                <w:webHidden/>
              </w:rPr>
              <w:instrText xml:space="preserve"> PAGEREF _Toc170207055 \h </w:instrText>
            </w:r>
            <w:r w:rsidR="00EC67EF">
              <w:rPr>
                <w:noProof/>
                <w:webHidden/>
              </w:rPr>
            </w:r>
            <w:r w:rsidR="00EC67EF">
              <w:rPr>
                <w:noProof/>
                <w:webHidden/>
              </w:rPr>
              <w:fldChar w:fldCharType="separate"/>
            </w:r>
            <w:r w:rsidR="00EC67EF">
              <w:rPr>
                <w:noProof/>
                <w:webHidden/>
              </w:rPr>
              <w:t>20</w:t>
            </w:r>
            <w:r w:rsidR="00EC67EF">
              <w:rPr>
                <w:noProof/>
                <w:webHidden/>
              </w:rPr>
              <w:fldChar w:fldCharType="end"/>
            </w:r>
          </w:hyperlink>
        </w:p>
        <w:p w14:paraId="06E99C09" w14:textId="21E88106" w:rsidR="00EC67EF" w:rsidRDefault="006A5549">
          <w:pPr>
            <w:pStyle w:val="TDC1"/>
            <w:tabs>
              <w:tab w:val="left" w:pos="660"/>
              <w:tab w:val="right" w:leader="dot" w:pos="8828"/>
            </w:tabs>
            <w:rPr>
              <w:rFonts w:eastAsiaTheme="minorEastAsia"/>
              <w:noProof/>
              <w:lang w:val="es-MX" w:eastAsia="es-MX"/>
            </w:rPr>
          </w:pPr>
          <w:hyperlink w:anchor="_Toc170207056" w:history="1">
            <w:r w:rsidR="00EC67EF" w:rsidRPr="00190DED">
              <w:rPr>
                <w:rStyle w:val="Hipervnculo"/>
                <w:rFonts w:ascii="Arial" w:hAnsi="Arial" w:cs="Arial"/>
                <w:b/>
                <w:noProof/>
              </w:rPr>
              <w:t>5.3.</w:t>
            </w:r>
            <w:r w:rsidR="00EC67EF">
              <w:rPr>
                <w:rFonts w:eastAsiaTheme="minorEastAsia"/>
                <w:noProof/>
                <w:lang w:val="es-MX" w:eastAsia="es-MX"/>
              </w:rPr>
              <w:tab/>
            </w:r>
            <w:r w:rsidR="00EC67EF" w:rsidRPr="00190DED">
              <w:rPr>
                <w:rStyle w:val="Hipervnculo"/>
                <w:rFonts w:ascii="Arial" w:hAnsi="Arial" w:cs="Arial"/>
                <w:b/>
                <w:noProof/>
              </w:rPr>
              <w:t>Estimación de deterioro responsabilidades fiscales</w:t>
            </w:r>
            <w:r w:rsidR="00EC67EF">
              <w:rPr>
                <w:noProof/>
                <w:webHidden/>
              </w:rPr>
              <w:tab/>
            </w:r>
            <w:r w:rsidR="00EC67EF">
              <w:rPr>
                <w:noProof/>
                <w:webHidden/>
              </w:rPr>
              <w:fldChar w:fldCharType="begin"/>
            </w:r>
            <w:r w:rsidR="00EC67EF">
              <w:rPr>
                <w:noProof/>
                <w:webHidden/>
              </w:rPr>
              <w:instrText xml:space="preserve"> PAGEREF _Toc170207056 \h </w:instrText>
            </w:r>
            <w:r w:rsidR="00EC67EF">
              <w:rPr>
                <w:noProof/>
                <w:webHidden/>
              </w:rPr>
            </w:r>
            <w:r w:rsidR="00EC67EF">
              <w:rPr>
                <w:noProof/>
                <w:webHidden/>
              </w:rPr>
              <w:fldChar w:fldCharType="separate"/>
            </w:r>
            <w:r w:rsidR="00EC67EF">
              <w:rPr>
                <w:noProof/>
                <w:webHidden/>
              </w:rPr>
              <w:t>20</w:t>
            </w:r>
            <w:r w:rsidR="00EC67EF">
              <w:rPr>
                <w:noProof/>
                <w:webHidden/>
              </w:rPr>
              <w:fldChar w:fldCharType="end"/>
            </w:r>
          </w:hyperlink>
        </w:p>
        <w:p w14:paraId="4B13AEDB" w14:textId="22FED3CF" w:rsidR="00EC67EF" w:rsidRDefault="006A5549">
          <w:pPr>
            <w:pStyle w:val="TDC1"/>
            <w:tabs>
              <w:tab w:val="left" w:pos="660"/>
              <w:tab w:val="right" w:leader="dot" w:pos="8828"/>
            </w:tabs>
            <w:rPr>
              <w:rFonts w:eastAsiaTheme="minorEastAsia"/>
              <w:noProof/>
              <w:lang w:val="es-MX" w:eastAsia="es-MX"/>
            </w:rPr>
          </w:pPr>
          <w:hyperlink w:anchor="_Toc170207057" w:history="1">
            <w:r w:rsidR="00EC67EF" w:rsidRPr="00190DED">
              <w:rPr>
                <w:rStyle w:val="Hipervnculo"/>
                <w:rFonts w:ascii="Arial" w:hAnsi="Arial" w:cs="Arial"/>
                <w:b/>
                <w:noProof/>
              </w:rPr>
              <w:t>5.4.</w:t>
            </w:r>
            <w:r w:rsidR="00EC67EF">
              <w:rPr>
                <w:rFonts w:eastAsiaTheme="minorEastAsia"/>
                <w:noProof/>
                <w:lang w:val="es-MX" w:eastAsia="es-MX"/>
              </w:rPr>
              <w:tab/>
            </w:r>
            <w:r w:rsidR="00EC67EF" w:rsidRPr="00190DED">
              <w:rPr>
                <w:rStyle w:val="Hipervnculo"/>
                <w:rFonts w:ascii="Arial" w:hAnsi="Arial" w:cs="Arial"/>
                <w:b/>
                <w:noProof/>
              </w:rPr>
              <w:t>Cuentas por cobrar derivadas de Gestión del Talento Humano</w:t>
            </w:r>
            <w:r w:rsidR="00EC67EF">
              <w:rPr>
                <w:noProof/>
                <w:webHidden/>
              </w:rPr>
              <w:tab/>
            </w:r>
            <w:r w:rsidR="00EC67EF">
              <w:rPr>
                <w:noProof/>
                <w:webHidden/>
              </w:rPr>
              <w:fldChar w:fldCharType="begin"/>
            </w:r>
            <w:r w:rsidR="00EC67EF">
              <w:rPr>
                <w:noProof/>
                <w:webHidden/>
              </w:rPr>
              <w:instrText xml:space="preserve"> PAGEREF _Toc170207057 \h </w:instrText>
            </w:r>
            <w:r w:rsidR="00EC67EF">
              <w:rPr>
                <w:noProof/>
                <w:webHidden/>
              </w:rPr>
            </w:r>
            <w:r w:rsidR="00EC67EF">
              <w:rPr>
                <w:noProof/>
                <w:webHidden/>
              </w:rPr>
              <w:fldChar w:fldCharType="separate"/>
            </w:r>
            <w:r w:rsidR="00EC67EF">
              <w:rPr>
                <w:noProof/>
                <w:webHidden/>
              </w:rPr>
              <w:t>22</w:t>
            </w:r>
            <w:r w:rsidR="00EC67EF">
              <w:rPr>
                <w:noProof/>
                <w:webHidden/>
              </w:rPr>
              <w:fldChar w:fldCharType="end"/>
            </w:r>
          </w:hyperlink>
        </w:p>
        <w:p w14:paraId="4D27DA21" w14:textId="75A5B666" w:rsidR="00EC67EF" w:rsidRDefault="006A5549">
          <w:pPr>
            <w:pStyle w:val="TDC1"/>
            <w:tabs>
              <w:tab w:val="left" w:pos="440"/>
              <w:tab w:val="right" w:leader="dot" w:pos="8828"/>
            </w:tabs>
            <w:rPr>
              <w:rFonts w:eastAsiaTheme="minorEastAsia"/>
              <w:noProof/>
              <w:lang w:val="es-MX" w:eastAsia="es-MX"/>
            </w:rPr>
          </w:pPr>
          <w:hyperlink w:anchor="_Toc170207058" w:history="1">
            <w:r w:rsidR="00EC67EF" w:rsidRPr="00190DED">
              <w:rPr>
                <w:rStyle w:val="Hipervnculo"/>
                <w:rFonts w:ascii="Arial" w:hAnsi="Arial" w:cs="Arial"/>
                <w:b/>
                <w:noProof/>
                <w:highlight w:val="lightGray"/>
              </w:rPr>
              <w:t>6.</w:t>
            </w:r>
            <w:r w:rsidR="00EC67EF">
              <w:rPr>
                <w:rFonts w:eastAsiaTheme="minorEastAsia"/>
                <w:noProof/>
                <w:lang w:val="es-MX" w:eastAsia="es-MX"/>
              </w:rPr>
              <w:tab/>
            </w:r>
            <w:r w:rsidR="00EC67EF" w:rsidRPr="00190DED">
              <w:rPr>
                <w:rStyle w:val="Hipervnculo"/>
                <w:rFonts w:ascii="Arial" w:hAnsi="Arial" w:cs="Arial"/>
                <w:b/>
                <w:noProof/>
                <w:highlight w:val="lightGray"/>
              </w:rPr>
              <w:t>CUENTAS POR PAGAR</w:t>
            </w:r>
            <w:r w:rsidR="00EC67EF">
              <w:rPr>
                <w:noProof/>
                <w:webHidden/>
              </w:rPr>
              <w:tab/>
            </w:r>
            <w:r w:rsidR="00EC67EF">
              <w:rPr>
                <w:noProof/>
                <w:webHidden/>
              </w:rPr>
              <w:fldChar w:fldCharType="begin"/>
            </w:r>
            <w:r w:rsidR="00EC67EF">
              <w:rPr>
                <w:noProof/>
                <w:webHidden/>
              </w:rPr>
              <w:instrText xml:space="preserve"> PAGEREF _Toc170207058 \h </w:instrText>
            </w:r>
            <w:r w:rsidR="00EC67EF">
              <w:rPr>
                <w:noProof/>
                <w:webHidden/>
              </w:rPr>
            </w:r>
            <w:r w:rsidR="00EC67EF">
              <w:rPr>
                <w:noProof/>
                <w:webHidden/>
              </w:rPr>
              <w:fldChar w:fldCharType="separate"/>
            </w:r>
            <w:r w:rsidR="00EC67EF">
              <w:rPr>
                <w:noProof/>
                <w:webHidden/>
              </w:rPr>
              <w:t>23</w:t>
            </w:r>
            <w:r w:rsidR="00EC67EF">
              <w:rPr>
                <w:noProof/>
                <w:webHidden/>
              </w:rPr>
              <w:fldChar w:fldCharType="end"/>
            </w:r>
          </w:hyperlink>
        </w:p>
        <w:p w14:paraId="0CE80446" w14:textId="620854D9" w:rsidR="00EC67EF" w:rsidRDefault="006A5549">
          <w:pPr>
            <w:pStyle w:val="TDC1"/>
            <w:tabs>
              <w:tab w:val="left" w:pos="440"/>
              <w:tab w:val="right" w:leader="dot" w:pos="8828"/>
            </w:tabs>
            <w:rPr>
              <w:rFonts w:eastAsiaTheme="minorEastAsia"/>
              <w:noProof/>
              <w:lang w:val="es-MX" w:eastAsia="es-MX"/>
            </w:rPr>
          </w:pPr>
          <w:hyperlink w:anchor="_Toc170207059" w:history="1">
            <w:r w:rsidR="00EC67EF" w:rsidRPr="00190DED">
              <w:rPr>
                <w:rStyle w:val="Hipervnculo"/>
                <w:rFonts w:ascii="Arial" w:hAnsi="Arial" w:cs="Arial"/>
                <w:b/>
                <w:noProof/>
                <w:highlight w:val="lightGray"/>
              </w:rPr>
              <w:t>7.</w:t>
            </w:r>
            <w:r w:rsidR="00EC67EF">
              <w:rPr>
                <w:rFonts w:eastAsiaTheme="minorEastAsia"/>
                <w:noProof/>
                <w:lang w:val="es-MX" w:eastAsia="es-MX"/>
              </w:rPr>
              <w:tab/>
            </w:r>
            <w:r w:rsidR="00EC67EF" w:rsidRPr="00190DED">
              <w:rPr>
                <w:rStyle w:val="Hipervnculo"/>
                <w:rFonts w:ascii="Arial" w:hAnsi="Arial" w:cs="Arial"/>
                <w:b/>
                <w:noProof/>
                <w:highlight w:val="lightGray"/>
              </w:rPr>
              <w:t>BENEFICIOS A EMPLEADOS</w:t>
            </w:r>
            <w:r w:rsidR="00EC67EF">
              <w:rPr>
                <w:noProof/>
                <w:webHidden/>
              </w:rPr>
              <w:tab/>
            </w:r>
            <w:r w:rsidR="00EC67EF">
              <w:rPr>
                <w:noProof/>
                <w:webHidden/>
              </w:rPr>
              <w:fldChar w:fldCharType="begin"/>
            </w:r>
            <w:r w:rsidR="00EC67EF">
              <w:rPr>
                <w:noProof/>
                <w:webHidden/>
              </w:rPr>
              <w:instrText xml:space="preserve"> PAGEREF _Toc170207059 \h </w:instrText>
            </w:r>
            <w:r w:rsidR="00EC67EF">
              <w:rPr>
                <w:noProof/>
                <w:webHidden/>
              </w:rPr>
            </w:r>
            <w:r w:rsidR="00EC67EF">
              <w:rPr>
                <w:noProof/>
                <w:webHidden/>
              </w:rPr>
              <w:fldChar w:fldCharType="separate"/>
            </w:r>
            <w:r w:rsidR="00EC67EF">
              <w:rPr>
                <w:noProof/>
                <w:webHidden/>
              </w:rPr>
              <w:t>25</w:t>
            </w:r>
            <w:r w:rsidR="00EC67EF">
              <w:rPr>
                <w:noProof/>
                <w:webHidden/>
              </w:rPr>
              <w:fldChar w:fldCharType="end"/>
            </w:r>
          </w:hyperlink>
        </w:p>
        <w:p w14:paraId="3BF8B491" w14:textId="5BF7024D" w:rsidR="00EC67EF" w:rsidRDefault="006A5549">
          <w:pPr>
            <w:pStyle w:val="TDC1"/>
            <w:tabs>
              <w:tab w:val="left" w:pos="660"/>
              <w:tab w:val="right" w:leader="dot" w:pos="8828"/>
            </w:tabs>
            <w:rPr>
              <w:rFonts w:eastAsiaTheme="minorEastAsia"/>
              <w:noProof/>
              <w:lang w:val="es-MX" w:eastAsia="es-MX"/>
            </w:rPr>
          </w:pPr>
          <w:hyperlink w:anchor="_Toc170207060" w:history="1">
            <w:r w:rsidR="00EC67EF" w:rsidRPr="00190DED">
              <w:rPr>
                <w:rStyle w:val="Hipervnculo"/>
                <w:rFonts w:ascii="Arial" w:hAnsi="Arial" w:cs="Arial"/>
                <w:b/>
                <w:noProof/>
                <w:highlight w:val="lightGray"/>
              </w:rPr>
              <w:t>7.1.</w:t>
            </w:r>
            <w:r w:rsidR="00EC67EF">
              <w:rPr>
                <w:rFonts w:eastAsiaTheme="minorEastAsia"/>
                <w:noProof/>
                <w:lang w:val="es-MX" w:eastAsia="es-MX"/>
              </w:rPr>
              <w:tab/>
            </w:r>
            <w:r w:rsidR="00EC67EF" w:rsidRPr="00190DED">
              <w:rPr>
                <w:rStyle w:val="Hipervnculo"/>
                <w:rFonts w:ascii="Arial" w:hAnsi="Arial" w:cs="Arial"/>
                <w:b/>
                <w:noProof/>
                <w:highlight w:val="lightGray"/>
              </w:rPr>
              <w:t>Empleados Públicos</w:t>
            </w:r>
            <w:r w:rsidR="00EC67EF">
              <w:rPr>
                <w:noProof/>
                <w:webHidden/>
              </w:rPr>
              <w:tab/>
            </w:r>
            <w:r w:rsidR="00EC67EF">
              <w:rPr>
                <w:noProof/>
                <w:webHidden/>
              </w:rPr>
              <w:fldChar w:fldCharType="begin"/>
            </w:r>
            <w:r w:rsidR="00EC67EF">
              <w:rPr>
                <w:noProof/>
                <w:webHidden/>
              </w:rPr>
              <w:instrText xml:space="preserve"> PAGEREF _Toc170207060 \h </w:instrText>
            </w:r>
            <w:r w:rsidR="00EC67EF">
              <w:rPr>
                <w:noProof/>
                <w:webHidden/>
              </w:rPr>
            </w:r>
            <w:r w:rsidR="00EC67EF">
              <w:rPr>
                <w:noProof/>
                <w:webHidden/>
              </w:rPr>
              <w:fldChar w:fldCharType="separate"/>
            </w:r>
            <w:r w:rsidR="00EC67EF">
              <w:rPr>
                <w:noProof/>
                <w:webHidden/>
              </w:rPr>
              <w:t>26</w:t>
            </w:r>
            <w:r w:rsidR="00EC67EF">
              <w:rPr>
                <w:noProof/>
                <w:webHidden/>
              </w:rPr>
              <w:fldChar w:fldCharType="end"/>
            </w:r>
          </w:hyperlink>
        </w:p>
        <w:p w14:paraId="4F33EEEC" w14:textId="551011F1" w:rsidR="00EC67EF" w:rsidRDefault="006A5549">
          <w:pPr>
            <w:pStyle w:val="TDC1"/>
            <w:tabs>
              <w:tab w:val="left" w:pos="660"/>
              <w:tab w:val="right" w:leader="dot" w:pos="8828"/>
            </w:tabs>
            <w:rPr>
              <w:rFonts w:eastAsiaTheme="minorEastAsia"/>
              <w:noProof/>
              <w:lang w:val="es-MX" w:eastAsia="es-MX"/>
            </w:rPr>
          </w:pPr>
          <w:hyperlink w:anchor="_Toc170207061" w:history="1">
            <w:r w:rsidR="00EC67EF" w:rsidRPr="00190DED">
              <w:rPr>
                <w:rStyle w:val="Hipervnculo"/>
                <w:rFonts w:ascii="Arial" w:hAnsi="Arial" w:cs="Arial"/>
                <w:b/>
                <w:noProof/>
                <w:highlight w:val="lightGray"/>
              </w:rPr>
              <w:t>7.2.</w:t>
            </w:r>
            <w:r w:rsidR="00EC67EF">
              <w:rPr>
                <w:rFonts w:eastAsiaTheme="minorEastAsia"/>
                <w:noProof/>
                <w:lang w:val="es-MX" w:eastAsia="es-MX"/>
              </w:rPr>
              <w:tab/>
            </w:r>
            <w:r w:rsidR="00EC67EF" w:rsidRPr="00190DED">
              <w:rPr>
                <w:rStyle w:val="Hipervnculo"/>
                <w:rFonts w:ascii="Arial" w:hAnsi="Arial" w:cs="Arial"/>
                <w:b/>
                <w:noProof/>
                <w:highlight w:val="lightGray"/>
              </w:rPr>
              <w:t>Trabajadores Oficiales</w:t>
            </w:r>
            <w:r w:rsidR="00EC67EF">
              <w:rPr>
                <w:noProof/>
                <w:webHidden/>
              </w:rPr>
              <w:tab/>
            </w:r>
            <w:r w:rsidR="00EC67EF">
              <w:rPr>
                <w:noProof/>
                <w:webHidden/>
              </w:rPr>
              <w:fldChar w:fldCharType="begin"/>
            </w:r>
            <w:r w:rsidR="00EC67EF">
              <w:rPr>
                <w:noProof/>
                <w:webHidden/>
              </w:rPr>
              <w:instrText xml:space="preserve"> PAGEREF _Toc170207061 \h </w:instrText>
            </w:r>
            <w:r w:rsidR="00EC67EF">
              <w:rPr>
                <w:noProof/>
                <w:webHidden/>
              </w:rPr>
            </w:r>
            <w:r w:rsidR="00EC67EF">
              <w:rPr>
                <w:noProof/>
                <w:webHidden/>
              </w:rPr>
              <w:fldChar w:fldCharType="separate"/>
            </w:r>
            <w:r w:rsidR="00EC67EF">
              <w:rPr>
                <w:noProof/>
                <w:webHidden/>
              </w:rPr>
              <w:t>37</w:t>
            </w:r>
            <w:r w:rsidR="00EC67EF">
              <w:rPr>
                <w:noProof/>
                <w:webHidden/>
              </w:rPr>
              <w:fldChar w:fldCharType="end"/>
            </w:r>
          </w:hyperlink>
        </w:p>
        <w:p w14:paraId="1661C22E" w14:textId="4ADAB2D2" w:rsidR="00EC67EF" w:rsidRDefault="006A5549">
          <w:pPr>
            <w:pStyle w:val="TDC1"/>
            <w:tabs>
              <w:tab w:val="left" w:pos="660"/>
              <w:tab w:val="right" w:leader="dot" w:pos="8828"/>
            </w:tabs>
            <w:rPr>
              <w:rFonts w:eastAsiaTheme="minorEastAsia"/>
              <w:noProof/>
              <w:lang w:val="es-MX" w:eastAsia="es-MX"/>
            </w:rPr>
          </w:pPr>
          <w:hyperlink w:anchor="_Toc170207062" w:history="1">
            <w:r w:rsidR="00EC67EF" w:rsidRPr="00190DED">
              <w:rPr>
                <w:rStyle w:val="Hipervnculo"/>
                <w:rFonts w:ascii="Arial" w:hAnsi="Arial" w:cs="Arial"/>
                <w:b/>
                <w:noProof/>
                <w:highlight w:val="lightGray"/>
              </w:rPr>
              <w:t>7.3.</w:t>
            </w:r>
            <w:r w:rsidR="00EC67EF">
              <w:rPr>
                <w:rFonts w:eastAsiaTheme="minorEastAsia"/>
                <w:noProof/>
                <w:lang w:val="es-MX" w:eastAsia="es-MX"/>
              </w:rPr>
              <w:tab/>
            </w:r>
            <w:r w:rsidR="00EC67EF" w:rsidRPr="00190DED">
              <w:rPr>
                <w:rStyle w:val="Hipervnculo"/>
                <w:rFonts w:ascii="Arial" w:hAnsi="Arial" w:cs="Arial"/>
                <w:b/>
                <w:noProof/>
                <w:highlight w:val="lightGray"/>
              </w:rPr>
              <w:t>Aportes Sistema General de Seguridad Social</w:t>
            </w:r>
            <w:r w:rsidR="00EC67EF">
              <w:rPr>
                <w:noProof/>
                <w:webHidden/>
              </w:rPr>
              <w:tab/>
            </w:r>
            <w:r w:rsidR="00EC67EF">
              <w:rPr>
                <w:noProof/>
                <w:webHidden/>
              </w:rPr>
              <w:fldChar w:fldCharType="begin"/>
            </w:r>
            <w:r w:rsidR="00EC67EF">
              <w:rPr>
                <w:noProof/>
                <w:webHidden/>
              </w:rPr>
              <w:instrText xml:space="preserve"> PAGEREF _Toc170207062 \h </w:instrText>
            </w:r>
            <w:r w:rsidR="00EC67EF">
              <w:rPr>
                <w:noProof/>
                <w:webHidden/>
              </w:rPr>
            </w:r>
            <w:r w:rsidR="00EC67EF">
              <w:rPr>
                <w:noProof/>
                <w:webHidden/>
              </w:rPr>
              <w:fldChar w:fldCharType="separate"/>
            </w:r>
            <w:r w:rsidR="00EC67EF">
              <w:rPr>
                <w:noProof/>
                <w:webHidden/>
              </w:rPr>
              <w:t>48</w:t>
            </w:r>
            <w:r w:rsidR="00EC67EF">
              <w:rPr>
                <w:noProof/>
                <w:webHidden/>
              </w:rPr>
              <w:fldChar w:fldCharType="end"/>
            </w:r>
          </w:hyperlink>
        </w:p>
        <w:p w14:paraId="3F632E83" w14:textId="099254F5" w:rsidR="00EC67EF" w:rsidRDefault="006A5549">
          <w:pPr>
            <w:pStyle w:val="TDC1"/>
            <w:tabs>
              <w:tab w:val="left" w:pos="440"/>
              <w:tab w:val="right" w:leader="dot" w:pos="8828"/>
            </w:tabs>
            <w:rPr>
              <w:rFonts w:eastAsiaTheme="minorEastAsia"/>
              <w:noProof/>
              <w:lang w:val="es-MX" w:eastAsia="es-MX"/>
            </w:rPr>
          </w:pPr>
          <w:hyperlink w:anchor="_Toc170207063" w:history="1">
            <w:r w:rsidR="00EC67EF" w:rsidRPr="00190DED">
              <w:rPr>
                <w:rStyle w:val="Hipervnculo"/>
                <w:rFonts w:ascii="Arial" w:hAnsi="Arial" w:cs="Arial"/>
                <w:b/>
                <w:noProof/>
                <w:highlight w:val="lightGray"/>
              </w:rPr>
              <w:t>8.</w:t>
            </w:r>
            <w:r w:rsidR="00EC67EF">
              <w:rPr>
                <w:rFonts w:eastAsiaTheme="minorEastAsia"/>
                <w:noProof/>
                <w:lang w:val="es-MX" w:eastAsia="es-MX"/>
              </w:rPr>
              <w:tab/>
            </w:r>
            <w:r w:rsidR="00EC67EF" w:rsidRPr="00190DED">
              <w:rPr>
                <w:rStyle w:val="Hipervnculo"/>
                <w:rFonts w:ascii="Arial" w:hAnsi="Arial" w:cs="Arial"/>
                <w:b/>
                <w:noProof/>
                <w:highlight w:val="lightGray"/>
              </w:rPr>
              <w:t>PROVISIONES, ACTIVOS Y PASIVOS CONTINGENTES</w:t>
            </w:r>
            <w:r w:rsidR="00EC67EF">
              <w:rPr>
                <w:noProof/>
                <w:webHidden/>
              </w:rPr>
              <w:tab/>
            </w:r>
            <w:r w:rsidR="00EC67EF">
              <w:rPr>
                <w:noProof/>
                <w:webHidden/>
              </w:rPr>
              <w:fldChar w:fldCharType="begin"/>
            </w:r>
            <w:r w:rsidR="00EC67EF">
              <w:rPr>
                <w:noProof/>
                <w:webHidden/>
              </w:rPr>
              <w:instrText xml:space="preserve"> PAGEREF _Toc170207063 \h </w:instrText>
            </w:r>
            <w:r w:rsidR="00EC67EF">
              <w:rPr>
                <w:noProof/>
                <w:webHidden/>
              </w:rPr>
            </w:r>
            <w:r w:rsidR="00EC67EF">
              <w:rPr>
                <w:noProof/>
                <w:webHidden/>
              </w:rPr>
              <w:fldChar w:fldCharType="separate"/>
            </w:r>
            <w:r w:rsidR="00EC67EF">
              <w:rPr>
                <w:noProof/>
                <w:webHidden/>
              </w:rPr>
              <w:t>51</w:t>
            </w:r>
            <w:r w:rsidR="00EC67EF">
              <w:rPr>
                <w:noProof/>
                <w:webHidden/>
              </w:rPr>
              <w:fldChar w:fldCharType="end"/>
            </w:r>
          </w:hyperlink>
        </w:p>
        <w:p w14:paraId="5AFC1C39" w14:textId="025268F1" w:rsidR="00EC67EF" w:rsidRDefault="006A5549">
          <w:pPr>
            <w:pStyle w:val="TDC1"/>
            <w:tabs>
              <w:tab w:val="left" w:pos="440"/>
              <w:tab w:val="right" w:leader="dot" w:pos="8828"/>
            </w:tabs>
            <w:rPr>
              <w:rFonts w:eastAsiaTheme="minorEastAsia"/>
              <w:noProof/>
              <w:lang w:val="es-MX" w:eastAsia="es-MX"/>
            </w:rPr>
          </w:pPr>
          <w:hyperlink w:anchor="_Toc170207064" w:history="1">
            <w:r w:rsidR="00EC67EF" w:rsidRPr="00190DED">
              <w:rPr>
                <w:rStyle w:val="Hipervnculo"/>
                <w:rFonts w:ascii="Arial" w:hAnsi="Arial" w:cs="Arial"/>
                <w:b/>
                <w:noProof/>
              </w:rPr>
              <w:t>9.</w:t>
            </w:r>
            <w:r w:rsidR="00EC67EF">
              <w:rPr>
                <w:rFonts w:eastAsiaTheme="minorEastAsia"/>
                <w:noProof/>
                <w:lang w:val="es-MX" w:eastAsia="es-MX"/>
              </w:rPr>
              <w:tab/>
            </w:r>
            <w:r w:rsidR="00EC67EF" w:rsidRPr="00190DED">
              <w:rPr>
                <w:rStyle w:val="Hipervnculo"/>
                <w:rFonts w:ascii="Arial" w:hAnsi="Arial" w:cs="Arial"/>
                <w:b/>
                <w:noProof/>
              </w:rPr>
              <w:t>GESTIÓN Y CONTROL DE LOS BIENES</w:t>
            </w:r>
            <w:r w:rsidR="00EC67EF">
              <w:rPr>
                <w:noProof/>
                <w:webHidden/>
              </w:rPr>
              <w:tab/>
            </w:r>
            <w:r w:rsidR="00EC67EF">
              <w:rPr>
                <w:noProof/>
                <w:webHidden/>
              </w:rPr>
              <w:fldChar w:fldCharType="begin"/>
            </w:r>
            <w:r w:rsidR="00EC67EF">
              <w:rPr>
                <w:noProof/>
                <w:webHidden/>
              </w:rPr>
              <w:instrText xml:space="preserve"> PAGEREF _Toc170207064 \h </w:instrText>
            </w:r>
            <w:r w:rsidR="00EC67EF">
              <w:rPr>
                <w:noProof/>
                <w:webHidden/>
              </w:rPr>
            </w:r>
            <w:r w:rsidR="00EC67EF">
              <w:rPr>
                <w:noProof/>
                <w:webHidden/>
              </w:rPr>
              <w:fldChar w:fldCharType="separate"/>
            </w:r>
            <w:r w:rsidR="00EC67EF">
              <w:rPr>
                <w:noProof/>
                <w:webHidden/>
              </w:rPr>
              <w:t>56</w:t>
            </w:r>
            <w:r w:rsidR="00EC67EF">
              <w:rPr>
                <w:noProof/>
                <w:webHidden/>
              </w:rPr>
              <w:fldChar w:fldCharType="end"/>
            </w:r>
          </w:hyperlink>
        </w:p>
        <w:p w14:paraId="14D39F3C" w14:textId="3F51F286" w:rsidR="00EC67EF" w:rsidRDefault="006A5549">
          <w:pPr>
            <w:pStyle w:val="TDC1"/>
            <w:tabs>
              <w:tab w:val="right" w:leader="dot" w:pos="8828"/>
            </w:tabs>
            <w:rPr>
              <w:rFonts w:eastAsiaTheme="minorEastAsia"/>
              <w:noProof/>
              <w:lang w:val="es-MX" w:eastAsia="es-MX"/>
            </w:rPr>
          </w:pPr>
          <w:hyperlink w:anchor="_Toc170207065" w:history="1">
            <w:r w:rsidR="00EC67EF" w:rsidRPr="00190DED">
              <w:rPr>
                <w:rStyle w:val="Hipervnculo"/>
                <w:rFonts w:ascii="Arial" w:hAnsi="Arial" w:cs="Arial"/>
                <w:b/>
                <w:noProof/>
              </w:rPr>
              <w:t>9.1 Administración de los bienes</w:t>
            </w:r>
            <w:r w:rsidR="00EC67EF">
              <w:rPr>
                <w:noProof/>
                <w:webHidden/>
              </w:rPr>
              <w:tab/>
            </w:r>
            <w:r w:rsidR="00EC67EF">
              <w:rPr>
                <w:noProof/>
                <w:webHidden/>
              </w:rPr>
              <w:fldChar w:fldCharType="begin"/>
            </w:r>
            <w:r w:rsidR="00EC67EF">
              <w:rPr>
                <w:noProof/>
                <w:webHidden/>
              </w:rPr>
              <w:instrText xml:space="preserve"> PAGEREF _Toc170207065 \h </w:instrText>
            </w:r>
            <w:r w:rsidR="00EC67EF">
              <w:rPr>
                <w:noProof/>
                <w:webHidden/>
              </w:rPr>
            </w:r>
            <w:r w:rsidR="00EC67EF">
              <w:rPr>
                <w:noProof/>
                <w:webHidden/>
              </w:rPr>
              <w:fldChar w:fldCharType="separate"/>
            </w:r>
            <w:r w:rsidR="00EC67EF">
              <w:rPr>
                <w:noProof/>
                <w:webHidden/>
              </w:rPr>
              <w:t>56</w:t>
            </w:r>
            <w:r w:rsidR="00EC67EF">
              <w:rPr>
                <w:noProof/>
                <w:webHidden/>
              </w:rPr>
              <w:fldChar w:fldCharType="end"/>
            </w:r>
          </w:hyperlink>
        </w:p>
        <w:p w14:paraId="15908330" w14:textId="4EB1EB88" w:rsidR="00EC67EF" w:rsidRDefault="006A5549">
          <w:pPr>
            <w:pStyle w:val="TDC1"/>
            <w:tabs>
              <w:tab w:val="right" w:leader="dot" w:pos="8828"/>
            </w:tabs>
            <w:rPr>
              <w:rFonts w:eastAsiaTheme="minorEastAsia"/>
              <w:noProof/>
              <w:lang w:val="es-MX" w:eastAsia="es-MX"/>
            </w:rPr>
          </w:pPr>
          <w:hyperlink w:anchor="_Toc170207066" w:history="1">
            <w:r w:rsidR="00EC67EF" w:rsidRPr="00190DED">
              <w:rPr>
                <w:rStyle w:val="Hipervnculo"/>
                <w:rFonts w:ascii="Arial" w:hAnsi="Arial" w:cs="Arial"/>
                <w:b/>
                <w:noProof/>
              </w:rPr>
              <w:t>9.2 Ingreso de bienes, reconocimiento y medición inicial</w:t>
            </w:r>
            <w:r w:rsidR="00EC67EF">
              <w:rPr>
                <w:noProof/>
                <w:webHidden/>
              </w:rPr>
              <w:tab/>
            </w:r>
            <w:r w:rsidR="00EC67EF">
              <w:rPr>
                <w:noProof/>
                <w:webHidden/>
              </w:rPr>
              <w:fldChar w:fldCharType="begin"/>
            </w:r>
            <w:r w:rsidR="00EC67EF">
              <w:rPr>
                <w:noProof/>
                <w:webHidden/>
              </w:rPr>
              <w:instrText xml:space="preserve"> PAGEREF _Toc170207066 \h </w:instrText>
            </w:r>
            <w:r w:rsidR="00EC67EF">
              <w:rPr>
                <w:noProof/>
                <w:webHidden/>
              </w:rPr>
            </w:r>
            <w:r w:rsidR="00EC67EF">
              <w:rPr>
                <w:noProof/>
                <w:webHidden/>
              </w:rPr>
              <w:fldChar w:fldCharType="separate"/>
            </w:r>
            <w:r w:rsidR="00EC67EF">
              <w:rPr>
                <w:noProof/>
                <w:webHidden/>
              </w:rPr>
              <w:t>66</w:t>
            </w:r>
            <w:r w:rsidR="00EC67EF">
              <w:rPr>
                <w:noProof/>
                <w:webHidden/>
              </w:rPr>
              <w:fldChar w:fldCharType="end"/>
            </w:r>
          </w:hyperlink>
        </w:p>
        <w:p w14:paraId="6405795D" w14:textId="3B933FA2" w:rsidR="00EC67EF" w:rsidRDefault="006A5549">
          <w:pPr>
            <w:pStyle w:val="TDC1"/>
            <w:tabs>
              <w:tab w:val="left" w:pos="660"/>
              <w:tab w:val="right" w:leader="dot" w:pos="8828"/>
            </w:tabs>
            <w:rPr>
              <w:rFonts w:eastAsiaTheme="minorEastAsia"/>
              <w:noProof/>
              <w:lang w:val="es-MX" w:eastAsia="es-MX"/>
            </w:rPr>
          </w:pPr>
          <w:hyperlink w:anchor="_Toc170207067" w:history="1">
            <w:r w:rsidR="00EC67EF" w:rsidRPr="00190DED">
              <w:rPr>
                <w:rStyle w:val="Hipervnculo"/>
                <w:rFonts w:ascii="Arial" w:hAnsi="Arial" w:cs="Arial"/>
                <w:b/>
                <w:noProof/>
              </w:rPr>
              <w:t>9.3</w:t>
            </w:r>
            <w:r w:rsidR="00EC67EF">
              <w:rPr>
                <w:rFonts w:eastAsiaTheme="minorEastAsia"/>
                <w:noProof/>
                <w:lang w:val="es-MX" w:eastAsia="es-MX"/>
              </w:rPr>
              <w:tab/>
            </w:r>
            <w:r w:rsidR="00EC67EF" w:rsidRPr="00190DED">
              <w:rPr>
                <w:rStyle w:val="Hipervnculo"/>
                <w:rFonts w:ascii="Arial" w:hAnsi="Arial" w:cs="Arial"/>
                <w:b/>
                <w:noProof/>
              </w:rPr>
              <w:t>Inventario toma física de bienes</w:t>
            </w:r>
            <w:r w:rsidR="00EC67EF">
              <w:rPr>
                <w:noProof/>
                <w:webHidden/>
              </w:rPr>
              <w:tab/>
            </w:r>
            <w:r w:rsidR="00EC67EF">
              <w:rPr>
                <w:noProof/>
                <w:webHidden/>
              </w:rPr>
              <w:fldChar w:fldCharType="begin"/>
            </w:r>
            <w:r w:rsidR="00EC67EF">
              <w:rPr>
                <w:noProof/>
                <w:webHidden/>
              </w:rPr>
              <w:instrText xml:space="preserve"> PAGEREF _Toc170207067 \h </w:instrText>
            </w:r>
            <w:r w:rsidR="00EC67EF">
              <w:rPr>
                <w:noProof/>
                <w:webHidden/>
              </w:rPr>
            </w:r>
            <w:r w:rsidR="00EC67EF">
              <w:rPr>
                <w:noProof/>
                <w:webHidden/>
              </w:rPr>
              <w:fldChar w:fldCharType="separate"/>
            </w:r>
            <w:r w:rsidR="00EC67EF">
              <w:rPr>
                <w:noProof/>
                <w:webHidden/>
              </w:rPr>
              <w:t>73</w:t>
            </w:r>
            <w:r w:rsidR="00EC67EF">
              <w:rPr>
                <w:noProof/>
                <w:webHidden/>
              </w:rPr>
              <w:fldChar w:fldCharType="end"/>
            </w:r>
          </w:hyperlink>
        </w:p>
        <w:p w14:paraId="410DD614" w14:textId="797B4135" w:rsidR="00EC67EF" w:rsidRDefault="006A5549">
          <w:pPr>
            <w:pStyle w:val="TDC1"/>
            <w:tabs>
              <w:tab w:val="left" w:pos="660"/>
              <w:tab w:val="right" w:leader="dot" w:pos="8828"/>
            </w:tabs>
            <w:rPr>
              <w:rFonts w:eastAsiaTheme="minorEastAsia"/>
              <w:noProof/>
              <w:lang w:val="es-MX" w:eastAsia="es-MX"/>
            </w:rPr>
          </w:pPr>
          <w:hyperlink w:anchor="_Toc170207068" w:history="1">
            <w:r w:rsidR="00EC67EF" w:rsidRPr="00190DED">
              <w:rPr>
                <w:rStyle w:val="Hipervnculo"/>
                <w:rFonts w:ascii="Arial" w:hAnsi="Arial" w:cs="Arial"/>
                <w:b/>
                <w:noProof/>
              </w:rPr>
              <w:t>9.4</w:t>
            </w:r>
            <w:r w:rsidR="00EC67EF">
              <w:rPr>
                <w:rFonts w:eastAsiaTheme="minorEastAsia"/>
                <w:noProof/>
                <w:lang w:val="es-MX" w:eastAsia="es-MX"/>
              </w:rPr>
              <w:tab/>
            </w:r>
            <w:r w:rsidR="00EC67EF" w:rsidRPr="00190DED">
              <w:rPr>
                <w:rStyle w:val="Hipervnculo"/>
                <w:rFonts w:ascii="Arial" w:hAnsi="Arial" w:cs="Arial"/>
                <w:b/>
                <w:noProof/>
              </w:rPr>
              <w:t>Depreciación</w:t>
            </w:r>
            <w:r w:rsidR="00EC67EF">
              <w:rPr>
                <w:noProof/>
                <w:webHidden/>
              </w:rPr>
              <w:tab/>
            </w:r>
            <w:r w:rsidR="00EC67EF">
              <w:rPr>
                <w:noProof/>
                <w:webHidden/>
              </w:rPr>
              <w:fldChar w:fldCharType="begin"/>
            </w:r>
            <w:r w:rsidR="00EC67EF">
              <w:rPr>
                <w:noProof/>
                <w:webHidden/>
              </w:rPr>
              <w:instrText xml:space="preserve"> PAGEREF _Toc170207068 \h </w:instrText>
            </w:r>
            <w:r w:rsidR="00EC67EF">
              <w:rPr>
                <w:noProof/>
                <w:webHidden/>
              </w:rPr>
            </w:r>
            <w:r w:rsidR="00EC67EF">
              <w:rPr>
                <w:noProof/>
                <w:webHidden/>
              </w:rPr>
              <w:fldChar w:fldCharType="separate"/>
            </w:r>
            <w:r w:rsidR="00EC67EF">
              <w:rPr>
                <w:noProof/>
                <w:webHidden/>
              </w:rPr>
              <w:t>80</w:t>
            </w:r>
            <w:r w:rsidR="00EC67EF">
              <w:rPr>
                <w:noProof/>
                <w:webHidden/>
              </w:rPr>
              <w:fldChar w:fldCharType="end"/>
            </w:r>
          </w:hyperlink>
        </w:p>
        <w:p w14:paraId="4ADA8951" w14:textId="0B62B6A2" w:rsidR="00EC67EF" w:rsidRDefault="006A5549">
          <w:pPr>
            <w:pStyle w:val="TDC1"/>
            <w:tabs>
              <w:tab w:val="left" w:pos="880"/>
              <w:tab w:val="right" w:leader="dot" w:pos="8828"/>
            </w:tabs>
            <w:rPr>
              <w:rFonts w:eastAsiaTheme="minorEastAsia"/>
              <w:noProof/>
              <w:lang w:val="es-MX" w:eastAsia="es-MX"/>
            </w:rPr>
          </w:pPr>
          <w:hyperlink w:anchor="_Toc170207069" w:history="1">
            <w:r w:rsidR="00EC67EF" w:rsidRPr="00190DED">
              <w:rPr>
                <w:rStyle w:val="Hipervnculo"/>
                <w:rFonts w:ascii="Arial" w:hAnsi="Arial" w:cs="Arial"/>
                <w:b/>
                <w:noProof/>
              </w:rPr>
              <w:t>9.4.1</w:t>
            </w:r>
            <w:r w:rsidR="00EC67EF">
              <w:rPr>
                <w:rFonts w:eastAsiaTheme="minorEastAsia"/>
                <w:noProof/>
                <w:lang w:val="es-MX" w:eastAsia="es-MX"/>
              </w:rPr>
              <w:tab/>
            </w:r>
            <w:r w:rsidR="00EC67EF" w:rsidRPr="00190DED">
              <w:rPr>
                <w:rStyle w:val="Hipervnculo"/>
                <w:rFonts w:ascii="Arial" w:hAnsi="Arial" w:cs="Arial"/>
                <w:b/>
                <w:noProof/>
              </w:rPr>
              <w:t>Métodos de Depreciación</w:t>
            </w:r>
            <w:r w:rsidR="00EC67EF">
              <w:rPr>
                <w:noProof/>
                <w:webHidden/>
              </w:rPr>
              <w:tab/>
            </w:r>
            <w:r w:rsidR="00EC67EF">
              <w:rPr>
                <w:noProof/>
                <w:webHidden/>
              </w:rPr>
              <w:fldChar w:fldCharType="begin"/>
            </w:r>
            <w:r w:rsidR="00EC67EF">
              <w:rPr>
                <w:noProof/>
                <w:webHidden/>
              </w:rPr>
              <w:instrText xml:space="preserve"> PAGEREF _Toc170207069 \h </w:instrText>
            </w:r>
            <w:r w:rsidR="00EC67EF">
              <w:rPr>
                <w:noProof/>
                <w:webHidden/>
              </w:rPr>
            </w:r>
            <w:r w:rsidR="00EC67EF">
              <w:rPr>
                <w:noProof/>
                <w:webHidden/>
              </w:rPr>
              <w:fldChar w:fldCharType="separate"/>
            </w:r>
            <w:r w:rsidR="00EC67EF">
              <w:rPr>
                <w:noProof/>
                <w:webHidden/>
              </w:rPr>
              <w:t>81</w:t>
            </w:r>
            <w:r w:rsidR="00EC67EF">
              <w:rPr>
                <w:noProof/>
                <w:webHidden/>
              </w:rPr>
              <w:fldChar w:fldCharType="end"/>
            </w:r>
          </w:hyperlink>
        </w:p>
        <w:p w14:paraId="3CD2D047" w14:textId="6F80DBD8" w:rsidR="00EC67EF" w:rsidRDefault="006A5549">
          <w:pPr>
            <w:pStyle w:val="TDC1"/>
            <w:tabs>
              <w:tab w:val="left" w:pos="660"/>
              <w:tab w:val="right" w:leader="dot" w:pos="8828"/>
            </w:tabs>
            <w:rPr>
              <w:rFonts w:eastAsiaTheme="minorEastAsia"/>
              <w:noProof/>
              <w:lang w:val="es-MX" w:eastAsia="es-MX"/>
            </w:rPr>
          </w:pPr>
          <w:hyperlink w:anchor="_Toc170207070" w:history="1">
            <w:r w:rsidR="00EC67EF" w:rsidRPr="00190DED">
              <w:rPr>
                <w:rStyle w:val="Hipervnculo"/>
                <w:rFonts w:ascii="Arial" w:hAnsi="Arial" w:cs="Arial"/>
                <w:b/>
                <w:noProof/>
              </w:rPr>
              <w:t>9.5</w:t>
            </w:r>
            <w:r w:rsidR="00EC67EF">
              <w:rPr>
                <w:rFonts w:eastAsiaTheme="minorEastAsia"/>
                <w:noProof/>
                <w:lang w:val="es-MX" w:eastAsia="es-MX"/>
              </w:rPr>
              <w:tab/>
            </w:r>
            <w:r w:rsidR="00EC67EF" w:rsidRPr="00190DED">
              <w:rPr>
                <w:rStyle w:val="Hipervnculo"/>
                <w:rFonts w:ascii="Arial" w:hAnsi="Arial" w:cs="Arial"/>
                <w:b/>
                <w:noProof/>
              </w:rPr>
              <w:t>Vida útil devolutivos de mayor cuantía</w:t>
            </w:r>
            <w:r w:rsidR="00EC67EF">
              <w:rPr>
                <w:noProof/>
                <w:webHidden/>
              </w:rPr>
              <w:tab/>
            </w:r>
            <w:r w:rsidR="00EC67EF">
              <w:rPr>
                <w:noProof/>
                <w:webHidden/>
              </w:rPr>
              <w:fldChar w:fldCharType="begin"/>
            </w:r>
            <w:r w:rsidR="00EC67EF">
              <w:rPr>
                <w:noProof/>
                <w:webHidden/>
              </w:rPr>
              <w:instrText xml:space="preserve"> PAGEREF _Toc170207070 \h </w:instrText>
            </w:r>
            <w:r w:rsidR="00EC67EF">
              <w:rPr>
                <w:noProof/>
                <w:webHidden/>
              </w:rPr>
            </w:r>
            <w:r w:rsidR="00EC67EF">
              <w:rPr>
                <w:noProof/>
                <w:webHidden/>
              </w:rPr>
              <w:fldChar w:fldCharType="separate"/>
            </w:r>
            <w:r w:rsidR="00EC67EF">
              <w:rPr>
                <w:noProof/>
                <w:webHidden/>
              </w:rPr>
              <w:t>82</w:t>
            </w:r>
            <w:r w:rsidR="00EC67EF">
              <w:rPr>
                <w:noProof/>
                <w:webHidden/>
              </w:rPr>
              <w:fldChar w:fldCharType="end"/>
            </w:r>
          </w:hyperlink>
        </w:p>
        <w:p w14:paraId="7E8D0430" w14:textId="51554506" w:rsidR="00EC67EF" w:rsidRDefault="006A5549">
          <w:pPr>
            <w:pStyle w:val="TDC1"/>
            <w:tabs>
              <w:tab w:val="left" w:pos="660"/>
              <w:tab w:val="right" w:leader="dot" w:pos="8828"/>
            </w:tabs>
            <w:rPr>
              <w:rFonts w:eastAsiaTheme="minorEastAsia"/>
              <w:noProof/>
              <w:lang w:val="es-MX" w:eastAsia="es-MX"/>
            </w:rPr>
          </w:pPr>
          <w:hyperlink w:anchor="_Toc170207071" w:history="1">
            <w:r w:rsidR="00EC67EF" w:rsidRPr="00190DED">
              <w:rPr>
                <w:rStyle w:val="Hipervnculo"/>
                <w:rFonts w:ascii="Arial" w:hAnsi="Arial" w:cs="Arial"/>
                <w:b/>
                <w:noProof/>
              </w:rPr>
              <w:t>9.6</w:t>
            </w:r>
            <w:r w:rsidR="00EC67EF">
              <w:rPr>
                <w:rFonts w:eastAsiaTheme="minorEastAsia"/>
                <w:noProof/>
                <w:lang w:val="es-MX" w:eastAsia="es-MX"/>
              </w:rPr>
              <w:tab/>
            </w:r>
            <w:r w:rsidR="00EC67EF" w:rsidRPr="00190DED">
              <w:rPr>
                <w:rStyle w:val="Hipervnculo"/>
                <w:rFonts w:ascii="Arial" w:hAnsi="Arial" w:cs="Arial"/>
                <w:b/>
                <w:noProof/>
              </w:rPr>
              <w:t>Deterioro del valor de los devolutivos de mayor cuantía</w:t>
            </w:r>
            <w:r w:rsidR="00EC67EF">
              <w:rPr>
                <w:noProof/>
                <w:webHidden/>
              </w:rPr>
              <w:tab/>
            </w:r>
            <w:r w:rsidR="00EC67EF">
              <w:rPr>
                <w:noProof/>
                <w:webHidden/>
              </w:rPr>
              <w:fldChar w:fldCharType="begin"/>
            </w:r>
            <w:r w:rsidR="00EC67EF">
              <w:rPr>
                <w:noProof/>
                <w:webHidden/>
              </w:rPr>
              <w:instrText xml:space="preserve"> PAGEREF _Toc170207071 \h </w:instrText>
            </w:r>
            <w:r w:rsidR="00EC67EF">
              <w:rPr>
                <w:noProof/>
                <w:webHidden/>
              </w:rPr>
            </w:r>
            <w:r w:rsidR="00EC67EF">
              <w:rPr>
                <w:noProof/>
                <w:webHidden/>
              </w:rPr>
              <w:fldChar w:fldCharType="separate"/>
            </w:r>
            <w:r w:rsidR="00EC67EF">
              <w:rPr>
                <w:noProof/>
                <w:webHidden/>
              </w:rPr>
              <w:t>83</w:t>
            </w:r>
            <w:r w:rsidR="00EC67EF">
              <w:rPr>
                <w:noProof/>
                <w:webHidden/>
              </w:rPr>
              <w:fldChar w:fldCharType="end"/>
            </w:r>
          </w:hyperlink>
        </w:p>
        <w:p w14:paraId="02E6A1D3" w14:textId="1571CB26" w:rsidR="00EC67EF" w:rsidRDefault="006A5549">
          <w:pPr>
            <w:pStyle w:val="TDC1"/>
            <w:tabs>
              <w:tab w:val="left" w:pos="880"/>
              <w:tab w:val="right" w:leader="dot" w:pos="8828"/>
            </w:tabs>
            <w:rPr>
              <w:rFonts w:eastAsiaTheme="minorEastAsia"/>
              <w:noProof/>
              <w:lang w:val="es-MX" w:eastAsia="es-MX"/>
            </w:rPr>
          </w:pPr>
          <w:hyperlink w:anchor="_Toc170207072" w:history="1">
            <w:r w:rsidR="00EC67EF" w:rsidRPr="00190DED">
              <w:rPr>
                <w:rStyle w:val="Hipervnculo"/>
                <w:rFonts w:ascii="Arial" w:hAnsi="Arial" w:cs="Arial"/>
                <w:b/>
                <w:noProof/>
              </w:rPr>
              <w:t>9.6.1</w:t>
            </w:r>
            <w:r w:rsidR="00EC67EF">
              <w:rPr>
                <w:rFonts w:eastAsiaTheme="minorEastAsia"/>
                <w:noProof/>
                <w:lang w:val="es-MX" w:eastAsia="es-MX"/>
              </w:rPr>
              <w:tab/>
            </w:r>
            <w:r w:rsidR="00EC67EF" w:rsidRPr="00190DED">
              <w:rPr>
                <w:rStyle w:val="Hipervnculo"/>
                <w:rFonts w:ascii="Arial" w:hAnsi="Arial" w:cs="Arial"/>
                <w:b/>
                <w:noProof/>
              </w:rPr>
              <w:t>Criterios para determinar el deterioro</w:t>
            </w:r>
            <w:r w:rsidR="00EC67EF">
              <w:rPr>
                <w:noProof/>
                <w:webHidden/>
              </w:rPr>
              <w:tab/>
            </w:r>
            <w:r w:rsidR="00EC67EF">
              <w:rPr>
                <w:noProof/>
                <w:webHidden/>
              </w:rPr>
              <w:fldChar w:fldCharType="begin"/>
            </w:r>
            <w:r w:rsidR="00EC67EF">
              <w:rPr>
                <w:noProof/>
                <w:webHidden/>
              </w:rPr>
              <w:instrText xml:space="preserve"> PAGEREF _Toc170207072 \h </w:instrText>
            </w:r>
            <w:r w:rsidR="00EC67EF">
              <w:rPr>
                <w:noProof/>
                <w:webHidden/>
              </w:rPr>
            </w:r>
            <w:r w:rsidR="00EC67EF">
              <w:rPr>
                <w:noProof/>
                <w:webHidden/>
              </w:rPr>
              <w:fldChar w:fldCharType="separate"/>
            </w:r>
            <w:r w:rsidR="00EC67EF">
              <w:rPr>
                <w:noProof/>
                <w:webHidden/>
              </w:rPr>
              <w:t>84</w:t>
            </w:r>
            <w:r w:rsidR="00EC67EF">
              <w:rPr>
                <w:noProof/>
                <w:webHidden/>
              </w:rPr>
              <w:fldChar w:fldCharType="end"/>
            </w:r>
          </w:hyperlink>
        </w:p>
        <w:p w14:paraId="64DABCD8" w14:textId="537454AB" w:rsidR="00EC67EF" w:rsidRDefault="006A5549">
          <w:pPr>
            <w:pStyle w:val="TDC1"/>
            <w:tabs>
              <w:tab w:val="left" w:pos="660"/>
              <w:tab w:val="right" w:leader="dot" w:pos="8828"/>
            </w:tabs>
            <w:rPr>
              <w:rFonts w:eastAsiaTheme="minorEastAsia"/>
              <w:noProof/>
              <w:lang w:val="es-MX" w:eastAsia="es-MX"/>
            </w:rPr>
          </w:pPr>
          <w:hyperlink w:anchor="_Toc170207073" w:history="1">
            <w:r w:rsidR="00EC67EF" w:rsidRPr="00190DED">
              <w:rPr>
                <w:rStyle w:val="Hipervnculo"/>
                <w:rFonts w:ascii="Arial" w:hAnsi="Arial" w:cs="Arial"/>
                <w:b/>
                <w:noProof/>
              </w:rPr>
              <w:t>9.7</w:t>
            </w:r>
            <w:r w:rsidR="00EC67EF">
              <w:rPr>
                <w:rFonts w:eastAsiaTheme="minorEastAsia"/>
                <w:noProof/>
                <w:lang w:val="es-MX" w:eastAsia="es-MX"/>
              </w:rPr>
              <w:tab/>
            </w:r>
            <w:r w:rsidR="00EC67EF" w:rsidRPr="00190DED">
              <w:rPr>
                <w:rStyle w:val="Hipervnculo"/>
                <w:rFonts w:ascii="Arial" w:hAnsi="Arial" w:cs="Arial"/>
                <w:b/>
                <w:noProof/>
              </w:rPr>
              <w:t>Retiro de los bienes y baja en cuentas</w:t>
            </w:r>
            <w:r w:rsidR="00EC67EF">
              <w:rPr>
                <w:noProof/>
                <w:webHidden/>
              </w:rPr>
              <w:tab/>
            </w:r>
            <w:r w:rsidR="00EC67EF">
              <w:rPr>
                <w:noProof/>
                <w:webHidden/>
              </w:rPr>
              <w:fldChar w:fldCharType="begin"/>
            </w:r>
            <w:r w:rsidR="00EC67EF">
              <w:rPr>
                <w:noProof/>
                <w:webHidden/>
              </w:rPr>
              <w:instrText xml:space="preserve"> PAGEREF _Toc170207073 \h </w:instrText>
            </w:r>
            <w:r w:rsidR="00EC67EF">
              <w:rPr>
                <w:noProof/>
                <w:webHidden/>
              </w:rPr>
            </w:r>
            <w:r w:rsidR="00EC67EF">
              <w:rPr>
                <w:noProof/>
                <w:webHidden/>
              </w:rPr>
              <w:fldChar w:fldCharType="separate"/>
            </w:r>
            <w:r w:rsidR="00EC67EF">
              <w:rPr>
                <w:noProof/>
                <w:webHidden/>
              </w:rPr>
              <w:t>85</w:t>
            </w:r>
            <w:r w:rsidR="00EC67EF">
              <w:rPr>
                <w:noProof/>
                <w:webHidden/>
              </w:rPr>
              <w:fldChar w:fldCharType="end"/>
            </w:r>
          </w:hyperlink>
        </w:p>
        <w:p w14:paraId="368B9638" w14:textId="352E311A" w:rsidR="00EC67EF" w:rsidRDefault="006A5549">
          <w:pPr>
            <w:pStyle w:val="TDC1"/>
            <w:tabs>
              <w:tab w:val="left" w:pos="880"/>
              <w:tab w:val="right" w:leader="dot" w:pos="8828"/>
            </w:tabs>
            <w:rPr>
              <w:rFonts w:eastAsiaTheme="minorEastAsia"/>
              <w:noProof/>
              <w:lang w:val="es-MX" w:eastAsia="es-MX"/>
            </w:rPr>
          </w:pPr>
          <w:hyperlink w:anchor="_Toc170207074" w:history="1">
            <w:r w:rsidR="00EC67EF" w:rsidRPr="00190DED">
              <w:rPr>
                <w:rStyle w:val="Hipervnculo"/>
                <w:rFonts w:ascii="Arial" w:hAnsi="Arial" w:cs="Arial"/>
                <w:b/>
                <w:noProof/>
              </w:rPr>
              <w:t>9.7.1</w:t>
            </w:r>
            <w:r w:rsidR="00EC67EF">
              <w:rPr>
                <w:rFonts w:eastAsiaTheme="minorEastAsia"/>
                <w:noProof/>
                <w:lang w:val="es-MX" w:eastAsia="es-MX"/>
              </w:rPr>
              <w:tab/>
            </w:r>
            <w:r w:rsidR="00EC67EF" w:rsidRPr="00190DED">
              <w:rPr>
                <w:rStyle w:val="Hipervnculo"/>
                <w:rFonts w:ascii="Arial" w:hAnsi="Arial" w:cs="Arial"/>
                <w:b/>
                <w:noProof/>
              </w:rPr>
              <w:t>Procedimiento Administrativo para el Retiro de los Bienes</w:t>
            </w:r>
            <w:r w:rsidR="00EC67EF">
              <w:rPr>
                <w:noProof/>
                <w:webHidden/>
              </w:rPr>
              <w:tab/>
            </w:r>
            <w:r w:rsidR="00EC67EF">
              <w:rPr>
                <w:noProof/>
                <w:webHidden/>
              </w:rPr>
              <w:fldChar w:fldCharType="begin"/>
            </w:r>
            <w:r w:rsidR="00EC67EF">
              <w:rPr>
                <w:noProof/>
                <w:webHidden/>
              </w:rPr>
              <w:instrText xml:space="preserve"> PAGEREF _Toc170207074 \h </w:instrText>
            </w:r>
            <w:r w:rsidR="00EC67EF">
              <w:rPr>
                <w:noProof/>
                <w:webHidden/>
              </w:rPr>
            </w:r>
            <w:r w:rsidR="00EC67EF">
              <w:rPr>
                <w:noProof/>
                <w:webHidden/>
              </w:rPr>
              <w:fldChar w:fldCharType="separate"/>
            </w:r>
            <w:r w:rsidR="00EC67EF">
              <w:rPr>
                <w:noProof/>
                <w:webHidden/>
              </w:rPr>
              <w:t>85</w:t>
            </w:r>
            <w:r w:rsidR="00EC67EF">
              <w:rPr>
                <w:noProof/>
                <w:webHidden/>
              </w:rPr>
              <w:fldChar w:fldCharType="end"/>
            </w:r>
          </w:hyperlink>
        </w:p>
        <w:p w14:paraId="240EB478" w14:textId="60A7E805" w:rsidR="00EC67EF" w:rsidRDefault="006A5549">
          <w:pPr>
            <w:pStyle w:val="TDC1"/>
            <w:tabs>
              <w:tab w:val="left" w:pos="880"/>
              <w:tab w:val="right" w:leader="dot" w:pos="8828"/>
            </w:tabs>
            <w:rPr>
              <w:rFonts w:eastAsiaTheme="minorEastAsia"/>
              <w:noProof/>
              <w:lang w:val="es-MX" w:eastAsia="es-MX"/>
            </w:rPr>
          </w:pPr>
          <w:hyperlink w:anchor="_Toc170207075" w:history="1">
            <w:r w:rsidR="00EC67EF" w:rsidRPr="00190DED">
              <w:rPr>
                <w:rStyle w:val="Hipervnculo"/>
                <w:rFonts w:ascii="Arial" w:hAnsi="Arial" w:cs="Arial"/>
                <w:b/>
                <w:noProof/>
              </w:rPr>
              <w:t>9.7.2</w:t>
            </w:r>
            <w:r w:rsidR="00EC67EF">
              <w:rPr>
                <w:rFonts w:eastAsiaTheme="minorEastAsia"/>
                <w:noProof/>
                <w:lang w:val="es-MX" w:eastAsia="es-MX"/>
              </w:rPr>
              <w:tab/>
            </w:r>
            <w:r w:rsidR="00EC67EF" w:rsidRPr="00190DED">
              <w:rPr>
                <w:rStyle w:val="Hipervnculo"/>
                <w:rFonts w:ascii="Arial" w:hAnsi="Arial" w:cs="Arial"/>
                <w:b/>
                <w:noProof/>
              </w:rPr>
              <w:t>Causas de Retiro de los bienes</w:t>
            </w:r>
            <w:r w:rsidR="00EC67EF">
              <w:rPr>
                <w:noProof/>
                <w:webHidden/>
              </w:rPr>
              <w:tab/>
            </w:r>
            <w:r w:rsidR="00EC67EF">
              <w:rPr>
                <w:noProof/>
                <w:webHidden/>
              </w:rPr>
              <w:fldChar w:fldCharType="begin"/>
            </w:r>
            <w:r w:rsidR="00EC67EF">
              <w:rPr>
                <w:noProof/>
                <w:webHidden/>
              </w:rPr>
              <w:instrText xml:space="preserve"> PAGEREF _Toc170207075 \h </w:instrText>
            </w:r>
            <w:r w:rsidR="00EC67EF">
              <w:rPr>
                <w:noProof/>
                <w:webHidden/>
              </w:rPr>
            </w:r>
            <w:r w:rsidR="00EC67EF">
              <w:rPr>
                <w:noProof/>
                <w:webHidden/>
              </w:rPr>
              <w:fldChar w:fldCharType="separate"/>
            </w:r>
            <w:r w:rsidR="00EC67EF">
              <w:rPr>
                <w:noProof/>
                <w:webHidden/>
              </w:rPr>
              <w:t>87</w:t>
            </w:r>
            <w:r w:rsidR="00EC67EF">
              <w:rPr>
                <w:noProof/>
                <w:webHidden/>
              </w:rPr>
              <w:fldChar w:fldCharType="end"/>
            </w:r>
          </w:hyperlink>
        </w:p>
        <w:p w14:paraId="632E1611" w14:textId="32E046FA" w:rsidR="00EC67EF" w:rsidRDefault="006A5549">
          <w:pPr>
            <w:pStyle w:val="TDC1"/>
            <w:tabs>
              <w:tab w:val="left" w:pos="660"/>
              <w:tab w:val="right" w:leader="dot" w:pos="8828"/>
            </w:tabs>
            <w:rPr>
              <w:rFonts w:eastAsiaTheme="minorEastAsia"/>
              <w:noProof/>
              <w:lang w:val="es-MX" w:eastAsia="es-MX"/>
            </w:rPr>
          </w:pPr>
          <w:hyperlink w:anchor="_Toc170207076" w:history="1">
            <w:r w:rsidR="00EC67EF" w:rsidRPr="00190DED">
              <w:rPr>
                <w:rStyle w:val="Hipervnculo"/>
                <w:rFonts w:ascii="Arial" w:hAnsi="Arial" w:cs="Arial"/>
                <w:b/>
                <w:noProof/>
              </w:rPr>
              <w:t>9.8</w:t>
            </w:r>
            <w:r w:rsidR="00EC67EF">
              <w:rPr>
                <w:rFonts w:eastAsiaTheme="minorEastAsia"/>
                <w:noProof/>
                <w:lang w:val="es-MX" w:eastAsia="es-MX"/>
              </w:rPr>
              <w:tab/>
            </w:r>
            <w:r w:rsidR="00EC67EF" w:rsidRPr="00190DED">
              <w:rPr>
                <w:rStyle w:val="Hipervnculo"/>
                <w:rFonts w:ascii="Arial" w:hAnsi="Arial" w:cs="Arial"/>
                <w:b/>
                <w:noProof/>
              </w:rPr>
              <w:t>Mesa de trabajo de inventarios</w:t>
            </w:r>
            <w:r w:rsidR="00EC67EF">
              <w:rPr>
                <w:noProof/>
                <w:webHidden/>
              </w:rPr>
              <w:tab/>
            </w:r>
            <w:r w:rsidR="00EC67EF">
              <w:rPr>
                <w:noProof/>
                <w:webHidden/>
              </w:rPr>
              <w:fldChar w:fldCharType="begin"/>
            </w:r>
            <w:r w:rsidR="00EC67EF">
              <w:rPr>
                <w:noProof/>
                <w:webHidden/>
              </w:rPr>
              <w:instrText xml:space="preserve"> PAGEREF _Toc170207076 \h </w:instrText>
            </w:r>
            <w:r w:rsidR="00EC67EF">
              <w:rPr>
                <w:noProof/>
                <w:webHidden/>
              </w:rPr>
            </w:r>
            <w:r w:rsidR="00EC67EF">
              <w:rPr>
                <w:noProof/>
                <w:webHidden/>
              </w:rPr>
              <w:fldChar w:fldCharType="separate"/>
            </w:r>
            <w:r w:rsidR="00EC67EF">
              <w:rPr>
                <w:noProof/>
                <w:webHidden/>
              </w:rPr>
              <w:t>92</w:t>
            </w:r>
            <w:r w:rsidR="00EC67EF">
              <w:rPr>
                <w:noProof/>
                <w:webHidden/>
              </w:rPr>
              <w:fldChar w:fldCharType="end"/>
            </w:r>
          </w:hyperlink>
        </w:p>
        <w:p w14:paraId="7A116609" w14:textId="754C8FF7" w:rsidR="00EC67EF" w:rsidRDefault="006A5549">
          <w:pPr>
            <w:pStyle w:val="TDC1"/>
            <w:tabs>
              <w:tab w:val="left" w:pos="660"/>
              <w:tab w:val="right" w:leader="dot" w:pos="8828"/>
            </w:tabs>
            <w:rPr>
              <w:rFonts w:eastAsiaTheme="minorEastAsia"/>
              <w:noProof/>
              <w:lang w:val="es-MX" w:eastAsia="es-MX"/>
            </w:rPr>
          </w:pPr>
          <w:hyperlink w:anchor="_Toc170207077" w:history="1">
            <w:r w:rsidR="00EC67EF" w:rsidRPr="00190DED">
              <w:rPr>
                <w:rStyle w:val="Hipervnculo"/>
                <w:rFonts w:ascii="Arial" w:hAnsi="Arial" w:cs="Arial"/>
                <w:b/>
                <w:noProof/>
              </w:rPr>
              <w:t>9.9</w:t>
            </w:r>
            <w:r w:rsidR="00EC67EF">
              <w:rPr>
                <w:rFonts w:eastAsiaTheme="minorEastAsia"/>
                <w:noProof/>
                <w:lang w:val="es-MX" w:eastAsia="es-MX"/>
              </w:rPr>
              <w:tab/>
            </w:r>
            <w:r w:rsidR="00EC67EF" w:rsidRPr="00190DED">
              <w:rPr>
                <w:rStyle w:val="Hipervnculo"/>
                <w:rFonts w:ascii="Arial" w:hAnsi="Arial" w:cs="Arial"/>
                <w:b/>
                <w:noProof/>
              </w:rPr>
              <w:t>Aseguramiento de los Bienes</w:t>
            </w:r>
            <w:r w:rsidR="00EC67EF">
              <w:rPr>
                <w:noProof/>
                <w:webHidden/>
              </w:rPr>
              <w:tab/>
            </w:r>
            <w:r w:rsidR="00EC67EF">
              <w:rPr>
                <w:noProof/>
                <w:webHidden/>
              </w:rPr>
              <w:fldChar w:fldCharType="begin"/>
            </w:r>
            <w:r w:rsidR="00EC67EF">
              <w:rPr>
                <w:noProof/>
                <w:webHidden/>
              </w:rPr>
              <w:instrText xml:space="preserve"> PAGEREF _Toc170207077 \h </w:instrText>
            </w:r>
            <w:r w:rsidR="00EC67EF">
              <w:rPr>
                <w:noProof/>
                <w:webHidden/>
              </w:rPr>
            </w:r>
            <w:r w:rsidR="00EC67EF">
              <w:rPr>
                <w:noProof/>
                <w:webHidden/>
              </w:rPr>
              <w:fldChar w:fldCharType="separate"/>
            </w:r>
            <w:r w:rsidR="00EC67EF">
              <w:rPr>
                <w:noProof/>
                <w:webHidden/>
              </w:rPr>
              <w:t>93</w:t>
            </w:r>
            <w:r w:rsidR="00EC67EF">
              <w:rPr>
                <w:noProof/>
                <w:webHidden/>
              </w:rPr>
              <w:fldChar w:fldCharType="end"/>
            </w:r>
          </w:hyperlink>
        </w:p>
        <w:p w14:paraId="08845BA3" w14:textId="306BEB9D" w:rsidR="00EC67EF" w:rsidRDefault="006A5549">
          <w:pPr>
            <w:pStyle w:val="TDC1"/>
            <w:tabs>
              <w:tab w:val="left" w:pos="660"/>
              <w:tab w:val="right" w:leader="dot" w:pos="8828"/>
            </w:tabs>
            <w:rPr>
              <w:rFonts w:eastAsiaTheme="minorEastAsia"/>
              <w:noProof/>
              <w:lang w:val="es-MX" w:eastAsia="es-MX"/>
            </w:rPr>
          </w:pPr>
          <w:hyperlink w:anchor="_Toc170207078" w:history="1">
            <w:r w:rsidR="00EC67EF" w:rsidRPr="00190DED">
              <w:rPr>
                <w:rStyle w:val="Hipervnculo"/>
                <w:rFonts w:ascii="Arial" w:hAnsi="Arial" w:cs="Arial"/>
                <w:b/>
                <w:noProof/>
              </w:rPr>
              <w:t>10.</w:t>
            </w:r>
            <w:r w:rsidR="00EC67EF">
              <w:rPr>
                <w:rFonts w:eastAsiaTheme="minorEastAsia"/>
                <w:noProof/>
                <w:lang w:val="es-MX" w:eastAsia="es-MX"/>
              </w:rPr>
              <w:tab/>
            </w:r>
            <w:r w:rsidR="00EC67EF" w:rsidRPr="00190DED">
              <w:rPr>
                <w:rStyle w:val="Hipervnculo"/>
                <w:rFonts w:ascii="Arial" w:hAnsi="Arial" w:cs="Arial"/>
                <w:b/>
                <w:noProof/>
              </w:rPr>
              <w:t>GESTIÓN DE LA INFORMACIÓN FINANCIERA</w:t>
            </w:r>
            <w:r w:rsidR="00EC67EF">
              <w:rPr>
                <w:noProof/>
                <w:webHidden/>
              </w:rPr>
              <w:tab/>
            </w:r>
            <w:r w:rsidR="00EC67EF">
              <w:rPr>
                <w:noProof/>
                <w:webHidden/>
              </w:rPr>
              <w:fldChar w:fldCharType="begin"/>
            </w:r>
            <w:r w:rsidR="00EC67EF">
              <w:rPr>
                <w:noProof/>
                <w:webHidden/>
              </w:rPr>
              <w:instrText xml:space="preserve"> PAGEREF _Toc170207078 \h </w:instrText>
            </w:r>
            <w:r w:rsidR="00EC67EF">
              <w:rPr>
                <w:noProof/>
                <w:webHidden/>
              </w:rPr>
            </w:r>
            <w:r w:rsidR="00EC67EF">
              <w:rPr>
                <w:noProof/>
                <w:webHidden/>
              </w:rPr>
              <w:fldChar w:fldCharType="separate"/>
            </w:r>
            <w:r w:rsidR="00EC67EF">
              <w:rPr>
                <w:noProof/>
                <w:webHidden/>
              </w:rPr>
              <w:t>94</w:t>
            </w:r>
            <w:r w:rsidR="00EC67EF">
              <w:rPr>
                <w:noProof/>
                <w:webHidden/>
              </w:rPr>
              <w:fldChar w:fldCharType="end"/>
            </w:r>
          </w:hyperlink>
        </w:p>
        <w:p w14:paraId="58BC3323" w14:textId="2E579178" w:rsidR="00EC67EF" w:rsidRDefault="006A5549">
          <w:pPr>
            <w:pStyle w:val="TDC1"/>
            <w:tabs>
              <w:tab w:val="left" w:pos="660"/>
              <w:tab w:val="right" w:leader="dot" w:pos="8828"/>
            </w:tabs>
            <w:rPr>
              <w:rFonts w:eastAsiaTheme="minorEastAsia"/>
              <w:noProof/>
              <w:lang w:val="es-MX" w:eastAsia="es-MX"/>
            </w:rPr>
          </w:pPr>
          <w:hyperlink w:anchor="_Toc170207079" w:history="1">
            <w:r w:rsidR="00EC67EF" w:rsidRPr="00190DED">
              <w:rPr>
                <w:rStyle w:val="Hipervnculo"/>
                <w:rFonts w:ascii="Arial" w:hAnsi="Arial" w:cs="Arial"/>
                <w:b/>
                <w:noProof/>
              </w:rPr>
              <w:t>10.1</w:t>
            </w:r>
            <w:r w:rsidR="00EC67EF">
              <w:rPr>
                <w:rFonts w:eastAsiaTheme="minorEastAsia"/>
                <w:noProof/>
                <w:lang w:val="es-MX" w:eastAsia="es-MX"/>
              </w:rPr>
              <w:tab/>
            </w:r>
            <w:r w:rsidR="00EC67EF" w:rsidRPr="00190DED">
              <w:rPr>
                <w:rStyle w:val="Hipervnculo"/>
                <w:rFonts w:ascii="Arial" w:hAnsi="Arial" w:cs="Arial"/>
                <w:b/>
                <w:noProof/>
              </w:rPr>
              <w:t>Conciliación bancaria</w:t>
            </w:r>
            <w:r w:rsidR="00EC67EF">
              <w:rPr>
                <w:noProof/>
                <w:webHidden/>
              </w:rPr>
              <w:tab/>
            </w:r>
            <w:r w:rsidR="00EC67EF">
              <w:rPr>
                <w:noProof/>
                <w:webHidden/>
              </w:rPr>
              <w:fldChar w:fldCharType="begin"/>
            </w:r>
            <w:r w:rsidR="00EC67EF">
              <w:rPr>
                <w:noProof/>
                <w:webHidden/>
              </w:rPr>
              <w:instrText xml:space="preserve"> PAGEREF _Toc170207079 \h </w:instrText>
            </w:r>
            <w:r w:rsidR="00EC67EF">
              <w:rPr>
                <w:noProof/>
                <w:webHidden/>
              </w:rPr>
            </w:r>
            <w:r w:rsidR="00EC67EF">
              <w:rPr>
                <w:noProof/>
                <w:webHidden/>
              </w:rPr>
              <w:fldChar w:fldCharType="separate"/>
            </w:r>
            <w:r w:rsidR="00EC67EF">
              <w:rPr>
                <w:noProof/>
                <w:webHidden/>
              </w:rPr>
              <w:t>94</w:t>
            </w:r>
            <w:r w:rsidR="00EC67EF">
              <w:rPr>
                <w:noProof/>
                <w:webHidden/>
              </w:rPr>
              <w:fldChar w:fldCharType="end"/>
            </w:r>
          </w:hyperlink>
        </w:p>
        <w:p w14:paraId="4702A506" w14:textId="33BB0229" w:rsidR="00EC67EF" w:rsidRDefault="006A5549">
          <w:pPr>
            <w:pStyle w:val="TDC1"/>
            <w:tabs>
              <w:tab w:val="left" w:pos="660"/>
              <w:tab w:val="right" w:leader="dot" w:pos="8828"/>
            </w:tabs>
            <w:rPr>
              <w:rFonts w:eastAsiaTheme="minorEastAsia"/>
              <w:noProof/>
              <w:lang w:val="es-MX" w:eastAsia="es-MX"/>
            </w:rPr>
          </w:pPr>
          <w:hyperlink w:anchor="_Toc170207080" w:history="1">
            <w:r w:rsidR="00EC67EF" w:rsidRPr="00190DED">
              <w:rPr>
                <w:rStyle w:val="Hipervnculo"/>
                <w:rFonts w:ascii="Arial" w:hAnsi="Arial" w:cs="Arial"/>
                <w:b/>
                <w:noProof/>
              </w:rPr>
              <w:t>10.2</w:t>
            </w:r>
            <w:r w:rsidR="00EC67EF">
              <w:rPr>
                <w:rFonts w:eastAsiaTheme="minorEastAsia"/>
                <w:noProof/>
                <w:lang w:val="es-MX" w:eastAsia="es-MX"/>
              </w:rPr>
              <w:tab/>
            </w:r>
            <w:r w:rsidR="00EC67EF" w:rsidRPr="00190DED">
              <w:rPr>
                <w:rStyle w:val="Hipervnculo"/>
                <w:rFonts w:ascii="Arial" w:hAnsi="Arial" w:cs="Arial"/>
                <w:b/>
                <w:noProof/>
              </w:rPr>
              <w:t>Conciliación Cuenta única Distrital - CUD</w:t>
            </w:r>
            <w:r w:rsidR="00EC67EF">
              <w:rPr>
                <w:noProof/>
                <w:webHidden/>
              </w:rPr>
              <w:tab/>
            </w:r>
            <w:r w:rsidR="00EC67EF">
              <w:rPr>
                <w:noProof/>
                <w:webHidden/>
              </w:rPr>
              <w:fldChar w:fldCharType="begin"/>
            </w:r>
            <w:r w:rsidR="00EC67EF">
              <w:rPr>
                <w:noProof/>
                <w:webHidden/>
              </w:rPr>
              <w:instrText xml:space="preserve"> PAGEREF _Toc170207080 \h </w:instrText>
            </w:r>
            <w:r w:rsidR="00EC67EF">
              <w:rPr>
                <w:noProof/>
                <w:webHidden/>
              </w:rPr>
            </w:r>
            <w:r w:rsidR="00EC67EF">
              <w:rPr>
                <w:noProof/>
                <w:webHidden/>
              </w:rPr>
              <w:fldChar w:fldCharType="separate"/>
            </w:r>
            <w:r w:rsidR="00EC67EF">
              <w:rPr>
                <w:noProof/>
                <w:webHidden/>
              </w:rPr>
              <w:t>94</w:t>
            </w:r>
            <w:r w:rsidR="00EC67EF">
              <w:rPr>
                <w:noProof/>
                <w:webHidden/>
              </w:rPr>
              <w:fldChar w:fldCharType="end"/>
            </w:r>
          </w:hyperlink>
        </w:p>
        <w:p w14:paraId="4B81B2D1" w14:textId="69982D58" w:rsidR="00EC67EF" w:rsidRDefault="006A5549">
          <w:pPr>
            <w:pStyle w:val="TDC1"/>
            <w:tabs>
              <w:tab w:val="left" w:pos="660"/>
              <w:tab w:val="right" w:leader="dot" w:pos="8828"/>
            </w:tabs>
            <w:rPr>
              <w:rFonts w:eastAsiaTheme="minorEastAsia"/>
              <w:noProof/>
              <w:lang w:val="es-MX" w:eastAsia="es-MX"/>
            </w:rPr>
          </w:pPr>
          <w:hyperlink w:anchor="_Toc170207081" w:history="1">
            <w:r w:rsidR="00EC67EF" w:rsidRPr="00190DED">
              <w:rPr>
                <w:rStyle w:val="Hipervnculo"/>
                <w:rFonts w:ascii="Arial" w:hAnsi="Arial" w:cs="Arial"/>
                <w:b/>
                <w:noProof/>
              </w:rPr>
              <w:t>10.3</w:t>
            </w:r>
            <w:r w:rsidR="00EC67EF">
              <w:rPr>
                <w:rFonts w:eastAsiaTheme="minorEastAsia"/>
                <w:noProof/>
                <w:lang w:val="es-MX" w:eastAsia="es-MX"/>
              </w:rPr>
              <w:tab/>
            </w:r>
            <w:r w:rsidR="00EC67EF" w:rsidRPr="00190DED">
              <w:rPr>
                <w:rStyle w:val="Hipervnculo"/>
                <w:rFonts w:ascii="Arial" w:hAnsi="Arial" w:cs="Arial"/>
                <w:b/>
                <w:noProof/>
              </w:rPr>
              <w:t>Registro de movimientos y conciliación con el área de gestión de recursos físicos</w:t>
            </w:r>
            <w:r w:rsidR="00EC67EF">
              <w:rPr>
                <w:noProof/>
                <w:webHidden/>
              </w:rPr>
              <w:tab/>
            </w:r>
            <w:r w:rsidR="00EC67EF">
              <w:rPr>
                <w:noProof/>
                <w:webHidden/>
              </w:rPr>
              <w:fldChar w:fldCharType="begin"/>
            </w:r>
            <w:r w:rsidR="00EC67EF">
              <w:rPr>
                <w:noProof/>
                <w:webHidden/>
              </w:rPr>
              <w:instrText xml:space="preserve"> PAGEREF _Toc170207081 \h </w:instrText>
            </w:r>
            <w:r w:rsidR="00EC67EF">
              <w:rPr>
                <w:noProof/>
                <w:webHidden/>
              </w:rPr>
            </w:r>
            <w:r w:rsidR="00EC67EF">
              <w:rPr>
                <w:noProof/>
                <w:webHidden/>
              </w:rPr>
              <w:fldChar w:fldCharType="separate"/>
            </w:r>
            <w:r w:rsidR="00EC67EF">
              <w:rPr>
                <w:noProof/>
                <w:webHidden/>
              </w:rPr>
              <w:t>94</w:t>
            </w:r>
            <w:r w:rsidR="00EC67EF">
              <w:rPr>
                <w:noProof/>
                <w:webHidden/>
              </w:rPr>
              <w:fldChar w:fldCharType="end"/>
            </w:r>
          </w:hyperlink>
        </w:p>
        <w:p w14:paraId="49B5DB62" w14:textId="5506FE4A" w:rsidR="00EC67EF" w:rsidRDefault="006A5549">
          <w:pPr>
            <w:pStyle w:val="TDC1"/>
            <w:tabs>
              <w:tab w:val="left" w:pos="660"/>
              <w:tab w:val="right" w:leader="dot" w:pos="8828"/>
            </w:tabs>
            <w:rPr>
              <w:rFonts w:eastAsiaTheme="minorEastAsia"/>
              <w:noProof/>
              <w:lang w:val="es-MX" w:eastAsia="es-MX"/>
            </w:rPr>
          </w:pPr>
          <w:hyperlink w:anchor="_Toc170207082" w:history="1">
            <w:r w:rsidR="00EC67EF" w:rsidRPr="00190DED">
              <w:rPr>
                <w:rStyle w:val="Hipervnculo"/>
                <w:rFonts w:ascii="Arial" w:hAnsi="Arial" w:cs="Arial"/>
                <w:b/>
                <w:noProof/>
              </w:rPr>
              <w:t>10.4</w:t>
            </w:r>
            <w:r w:rsidR="00EC67EF">
              <w:rPr>
                <w:rFonts w:eastAsiaTheme="minorEastAsia"/>
                <w:noProof/>
                <w:lang w:val="es-MX" w:eastAsia="es-MX"/>
              </w:rPr>
              <w:tab/>
            </w:r>
            <w:r w:rsidR="00EC67EF" w:rsidRPr="00190DED">
              <w:rPr>
                <w:rStyle w:val="Hipervnculo"/>
                <w:rFonts w:ascii="Arial" w:hAnsi="Arial" w:cs="Arial"/>
                <w:b/>
                <w:noProof/>
              </w:rPr>
              <w:t>Ajustes y reclasificaciones</w:t>
            </w:r>
            <w:r w:rsidR="00EC67EF">
              <w:rPr>
                <w:noProof/>
                <w:webHidden/>
              </w:rPr>
              <w:tab/>
            </w:r>
            <w:r w:rsidR="00EC67EF">
              <w:rPr>
                <w:noProof/>
                <w:webHidden/>
              </w:rPr>
              <w:fldChar w:fldCharType="begin"/>
            </w:r>
            <w:r w:rsidR="00EC67EF">
              <w:rPr>
                <w:noProof/>
                <w:webHidden/>
              </w:rPr>
              <w:instrText xml:space="preserve"> PAGEREF _Toc170207082 \h </w:instrText>
            </w:r>
            <w:r w:rsidR="00EC67EF">
              <w:rPr>
                <w:noProof/>
                <w:webHidden/>
              </w:rPr>
            </w:r>
            <w:r w:rsidR="00EC67EF">
              <w:rPr>
                <w:noProof/>
                <w:webHidden/>
              </w:rPr>
              <w:fldChar w:fldCharType="separate"/>
            </w:r>
            <w:r w:rsidR="00EC67EF">
              <w:rPr>
                <w:noProof/>
                <w:webHidden/>
              </w:rPr>
              <w:t>94</w:t>
            </w:r>
            <w:r w:rsidR="00EC67EF">
              <w:rPr>
                <w:noProof/>
                <w:webHidden/>
              </w:rPr>
              <w:fldChar w:fldCharType="end"/>
            </w:r>
          </w:hyperlink>
        </w:p>
        <w:p w14:paraId="60AE282D" w14:textId="0DC80959" w:rsidR="00EC67EF" w:rsidRDefault="006A5549">
          <w:pPr>
            <w:pStyle w:val="TDC1"/>
            <w:tabs>
              <w:tab w:val="left" w:pos="660"/>
              <w:tab w:val="right" w:leader="dot" w:pos="8828"/>
            </w:tabs>
            <w:rPr>
              <w:rFonts w:eastAsiaTheme="minorEastAsia"/>
              <w:noProof/>
              <w:lang w:val="es-MX" w:eastAsia="es-MX"/>
            </w:rPr>
          </w:pPr>
          <w:hyperlink w:anchor="_Toc170207083" w:history="1">
            <w:r w:rsidR="00EC67EF" w:rsidRPr="00190DED">
              <w:rPr>
                <w:rStyle w:val="Hipervnculo"/>
                <w:rFonts w:ascii="Arial" w:hAnsi="Arial" w:cs="Arial"/>
                <w:b/>
                <w:noProof/>
              </w:rPr>
              <w:t>10.5</w:t>
            </w:r>
            <w:r w:rsidR="00EC67EF">
              <w:rPr>
                <w:rFonts w:eastAsiaTheme="minorEastAsia"/>
                <w:noProof/>
                <w:lang w:val="es-MX" w:eastAsia="es-MX"/>
              </w:rPr>
              <w:tab/>
            </w:r>
            <w:r w:rsidR="00EC67EF" w:rsidRPr="00190DED">
              <w:rPr>
                <w:rStyle w:val="Hipervnculo"/>
                <w:rFonts w:ascii="Arial" w:hAnsi="Arial" w:cs="Arial"/>
                <w:b/>
                <w:noProof/>
              </w:rPr>
              <w:t>Presentación y pago de impuestos</w:t>
            </w:r>
            <w:r w:rsidR="00EC67EF">
              <w:rPr>
                <w:noProof/>
                <w:webHidden/>
              </w:rPr>
              <w:tab/>
            </w:r>
            <w:r w:rsidR="00EC67EF">
              <w:rPr>
                <w:noProof/>
                <w:webHidden/>
              </w:rPr>
              <w:fldChar w:fldCharType="begin"/>
            </w:r>
            <w:r w:rsidR="00EC67EF">
              <w:rPr>
                <w:noProof/>
                <w:webHidden/>
              </w:rPr>
              <w:instrText xml:space="preserve"> PAGEREF _Toc170207083 \h </w:instrText>
            </w:r>
            <w:r w:rsidR="00EC67EF">
              <w:rPr>
                <w:noProof/>
                <w:webHidden/>
              </w:rPr>
            </w:r>
            <w:r w:rsidR="00EC67EF">
              <w:rPr>
                <w:noProof/>
                <w:webHidden/>
              </w:rPr>
              <w:fldChar w:fldCharType="separate"/>
            </w:r>
            <w:r w:rsidR="00EC67EF">
              <w:rPr>
                <w:noProof/>
                <w:webHidden/>
              </w:rPr>
              <w:t>95</w:t>
            </w:r>
            <w:r w:rsidR="00EC67EF">
              <w:rPr>
                <w:noProof/>
                <w:webHidden/>
              </w:rPr>
              <w:fldChar w:fldCharType="end"/>
            </w:r>
          </w:hyperlink>
        </w:p>
        <w:p w14:paraId="14481D91" w14:textId="68AF230B" w:rsidR="00EC67EF" w:rsidRDefault="006A5549">
          <w:pPr>
            <w:pStyle w:val="TDC1"/>
            <w:tabs>
              <w:tab w:val="left" w:pos="660"/>
              <w:tab w:val="right" w:leader="dot" w:pos="8828"/>
            </w:tabs>
            <w:rPr>
              <w:rFonts w:eastAsiaTheme="minorEastAsia"/>
              <w:noProof/>
              <w:lang w:val="es-MX" w:eastAsia="es-MX"/>
            </w:rPr>
          </w:pPr>
          <w:hyperlink w:anchor="_Toc170207084" w:history="1">
            <w:r w:rsidR="00EC67EF" w:rsidRPr="00190DED">
              <w:rPr>
                <w:rStyle w:val="Hipervnculo"/>
                <w:rFonts w:ascii="Arial" w:hAnsi="Arial" w:cs="Arial"/>
                <w:b/>
                <w:noProof/>
              </w:rPr>
              <w:t>10.6</w:t>
            </w:r>
            <w:r w:rsidR="00EC67EF">
              <w:rPr>
                <w:rFonts w:eastAsiaTheme="minorEastAsia"/>
                <w:noProof/>
                <w:lang w:val="es-MX" w:eastAsia="es-MX"/>
              </w:rPr>
              <w:tab/>
            </w:r>
            <w:r w:rsidR="00EC67EF" w:rsidRPr="00190DED">
              <w:rPr>
                <w:rStyle w:val="Hipervnculo"/>
                <w:rFonts w:ascii="Arial" w:hAnsi="Arial" w:cs="Arial"/>
                <w:b/>
                <w:noProof/>
              </w:rPr>
              <w:t>Preparación de estados financieros</w:t>
            </w:r>
            <w:r w:rsidR="00EC67EF">
              <w:rPr>
                <w:noProof/>
                <w:webHidden/>
              </w:rPr>
              <w:tab/>
            </w:r>
            <w:r w:rsidR="00EC67EF">
              <w:rPr>
                <w:noProof/>
                <w:webHidden/>
              </w:rPr>
              <w:fldChar w:fldCharType="begin"/>
            </w:r>
            <w:r w:rsidR="00EC67EF">
              <w:rPr>
                <w:noProof/>
                <w:webHidden/>
              </w:rPr>
              <w:instrText xml:space="preserve"> PAGEREF _Toc170207084 \h </w:instrText>
            </w:r>
            <w:r w:rsidR="00EC67EF">
              <w:rPr>
                <w:noProof/>
                <w:webHidden/>
              </w:rPr>
            </w:r>
            <w:r w:rsidR="00EC67EF">
              <w:rPr>
                <w:noProof/>
                <w:webHidden/>
              </w:rPr>
              <w:fldChar w:fldCharType="separate"/>
            </w:r>
            <w:r w:rsidR="00EC67EF">
              <w:rPr>
                <w:noProof/>
                <w:webHidden/>
              </w:rPr>
              <w:t>95</w:t>
            </w:r>
            <w:r w:rsidR="00EC67EF">
              <w:rPr>
                <w:noProof/>
                <w:webHidden/>
              </w:rPr>
              <w:fldChar w:fldCharType="end"/>
            </w:r>
          </w:hyperlink>
        </w:p>
        <w:p w14:paraId="2DA307A3" w14:textId="2A80123A" w:rsidR="00EC67EF" w:rsidRDefault="006A5549">
          <w:pPr>
            <w:pStyle w:val="TDC1"/>
            <w:tabs>
              <w:tab w:val="left" w:pos="660"/>
              <w:tab w:val="right" w:leader="dot" w:pos="8828"/>
            </w:tabs>
            <w:rPr>
              <w:rFonts w:eastAsiaTheme="minorEastAsia"/>
              <w:noProof/>
              <w:lang w:val="es-MX" w:eastAsia="es-MX"/>
            </w:rPr>
          </w:pPr>
          <w:hyperlink w:anchor="_Toc170207085" w:history="1">
            <w:r w:rsidR="00EC67EF" w:rsidRPr="00190DED">
              <w:rPr>
                <w:rStyle w:val="Hipervnculo"/>
                <w:rFonts w:ascii="Arial" w:hAnsi="Arial" w:cs="Arial"/>
                <w:b/>
                <w:noProof/>
              </w:rPr>
              <w:t>10.7</w:t>
            </w:r>
            <w:r w:rsidR="00EC67EF">
              <w:rPr>
                <w:rFonts w:eastAsiaTheme="minorEastAsia"/>
                <w:noProof/>
                <w:lang w:val="es-MX" w:eastAsia="es-MX"/>
              </w:rPr>
              <w:tab/>
            </w:r>
            <w:r w:rsidR="00EC67EF" w:rsidRPr="00190DED">
              <w:rPr>
                <w:rStyle w:val="Hipervnculo"/>
                <w:rFonts w:ascii="Arial" w:hAnsi="Arial" w:cs="Arial"/>
                <w:b/>
                <w:noProof/>
              </w:rPr>
              <w:t>Revelaciones</w:t>
            </w:r>
            <w:r w:rsidR="00EC67EF">
              <w:rPr>
                <w:noProof/>
                <w:webHidden/>
              </w:rPr>
              <w:tab/>
            </w:r>
            <w:r w:rsidR="00EC67EF">
              <w:rPr>
                <w:noProof/>
                <w:webHidden/>
              </w:rPr>
              <w:fldChar w:fldCharType="begin"/>
            </w:r>
            <w:r w:rsidR="00EC67EF">
              <w:rPr>
                <w:noProof/>
                <w:webHidden/>
              </w:rPr>
              <w:instrText xml:space="preserve"> PAGEREF _Toc170207085 \h </w:instrText>
            </w:r>
            <w:r w:rsidR="00EC67EF">
              <w:rPr>
                <w:noProof/>
                <w:webHidden/>
              </w:rPr>
            </w:r>
            <w:r w:rsidR="00EC67EF">
              <w:rPr>
                <w:noProof/>
                <w:webHidden/>
              </w:rPr>
              <w:fldChar w:fldCharType="separate"/>
            </w:r>
            <w:r w:rsidR="00EC67EF">
              <w:rPr>
                <w:noProof/>
                <w:webHidden/>
              </w:rPr>
              <w:t>95</w:t>
            </w:r>
            <w:r w:rsidR="00EC67EF">
              <w:rPr>
                <w:noProof/>
                <w:webHidden/>
              </w:rPr>
              <w:fldChar w:fldCharType="end"/>
            </w:r>
          </w:hyperlink>
        </w:p>
        <w:p w14:paraId="6268C863" w14:textId="15571C12" w:rsidR="00EC67EF" w:rsidRDefault="006A5549">
          <w:pPr>
            <w:pStyle w:val="TDC1"/>
            <w:tabs>
              <w:tab w:val="left" w:pos="660"/>
              <w:tab w:val="right" w:leader="dot" w:pos="8828"/>
            </w:tabs>
            <w:rPr>
              <w:rFonts w:eastAsiaTheme="minorEastAsia"/>
              <w:noProof/>
              <w:lang w:val="es-MX" w:eastAsia="es-MX"/>
            </w:rPr>
          </w:pPr>
          <w:hyperlink w:anchor="_Toc170207086" w:history="1">
            <w:r w:rsidR="00EC67EF" w:rsidRPr="00190DED">
              <w:rPr>
                <w:rStyle w:val="Hipervnculo"/>
                <w:rFonts w:ascii="Arial" w:hAnsi="Arial" w:cs="Arial"/>
                <w:b/>
                <w:noProof/>
              </w:rPr>
              <w:t>10.8</w:t>
            </w:r>
            <w:r w:rsidR="00EC67EF">
              <w:rPr>
                <w:rFonts w:eastAsiaTheme="minorEastAsia"/>
                <w:noProof/>
                <w:lang w:val="es-MX" w:eastAsia="es-MX"/>
              </w:rPr>
              <w:tab/>
            </w:r>
            <w:r w:rsidR="00EC67EF" w:rsidRPr="00190DED">
              <w:rPr>
                <w:rStyle w:val="Hipervnculo"/>
                <w:rFonts w:ascii="Arial" w:hAnsi="Arial" w:cs="Arial"/>
                <w:b/>
                <w:noProof/>
              </w:rPr>
              <w:t>Cargue información contable SDH</w:t>
            </w:r>
            <w:r w:rsidR="00EC67EF">
              <w:rPr>
                <w:noProof/>
                <w:webHidden/>
              </w:rPr>
              <w:tab/>
            </w:r>
            <w:r w:rsidR="00EC67EF">
              <w:rPr>
                <w:noProof/>
                <w:webHidden/>
              </w:rPr>
              <w:fldChar w:fldCharType="begin"/>
            </w:r>
            <w:r w:rsidR="00EC67EF">
              <w:rPr>
                <w:noProof/>
                <w:webHidden/>
              </w:rPr>
              <w:instrText xml:space="preserve"> PAGEREF _Toc170207086 \h </w:instrText>
            </w:r>
            <w:r w:rsidR="00EC67EF">
              <w:rPr>
                <w:noProof/>
                <w:webHidden/>
              </w:rPr>
            </w:r>
            <w:r w:rsidR="00EC67EF">
              <w:rPr>
                <w:noProof/>
                <w:webHidden/>
              </w:rPr>
              <w:fldChar w:fldCharType="separate"/>
            </w:r>
            <w:r w:rsidR="00EC67EF">
              <w:rPr>
                <w:noProof/>
                <w:webHidden/>
              </w:rPr>
              <w:t>95</w:t>
            </w:r>
            <w:r w:rsidR="00EC67EF">
              <w:rPr>
                <w:noProof/>
                <w:webHidden/>
              </w:rPr>
              <w:fldChar w:fldCharType="end"/>
            </w:r>
          </w:hyperlink>
        </w:p>
        <w:p w14:paraId="68DC6570" w14:textId="6289A625" w:rsidR="00EC67EF" w:rsidRDefault="006A5549">
          <w:pPr>
            <w:pStyle w:val="TDC1"/>
            <w:tabs>
              <w:tab w:val="left" w:pos="660"/>
              <w:tab w:val="right" w:leader="dot" w:pos="8828"/>
            </w:tabs>
            <w:rPr>
              <w:rFonts w:eastAsiaTheme="minorEastAsia"/>
              <w:noProof/>
              <w:lang w:val="es-MX" w:eastAsia="es-MX"/>
            </w:rPr>
          </w:pPr>
          <w:hyperlink w:anchor="_Toc170207087" w:history="1">
            <w:r w:rsidR="00EC67EF" w:rsidRPr="00190DED">
              <w:rPr>
                <w:rStyle w:val="Hipervnculo"/>
                <w:rFonts w:ascii="Arial" w:hAnsi="Arial" w:cs="Arial"/>
                <w:b/>
                <w:noProof/>
              </w:rPr>
              <w:t>10.9</w:t>
            </w:r>
            <w:r w:rsidR="00EC67EF">
              <w:rPr>
                <w:rFonts w:eastAsiaTheme="minorEastAsia"/>
                <w:noProof/>
                <w:lang w:val="es-MX" w:eastAsia="es-MX"/>
              </w:rPr>
              <w:tab/>
            </w:r>
            <w:r w:rsidR="00EC67EF" w:rsidRPr="00190DED">
              <w:rPr>
                <w:rStyle w:val="Hipervnculo"/>
                <w:rFonts w:ascii="Arial" w:hAnsi="Arial" w:cs="Arial"/>
                <w:b/>
                <w:noProof/>
              </w:rPr>
              <w:t>Cargue información contable CHIP de la Contaduría General de la Nación</w:t>
            </w:r>
            <w:r w:rsidR="00EC67EF">
              <w:rPr>
                <w:noProof/>
                <w:webHidden/>
              </w:rPr>
              <w:tab/>
            </w:r>
            <w:r w:rsidR="00EC67EF">
              <w:rPr>
                <w:noProof/>
                <w:webHidden/>
              </w:rPr>
              <w:fldChar w:fldCharType="begin"/>
            </w:r>
            <w:r w:rsidR="00EC67EF">
              <w:rPr>
                <w:noProof/>
                <w:webHidden/>
              </w:rPr>
              <w:instrText xml:space="preserve"> PAGEREF _Toc170207087 \h </w:instrText>
            </w:r>
            <w:r w:rsidR="00EC67EF">
              <w:rPr>
                <w:noProof/>
                <w:webHidden/>
              </w:rPr>
            </w:r>
            <w:r w:rsidR="00EC67EF">
              <w:rPr>
                <w:noProof/>
                <w:webHidden/>
              </w:rPr>
              <w:fldChar w:fldCharType="separate"/>
            </w:r>
            <w:r w:rsidR="00EC67EF">
              <w:rPr>
                <w:noProof/>
                <w:webHidden/>
              </w:rPr>
              <w:t>95</w:t>
            </w:r>
            <w:r w:rsidR="00EC67EF">
              <w:rPr>
                <w:noProof/>
                <w:webHidden/>
              </w:rPr>
              <w:fldChar w:fldCharType="end"/>
            </w:r>
          </w:hyperlink>
        </w:p>
        <w:p w14:paraId="6A2C73F8" w14:textId="16A9A8F7" w:rsidR="00EC67EF" w:rsidRDefault="006A5549">
          <w:pPr>
            <w:pStyle w:val="TDC1"/>
            <w:tabs>
              <w:tab w:val="left" w:pos="880"/>
              <w:tab w:val="right" w:leader="dot" w:pos="8828"/>
            </w:tabs>
            <w:rPr>
              <w:rFonts w:eastAsiaTheme="minorEastAsia"/>
              <w:noProof/>
              <w:lang w:val="es-MX" w:eastAsia="es-MX"/>
            </w:rPr>
          </w:pPr>
          <w:hyperlink w:anchor="_Toc170207088" w:history="1">
            <w:r w:rsidR="00EC67EF" w:rsidRPr="00190DED">
              <w:rPr>
                <w:rStyle w:val="Hipervnculo"/>
                <w:rFonts w:ascii="Arial" w:hAnsi="Arial" w:cs="Arial"/>
                <w:b/>
                <w:noProof/>
              </w:rPr>
              <w:t>10.10</w:t>
            </w:r>
            <w:r w:rsidR="00EC67EF">
              <w:rPr>
                <w:rFonts w:eastAsiaTheme="minorEastAsia"/>
                <w:noProof/>
                <w:lang w:val="es-MX" w:eastAsia="es-MX"/>
              </w:rPr>
              <w:tab/>
            </w:r>
            <w:r w:rsidR="00EC67EF" w:rsidRPr="00190DED">
              <w:rPr>
                <w:rStyle w:val="Hipervnculo"/>
                <w:rFonts w:ascii="Arial" w:hAnsi="Arial" w:cs="Arial"/>
                <w:b/>
                <w:noProof/>
              </w:rPr>
              <w:t>Operaciones recíprocas</w:t>
            </w:r>
            <w:r w:rsidR="00EC67EF">
              <w:rPr>
                <w:noProof/>
                <w:webHidden/>
              </w:rPr>
              <w:tab/>
            </w:r>
            <w:r w:rsidR="00EC67EF">
              <w:rPr>
                <w:noProof/>
                <w:webHidden/>
              </w:rPr>
              <w:fldChar w:fldCharType="begin"/>
            </w:r>
            <w:r w:rsidR="00EC67EF">
              <w:rPr>
                <w:noProof/>
                <w:webHidden/>
              </w:rPr>
              <w:instrText xml:space="preserve"> PAGEREF _Toc170207088 \h </w:instrText>
            </w:r>
            <w:r w:rsidR="00EC67EF">
              <w:rPr>
                <w:noProof/>
                <w:webHidden/>
              </w:rPr>
            </w:r>
            <w:r w:rsidR="00EC67EF">
              <w:rPr>
                <w:noProof/>
                <w:webHidden/>
              </w:rPr>
              <w:fldChar w:fldCharType="separate"/>
            </w:r>
            <w:r w:rsidR="00EC67EF">
              <w:rPr>
                <w:noProof/>
                <w:webHidden/>
              </w:rPr>
              <w:t>96</w:t>
            </w:r>
            <w:r w:rsidR="00EC67EF">
              <w:rPr>
                <w:noProof/>
                <w:webHidden/>
              </w:rPr>
              <w:fldChar w:fldCharType="end"/>
            </w:r>
          </w:hyperlink>
        </w:p>
        <w:p w14:paraId="4669DBB7" w14:textId="4A3A15B3" w:rsidR="00EC67EF" w:rsidRDefault="006A5549">
          <w:pPr>
            <w:pStyle w:val="TDC1"/>
            <w:tabs>
              <w:tab w:val="left" w:pos="880"/>
              <w:tab w:val="right" w:leader="dot" w:pos="8828"/>
            </w:tabs>
            <w:rPr>
              <w:rFonts w:eastAsiaTheme="minorEastAsia"/>
              <w:noProof/>
              <w:lang w:val="es-MX" w:eastAsia="es-MX"/>
            </w:rPr>
          </w:pPr>
          <w:hyperlink w:anchor="_Toc170207089" w:history="1">
            <w:r w:rsidR="00EC67EF" w:rsidRPr="00190DED">
              <w:rPr>
                <w:rStyle w:val="Hipervnculo"/>
                <w:rFonts w:ascii="Arial" w:hAnsi="Arial" w:cs="Arial"/>
                <w:b/>
                <w:noProof/>
              </w:rPr>
              <w:t>10.11</w:t>
            </w:r>
            <w:r w:rsidR="00EC67EF">
              <w:rPr>
                <w:rFonts w:eastAsiaTheme="minorEastAsia"/>
                <w:noProof/>
                <w:lang w:val="es-MX" w:eastAsia="es-MX"/>
              </w:rPr>
              <w:tab/>
            </w:r>
            <w:r w:rsidR="00EC67EF" w:rsidRPr="00190DED">
              <w:rPr>
                <w:rStyle w:val="Hipervnculo"/>
                <w:rFonts w:ascii="Arial" w:hAnsi="Arial" w:cs="Arial"/>
                <w:b/>
                <w:noProof/>
              </w:rPr>
              <w:t>Comité técnico de sostenibilidad contable</w:t>
            </w:r>
            <w:r w:rsidR="00EC67EF">
              <w:rPr>
                <w:noProof/>
                <w:webHidden/>
              </w:rPr>
              <w:tab/>
            </w:r>
            <w:r w:rsidR="00EC67EF">
              <w:rPr>
                <w:noProof/>
                <w:webHidden/>
              </w:rPr>
              <w:fldChar w:fldCharType="begin"/>
            </w:r>
            <w:r w:rsidR="00EC67EF">
              <w:rPr>
                <w:noProof/>
                <w:webHidden/>
              </w:rPr>
              <w:instrText xml:space="preserve"> PAGEREF _Toc170207089 \h </w:instrText>
            </w:r>
            <w:r w:rsidR="00EC67EF">
              <w:rPr>
                <w:noProof/>
                <w:webHidden/>
              </w:rPr>
            </w:r>
            <w:r w:rsidR="00EC67EF">
              <w:rPr>
                <w:noProof/>
                <w:webHidden/>
              </w:rPr>
              <w:fldChar w:fldCharType="separate"/>
            </w:r>
            <w:r w:rsidR="00EC67EF">
              <w:rPr>
                <w:noProof/>
                <w:webHidden/>
              </w:rPr>
              <w:t>96</w:t>
            </w:r>
            <w:r w:rsidR="00EC67EF">
              <w:rPr>
                <w:noProof/>
                <w:webHidden/>
              </w:rPr>
              <w:fldChar w:fldCharType="end"/>
            </w:r>
          </w:hyperlink>
        </w:p>
        <w:p w14:paraId="661EE786" w14:textId="3017DA71" w:rsidR="00EC67EF" w:rsidRDefault="006A5549">
          <w:pPr>
            <w:pStyle w:val="TDC1"/>
            <w:tabs>
              <w:tab w:val="left" w:pos="880"/>
              <w:tab w:val="right" w:leader="dot" w:pos="8828"/>
            </w:tabs>
            <w:rPr>
              <w:rFonts w:eastAsiaTheme="minorEastAsia"/>
              <w:noProof/>
              <w:lang w:val="es-MX" w:eastAsia="es-MX"/>
            </w:rPr>
          </w:pPr>
          <w:hyperlink w:anchor="_Toc170207090" w:history="1">
            <w:r w:rsidR="00EC67EF" w:rsidRPr="00190DED">
              <w:rPr>
                <w:rStyle w:val="Hipervnculo"/>
                <w:rFonts w:ascii="Arial" w:hAnsi="Arial" w:cs="Arial"/>
                <w:b/>
                <w:noProof/>
              </w:rPr>
              <w:t>10.12</w:t>
            </w:r>
            <w:r w:rsidR="00EC67EF">
              <w:rPr>
                <w:rFonts w:eastAsiaTheme="minorEastAsia"/>
                <w:noProof/>
                <w:lang w:val="es-MX" w:eastAsia="es-MX"/>
              </w:rPr>
              <w:tab/>
            </w:r>
            <w:r w:rsidR="00EC67EF" w:rsidRPr="00190DED">
              <w:rPr>
                <w:rStyle w:val="Hipervnculo"/>
                <w:rFonts w:ascii="Arial" w:hAnsi="Arial" w:cs="Arial"/>
                <w:b/>
                <w:noProof/>
              </w:rPr>
              <w:t>Preparación y presentación de la información exógena</w:t>
            </w:r>
            <w:r w:rsidR="00EC67EF">
              <w:rPr>
                <w:noProof/>
                <w:webHidden/>
              </w:rPr>
              <w:tab/>
            </w:r>
            <w:r w:rsidR="00EC67EF">
              <w:rPr>
                <w:noProof/>
                <w:webHidden/>
              </w:rPr>
              <w:fldChar w:fldCharType="begin"/>
            </w:r>
            <w:r w:rsidR="00EC67EF">
              <w:rPr>
                <w:noProof/>
                <w:webHidden/>
              </w:rPr>
              <w:instrText xml:space="preserve"> PAGEREF _Toc170207090 \h </w:instrText>
            </w:r>
            <w:r w:rsidR="00EC67EF">
              <w:rPr>
                <w:noProof/>
                <w:webHidden/>
              </w:rPr>
            </w:r>
            <w:r w:rsidR="00EC67EF">
              <w:rPr>
                <w:noProof/>
                <w:webHidden/>
              </w:rPr>
              <w:fldChar w:fldCharType="separate"/>
            </w:r>
            <w:r w:rsidR="00EC67EF">
              <w:rPr>
                <w:noProof/>
                <w:webHidden/>
              </w:rPr>
              <w:t>96</w:t>
            </w:r>
            <w:r w:rsidR="00EC67EF">
              <w:rPr>
                <w:noProof/>
                <w:webHidden/>
              </w:rPr>
              <w:fldChar w:fldCharType="end"/>
            </w:r>
          </w:hyperlink>
        </w:p>
        <w:p w14:paraId="4AA4FD09" w14:textId="208B12F2" w:rsidR="00EC67EF" w:rsidRDefault="006A5549">
          <w:pPr>
            <w:pStyle w:val="TDC1"/>
            <w:tabs>
              <w:tab w:val="left" w:pos="880"/>
              <w:tab w:val="right" w:leader="dot" w:pos="8828"/>
            </w:tabs>
            <w:rPr>
              <w:rFonts w:eastAsiaTheme="minorEastAsia"/>
              <w:noProof/>
              <w:lang w:val="es-MX" w:eastAsia="es-MX"/>
            </w:rPr>
          </w:pPr>
          <w:hyperlink w:anchor="_Toc170207091" w:history="1">
            <w:r w:rsidR="00EC67EF" w:rsidRPr="00190DED">
              <w:rPr>
                <w:rStyle w:val="Hipervnculo"/>
                <w:rFonts w:ascii="Arial" w:hAnsi="Arial" w:cs="Arial"/>
                <w:b/>
                <w:noProof/>
              </w:rPr>
              <w:t>10.13</w:t>
            </w:r>
            <w:r w:rsidR="00EC67EF">
              <w:rPr>
                <w:rFonts w:eastAsiaTheme="minorEastAsia"/>
                <w:noProof/>
                <w:lang w:val="es-MX" w:eastAsia="es-MX"/>
              </w:rPr>
              <w:tab/>
            </w:r>
            <w:r w:rsidR="00EC67EF" w:rsidRPr="00190DED">
              <w:rPr>
                <w:rStyle w:val="Hipervnculo"/>
                <w:rFonts w:ascii="Arial" w:hAnsi="Arial" w:cs="Arial"/>
                <w:b/>
                <w:noProof/>
              </w:rPr>
              <w:t>Control y archivo de documentos</w:t>
            </w:r>
            <w:r w:rsidR="00EC67EF">
              <w:rPr>
                <w:noProof/>
                <w:webHidden/>
              </w:rPr>
              <w:tab/>
            </w:r>
            <w:r w:rsidR="00EC67EF">
              <w:rPr>
                <w:noProof/>
                <w:webHidden/>
              </w:rPr>
              <w:fldChar w:fldCharType="begin"/>
            </w:r>
            <w:r w:rsidR="00EC67EF">
              <w:rPr>
                <w:noProof/>
                <w:webHidden/>
              </w:rPr>
              <w:instrText xml:space="preserve"> PAGEREF _Toc170207091 \h </w:instrText>
            </w:r>
            <w:r w:rsidR="00EC67EF">
              <w:rPr>
                <w:noProof/>
                <w:webHidden/>
              </w:rPr>
            </w:r>
            <w:r w:rsidR="00EC67EF">
              <w:rPr>
                <w:noProof/>
                <w:webHidden/>
              </w:rPr>
              <w:fldChar w:fldCharType="separate"/>
            </w:r>
            <w:r w:rsidR="00EC67EF">
              <w:rPr>
                <w:noProof/>
                <w:webHidden/>
              </w:rPr>
              <w:t>96</w:t>
            </w:r>
            <w:r w:rsidR="00EC67EF">
              <w:rPr>
                <w:noProof/>
                <w:webHidden/>
              </w:rPr>
              <w:fldChar w:fldCharType="end"/>
            </w:r>
          </w:hyperlink>
        </w:p>
        <w:p w14:paraId="368C17B0" w14:textId="33783E9B" w:rsidR="00EC67EF" w:rsidRDefault="006A5549">
          <w:pPr>
            <w:pStyle w:val="TDC1"/>
            <w:tabs>
              <w:tab w:val="left" w:pos="660"/>
              <w:tab w:val="right" w:leader="dot" w:pos="8828"/>
            </w:tabs>
            <w:rPr>
              <w:rFonts w:eastAsiaTheme="minorEastAsia"/>
              <w:noProof/>
              <w:lang w:val="es-MX" w:eastAsia="es-MX"/>
            </w:rPr>
          </w:pPr>
          <w:hyperlink w:anchor="_Toc170207092" w:history="1">
            <w:r w:rsidR="00EC67EF" w:rsidRPr="00190DED">
              <w:rPr>
                <w:rStyle w:val="Hipervnculo"/>
                <w:rFonts w:ascii="Arial" w:hAnsi="Arial" w:cs="Arial"/>
                <w:b/>
                <w:noProof/>
              </w:rPr>
              <w:t>11.</w:t>
            </w:r>
            <w:r w:rsidR="00EC67EF">
              <w:rPr>
                <w:rFonts w:eastAsiaTheme="minorEastAsia"/>
                <w:noProof/>
                <w:lang w:val="es-MX" w:eastAsia="es-MX"/>
              </w:rPr>
              <w:tab/>
            </w:r>
            <w:r w:rsidR="00EC67EF" w:rsidRPr="00190DED">
              <w:rPr>
                <w:rStyle w:val="Hipervnculo"/>
                <w:rFonts w:ascii="Arial" w:hAnsi="Arial" w:cs="Arial"/>
                <w:b/>
                <w:noProof/>
              </w:rPr>
              <w:t>GLOSARIO</w:t>
            </w:r>
            <w:r w:rsidR="00EC67EF">
              <w:rPr>
                <w:noProof/>
                <w:webHidden/>
              </w:rPr>
              <w:tab/>
            </w:r>
            <w:r w:rsidR="00EC67EF">
              <w:rPr>
                <w:noProof/>
                <w:webHidden/>
              </w:rPr>
              <w:fldChar w:fldCharType="begin"/>
            </w:r>
            <w:r w:rsidR="00EC67EF">
              <w:rPr>
                <w:noProof/>
                <w:webHidden/>
              </w:rPr>
              <w:instrText xml:space="preserve"> PAGEREF _Toc170207092 \h </w:instrText>
            </w:r>
            <w:r w:rsidR="00EC67EF">
              <w:rPr>
                <w:noProof/>
                <w:webHidden/>
              </w:rPr>
            </w:r>
            <w:r w:rsidR="00EC67EF">
              <w:rPr>
                <w:noProof/>
                <w:webHidden/>
              </w:rPr>
              <w:fldChar w:fldCharType="separate"/>
            </w:r>
            <w:r w:rsidR="00EC67EF">
              <w:rPr>
                <w:noProof/>
                <w:webHidden/>
              </w:rPr>
              <w:t>97</w:t>
            </w:r>
            <w:r w:rsidR="00EC67EF">
              <w:rPr>
                <w:noProof/>
                <w:webHidden/>
              </w:rPr>
              <w:fldChar w:fldCharType="end"/>
            </w:r>
          </w:hyperlink>
        </w:p>
        <w:p w14:paraId="3775977A" w14:textId="45F10B09" w:rsidR="00EC67EF" w:rsidRDefault="006A5549">
          <w:pPr>
            <w:pStyle w:val="TDC1"/>
            <w:tabs>
              <w:tab w:val="left" w:pos="660"/>
              <w:tab w:val="right" w:leader="dot" w:pos="8828"/>
            </w:tabs>
            <w:rPr>
              <w:rFonts w:eastAsiaTheme="minorEastAsia"/>
              <w:noProof/>
              <w:lang w:val="es-MX" w:eastAsia="es-MX"/>
            </w:rPr>
          </w:pPr>
          <w:hyperlink w:anchor="_Toc170207093" w:history="1">
            <w:r w:rsidR="00EC67EF" w:rsidRPr="00190DED">
              <w:rPr>
                <w:rStyle w:val="Hipervnculo"/>
                <w:rFonts w:ascii="Arial" w:hAnsi="Arial" w:cs="Arial"/>
                <w:b/>
                <w:noProof/>
              </w:rPr>
              <w:t>12.</w:t>
            </w:r>
            <w:r w:rsidR="00EC67EF">
              <w:rPr>
                <w:rFonts w:eastAsiaTheme="minorEastAsia"/>
                <w:noProof/>
                <w:lang w:val="es-MX" w:eastAsia="es-MX"/>
              </w:rPr>
              <w:tab/>
            </w:r>
            <w:r w:rsidR="00EC67EF" w:rsidRPr="00190DED">
              <w:rPr>
                <w:rStyle w:val="Hipervnculo"/>
                <w:rFonts w:ascii="Arial" w:hAnsi="Arial" w:cs="Arial"/>
                <w:b/>
                <w:noProof/>
              </w:rPr>
              <w:t>ABREVIATURAS</w:t>
            </w:r>
            <w:r w:rsidR="00EC67EF">
              <w:rPr>
                <w:noProof/>
                <w:webHidden/>
              </w:rPr>
              <w:tab/>
            </w:r>
            <w:r w:rsidR="00EC67EF">
              <w:rPr>
                <w:noProof/>
                <w:webHidden/>
              </w:rPr>
              <w:fldChar w:fldCharType="begin"/>
            </w:r>
            <w:r w:rsidR="00EC67EF">
              <w:rPr>
                <w:noProof/>
                <w:webHidden/>
              </w:rPr>
              <w:instrText xml:space="preserve"> PAGEREF _Toc170207093 \h </w:instrText>
            </w:r>
            <w:r w:rsidR="00EC67EF">
              <w:rPr>
                <w:noProof/>
                <w:webHidden/>
              </w:rPr>
            </w:r>
            <w:r w:rsidR="00EC67EF">
              <w:rPr>
                <w:noProof/>
                <w:webHidden/>
              </w:rPr>
              <w:fldChar w:fldCharType="separate"/>
            </w:r>
            <w:r w:rsidR="00EC67EF">
              <w:rPr>
                <w:noProof/>
                <w:webHidden/>
              </w:rPr>
              <w:t>99</w:t>
            </w:r>
            <w:r w:rsidR="00EC67EF">
              <w:rPr>
                <w:noProof/>
                <w:webHidden/>
              </w:rPr>
              <w:fldChar w:fldCharType="end"/>
            </w:r>
          </w:hyperlink>
        </w:p>
        <w:p w14:paraId="3540E34F" w14:textId="0AFE6662" w:rsidR="00EC67EF" w:rsidRDefault="006A5549">
          <w:pPr>
            <w:pStyle w:val="TDC1"/>
            <w:tabs>
              <w:tab w:val="left" w:pos="660"/>
              <w:tab w:val="right" w:leader="dot" w:pos="8828"/>
            </w:tabs>
            <w:rPr>
              <w:rFonts w:eastAsiaTheme="minorEastAsia"/>
              <w:noProof/>
              <w:lang w:val="es-MX" w:eastAsia="es-MX"/>
            </w:rPr>
          </w:pPr>
          <w:hyperlink w:anchor="_Toc170207094" w:history="1">
            <w:r w:rsidR="00EC67EF" w:rsidRPr="00190DED">
              <w:rPr>
                <w:rStyle w:val="Hipervnculo"/>
                <w:rFonts w:ascii="Arial" w:hAnsi="Arial" w:cs="Arial"/>
                <w:b/>
                <w:noProof/>
              </w:rPr>
              <w:t>13.</w:t>
            </w:r>
            <w:r w:rsidR="00EC67EF">
              <w:rPr>
                <w:rFonts w:eastAsiaTheme="minorEastAsia"/>
                <w:noProof/>
                <w:lang w:val="es-MX" w:eastAsia="es-MX"/>
              </w:rPr>
              <w:tab/>
            </w:r>
            <w:r w:rsidR="00EC67EF" w:rsidRPr="00190DED">
              <w:rPr>
                <w:rStyle w:val="Hipervnculo"/>
                <w:rFonts w:ascii="Arial" w:hAnsi="Arial" w:cs="Arial"/>
                <w:b/>
                <w:noProof/>
              </w:rPr>
              <w:t>DOCUMENTOS DE REFERENCIA</w:t>
            </w:r>
            <w:r w:rsidR="00EC67EF">
              <w:rPr>
                <w:noProof/>
                <w:webHidden/>
              </w:rPr>
              <w:tab/>
            </w:r>
            <w:r w:rsidR="00EC67EF">
              <w:rPr>
                <w:noProof/>
                <w:webHidden/>
              </w:rPr>
              <w:fldChar w:fldCharType="begin"/>
            </w:r>
            <w:r w:rsidR="00EC67EF">
              <w:rPr>
                <w:noProof/>
                <w:webHidden/>
              </w:rPr>
              <w:instrText xml:space="preserve"> PAGEREF _Toc170207094 \h </w:instrText>
            </w:r>
            <w:r w:rsidR="00EC67EF">
              <w:rPr>
                <w:noProof/>
                <w:webHidden/>
              </w:rPr>
            </w:r>
            <w:r w:rsidR="00EC67EF">
              <w:rPr>
                <w:noProof/>
                <w:webHidden/>
              </w:rPr>
              <w:fldChar w:fldCharType="separate"/>
            </w:r>
            <w:r w:rsidR="00EC67EF">
              <w:rPr>
                <w:noProof/>
                <w:webHidden/>
              </w:rPr>
              <w:t>100</w:t>
            </w:r>
            <w:r w:rsidR="00EC67EF">
              <w:rPr>
                <w:noProof/>
                <w:webHidden/>
              </w:rPr>
              <w:fldChar w:fldCharType="end"/>
            </w:r>
          </w:hyperlink>
        </w:p>
        <w:p w14:paraId="2CE71EA7" w14:textId="75C89D21" w:rsidR="00061C3A" w:rsidRDefault="00061C3A">
          <w:r w:rsidRPr="00D12226">
            <w:rPr>
              <w:rFonts w:ascii="Arial" w:hAnsi="Arial" w:cs="Arial"/>
              <w:b/>
              <w:bCs/>
              <w:sz w:val="20"/>
              <w:szCs w:val="20"/>
              <w:lang w:val="es-ES"/>
            </w:rPr>
            <w:fldChar w:fldCharType="end"/>
          </w:r>
        </w:p>
      </w:sdtContent>
    </w:sdt>
    <w:p w14:paraId="398FBD97" w14:textId="77777777" w:rsidR="00DB5842" w:rsidRDefault="00DB5842">
      <w:pPr>
        <w:rPr>
          <w:rFonts w:cs="Arial"/>
          <w:b/>
        </w:rPr>
      </w:pPr>
    </w:p>
    <w:p w14:paraId="5A692A49" w14:textId="77777777" w:rsidR="004E5615" w:rsidRPr="0099745A" w:rsidRDefault="004E5615" w:rsidP="0099745A">
      <w:pPr>
        <w:jc w:val="center"/>
        <w:rPr>
          <w:rFonts w:ascii="Arial" w:hAnsi="Arial" w:cs="Arial"/>
          <w:b/>
          <w:sz w:val="24"/>
          <w:szCs w:val="24"/>
        </w:rPr>
      </w:pPr>
    </w:p>
    <w:p w14:paraId="0F8829F5" w14:textId="77777777" w:rsidR="004E5615" w:rsidRPr="008413CD" w:rsidRDefault="004E5615" w:rsidP="004662F3">
      <w:pPr>
        <w:pStyle w:val="Ttulo1"/>
        <w:numPr>
          <w:ilvl w:val="0"/>
          <w:numId w:val="53"/>
        </w:numPr>
        <w:spacing w:before="0" w:line="240" w:lineRule="auto"/>
        <w:jc w:val="center"/>
        <w:rPr>
          <w:rFonts w:ascii="Arial" w:eastAsiaTheme="minorHAnsi" w:hAnsi="Arial" w:cs="Arial"/>
          <w:b/>
          <w:color w:val="auto"/>
          <w:sz w:val="22"/>
          <w:szCs w:val="22"/>
        </w:rPr>
      </w:pPr>
      <w:bookmarkStart w:id="0" w:name="_GoBack"/>
      <w:bookmarkEnd w:id="0"/>
      <w:r w:rsidRPr="0099745A">
        <w:br w:type="page"/>
      </w:r>
      <w:bookmarkStart w:id="1" w:name="_Toc170207036"/>
      <w:r w:rsidR="00DA020D" w:rsidRPr="000B2680">
        <w:rPr>
          <w:rFonts w:ascii="Arial" w:eastAsiaTheme="minorHAnsi" w:hAnsi="Arial" w:cs="Arial"/>
          <w:b/>
          <w:color w:val="auto"/>
          <w:sz w:val="22"/>
          <w:szCs w:val="22"/>
          <w:highlight w:val="lightGray"/>
        </w:rPr>
        <w:lastRenderedPageBreak/>
        <w:t>INTRODUCCIÓN</w:t>
      </w:r>
      <w:bookmarkEnd w:id="1"/>
    </w:p>
    <w:p w14:paraId="75BE6402" w14:textId="77777777" w:rsidR="008413CD" w:rsidRDefault="008413CD" w:rsidP="004E5615">
      <w:pPr>
        <w:jc w:val="both"/>
        <w:rPr>
          <w:rFonts w:ascii="Arial" w:hAnsi="Arial" w:cs="Arial"/>
        </w:rPr>
      </w:pPr>
    </w:p>
    <w:p w14:paraId="240F8FEC" w14:textId="4FBABFC6" w:rsidR="004E5615" w:rsidRPr="004937FB" w:rsidRDefault="004E5615" w:rsidP="004E5615">
      <w:pPr>
        <w:jc w:val="both"/>
        <w:rPr>
          <w:rFonts w:ascii="Arial" w:hAnsi="Arial" w:cs="Arial"/>
        </w:rPr>
      </w:pPr>
      <w:r w:rsidRPr="004937FB">
        <w:rPr>
          <w:rFonts w:ascii="Arial" w:hAnsi="Arial" w:cs="Arial"/>
        </w:rPr>
        <w:t xml:space="preserve">El presente </w:t>
      </w:r>
      <w:r w:rsidR="00840FC2" w:rsidRPr="004937FB">
        <w:rPr>
          <w:rFonts w:ascii="Arial" w:hAnsi="Arial" w:cs="Arial"/>
        </w:rPr>
        <w:t xml:space="preserve">manual </w:t>
      </w:r>
      <w:r w:rsidRPr="004937FB">
        <w:rPr>
          <w:rFonts w:ascii="Arial" w:hAnsi="Arial" w:cs="Arial"/>
        </w:rPr>
        <w:t xml:space="preserve">es una contribución a las áreas involucradas dentro del proceso contable de la Unidad Administrativa Especial de Rehabilitación y Mantenimiento Vial, </w:t>
      </w:r>
      <w:r w:rsidR="00840FC2" w:rsidRPr="004937FB">
        <w:rPr>
          <w:rFonts w:ascii="Arial" w:hAnsi="Arial" w:cs="Arial"/>
        </w:rPr>
        <w:t xml:space="preserve">que les permitirá </w:t>
      </w:r>
      <w:r w:rsidRPr="004937FB">
        <w:rPr>
          <w:rFonts w:ascii="Arial" w:hAnsi="Arial" w:cs="Arial"/>
        </w:rPr>
        <w:t xml:space="preserve">contar con un apoyo </w:t>
      </w:r>
      <w:r w:rsidR="00840FC2" w:rsidRPr="004937FB">
        <w:rPr>
          <w:rFonts w:ascii="Arial" w:hAnsi="Arial" w:cs="Arial"/>
        </w:rPr>
        <w:t>a</w:t>
      </w:r>
      <w:r w:rsidRPr="004937FB">
        <w:rPr>
          <w:rFonts w:ascii="Arial" w:hAnsi="Arial" w:cs="Arial"/>
        </w:rPr>
        <w:t xml:space="preserve"> las actividades que deben seguirse en la realización de todos los procesos </w:t>
      </w:r>
      <w:r w:rsidR="00840FC2" w:rsidRPr="004937FB">
        <w:rPr>
          <w:rFonts w:ascii="Arial" w:hAnsi="Arial" w:cs="Arial"/>
        </w:rPr>
        <w:t xml:space="preserve">de todas las áreas que </w:t>
      </w:r>
      <w:r w:rsidR="004937FB">
        <w:rPr>
          <w:rFonts w:ascii="Arial" w:hAnsi="Arial" w:cs="Arial"/>
        </w:rPr>
        <w:t>ejecutan</w:t>
      </w:r>
      <w:r w:rsidR="00840FC2" w:rsidRPr="004937FB">
        <w:rPr>
          <w:rFonts w:ascii="Arial" w:hAnsi="Arial" w:cs="Arial"/>
        </w:rPr>
        <w:t xml:space="preserve"> operaciones susceptibles de registro contable</w:t>
      </w:r>
      <w:r w:rsidRPr="004937FB">
        <w:rPr>
          <w:rFonts w:ascii="Arial" w:hAnsi="Arial" w:cs="Arial"/>
        </w:rPr>
        <w:t>. Se precisan responsabilidades y participaciones, proporcionando información a los interesados en conocer</w:t>
      </w:r>
      <w:r w:rsidR="00840FC2" w:rsidRPr="004937FB">
        <w:rPr>
          <w:rFonts w:ascii="Arial" w:hAnsi="Arial" w:cs="Arial"/>
        </w:rPr>
        <w:t xml:space="preserve"> cómo</w:t>
      </w:r>
      <w:r w:rsidRPr="004937FB">
        <w:rPr>
          <w:rFonts w:ascii="Arial" w:hAnsi="Arial" w:cs="Arial"/>
        </w:rPr>
        <w:t xml:space="preserve"> se desarrollan las actividades, pudiendo disipar inquietudes en la ejecución de los procedimientos. Para elaborar el presente manual se tuvo en cuenta el sistema nacional de contabilidad pública, principios normas y procedimientos técnicos de contabilidad, estructurados lógicamente, que, al interactuar con las operaciones, recursos y actividades desarrolladas por los entes públicos, generan la información necesaria para la toma de decisiones y el control interno y externo de la administración pública.</w:t>
      </w:r>
    </w:p>
    <w:p w14:paraId="0411197E" w14:textId="77777777" w:rsidR="00840FC2" w:rsidRPr="0099745A" w:rsidRDefault="00840FC2" w:rsidP="00840FC2">
      <w:pPr>
        <w:autoSpaceDE w:val="0"/>
        <w:autoSpaceDN w:val="0"/>
        <w:adjustRightInd w:val="0"/>
        <w:jc w:val="both"/>
        <w:rPr>
          <w:rFonts w:ascii="Arial" w:eastAsia="Calibri" w:hAnsi="Arial" w:cs="Arial"/>
          <w:lang w:eastAsia="es-ES"/>
        </w:rPr>
      </w:pPr>
      <w:r w:rsidRPr="0099745A">
        <w:rPr>
          <w:rFonts w:ascii="Arial" w:eastAsia="Calibri" w:hAnsi="Arial" w:cs="Arial"/>
          <w:lang w:eastAsia="es-ES"/>
        </w:rPr>
        <w:t>Por otra parte, la Unidad Administrativa Especial de Rehabilitación y Mantenimiento Vial, en desarrollo de mecanismos para el manejo de los bienes de su propiedad y por los cuales es legalmente responsable, en concordancia con la aplicación de la Resolución 001 del 30 de septiembre de 2019 “Por la cual se expide el Manual de Procedimientos Administrativos y Contables para el Manejo y Control de los Bienes en las Entidades de Gobierno Distritales”, de acuerdo con lo estipulado en el Nuevo Marco Normativo Contable (NMNC), a partir de este manual se determinan los procedimientos administrativos y contables para la clasificación, el registro y el control de los bienes, conforme a la normatividad vigente.</w:t>
      </w:r>
    </w:p>
    <w:p w14:paraId="1F0BB890" w14:textId="77777777" w:rsidR="00840FC2" w:rsidRPr="0099745A" w:rsidRDefault="00840FC2" w:rsidP="00840FC2">
      <w:pPr>
        <w:autoSpaceDE w:val="0"/>
        <w:autoSpaceDN w:val="0"/>
        <w:adjustRightInd w:val="0"/>
        <w:jc w:val="both"/>
        <w:rPr>
          <w:rFonts w:ascii="Arial" w:hAnsi="Arial" w:cs="Arial"/>
        </w:rPr>
      </w:pPr>
      <w:r w:rsidRPr="0099745A">
        <w:rPr>
          <w:rFonts w:ascii="Arial" w:eastAsia="Calibri" w:hAnsi="Arial" w:cs="Arial"/>
          <w:lang w:eastAsia="es-ES"/>
        </w:rPr>
        <w:t xml:space="preserve">Los mecanismos de clasificación, registro, orden, control y conservación adoptados para el manejo de los bienes bajo la responsabilidad de la Unidad Administrativa Especial de Rehabilitación y Mantenimiento Vial, serán claros, precisos y metódicos, para un fácil entendimiento de los servidores públicos o de terceros que laboran o prestan determinados servicios a la Entidad, y que tienen bienes o elementos asignados; encaminados a la organización de las actividades, a ser más eficientes, eficaces y contribuir al cumplimiento de la misionalidad, como a generar confianza en la información contable de la Entidad y el aprovechamiento efectivo de los recursos asignados. </w:t>
      </w:r>
    </w:p>
    <w:p w14:paraId="1FB43239" w14:textId="77777777" w:rsidR="004E5615" w:rsidRPr="0099745A" w:rsidRDefault="004E5615" w:rsidP="004E5615">
      <w:pPr>
        <w:jc w:val="both"/>
        <w:rPr>
          <w:rFonts w:ascii="Arial" w:hAnsi="Arial" w:cs="Arial"/>
        </w:rPr>
      </w:pPr>
    </w:p>
    <w:p w14:paraId="5EF77A3D" w14:textId="77777777" w:rsidR="004E5615" w:rsidRPr="000B2680" w:rsidRDefault="00061C3A" w:rsidP="004662F3">
      <w:pPr>
        <w:pStyle w:val="Ttulo1"/>
        <w:numPr>
          <w:ilvl w:val="0"/>
          <w:numId w:val="53"/>
        </w:numPr>
        <w:spacing w:before="0" w:line="240" w:lineRule="auto"/>
        <w:jc w:val="center"/>
        <w:rPr>
          <w:rFonts w:ascii="Arial" w:eastAsiaTheme="minorHAnsi" w:hAnsi="Arial" w:cs="Arial"/>
          <w:b/>
          <w:color w:val="auto"/>
          <w:sz w:val="22"/>
          <w:szCs w:val="22"/>
          <w:highlight w:val="lightGray"/>
        </w:rPr>
      </w:pPr>
      <w:bookmarkStart w:id="2" w:name="_Toc465748212"/>
      <w:bookmarkStart w:id="3" w:name="_Toc14264641"/>
      <w:bookmarkStart w:id="4" w:name="_Toc170207037"/>
      <w:r w:rsidRPr="000B2680">
        <w:rPr>
          <w:rFonts w:ascii="Arial" w:eastAsiaTheme="minorHAnsi" w:hAnsi="Arial" w:cs="Arial"/>
          <w:b/>
          <w:color w:val="auto"/>
          <w:sz w:val="22"/>
          <w:szCs w:val="22"/>
          <w:highlight w:val="lightGray"/>
        </w:rPr>
        <w:t>OBJETIVO GENERAL</w:t>
      </w:r>
      <w:bookmarkEnd w:id="2"/>
      <w:bookmarkEnd w:id="3"/>
      <w:bookmarkEnd w:id="4"/>
    </w:p>
    <w:p w14:paraId="57196594" w14:textId="77777777" w:rsidR="008413CD" w:rsidRDefault="008413CD" w:rsidP="00840FC2">
      <w:pPr>
        <w:jc w:val="both"/>
        <w:rPr>
          <w:rFonts w:ascii="Arial" w:hAnsi="Arial" w:cs="Arial"/>
        </w:rPr>
      </w:pPr>
    </w:p>
    <w:p w14:paraId="045ABC6E" w14:textId="77777777" w:rsidR="00840FC2" w:rsidRPr="0099745A" w:rsidRDefault="004E5615" w:rsidP="00840FC2">
      <w:pPr>
        <w:jc w:val="both"/>
        <w:rPr>
          <w:rFonts w:ascii="Arial" w:hAnsi="Arial" w:cs="Arial"/>
        </w:rPr>
      </w:pPr>
      <w:r w:rsidRPr="0099745A">
        <w:rPr>
          <w:rFonts w:ascii="Arial" w:hAnsi="Arial" w:cs="Arial"/>
        </w:rPr>
        <w:t>Proveer una guía de operación que permita el efectivo y ágil cumplimiento de las Políticas Contables establecidas por la Unidad Administrativa Especial de Rehabilitación y Mantenimiento Vial y que describa las actividades u operaciones que originan la información contable en los diferentes procesos y áreas de la Entidad.</w:t>
      </w:r>
      <w:r w:rsidR="00840FC2" w:rsidRPr="0099745A">
        <w:rPr>
          <w:rFonts w:ascii="Arial" w:hAnsi="Arial" w:cs="Arial"/>
        </w:rPr>
        <w:t xml:space="preserve"> </w:t>
      </w:r>
    </w:p>
    <w:p w14:paraId="760605FE" w14:textId="0DDA8F5D" w:rsidR="004E5615" w:rsidRPr="005443C8" w:rsidRDefault="00F221B6" w:rsidP="004E5615">
      <w:pPr>
        <w:jc w:val="both"/>
        <w:rPr>
          <w:rFonts w:ascii="Arial" w:hAnsi="Arial" w:cs="Arial"/>
          <w:iCs/>
        </w:rPr>
      </w:pPr>
      <w:r w:rsidRPr="0099745A">
        <w:rPr>
          <w:rFonts w:ascii="Arial" w:hAnsi="Arial" w:cs="Arial"/>
        </w:rPr>
        <w:lastRenderedPageBreak/>
        <w:t xml:space="preserve">Suministrar </w:t>
      </w:r>
      <w:r w:rsidR="00840FC2" w:rsidRPr="0099745A">
        <w:rPr>
          <w:rFonts w:ascii="Arial" w:hAnsi="Arial" w:cs="Arial"/>
          <w:iCs/>
        </w:rPr>
        <w:t xml:space="preserve">lineamientos, herramientas y procedimientos, para la clasificación, registro, control, ingreso, autorización para la salida y retiro definitivo (baja) de los bienes, así como definir </w:t>
      </w:r>
      <w:r w:rsidR="00E6049E" w:rsidRPr="0099745A">
        <w:rPr>
          <w:rFonts w:ascii="Arial" w:hAnsi="Arial" w:cs="Arial"/>
          <w:iCs/>
        </w:rPr>
        <w:t>lo</w:t>
      </w:r>
      <w:r w:rsidR="00840FC2" w:rsidRPr="0099745A">
        <w:rPr>
          <w:rFonts w:ascii="Arial" w:hAnsi="Arial" w:cs="Arial"/>
          <w:iCs/>
        </w:rPr>
        <w:t>s criterios para su reconocimiento, medición, presentación y revelación en los Estados Financieros de la Unidad Administrativa Especial de Rehabilitación y Mantenimiento Vial, de acuer</w:t>
      </w:r>
      <w:r w:rsidR="005443C8">
        <w:rPr>
          <w:rFonts w:ascii="Arial" w:hAnsi="Arial" w:cs="Arial"/>
          <w:iCs/>
        </w:rPr>
        <w:t>do con la normatividad vigente.</w:t>
      </w:r>
    </w:p>
    <w:p w14:paraId="6175C779" w14:textId="77777777" w:rsidR="005443C8" w:rsidRPr="0099745A" w:rsidRDefault="005443C8" w:rsidP="004E5615">
      <w:pPr>
        <w:jc w:val="both"/>
        <w:rPr>
          <w:rFonts w:ascii="Arial" w:hAnsi="Arial" w:cs="Arial"/>
        </w:rPr>
      </w:pPr>
    </w:p>
    <w:p w14:paraId="6020E8F8" w14:textId="77777777" w:rsidR="004E5615" w:rsidRPr="000B2680" w:rsidRDefault="00061C3A" w:rsidP="004662F3">
      <w:pPr>
        <w:pStyle w:val="Ttulo1"/>
        <w:numPr>
          <w:ilvl w:val="0"/>
          <w:numId w:val="53"/>
        </w:numPr>
        <w:spacing w:before="0" w:line="240" w:lineRule="auto"/>
        <w:jc w:val="center"/>
        <w:rPr>
          <w:rFonts w:ascii="Arial" w:eastAsiaTheme="minorHAnsi" w:hAnsi="Arial" w:cs="Arial"/>
          <w:b/>
          <w:color w:val="auto"/>
          <w:sz w:val="22"/>
          <w:szCs w:val="22"/>
          <w:highlight w:val="lightGray"/>
        </w:rPr>
      </w:pPr>
      <w:bookmarkStart w:id="5" w:name="_Toc170207038"/>
      <w:r w:rsidRPr="000B2680">
        <w:rPr>
          <w:rFonts w:ascii="Arial" w:eastAsiaTheme="minorHAnsi" w:hAnsi="Arial" w:cs="Arial"/>
          <w:b/>
          <w:color w:val="auto"/>
          <w:sz w:val="22"/>
          <w:szCs w:val="22"/>
          <w:highlight w:val="lightGray"/>
        </w:rPr>
        <w:t>OBJETIVOS ESPECÍFICOS</w:t>
      </w:r>
      <w:bookmarkEnd w:id="5"/>
    </w:p>
    <w:p w14:paraId="69964A22" w14:textId="77777777" w:rsidR="004E5615" w:rsidRPr="0099745A" w:rsidRDefault="004E5615" w:rsidP="004E5615">
      <w:pPr>
        <w:pStyle w:val="Prrafodelista"/>
        <w:ind w:left="792"/>
        <w:jc w:val="both"/>
        <w:rPr>
          <w:rFonts w:ascii="Arial" w:hAnsi="Arial" w:cs="Arial"/>
          <w:b/>
          <w:lang w:val="es-ES" w:eastAsia="zh-CN"/>
        </w:rPr>
      </w:pPr>
    </w:p>
    <w:p w14:paraId="45A6E49A" w14:textId="2AC57828" w:rsidR="004E5615" w:rsidRPr="008413CD" w:rsidRDefault="004E5615" w:rsidP="004662F3">
      <w:pPr>
        <w:pStyle w:val="Prrafodelista"/>
        <w:numPr>
          <w:ilvl w:val="0"/>
          <w:numId w:val="54"/>
        </w:numPr>
        <w:jc w:val="both"/>
        <w:rPr>
          <w:rFonts w:ascii="Arial" w:hAnsi="Arial" w:cs="Arial"/>
          <w:lang w:val="es-ES" w:eastAsia="zh-CN"/>
        </w:rPr>
      </w:pPr>
      <w:r w:rsidRPr="008413CD">
        <w:rPr>
          <w:rFonts w:ascii="Arial" w:hAnsi="Arial" w:cs="Arial"/>
          <w:lang w:val="es-ES" w:eastAsia="zh-CN"/>
        </w:rPr>
        <w:t>Asegurar el flujo de la información desde las áreas relaci</w:t>
      </w:r>
      <w:r w:rsidR="00586987">
        <w:rPr>
          <w:rFonts w:ascii="Arial" w:hAnsi="Arial" w:cs="Arial"/>
          <w:lang w:val="es-ES" w:eastAsia="zh-CN"/>
        </w:rPr>
        <w:t>onadas y hacia el área contable.</w:t>
      </w:r>
    </w:p>
    <w:p w14:paraId="2E9CB127" w14:textId="555220CE" w:rsidR="004E5615" w:rsidRPr="008413CD" w:rsidRDefault="004E5615" w:rsidP="004662F3">
      <w:pPr>
        <w:pStyle w:val="Prrafodelista"/>
        <w:numPr>
          <w:ilvl w:val="0"/>
          <w:numId w:val="54"/>
        </w:numPr>
        <w:jc w:val="both"/>
        <w:rPr>
          <w:rFonts w:ascii="Arial" w:hAnsi="Arial" w:cs="Arial"/>
          <w:lang w:val="es-ES" w:eastAsia="zh-CN"/>
        </w:rPr>
      </w:pPr>
      <w:r w:rsidRPr="008413CD">
        <w:rPr>
          <w:rFonts w:ascii="Arial" w:hAnsi="Arial" w:cs="Arial"/>
          <w:lang w:val="es-ES" w:eastAsia="zh-CN"/>
        </w:rPr>
        <w:t xml:space="preserve">Incorporar todos los hechos económicos generados desde cada una de las áreas </w:t>
      </w:r>
      <w:r w:rsidR="00586987">
        <w:rPr>
          <w:rFonts w:ascii="Arial" w:hAnsi="Arial" w:cs="Arial"/>
          <w:lang w:val="es-ES" w:eastAsia="zh-CN"/>
        </w:rPr>
        <w:t>a la contabilidad de la Entidad.</w:t>
      </w:r>
    </w:p>
    <w:p w14:paraId="4C44EA67" w14:textId="4087C9F6" w:rsidR="004E5615" w:rsidRPr="008413CD" w:rsidRDefault="004E5615" w:rsidP="004662F3">
      <w:pPr>
        <w:pStyle w:val="Prrafodelista"/>
        <w:numPr>
          <w:ilvl w:val="0"/>
          <w:numId w:val="54"/>
        </w:numPr>
        <w:jc w:val="both"/>
        <w:rPr>
          <w:rFonts w:ascii="Arial" w:hAnsi="Arial" w:cs="Arial"/>
          <w:lang w:val="es-ES" w:eastAsia="zh-CN"/>
        </w:rPr>
      </w:pPr>
      <w:r w:rsidRPr="008413CD">
        <w:rPr>
          <w:rFonts w:ascii="Arial" w:hAnsi="Arial" w:cs="Arial"/>
          <w:lang w:val="es-ES" w:eastAsia="zh-CN"/>
        </w:rPr>
        <w:t>Presentar oportunamente los estados financieros a los entes de control y cliente interno</w:t>
      </w:r>
      <w:r w:rsidR="00586987">
        <w:rPr>
          <w:rFonts w:ascii="Arial" w:hAnsi="Arial" w:cs="Arial"/>
          <w:lang w:val="es-ES" w:eastAsia="zh-CN"/>
        </w:rPr>
        <w:t>.</w:t>
      </w:r>
    </w:p>
    <w:p w14:paraId="0AE144F7" w14:textId="77777777" w:rsidR="004E5615" w:rsidRPr="008413CD" w:rsidRDefault="004E5615" w:rsidP="004662F3">
      <w:pPr>
        <w:pStyle w:val="Prrafodelista"/>
        <w:numPr>
          <w:ilvl w:val="0"/>
          <w:numId w:val="54"/>
        </w:numPr>
        <w:jc w:val="both"/>
        <w:rPr>
          <w:rFonts w:ascii="Arial" w:hAnsi="Arial" w:cs="Arial"/>
          <w:lang w:val="es-ES" w:eastAsia="zh-CN"/>
        </w:rPr>
      </w:pPr>
      <w:r w:rsidRPr="008413CD">
        <w:rPr>
          <w:rFonts w:ascii="Arial" w:hAnsi="Arial" w:cs="Arial"/>
          <w:lang w:val="es-ES" w:eastAsia="zh-CN"/>
        </w:rPr>
        <w:t>Asegurar la calidad, veracidad, relevancia, confiabilidad y comprensibilidad de la información en los Estados Financieros.</w:t>
      </w:r>
    </w:p>
    <w:p w14:paraId="7F1F7F82" w14:textId="77777777" w:rsidR="00E6049E" w:rsidRPr="008413CD" w:rsidRDefault="00E6049E" w:rsidP="004662F3">
      <w:pPr>
        <w:pStyle w:val="Prrafodelista"/>
        <w:numPr>
          <w:ilvl w:val="0"/>
          <w:numId w:val="54"/>
        </w:numPr>
        <w:jc w:val="both"/>
        <w:rPr>
          <w:rFonts w:ascii="Arial" w:hAnsi="Arial" w:cs="Arial"/>
          <w:lang w:val="es-ES" w:eastAsia="zh-CN"/>
        </w:rPr>
      </w:pPr>
      <w:r w:rsidRPr="008413CD">
        <w:rPr>
          <w:rFonts w:ascii="Arial" w:hAnsi="Arial" w:cs="Arial"/>
          <w:lang w:val="es-ES" w:eastAsia="zh-CN"/>
        </w:rPr>
        <w:t xml:space="preserve">Enmarcar dentro de los principios de transparencia, eficiencia, economía, eficacia y equidad, consagrados en la Constitución y la Ley, la gestión de los bienes de la Unidad Administrativa Especial de Rehabilitación y Mantenimiento Vial. </w:t>
      </w:r>
    </w:p>
    <w:p w14:paraId="766B9EE0" w14:textId="77777777" w:rsidR="00E6049E" w:rsidRPr="008413CD" w:rsidRDefault="00E6049E" w:rsidP="004662F3">
      <w:pPr>
        <w:pStyle w:val="Prrafodelista"/>
        <w:numPr>
          <w:ilvl w:val="0"/>
          <w:numId w:val="54"/>
        </w:numPr>
        <w:jc w:val="both"/>
        <w:rPr>
          <w:rFonts w:ascii="Arial" w:hAnsi="Arial" w:cs="Arial"/>
          <w:lang w:val="es-ES" w:eastAsia="zh-CN"/>
        </w:rPr>
      </w:pPr>
      <w:r w:rsidRPr="008413CD">
        <w:rPr>
          <w:rFonts w:ascii="Arial" w:hAnsi="Arial" w:cs="Arial"/>
          <w:lang w:val="es-ES" w:eastAsia="zh-CN"/>
        </w:rPr>
        <w:t>Suministrar un Manual que contenga los procedimientos administrativos a la Unidad Administrativa Especial de Rehabilitación y Mantenimiento Vial, como la herramienta para definir las actividades para el manejo, la custodia, la conservación, la administración, la protección, el recibo, el traslado, la salida de los bienes y el retiro definitivo del servicio.</w:t>
      </w:r>
    </w:p>
    <w:p w14:paraId="19BAF2EF" w14:textId="77777777" w:rsidR="00E6049E" w:rsidRPr="008413CD" w:rsidRDefault="00E6049E" w:rsidP="004662F3">
      <w:pPr>
        <w:pStyle w:val="Prrafodelista"/>
        <w:numPr>
          <w:ilvl w:val="0"/>
          <w:numId w:val="54"/>
        </w:numPr>
        <w:jc w:val="both"/>
        <w:rPr>
          <w:rFonts w:ascii="Arial" w:hAnsi="Arial" w:cs="Arial"/>
          <w:lang w:val="es-ES" w:eastAsia="zh-CN"/>
        </w:rPr>
      </w:pPr>
      <w:r w:rsidRPr="008413CD">
        <w:rPr>
          <w:rFonts w:ascii="Arial" w:hAnsi="Arial" w:cs="Arial"/>
          <w:lang w:val="es-ES" w:eastAsia="zh-CN"/>
        </w:rPr>
        <w:t>Establecer los lineamientos para la clasificación de los bienes según el concepto y la situación administrativa que los originan, indicando los aspectos para realizar su reconocimiento, medición inicial y posterior, su presentación y revelación en los Estados Financieros.</w:t>
      </w:r>
    </w:p>
    <w:p w14:paraId="34068288" w14:textId="77777777" w:rsidR="00E6049E" w:rsidRPr="008413CD" w:rsidRDefault="00E6049E" w:rsidP="004662F3">
      <w:pPr>
        <w:pStyle w:val="Prrafodelista"/>
        <w:numPr>
          <w:ilvl w:val="0"/>
          <w:numId w:val="54"/>
        </w:numPr>
        <w:jc w:val="both"/>
        <w:rPr>
          <w:rFonts w:ascii="Arial" w:hAnsi="Arial" w:cs="Arial"/>
          <w:lang w:val="es-ES" w:eastAsia="zh-CN"/>
        </w:rPr>
      </w:pPr>
      <w:r w:rsidRPr="008413CD">
        <w:rPr>
          <w:rFonts w:ascii="Arial" w:hAnsi="Arial" w:cs="Arial"/>
          <w:lang w:val="es-ES" w:eastAsia="zh-CN"/>
        </w:rPr>
        <w:t>Propender que, al interior de la Unidad Administrativa Especial de Rehabilitación y Mantenimiento Vial, se creen mecanismos de comunicación y flujo de información efectivos entre las distintas áreas que intervienen en la gestión de los bienes, como responsables de los procesos técnicos, administrativos y contables.</w:t>
      </w:r>
    </w:p>
    <w:p w14:paraId="78CA6EB9" w14:textId="6AD59CC3" w:rsidR="00E6049E" w:rsidRDefault="00E6049E" w:rsidP="004662F3">
      <w:pPr>
        <w:pStyle w:val="Prrafodelista"/>
        <w:numPr>
          <w:ilvl w:val="0"/>
          <w:numId w:val="54"/>
        </w:numPr>
        <w:jc w:val="both"/>
        <w:rPr>
          <w:rFonts w:ascii="Arial" w:hAnsi="Arial" w:cs="Arial"/>
          <w:lang w:val="es-ES" w:eastAsia="zh-CN"/>
        </w:rPr>
      </w:pPr>
      <w:r w:rsidRPr="008413CD">
        <w:rPr>
          <w:rFonts w:ascii="Arial" w:hAnsi="Arial" w:cs="Arial"/>
          <w:lang w:val="es-ES" w:eastAsia="zh-CN"/>
        </w:rPr>
        <w:t>Brindar herramientas para garantizar el control, seguimiento y adecuado uso por parte de los servidores públicos que tienen bienes asignados a su cargo, en cada una de las etapas del proceso de administración, custodia y manejo de los bienes.</w:t>
      </w:r>
    </w:p>
    <w:p w14:paraId="5B0D274D" w14:textId="2D96E79B" w:rsidR="00C02D74" w:rsidRPr="00C02D74" w:rsidRDefault="00C02D74" w:rsidP="00C02D74">
      <w:pPr>
        <w:jc w:val="both"/>
        <w:rPr>
          <w:rFonts w:ascii="Arial" w:hAnsi="Arial" w:cs="Arial"/>
          <w:lang w:val="es-ES" w:eastAsia="zh-CN"/>
        </w:rPr>
      </w:pPr>
    </w:p>
    <w:p w14:paraId="6CDD7399" w14:textId="30B311B8" w:rsidR="00A400AA" w:rsidRDefault="00A400AA" w:rsidP="00D639D0">
      <w:pPr>
        <w:pStyle w:val="Ttulo1"/>
        <w:numPr>
          <w:ilvl w:val="0"/>
          <w:numId w:val="53"/>
        </w:numPr>
        <w:spacing w:before="0" w:line="240" w:lineRule="auto"/>
        <w:rPr>
          <w:rFonts w:ascii="Arial" w:eastAsiaTheme="minorHAnsi" w:hAnsi="Arial" w:cs="Arial"/>
          <w:b/>
          <w:color w:val="auto"/>
          <w:sz w:val="22"/>
          <w:szCs w:val="22"/>
          <w:highlight w:val="lightGray"/>
        </w:rPr>
      </w:pPr>
      <w:bookmarkStart w:id="6" w:name="_Toc170207039"/>
      <w:r w:rsidRPr="000B2680">
        <w:rPr>
          <w:rFonts w:ascii="Arial" w:eastAsiaTheme="minorHAnsi" w:hAnsi="Arial" w:cs="Arial"/>
          <w:b/>
          <w:color w:val="auto"/>
          <w:sz w:val="22"/>
          <w:szCs w:val="22"/>
          <w:highlight w:val="lightGray"/>
        </w:rPr>
        <w:t>EFECTIVO Y EQUIVALENTES AL EFECTIVO</w:t>
      </w:r>
      <w:bookmarkEnd w:id="6"/>
    </w:p>
    <w:p w14:paraId="6FE4601C" w14:textId="4D29CD1C" w:rsidR="00D639D0" w:rsidRDefault="00D639D0" w:rsidP="00D639D0">
      <w:pPr>
        <w:rPr>
          <w:highlight w:val="lightGray"/>
        </w:rPr>
      </w:pPr>
    </w:p>
    <w:p w14:paraId="5923D48A" w14:textId="77777777" w:rsidR="00D639D0" w:rsidRPr="0099745A" w:rsidRDefault="00D639D0" w:rsidP="00D639D0">
      <w:pPr>
        <w:spacing w:line="240" w:lineRule="auto"/>
        <w:jc w:val="both"/>
        <w:rPr>
          <w:rFonts w:ascii="Arial" w:hAnsi="Arial" w:cs="Arial"/>
        </w:rPr>
      </w:pPr>
      <w:r w:rsidRPr="0099745A">
        <w:rPr>
          <w:rFonts w:ascii="Arial" w:hAnsi="Arial" w:cs="Arial"/>
          <w:lang w:val="es-ES" w:eastAsia="zh-CN"/>
        </w:rPr>
        <w:t>Responsable: Tesorero</w:t>
      </w:r>
    </w:p>
    <w:p w14:paraId="4E9DA9A5" w14:textId="77777777" w:rsidR="00D639D0" w:rsidRDefault="00D639D0" w:rsidP="00D639D0">
      <w:pPr>
        <w:spacing w:line="240" w:lineRule="auto"/>
        <w:jc w:val="both"/>
        <w:rPr>
          <w:rFonts w:ascii="Arial" w:hAnsi="Arial" w:cs="Arial"/>
        </w:rPr>
      </w:pPr>
      <w:r>
        <w:rPr>
          <w:rFonts w:ascii="Arial" w:hAnsi="Arial" w:cs="Arial"/>
        </w:rPr>
        <w:lastRenderedPageBreak/>
        <w:t xml:space="preserve">En la implementación de la Cuenta Única Distrital </w:t>
      </w:r>
    </w:p>
    <w:p w14:paraId="1181F962" w14:textId="77777777" w:rsidR="00D639D0" w:rsidRDefault="00D639D0" w:rsidP="00D639D0">
      <w:pPr>
        <w:spacing w:after="0" w:line="240" w:lineRule="auto"/>
        <w:jc w:val="both"/>
        <w:rPr>
          <w:rFonts w:ascii="Arial" w:hAnsi="Arial" w:cs="Arial"/>
        </w:rPr>
      </w:pPr>
    </w:p>
    <w:p w14:paraId="00F7D909" w14:textId="66BDC708" w:rsidR="00D639D0" w:rsidRPr="00F5643C" w:rsidRDefault="00D639D0" w:rsidP="00D639D0">
      <w:pPr>
        <w:autoSpaceDE w:val="0"/>
        <w:autoSpaceDN w:val="0"/>
        <w:adjustRightInd w:val="0"/>
        <w:spacing w:after="0" w:line="240" w:lineRule="auto"/>
        <w:ind w:right="333"/>
        <w:jc w:val="both"/>
        <w:rPr>
          <w:rFonts w:ascii="Arial" w:hAnsi="Arial" w:cs="Arial"/>
        </w:rPr>
      </w:pPr>
      <w:r>
        <w:rPr>
          <w:rFonts w:ascii="Arial" w:hAnsi="Arial" w:cs="Arial"/>
        </w:rPr>
        <w:t xml:space="preserve">En desarrollo del Decreto Distrital 714 de 1996, Estatuto Orgánico del Presupuesto Distrital, el cual dispone en el artículo 83 que </w:t>
      </w:r>
      <w:r w:rsidRPr="00F5643C">
        <w:rPr>
          <w:rFonts w:ascii="Arial" w:hAnsi="Arial" w:cs="Arial"/>
        </w:rPr>
        <w:t>“los Órganos y Entidades que hacen parte</w:t>
      </w:r>
    </w:p>
    <w:p w14:paraId="288448E1" w14:textId="129D1C6D" w:rsidR="00D639D0" w:rsidRDefault="00D639D0" w:rsidP="00D639D0">
      <w:pPr>
        <w:autoSpaceDE w:val="0"/>
        <w:autoSpaceDN w:val="0"/>
        <w:adjustRightInd w:val="0"/>
        <w:spacing w:after="0" w:line="240" w:lineRule="auto"/>
        <w:ind w:right="333"/>
        <w:jc w:val="both"/>
        <w:rPr>
          <w:rFonts w:ascii="Arial" w:hAnsi="Arial" w:cs="Arial"/>
        </w:rPr>
      </w:pPr>
      <w:r w:rsidRPr="00F5643C">
        <w:rPr>
          <w:rFonts w:ascii="Arial" w:hAnsi="Arial" w:cs="Arial"/>
        </w:rPr>
        <w:t>del Presupuesto Anual sólo podrán depositar sus recursos en la Cuenta Única Distrital</w:t>
      </w:r>
      <w:r>
        <w:rPr>
          <w:rFonts w:ascii="Arial" w:hAnsi="Arial" w:cs="Arial"/>
        </w:rPr>
        <w:t>,</w:t>
      </w:r>
      <w:r w:rsidRPr="00F5643C">
        <w:rPr>
          <w:rFonts w:ascii="Arial" w:hAnsi="Arial" w:cs="Arial"/>
        </w:rPr>
        <w:t xml:space="preserve"> de acuerdo con la reglamentación que expida el Gobierno Distrital”</w:t>
      </w:r>
      <w:r>
        <w:rPr>
          <w:rFonts w:ascii="Arial" w:hAnsi="Arial" w:cs="Arial"/>
        </w:rPr>
        <w:t>, en el artículo 28 del Decreto Distrital 192 de 2021, por medio del cual se reglamenta el Estatuto Orgánico del Presupuesto Distrital, establece que, la Dirección Distrital de Tesorería de la Secretaría Distrital de Hacienda (DDT-SDH) tiene a su cargo la aplicación del mecanismo de Cuenta Única Distrital (CUD), a través del cual la DDTSDH debe recaudar, administrar, invertir, pagar, trasladar y/o disponer de los recursos correspondientes al Presupuesto Anual del Distrito Capital y los Fondos de Desarrollo Local, en coherencia con la función de dirigir la Gestión Integral del Tesoro Distrital, asignada por el Decreto Distrital 601 de 2014.</w:t>
      </w:r>
    </w:p>
    <w:p w14:paraId="75ECA139" w14:textId="77777777" w:rsidR="00D639D0" w:rsidRDefault="00D639D0" w:rsidP="00D639D0">
      <w:pPr>
        <w:autoSpaceDE w:val="0"/>
        <w:autoSpaceDN w:val="0"/>
        <w:adjustRightInd w:val="0"/>
        <w:spacing w:after="0" w:line="240" w:lineRule="auto"/>
        <w:ind w:right="333"/>
        <w:jc w:val="both"/>
        <w:rPr>
          <w:rFonts w:ascii="Arial" w:hAnsi="Arial" w:cs="Arial"/>
        </w:rPr>
      </w:pPr>
    </w:p>
    <w:p w14:paraId="11F1FE79" w14:textId="72CA62B7" w:rsidR="00D639D0" w:rsidRDefault="00D639D0" w:rsidP="00D639D0">
      <w:pPr>
        <w:autoSpaceDE w:val="0"/>
        <w:autoSpaceDN w:val="0"/>
        <w:adjustRightInd w:val="0"/>
        <w:spacing w:after="0" w:line="240" w:lineRule="auto"/>
        <w:ind w:right="333"/>
        <w:jc w:val="both"/>
        <w:rPr>
          <w:rFonts w:ascii="Arial" w:hAnsi="Arial" w:cs="Arial"/>
        </w:rPr>
      </w:pPr>
      <w:r>
        <w:rPr>
          <w:rFonts w:ascii="Arial" w:hAnsi="Arial" w:cs="Arial"/>
        </w:rPr>
        <w:t xml:space="preserve">Con fundamento a lo anterior, la UMV se rige a esta normatividad </w:t>
      </w:r>
      <w:r w:rsidR="006F2FFD">
        <w:rPr>
          <w:rFonts w:ascii="Arial" w:hAnsi="Arial" w:cs="Arial"/>
        </w:rPr>
        <w:t xml:space="preserve">implementando en </w:t>
      </w:r>
      <w:r>
        <w:rPr>
          <w:rFonts w:ascii="Arial" w:hAnsi="Arial" w:cs="Arial"/>
        </w:rPr>
        <w:t xml:space="preserve">todos sus procesos financieros </w:t>
      </w:r>
      <w:r w:rsidR="006F2FFD">
        <w:rPr>
          <w:rFonts w:ascii="Arial" w:hAnsi="Arial" w:cs="Arial"/>
        </w:rPr>
        <w:t>las operaciones para la utilización de</w:t>
      </w:r>
      <w:r>
        <w:rPr>
          <w:rFonts w:ascii="Arial" w:hAnsi="Arial" w:cs="Arial"/>
        </w:rPr>
        <w:t>l mecanismo de</w:t>
      </w:r>
      <w:r w:rsidR="006F2FFD">
        <w:rPr>
          <w:rFonts w:ascii="Arial" w:hAnsi="Arial" w:cs="Arial"/>
        </w:rPr>
        <w:t xml:space="preserve"> la </w:t>
      </w:r>
      <w:r>
        <w:rPr>
          <w:rFonts w:ascii="Arial" w:hAnsi="Arial" w:cs="Arial"/>
        </w:rPr>
        <w:t>Cuenta Única Distrital.</w:t>
      </w:r>
    </w:p>
    <w:p w14:paraId="0BBC17B1" w14:textId="77777777" w:rsidR="00D639D0" w:rsidRDefault="00D639D0" w:rsidP="00D639D0">
      <w:pPr>
        <w:autoSpaceDE w:val="0"/>
        <w:autoSpaceDN w:val="0"/>
        <w:adjustRightInd w:val="0"/>
        <w:spacing w:after="0" w:line="240" w:lineRule="auto"/>
        <w:ind w:right="333"/>
        <w:jc w:val="both"/>
        <w:rPr>
          <w:rFonts w:ascii="Arial" w:hAnsi="Arial" w:cs="Arial"/>
        </w:rPr>
      </w:pPr>
    </w:p>
    <w:p w14:paraId="57AE85E9" w14:textId="49E58976" w:rsidR="00D639D0" w:rsidRPr="00D639D0" w:rsidRDefault="00D639D0" w:rsidP="00D639D0">
      <w:pPr>
        <w:rPr>
          <w:highlight w:val="lightGray"/>
        </w:rPr>
      </w:pPr>
      <w:r w:rsidRPr="0099745A">
        <w:rPr>
          <w:rFonts w:ascii="Arial" w:hAnsi="Arial" w:cs="Arial"/>
        </w:rPr>
        <w:t>En la aplicación de la política en Tesorería se realiza el siguiente flujo de actividades:</w:t>
      </w:r>
    </w:p>
    <w:p w14:paraId="06A8A641" w14:textId="77777777" w:rsidR="00A400AA" w:rsidRPr="003939B4" w:rsidRDefault="00A400AA" w:rsidP="00A400AA">
      <w:pPr>
        <w:spacing w:line="240" w:lineRule="auto"/>
      </w:pPr>
    </w:p>
    <w:p w14:paraId="20D26E15" w14:textId="77777777" w:rsidR="00A400AA" w:rsidRPr="008413CD" w:rsidRDefault="00A400AA" w:rsidP="004662F3">
      <w:pPr>
        <w:pStyle w:val="Ttulo1"/>
        <w:numPr>
          <w:ilvl w:val="1"/>
          <w:numId w:val="55"/>
        </w:numPr>
        <w:spacing w:before="0" w:line="240" w:lineRule="auto"/>
        <w:rPr>
          <w:rFonts w:ascii="Arial" w:eastAsiaTheme="minorHAnsi" w:hAnsi="Arial" w:cs="Arial"/>
          <w:b/>
          <w:color w:val="auto"/>
          <w:sz w:val="22"/>
          <w:szCs w:val="22"/>
        </w:rPr>
      </w:pPr>
      <w:bookmarkStart w:id="7" w:name="_Toc170207040"/>
      <w:r w:rsidRPr="008413CD">
        <w:rPr>
          <w:rFonts w:ascii="Arial" w:eastAsiaTheme="minorHAnsi" w:hAnsi="Arial" w:cs="Arial"/>
          <w:b/>
          <w:color w:val="auto"/>
          <w:sz w:val="22"/>
          <w:szCs w:val="22"/>
        </w:rPr>
        <w:t>Apertura y manejo de cuentas bancarias</w:t>
      </w:r>
      <w:r>
        <w:rPr>
          <w:rFonts w:ascii="Arial" w:eastAsiaTheme="minorHAnsi" w:hAnsi="Arial" w:cs="Arial"/>
          <w:b/>
          <w:color w:val="auto"/>
          <w:sz w:val="22"/>
          <w:szCs w:val="22"/>
        </w:rPr>
        <w:t xml:space="preserve"> caja menor</w:t>
      </w:r>
      <w:bookmarkEnd w:id="7"/>
      <w:r w:rsidRPr="008413CD">
        <w:rPr>
          <w:rFonts w:ascii="Arial" w:eastAsiaTheme="minorHAnsi" w:hAnsi="Arial" w:cs="Arial"/>
          <w:b/>
          <w:color w:val="auto"/>
          <w:sz w:val="22"/>
          <w:szCs w:val="22"/>
        </w:rPr>
        <w:t xml:space="preserve"> </w:t>
      </w:r>
    </w:p>
    <w:p w14:paraId="43D5E06A" w14:textId="77777777" w:rsidR="00A400AA" w:rsidRDefault="00A400AA" w:rsidP="00A400AA">
      <w:pPr>
        <w:spacing w:line="240" w:lineRule="auto"/>
        <w:jc w:val="both"/>
        <w:rPr>
          <w:rFonts w:ascii="Arial" w:hAnsi="Arial" w:cs="Arial"/>
        </w:rPr>
      </w:pPr>
    </w:p>
    <w:p w14:paraId="359DFCD6" w14:textId="27575E05" w:rsidR="00586987" w:rsidRPr="0099745A" w:rsidRDefault="00586987" w:rsidP="00A400AA">
      <w:pPr>
        <w:spacing w:line="240" w:lineRule="auto"/>
        <w:jc w:val="both"/>
        <w:rPr>
          <w:rFonts w:ascii="Arial" w:hAnsi="Arial" w:cs="Arial"/>
        </w:rPr>
      </w:pPr>
      <w:r>
        <w:rPr>
          <w:rFonts w:ascii="Arial" w:hAnsi="Arial" w:cs="Arial"/>
        </w:rPr>
        <w:t>Para la s</w:t>
      </w:r>
      <w:r w:rsidR="00A400AA" w:rsidRPr="0099745A">
        <w:rPr>
          <w:rFonts w:ascii="Arial" w:hAnsi="Arial" w:cs="Arial"/>
        </w:rPr>
        <w:t xml:space="preserve">olicitud de autorización y/o apertura </w:t>
      </w:r>
      <w:r w:rsidR="006F2FFD">
        <w:rPr>
          <w:rFonts w:ascii="Arial" w:hAnsi="Arial" w:cs="Arial"/>
        </w:rPr>
        <w:t>de las cuentas bancarias destinadas para la administración de los recursos de las cajas menores, l</w:t>
      </w:r>
      <w:r w:rsidR="00A400AA" w:rsidRPr="0099745A">
        <w:rPr>
          <w:rFonts w:ascii="Arial" w:hAnsi="Arial" w:cs="Arial"/>
        </w:rPr>
        <w:t xml:space="preserve">os establecimientos públicos (UAERMV) deben solicitar la autorización previa a la </w:t>
      </w:r>
      <w:r>
        <w:rPr>
          <w:rFonts w:ascii="Arial" w:hAnsi="Arial" w:cs="Arial"/>
        </w:rPr>
        <w:t>Dirección Distrital de Tesorería (</w:t>
      </w:r>
      <w:r w:rsidR="00A400AA" w:rsidRPr="0099745A">
        <w:rPr>
          <w:rFonts w:ascii="Arial" w:hAnsi="Arial" w:cs="Arial"/>
        </w:rPr>
        <w:t>DDT</w:t>
      </w:r>
      <w:r>
        <w:rPr>
          <w:rFonts w:ascii="Arial" w:hAnsi="Arial" w:cs="Arial"/>
        </w:rPr>
        <w:t>)</w:t>
      </w:r>
      <w:r w:rsidR="00A400AA" w:rsidRPr="0099745A">
        <w:rPr>
          <w:rFonts w:ascii="Arial" w:hAnsi="Arial" w:cs="Arial"/>
        </w:rPr>
        <w:t xml:space="preserve"> antes de efectuar la apertura de una cuenta bancaria, esta solicitud debe hacerse por escrito mediante oficio suscrito por el represéntate legal de la UAERMV dirigido al tesorero distrital, indicando para cada cuenta lo siguiente:</w:t>
      </w:r>
    </w:p>
    <w:p w14:paraId="0049A4D2" w14:textId="77777777" w:rsidR="00A400AA" w:rsidRPr="0099745A" w:rsidRDefault="00A400AA" w:rsidP="00A400AA">
      <w:pPr>
        <w:pStyle w:val="Prrafodelista"/>
        <w:numPr>
          <w:ilvl w:val="0"/>
          <w:numId w:val="1"/>
        </w:numPr>
        <w:spacing w:line="240" w:lineRule="auto"/>
        <w:jc w:val="both"/>
        <w:rPr>
          <w:rFonts w:ascii="Arial" w:hAnsi="Arial" w:cs="Arial"/>
        </w:rPr>
      </w:pPr>
      <w:r w:rsidRPr="0099745A">
        <w:rPr>
          <w:rFonts w:ascii="Arial" w:hAnsi="Arial" w:cs="Arial"/>
        </w:rPr>
        <w:t xml:space="preserve">El banco seleccionado, </w:t>
      </w:r>
    </w:p>
    <w:p w14:paraId="2444BDF8" w14:textId="77777777" w:rsidR="00A400AA" w:rsidRPr="0099745A" w:rsidRDefault="00A400AA" w:rsidP="00A400AA">
      <w:pPr>
        <w:pStyle w:val="Prrafodelista"/>
        <w:numPr>
          <w:ilvl w:val="0"/>
          <w:numId w:val="1"/>
        </w:numPr>
        <w:spacing w:line="240" w:lineRule="auto"/>
        <w:jc w:val="both"/>
        <w:rPr>
          <w:rFonts w:ascii="Arial" w:hAnsi="Arial" w:cs="Arial"/>
        </w:rPr>
      </w:pPr>
      <w:r w:rsidRPr="0099745A">
        <w:rPr>
          <w:rFonts w:ascii="Arial" w:hAnsi="Arial" w:cs="Arial"/>
        </w:rPr>
        <w:t xml:space="preserve">El titular de la cuenta y NIT, </w:t>
      </w:r>
    </w:p>
    <w:p w14:paraId="7C3896FA" w14:textId="77777777" w:rsidR="00A400AA" w:rsidRPr="0099745A" w:rsidRDefault="00A400AA" w:rsidP="00A400AA">
      <w:pPr>
        <w:pStyle w:val="Prrafodelista"/>
        <w:numPr>
          <w:ilvl w:val="0"/>
          <w:numId w:val="1"/>
        </w:numPr>
        <w:spacing w:line="240" w:lineRule="auto"/>
        <w:jc w:val="both"/>
        <w:rPr>
          <w:rFonts w:ascii="Arial" w:hAnsi="Arial" w:cs="Arial"/>
        </w:rPr>
      </w:pPr>
      <w:r w:rsidRPr="0099745A">
        <w:rPr>
          <w:rFonts w:ascii="Arial" w:hAnsi="Arial" w:cs="Arial"/>
        </w:rPr>
        <w:t>Propósito de la cuenta,</w:t>
      </w:r>
    </w:p>
    <w:p w14:paraId="1E400153" w14:textId="432895A7" w:rsidR="006F2FFD" w:rsidRDefault="00A400AA" w:rsidP="006F2FFD">
      <w:pPr>
        <w:pStyle w:val="Prrafodelista"/>
        <w:numPr>
          <w:ilvl w:val="0"/>
          <w:numId w:val="1"/>
        </w:numPr>
        <w:spacing w:line="240" w:lineRule="auto"/>
        <w:jc w:val="both"/>
        <w:rPr>
          <w:rFonts w:ascii="Arial" w:hAnsi="Arial" w:cs="Arial"/>
        </w:rPr>
      </w:pPr>
      <w:r w:rsidRPr="0099745A">
        <w:rPr>
          <w:rFonts w:ascii="Arial" w:hAnsi="Arial" w:cs="Arial"/>
        </w:rPr>
        <w:t>El origen de los recursos que se manejaran en ella</w:t>
      </w:r>
    </w:p>
    <w:p w14:paraId="070202DC" w14:textId="46ED4813" w:rsidR="00581D27" w:rsidRPr="00581D27" w:rsidRDefault="00581D27" w:rsidP="00581D27">
      <w:pPr>
        <w:spacing w:line="240" w:lineRule="auto"/>
        <w:jc w:val="both"/>
        <w:rPr>
          <w:rFonts w:ascii="Arial" w:hAnsi="Arial" w:cs="Arial"/>
        </w:rPr>
      </w:pPr>
      <w:r>
        <w:rPr>
          <w:rFonts w:ascii="Arial" w:hAnsi="Arial" w:cs="Arial"/>
        </w:rPr>
        <w:t>En el caso que la Entidad ya cuente con una cuenta bancaria autorizada, cada vigencia debe reportar los cambios en el responsable de la caja menor.</w:t>
      </w:r>
    </w:p>
    <w:p w14:paraId="187F9802" w14:textId="77777777" w:rsidR="006F2FFD" w:rsidRDefault="006F2FFD" w:rsidP="006F2FFD">
      <w:pPr>
        <w:spacing w:line="240" w:lineRule="auto"/>
        <w:jc w:val="both"/>
        <w:rPr>
          <w:rFonts w:ascii="Arial" w:hAnsi="Arial" w:cs="Arial"/>
        </w:rPr>
      </w:pPr>
      <w:r>
        <w:rPr>
          <w:rFonts w:ascii="Arial" w:hAnsi="Arial" w:cs="Arial"/>
        </w:rPr>
        <w:t xml:space="preserve">Teniendo en cuenta la Circular </w:t>
      </w:r>
      <w:r w:rsidRPr="00F5643C">
        <w:rPr>
          <w:rFonts w:ascii="Arial" w:hAnsi="Arial" w:cs="Arial"/>
        </w:rPr>
        <w:t>DDT No. 4 de 2023</w:t>
      </w:r>
      <w:r>
        <w:rPr>
          <w:rFonts w:ascii="Arial" w:hAnsi="Arial" w:cs="Arial"/>
        </w:rPr>
        <w:t xml:space="preserve">, la única cuenta bancaria autorizada para los establecimientos públicos del Distrito será la destinada para el manejo de los recursos de la caja menor. </w:t>
      </w:r>
    </w:p>
    <w:p w14:paraId="35DAD3BD" w14:textId="0E302656" w:rsidR="00A400AA" w:rsidRPr="008413CD" w:rsidRDefault="00586987" w:rsidP="004662F3">
      <w:pPr>
        <w:pStyle w:val="Ttulo1"/>
        <w:numPr>
          <w:ilvl w:val="1"/>
          <w:numId w:val="55"/>
        </w:numPr>
        <w:spacing w:before="0" w:line="240" w:lineRule="auto"/>
        <w:rPr>
          <w:rFonts w:ascii="Arial" w:eastAsiaTheme="minorHAnsi" w:hAnsi="Arial" w:cs="Arial"/>
          <w:b/>
          <w:color w:val="auto"/>
          <w:sz w:val="22"/>
          <w:szCs w:val="22"/>
        </w:rPr>
      </w:pPr>
      <w:bookmarkStart w:id="8" w:name="_Toc170207041"/>
      <w:r>
        <w:rPr>
          <w:rFonts w:ascii="Arial" w:eastAsiaTheme="minorHAnsi" w:hAnsi="Arial" w:cs="Arial"/>
          <w:b/>
          <w:color w:val="auto"/>
          <w:sz w:val="22"/>
          <w:szCs w:val="22"/>
        </w:rPr>
        <w:lastRenderedPageBreak/>
        <w:t>Trá</w:t>
      </w:r>
      <w:r w:rsidR="00A400AA">
        <w:rPr>
          <w:rFonts w:ascii="Arial" w:eastAsiaTheme="minorHAnsi" w:hAnsi="Arial" w:cs="Arial"/>
          <w:b/>
          <w:color w:val="auto"/>
          <w:sz w:val="22"/>
          <w:szCs w:val="22"/>
        </w:rPr>
        <w:t>mite de pagos CUD</w:t>
      </w:r>
      <w:bookmarkEnd w:id="8"/>
      <w:r w:rsidR="00A400AA" w:rsidRPr="000D0E9D">
        <w:rPr>
          <w:rFonts w:ascii="Arial" w:hAnsi="Arial" w:cs="Arial"/>
          <w:b/>
          <w:color w:val="auto"/>
          <w:sz w:val="22"/>
          <w:szCs w:val="22"/>
        </w:rPr>
        <w:t xml:space="preserve"> </w:t>
      </w:r>
    </w:p>
    <w:p w14:paraId="6BC74F7A" w14:textId="77777777" w:rsidR="00A400AA" w:rsidRDefault="00A400AA" w:rsidP="00A400AA">
      <w:pPr>
        <w:spacing w:line="240" w:lineRule="auto"/>
        <w:jc w:val="both"/>
        <w:rPr>
          <w:rFonts w:ascii="Arial" w:hAnsi="Arial" w:cs="Arial"/>
        </w:rPr>
      </w:pPr>
    </w:p>
    <w:p w14:paraId="2351971D" w14:textId="4CDFA7BD" w:rsidR="00581D27" w:rsidRPr="004A1B01" w:rsidRDefault="00581D27" w:rsidP="00581D27">
      <w:pPr>
        <w:jc w:val="both"/>
        <w:rPr>
          <w:rFonts w:ascii="Arial" w:hAnsi="Arial" w:cs="Arial"/>
        </w:rPr>
      </w:pPr>
      <w:r>
        <w:rPr>
          <w:rFonts w:ascii="Arial" w:hAnsi="Arial" w:cs="Arial"/>
        </w:rPr>
        <w:t>La UAERMV realiza los pagos a través del mecanismo de la Cuenta Única Distrital (CUD), tenid</w:t>
      </w:r>
      <w:r w:rsidR="00D92076">
        <w:rPr>
          <w:rFonts w:ascii="Arial" w:hAnsi="Arial" w:cs="Arial"/>
        </w:rPr>
        <w:t xml:space="preserve">o </w:t>
      </w:r>
      <w:r>
        <w:rPr>
          <w:rFonts w:ascii="Arial" w:hAnsi="Arial" w:cs="Arial"/>
        </w:rPr>
        <w:t xml:space="preserve">en cuenta </w:t>
      </w:r>
      <w:r w:rsidRPr="004A1B01">
        <w:rPr>
          <w:rFonts w:ascii="Arial" w:hAnsi="Arial" w:cs="Arial"/>
        </w:rPr>
        <w:t xml:space="preserve">el cronograma establecido para la Programación de Pagos y Cierre de Operaciones de Tesorería para la vigencia, el cual indica las </w:t>
      </w:r>
      <w:r>
        <w:rPr>
          <w:rFonts w:ascii="Arial" w:hAnsi="Arial" w:cs="Arial"/>
        </w:rPr>
        <w:t xml:space="preserve">fechas de radiación de las </w:t>
      </w:r>
      <w:r w:rsidRPr="004A1B01">
        <w:rPr>
          <w:rFonts w:ascii="Arial" w:hAnsi="Arial" w:cs="Arial"/>
        </w:rPr>
        <w:t>cuentas por pagar en el sistema de información S</w:t>
      </w:r>
      <w:r>
        <w:rPr>
          <w:rFonts w:ascii="Arial" w:hAnsi="Arial" w:cs="Arial"/>
        </w:rPr>
        <w:t>AP</w:t>
      </w:r>
      <w:r w:rsidRPr="004A1B01">
        <w:rPr>
          <w:rFonts w:ascii="Arial" w:hAnsi="Arial" w:cs="Arial"/>
        </w:rPr>
        <w:t xml:space="preserve">-Bogdata. </w:t>
      </w:r>
    </w:p>
    <w:p w14:paraId="0C1F001E" w14:textId="77777777" w:rsidR="00581D27" w:rsidRPr="004A1B01" w:rsidRDefault="00581D27" w:rsidP="00581D27">
      <w:pPr>
        <w:spacing w:line="240" w:lineRule="auto"/>
        <w:jc w:val="both"/>
        <w:rPr>
          <w:rFonts w:ascii="Arial" w:hAnsi="Arial" w:cs="Arial"/>
        </w:rPr>
      </w:pPr>
      <w:r w:rsidRPr="004A1B01">
        <w:rPr>
          <w:rFonts w:ascii="Arial" w:hAnsi="Arial" w:cs="Arial"/>
        </w:rPr>
        <w:t>Para realizar el pago por transferencia electrónica, todos los proveedores y destinatarios de pagos, deben estar registrados en el módulo de terceros BPS SAP Bogdata, y configurar las cuentas bancarias destino de estos terceros para el trámite de pagos ordinarios.</w:t>
      </w:r>
    </w:p>
    <w:p w14:paraId="2FE54AE1" w14:textId="77777777" w:rsidR="00581D27" w:rsidRPr="004A1B01" w:rsidRDefault="00581D27" w:rsidP="00A400AA">
      <w:pPr>
        <w:spacing w:line="240" w:lineRule="auto"/>
        <w:jc w:val="both"/>
        <w:rPr>
          <w:rFonts w:ascii="Arial" w:hAnsi="Arial" w:cs="Arial"/>
        </w:rPr>
      </w:pPr>
    </w:p>
    <w:p w14:paraId="54339D5C" w14:textId="77777777" w:rsidR="00A400AA" w:rsidRPr="004A1B01" w:rsidRDefault="00A400AA" w:rsidP="004662F3">
      <w:pPr>
        <w:pStyle w:val="Prrafodelista"/>
        <w:numPr>
          <w:ilvl w:val="2"/>
          <w:numId w:val="55"/>
        </w:numPr>
        <w:spacing w:line="240" w:lineRule="auto"/>
        <w:jc w:val="both"/>
        <w:rPr>
          <w:b/>
        </w:rPr>
      </w:pPr>
      <w:r w:rsidRPr="004A1B01">
        <w:rPr>
          <w:rFonts w:ascii="Arial" w:hAnsi="Arial" w:cs="Arial"/>
          <w:b/>
        </w:rPr>
        <w:t>Trámite de pagos retención en la fuente</w:t>
      </w:r>
    </w:p>
    <w:p w14:paraId="5B28AC42" w14:textId="096206AA" w:rsidR="00A400AA" w:rsidRDefault="00A400AA" w:rsidP="00A400AA">
      <w:pPr>
        <w:spacing w:line="240" w:lineRule="auto"/>
        <w:jc w:val="both"/>
        <w:rPr>
          <w:rFonts w:ascii="Arial" w:hAnsi="Arial" w:cs="Arial"/>
        </w:rPr>
      </w:pPr>
    </w:p>
    <w:p w14:paraId="4DA598A0" w14:textId="77777777" w:rsidR="00D92076" w:rsidRDefault="00D92076" w:rsidP="00D92076">
      <w:pPr>
        <w:spacing w:line="240" w:lineRule="auto"/>
        <w:jc w:val="both"/>
        <w:rPr>
          <w:rFonts w:ascii="Arial" w:hAnsi="Arial" w:cs="Arial"/>
        </w:rPr>
      </w:pPr>
      <w:r>
        <w:rPr>
          <w:rFonts w:ascii="Arial" w:hAnsi="Arial" w:cs="Arial"/>
        </w:rPr>
        <w:t xml:space="preserve">La UAERMV es la responsable de la liquidación y presentación de los impuestos nacionales a través de los canales y fechas establecidas. Para el pago de la obligación tributaría, la Entidad debe cumplir con los establecido en la Circular DDT No. 04 de 2023 o la que esté vigente. </w:t>
      </w:r>
      <w:r w:rsidRPr="00C03AF7">
        <w:rPr>
          <w:rFonts w:ascii="Arial" w:hAnsi="Arial" w:cs="Arial"/>
        </w:rPr>
        <w:t xml:space="preserve">El trámite de pago de </w:t>
      </w:r>
      <w:r>
        <w:rPr>
          <w:rFonts w:ascii="Arial" w:hAnsi="Arial" w:cs="Arial"/>
        </w:rPr>
        <w:t>la retención en la fuente</w:t>
      </w:r>
      <w:r w:rsidRPr="00C03AF7">
        <w:rPr>
          <w:rFonts w:ascii="Arial" w:hAnsi="Arial" w:cs="Arial"/>
        </w:rPr>
        <w:t>, se realiza mediante oficio anexando el formulario de pago</w:t>
      </w:r>
      <w:r>
        <w:rPr>
          <w:rFonts w:ascii="Arial" w:hAnsi="Arial" w:cs="Arial"/>
        </w:rPr>
        <w:t>,</w:t>
      </w:r>
      <w:r w:rsidRPr="00C03AF7">
        <w:rPr>
          <w:rFonts w:ascii="Arial" w:hAnsi="Arial" w:cs="Arial"/>
        </w:rPr>
        <w:t xml:space="preserve"> tal como lo </w:t>
      </w:r>
      <w:r>
        <w:rPr>
          <w:rFonts w:ascii="Arial" w:hAnsi="Arial" w:cs="Arial"/>
        </w:rPr>
        <w:t>define el procedimiento de pagos de la DDT</w:t>
      </w:r>
      <w:r w:rsidRPr="00C03AF7">
        <w:rPr>
          <w:rFonts w:ascii="Arial" w:hAnsi="Arial" w:cs="Arial"/>
        </w:rPr>
        <w:t>, indica</w:t>
      </w:r>
      <w:r>
        <w:rPr>
          <w:rFonts w:ascii="Arial" w:hAnsi="Arial" w:cs="Arial"/>
        </w:rPr>
        <w:t>ndo</w:t>
      </w:r>
      <w:r w:rsidRPr="00C03AF7">
        <w:rPr>
          <w:rFonts w:ascii="Arial" w:hAnsi="Arial" w:cs="Arial"/>
        </w:rPr>
        <w:t>:</w:t>
      </w:r>
    </w:p>
    <w:p w14:paraId="466715C2" w14:textId="6096D09B" w:rsidR="00D92076" w:rsidRDefault="00D92076" w:rsidP="00D92076">
      <w:pPr>
        <w:spacing w:line="240" w:lineRule="auto"/>
        <w:jc w:val="both"/>
        <w:rPr>
          <w:rFonts w:ascii="Arial" w:hAnsi="Arial" w:cs="Arial"/>
        </w:rPr>
      </w:pPr>
      <w:r>
        <w:rPr>
          <w:rFonts w:ascii="Arial" w:hAnsi="Arial" w:cs="Arial"/>
        </w:rPr>
        <w:t xml:space="preserve">La </w:t>
      </w:r>
      <w:r w:rsidRPr="00C03AF7">
        <w:rPr>
          <w:rFonts w:ascii="Arial" w:hAnsi="Arial" w:cs="Arial"/>
        </w:rPr>
        <w:t>cuenta contable, cuenta acreedora, el concepto, el valor neto a girar, el tipo de impuesto a pagar, vía de pago y la instrucción de los recursos de donde se debe girar</w:t>
      </w:r>
      <w:r>
        <w:rPr>
          <w:rFonts w:ascii="Arial" w:hAnsi="Arial" w:cs="Arial"/>
        </w:rPr>
        <w:t xml:space="preserve">, el </w:t>
      </w:r>
      <w:r w:rsidRPr="00C03AF7">
        <w:rPr>
          <w:rFonts w:ascii="Arial" w:hAnsi="Arial" w:cs="Arial"/>
        </w:rPr>
        <w:t xml:space="preserve">oficio </w:t>
      </w:r>
      <w:r>
        <w:rPr>
          <w:rFonts w:ascii="Arial" w:hAnsi="Arial" w:cs="Arial"/>
        </w:rPr>
        <w:t xml:space="preserve">debe ser </w:t>
      </w:r>
      <w:r w:rsidRPr="00C03AF7">
        <w:rPr>
          <w:rFonts w:ascii="Arial" w:hAnsi="Arial" w:cs="Arial"/>
        </w:rPr>
        <w:t xml:space="preserve">firmado por el ordenador de gasto y </w:t>
      </w:r>
      <w:r>
        <w:rPr>
          <w:rFonts w:ascii="Arial" w:hAnsi="Arial" w:cs="Arial"/>
        </w:rPr>
        <w:t xml:space="preserve">el </w:t>
      </w:r>
      <w:r w:rsidRPr="00C03AF7">
        <w:rPr>
          <w:rFonts w:ascii="Arial" w:hAnsi="Arial" w:cs="Arial"/>
        </w:rPr>
        <w:t>responsable de presupuesto</w:t>
      </w:r>
      <w:r>
        <w:rPr>
          <w:rFonts w:ascii="Arial" w:hAnsi="Arial" w:cs="Arial"/>
        </w:rPr>
        <w:t>,</w:t>
      </w:r>
      <w:r w:rsidRPr="00C03AF7">
        <w:rPr>
          <w:rFonts w:ascii="Arial" w:hAnsi="Arial" w:cs="Arial"/>
        </w:rPr>
        <w:t xml:space="preserve"> dirigido a la Oficina de Gestión de Pagos de la DDT-SDH,</w:t>
      </w:r>
      <w:r>
        <w:rPr>
          <w:rFonts w:ascii="Arial" w:hAnsi="Arial" w:cs="Arial"/>
        </w:rPr>
        <w:t xml:space="preserve"> la radicación se debe realizar en el</w:t>
      </w:r>
      <w:r w:rsidRPr="00C03AF7">
        <w:rPr>
          <w:rFonts w:ascii="Arial" w:hAnsi="Arial" w:cs="Arial"/>
        </w:rPr>
        <w:t xml:space="preserve"> buzón institucional radicacionhaciendabogota@shd.gov.co, con copia al buzón institucional pagos@shd.gov.co, o en la ventanilla de radicación ubicada en el Supercade de la Carrera 30 No. 25-90</w:t>
      </w:r>
      <w:r>
        <w:rPr>
          <w:rFonts w:ascii="Arial" w:hAnsi="Arial" w:cs="Arial"/>
        </w:rPr>
        <w:t xml:space="preserve">. </w:t>
      </w:r>
    </w:p>
    <w:p w14:paraId="14CDA5CD" w14:textId="12FF2F06" w:rsidR="00D92076" w:rsidRDefault="00D92076" w:rsidP="00D92076">
      <w:pPr>
        <w:spacing w:line="240" w:lineRule="auto"/>
        <w:jc w:val="both"/>
        <w:rPr>
          <w:rFonts w:ascii="Arial" w:hAnsi="Arial" w:cs="Arial"/>
        </w:rPr>
      </w:pPr>
      <w:r w:rsidRPr="007353FE">
        <w:rPr>
          <w:rFonts w:ascii="Arial" w:hAnsi="Arial" w:cs="Arial"/>
        </w:rPr>
        <w:t xml:space="preserve">Este </w:t>
      </w:r>
      <w:r>
        <w:rPr>
          <w:rFonts w:ascii="Arial" w:hAnsi="Arial" w:cs="Arial"/>
        </w:rPr>
        <w:t xml:space="preserve">pago </w:t>
      </w:r>
      <w:r w:rsidRPr="007353FE">
        <w:rPr>
          <w:rFonts w:ascii="Arial" w:hAnsi="Arial" w:cs="Arial"/>
        </w:rPr>
        <w:t xml:space="preserve">se realiza únicamente con el recibo de pago generado por la DIAN, </w:t>
      </w:r>
      <w:r>
        <w:rPr>
          <w:rFonts w:ascii="Arial" w:hAnsi="Arial" w:cs="Arial"/>
        </w:rPr>
        <w:t xml:space="preserve">el cual </w:t>
      </w:r>
      <w:r w:rsidRPr="007353FE">
        <w:rPr>
          <w:rFonts w:ascii="Arial" w:hAnsi="Arial" w:cs="Arial"/>
        </w:rPr>
        <w:t>debe reflejar la fecha efectiva de pago para evitar cualquier inconveniente en el trámite y se</w:t>
      </w:r>
      <w:r>
        <w:rPr>
          <w:rFonts w:ascii="Arial" w:hAnsi="Arial" w:cs="Arial"/>
        </w:rPr>
        <w:t xml:space="preserve"> debe </w:t>
      </w:r>
      <w:r w:rsidR="00576DF2">
        <w:rPr>
          <w:rFonts w:ascii="Arial" w:hAnsi="Arial" w:cs="Arial"/>
        </w:rPr>
        <w:t>remitir</w:t>
      </w:r>
      <w:r w:rsidRPr="007353FE">
        <w:rPr>
          <w:rFonts w:ascii="Arial" w:hAnsi="Arial" w:cs="Arial"/>
        </w:rPr>
        <w:t xml:space="preserve"> a la SDH con cinco días hábiles de anticipación a la fecha de vencimiento </w:t>
      </w:r>
      <w:r w:rsidR="00576DF2">
        <w:rPr>
          <w:rFonts w:ascii="Arial" w:hAnsi="Arial" w:cs="Arial"/>
        </w:rPr>
        <w:t xml:space="preserve">para el </w:t>
      </w:r>
      <w:r w:rsidRPr="007353FE">
        <w:rPr>
          <w:rFonts w:ascii="Arial" w:hAnsi="Arial" w:cs="Arial"/>
        </w:rPr>
        <w:t>pago en la DIAN.</w:t>
      </w:r>
    </w:p>
    <w:p w14:paraId="62BBC48E" w14:textId="77777777" w:rsidR="00576DF2" w:rsidRDefault="00576DF2" w:rsidP="00D92076">
      <w:pPr>
        <w:spacing w:line="240" w:lineRule="auto"/>
        <w:jc w:val="both"/>
        <w:rPr>
          <w:rFonts w:ascii="Arial" w:hAnsi="Arial" w:cs="Arial"/>
        </w:rPr>
      </w:pPr>
    </w:p>
    <w:p w14:paraId="44EE447B" w14:textId="77777777" w:rsidR="00A400AA" w:rsidRPr="008413CD" w:rsidRDefault="00A400AA" w:rsidP="004662F3">
      <w:pPr>
        <w:pStyle w:val="Ttulo1"/>
        <w:numPr>
          <w:ilvl w:val="2"/>
          <w:numId w:val="55"/>
        </w:numPr>
        <w:spacing w:before="0" w:line="240" w:lineRule="auto"/>
        <w:rPr>
          <w:rFonts w:ascii="Arial" w:eastAsiaTheme="minorHAnsi" w:hAnsi="Arial" w:cs="Arial"/>
          <w:b/>
          <w:color w:val="auto"/>
          <w:sz w:val="22"/>
          <w:szCs w:val="22"/>
        </w:rPr>
      </w:pPr>
      <w:bookmarkStart w:id="9" w:name="_Toc170207042"/>
      <w:r>
        <w:rPr>
          <w:rFonts w:ascii="Arial" w:eastAsiaTheme="minorHAnsi" w:hAnsi="Arial" w:cs="Arial"/>
          <w:b/>
          <w:color w:val="auto"/>
          <w:sz w:val="22"/>
          <w:szCs w:val="22"/>
        </w:rPr>
        <w:t>Trámite de pagos estampillas y contribución especial</w:t>
      </w:r>
      <w:bookmarkEnd w:id="9"/>
      <w:r w:rsidRPr="000D0E9D">
        <w:rPr>
          <w:rFonts w:ascii="Arial" w:hAnsi="Arial" w:cs="Arial"/>
          <w:b/>
          <w:color w:val="auto"/>
          <w:sz w:val="22"/>
          <w:szCs w:val="22"/>
        </w:rPr>
        <w:t xml:space="preserve"> </w:t>
      </w:r>
    </w:p>
    <w:p w14:paraId="13C4CBA7" w14:textId="77777777" w:rsidR="00576DF2" w:rsidRDefault="00576DF2" w:rsidP="00576DF2">
      <w:pPr>
        <w:jc w:val="both"/>
        <w:rPr>
          <w:rFonts w:ascii="Arial" w:hAnsi="Arial" w:cs="Arial"/>
        </w:rPr>
      </w:pPr>
    </w:p>
    <w:p w14:paraId="73124624" w14:textId="77777777" w:rsidR="00576DF2" w:rsidRDefault="00576DF2" w:rsidP="00576DF2">
      <w:pPr>
        <w:jc w:val="both"/>
        <w:rPr>
          <w:rFonts w:ascii="Arial" w:hAnsi="Arial" w:cs="Arial"/>
        </w:rPr>
      </w:pPr>
      <w:r>
        <w:rPr>
          <w:rFonts w:ascii="Arial" w:hAnsi="Arial" w:cs="Arial"/>
        </w:rPr>
        <w:t xml:space="preserve">La UAERMV es la responsable de la liquidación y presentación de los impuestos nacionales a través de los canales y fechas establecidas. Para el pago de la obligación tributaría, la Entidad deberá cumplir con los establecido en la Circular DDT No. 04 de 2023 o la que esté vigente. </w:t>
      </w:r>
      <w:r w:rsidRPr="00C03AF7">
        <w:rPr>
          <w:rFonts w:ascii="Arial" w:hAnsi="Arial" w:cs="Arial"/>
        </w:rPr>
        <w:t>El trámite de pago de los impuestos de estampilla y contribución, se realiza mediante oficio anexando el formulario de pago</w:t>
      </w:r>
      <w:r>
        <w:rPr>
          <w:rFonts w:ascii="Arial" w:hAnsi="Arial" w:cs="Arial"/>
        </w:rPr>
        <w:t>,</w:t>
      </w:r>
      <w:r w:rsidRPr="00C03AF7">
        <w:rPr>
          <w:rFonts w:ascii="Arial" w:hAnsi="Arial" w:cs="Arial"/>
        </w:rPr>
        <w:t xml:space="preserve"> tal como lo </w:t>
      </w:r>
      <w:r>
        <w:rPr>
          <w:rFonts w:ascii="Arial" w:hAnsi="Arial" w:cs="Arial"/>
        </w:rPr>
        <w:t>define el procedimiento de pagos de la DDT</w:t>
      </w:r>
      <w:r w:rsidRPr="00C03AF7">
        <w:rPr>
          <w:rFonts w:ascii="Arial" w:hAnsi="Arial" w:cs="Arial"/>
        </w:rPr>
        <w:t>, indica</w:t>
      </w:r>
      <w:r>
        <w:rPr>
          <w:rFonts w:ascii="Arial" w:hAnsi="Arial" w:cs="Arial"/>
        </w:rPr>
        <w:t>ndo</w:t>
      </w:r>
      <w:r w:rsidRPr="00C03AF7">
        <w:rPr>
          <w:rFonts w:ascii="Arial" w:hAnsi="Arial" w:cs="Arial"/>
        </w:rPr>
        <w:t>:</w:t>
      </w:r>
    </w:p>
    <w:p w14:paraId="6F760E50" w14:textId="77777777" w:rsidR="00576DF2" w:rsidRDefault="00576DF2" w:rsidP="00576DF2">
      <w:pPr>
        <w:jc w:val="both"/>
        <w:rPr>
          <w:rFonts w:ascii="Arial" w:hAnsi="Arial" w:cs="Arial"/>
        </w:rPr>
      </w:pPr>
      <w:r>
        <w:rPr>
          <w:rFonts w:ascii="Arial" w:hAnsi="Arial" w:cs="Arial"/>
        </w:rPr>
        <w:lastRenderedPageBreak/>
        <w:t>La</w:t>
      </w:r>
      <w:r w:rsidRPr="00C03AF7">
        <w:rPr>
          <w:rFonts w:ascii="Arial" w:hAnsi="Arial" w:cs="Arial"/>
        </w:rPr>
        <w:t xml:space="preserve"> cuenta contable, cuenta acreedora, el concepto, el valor neto a girar, el tipo de impuesto a pagar, vía de pago y la instrucción de los recursos de donde se debe girar</w:t>
      </w:r>
      <w:r>
        <w:rPr>
          <w:rFonts w:ascii="Arial" w:hAnsi="Arial" w:cs="Arial"/>
        </w:rPr>
        <w:t xml:space="preserve">, el </w:t>
      </w:r>
      <w:r w:rsidRPr="00C03AF7">
        <w:rPr>
          <w:rFonts w:ascii="Arial" w:hAnsi="Arial" w:cs="Arial"/>
        </w:rPr>
        <w:t xml:space="preserve">oficio </w:t>
      </w:r>
      <w:r>
        <w:rPr>
          <w:rFonts w:ascii="Arial" w:hAnsi="Arial" w:cs="Arial"/>
        </w:rPr>
        <w:t xml:space="preserve">debe ser </w:t>
      </w:r>
      <w:r w:rsidRPr="00C03AF7">
        <w:rPr>
          <w:rFonts w:ascii="Arial" w:hAnsi="Arial" w:cs="Arial"/>
        </w:rPr>
        <w:t>firmado por el ordenador de gasto y responsable de presupuesto</w:t>
      </w:r>
      <w:r>
        <w:rPr>
          <w:rFonts w:ascii="Arial" w:hAnsi="Arial" w:cs="Arial"/>
        </w:rPr>
        <w:t>,</w:t>
      </w:r>
      <w:r w:rsidRPr="00C03AF7">
        <w:rPr>
          <w:rFonts w:ascii="Arial" w:hAnsi="Arial" w:cs="Arial"/>
        </w:rPr>
        <w:t xml:space="preserve"> dirigido a la Oficina de Gestión de Pagos de la DDT-SDH,</w:t>
      </w:r>
      <w:r>
        <w:rPr>
          <w:rFonts w:ascii="Arial" w:hAnsi="Arial" w:cs="Arial"/>
        </w:rPr>
        <w:t xml:space="preserve"> la radicación se debe realizar en el</w:t>
      </w:r>
      <w:r w:rsidRPr="00C03AF7">
        <w:rPr>
          <w:rFonts w:ascii="Arial" w:hAnsi="Arial" w:cs="Arial"/>
        </w:rPr>
        <w:t xml:space="preserve"> buzón institucional radicacionhaciendabogota@shd.gov.co, con copia al buzón institucional pagos@shd.gov.co, o en la ventanilla de radicación ubicada en el Supercade de la Carrera 30 No. 25-90</w:t>
      </w:r>
      <w:r>
        <w:rPr>
          <w:rFonts w:ascii="Arial" w:hAnsi="Arial" w:cs="Arial"/>
        </w:rPr>
        <w:t xml:space="preserve">. </w:t>
      </w:r>
    </w:p>
    <w:p w14:paraId="44905F05" w14:textId="0639B8E0" w:rsidR="00576DF2" w:rsidRDefault="00576DF2" w:rsidP="00576DF2">
      <w:pPr>
        <w:jc w:val="both"/>
      </w:pPr>
      <w:r>
        <w:rPr>
          <w:rFonts w:ascii="Arial" w:hAnsi="Arial" w:cs="Arial"/>
        </w:rPr>
        <w:t>E</w:t>
      </w:r>
      <w:r w:rsidRPr="00C03AF7">
        <w:rPr>
          <w:rFonts w:ascii="Arial" w:hAnsi="Arial" w:cs="Arial"/>
        </w:rPr>
        <w:t xml:space="preserve">l pago de </w:t>
      </w:r>
      <w:r>
        <w:rPr>
          <w:rFonts w:ascii="Arial" w:hAnsi="Arial" w:cs="Arial"/>
        </w:rPr>
        <w:t xml:space="preserve">las </w:t>
      </w:r>
      <w:r w:rsidRPr="00C03AF7">
        <w:rPr>
          <w:rFonts w:ascii="Arial" w:hAnsi="Arial" w:cs="Arial"/>
        </w:rPr>
        <w:t>estampillas y contribución</w:t>
      </w:r>
      <w:r>
        <w:rPr>
          <w:rFonts w:ascii="Arial" w:hAnsi="Arial" w:cs="Arial"/>
        </w:rPr>
        <w:t xml:space="preserve"> especial,</w:t>
      </w:r>
      <w:r w:rsidRPr="00C03AF7">
        <w:rPr>
          <w:rFonts w:ascii="Arial" w:hAnsi="Arial" w:cs="Arial"/>
        </w:rPr>
        <w:t xml:space="preserve"> se realiza únicamente </w:t>
      </w:r>
      <w:r>
        <w:rPr>
          <w:rFonts w:ascii="Arial" w:hAnsi="Arial" w:cs="Arial"/>
        </w:rPr>
        <w:t xml:space="preserve">por </w:t>
      </w:r>
      <w:r w:rsidRPr="00C03AF7">
        <w:rPr>
          <w:rFonts w:ascii="Arial" w:hAnsi="Arial" w:cs="Arial"/>
        </w:rPr>
        <w:t>medio cheque</w:t>
      </w:r>
      <w:r>
        <w:rPr>
          <w:rFonts w:ascii="Arial" w:hAnsi="Arial" w:cs="Arial"/>
        </w:rPr>
        <w:t xml:space="preserve">, </w:t>
      </w:r>
      <w:r w:rsidRPr="00C03AF7">
        <w:rPr>
          <w:rFonts w:ascii="Arial" w:hAnsi="Arial" w:cs="Arial"/>
        </w:rPr>
        <w:t>el cual se reclama al día siguiente en que estos se incluyen en la programación de pagos generada por la Oficina de Gestión de Pagos de la Dirección D</w:t>
      </w:r>
      <w:r>
        <w:rPr>
          <w:rFonts w:ascii="Arial" w:hAnsi="Arial" w:cs="Arial"/>
        </w:rPr>
        <w:t>istrital de Tesorería (OGP-DDT)</w:t>
      </w:r>
      <w:r w:rsidRPr="00C03AF7">
        <w:rPr>
          <w:rFonts w:ascii="Arial" w:hAnsi="Arial" w:cs="Arial"/>
        </w:rPr>
        <w:t xml:space="preserve">. </w:t>
      </w:r>
      <w:r>
        <w:rPr>
          <w:rFonts w:ascii="Arial" w:hAnsi="Arial" w:cs="Arial"/>
        </w:rPr>
        <w:t xml:space="preserve">Antes de presentarse </w:t>
      </w:r>
      <w:r w:rsidRPr="00C03AF7">
        <w:rPr>
          <w:rFonts w:ascii="Arial" w:hAnsi="Arial" w:cs="Arial"/>
        </w:rPr>
        <w:t xml:space="preserve">a la ventanilla de entrega de cheques de la Dirección Distrital de Tesorería (DDT) ubicada en el Super CADE CAD Carrera 30 # 25-90, </w:t>
      </w:r>
      <w:r>
        <w:rPr>
          <w:rFonts w:ascii="Arial" w:hAnsi="Arial" w:cs="Arial"/>
        </w:rPr>
        <w:t>se</w:t>
      </w:r>
      <w:r w:rsidRPr="00C03AF7">
        <w:rPr>
          <w:rFonts w:ascii="Arial" w:hAnsi="Arial" w:cs="Arial"/>
        </w:rPr>
        <w:t xml:space="preserve"> debe radicar en la ventanilla de radicación o al e-mail radicacionhaciendabogota@shd.gov.co un oficio de autorización dirigido a la Oficina de Operaciones Financieras, el cual debe estar firmado por el Ordenador del Gasto y por el Responsable del Presupuesto, especificando el (los) funcionario(s)</w:t>
      </w:r>
      <w:r w:rsidRPr="00372969">
        <w:rPr>
          <w:rFonts w:ascii="Arial" w:hAnsi="Arial" w:cs="Arial"/>
        </w:rPr>
        <w:t xml:space="preserve"> autorizado(s) para reclamar cheques, anexando los siguientes documentos:</w:t>
      </w:r>
      <w:r>
        <w:t xml:space="preserve"> </w:t>
      </w:r>
    </w:p>
    <w:p w14:paraId="719A1336" w14:textId="77777777" w:rsidR="00576DF2" w:rsidRPr="00977DAD" w:rsidRDefault="00576DF2" w:rsidP="00576DF2">
      <w:pPr>
        <w:jc w:val="both"/>
        <w:rPr>
          <w:rFonts w:ascii="Arial" w:hAnsi="Arial" w:cs="Arial"/>
        </w:rPr>
      </w:pPr>
      <w:r w:rsidRPr="00977DAD">
        <w:rPr>
          <w:rFonts w:ascii="Arial" w:hAnsi="Arial" w:cs="Arial"/>
        </w:rPr>
        <w:t xml:space="preserve">• Acta de posesión y copia del documento de identidad del Ordenador del Gasto y la Persona Responsable de Presupuesto. </w:t>
      </w:r>
    </w:p>
    <w:p w14:paraId="3EDFFB00" w14:textId="77777777" w:rsidR="00576DF2" w:rsidRPr="00977DAD" w:rsidRDefault="00576DF2" w:rsidP="00576DF2">
      <w:pPr>
        <w:jc w:val="both"/>
        <w:rPr>
          <w:rFonts w:ascii="Arial" w:hAnsi="Arial" w:cs="Arial"/>
        </w:rPr>
      </w:pPr>
      <w:r w:rsidRPr="00977DAD">
        <w:rPr>
          <w:rFonts w:ascii="Arial" w:hAnsi="Arial" w:cs="Arial"/>
        </w:rPr>
        <w:t xml:space="preserve">• Copia del documento de identidad del funcionario autorizado para reclamar cheques en la Dirección Distrital de Tesorería. </w:t>
      </w:r>
    </w:p>
    <w:p w14:paraId="31ACF68F" w14:textId="77777777" w:rsidR="00576DF2" w:rsidRPr="00977DAD" w:rsidRDefault="00576DF2" w:rsidP="00576DF2">
      <w:pPr>
        <w:jc w:val="both"/>
        <w:rPr>
          <w:rFonts w:ascii="Arial" w:hAnsi="Arial" w:cs="Arial"/>
        </w:rPr>
      </w:pPr>
      <w:r w:rsidRPr="00977DAD">
        <w:rPr>
          <w:rFonts w:ascii="Arial" w:hAnsi="Arial" w:cs="Arial"/>
        </w:rPr>
        <w:t xml:space="preserve">La entidad debe informar los cambios del Ordenador del Gasto y del responsable de Presupuesto; estos documentos deben ser renovados anualmente durante el primer mes del año, así como los casos en que se incluye o excluye algún funcionario autorizado. </w:t>
      </w:r>
    </w:p>
    <w:p w14:paraId="1442A291" w14:textId="53F23F2E" w:rsidR="00A400AA" w:rsidRDefault="00A400AA" w:rsidP="00A400AA">
      <w:pPr>
        <w:jc w:val="both"/>
        <w:rPr>
          <w:rFonts w:ascii="Arial" w:hAnsi="Arial" w:cs="Arial"/>
        </w:rPr>
      </w:pPr>
      <w:r w:rsidRPr="00977DAD">
        <w:rPr>
          <w:rFonts w:ascii="Arial" w:hAnsi="Arial" w:cs="Arial"/>
        </w:rPr>
        <w:t xml:space="preserve">La entidad debe informar los cambios del Ordenador del Gasto y del responsable de Presupuesto; estos documentos deben ser renovados anualmente durante el primer mes del año, así como los casos en que se incluye o excluye algún funcionario autorizado. </w:t>
      </w:r>
    </w:p>
    <w:p w14:paraId="0F6EA107" w14:textId="77777777" w:rsidR="007C2A77" w:rsidRPr="00977DAD" w:rsidRDefault="007C2A77" w:rsidP="00A400AA">
      <w:pPr>
        <w:jc w:val="both"/>
        <w:rPr>
          <w:rFonts w:ascii="Arial" w:hAnsi="Arial" w:cs="Arial"/>
        </w:rPr>
      </w:pPr>
    </w:p>
    <w:p w14:paraId="0A555789" w14:textId="77777777" w:rsidR="00A400AA" w:rsidRPr="007353FE" w:rsidRDefault="00A400AA" w:rsidP="004662F3">
      <w:pPr>
        <w:pStyle w:val="Ttulo1"/>
        <w:numPr>
          <w:ilvl w:val="2"/>
          <w:numId w:val="55"/>
        </w:numPr>
        <w:spacing w:before="0" w:line="240" w:lineRule="auto"/>
        <w:jc w:val="both"/>
        <w:rPr>
          <w:rFonts w:ascii="Arial" w:hAnsi="Arial" w:cs="Arial"/>
          <w:b/>
          <w:color w:val="auto"/>
          <w:sz w:val="22"/>
          <w:szCs w:val="22"/>
        </w:rPr>
      </w:pPr>
      <w:bookmarkStart w:id="10" w:name="_Toc170207043"/>
      <w:r w:rsidRPr="007353FE">
        <w:rPr>
          <w:rFonts w:ascii="Arial" w:eastAsiaTheme="minorHAnsi" w:hAnsi="Arial" w:cs="Arial"/>
          <w:b/>
          <w:color w:val="auto"/>
          <w:sz w:val="22"/>
          <w:szCs w:val="22"/>
        </w:rPr>
        <w:t xml:space="preserve">Tramite pago de </w:t>
      </w:r>
      <w:r w:rsidRPr="007353FE">
        <w:rPr>
          <w:rFonts w:ascii="Arial" w:hAnsi="Arial" w:cs="Arial"/>
          <w:b/>
          <w:color w:val="auto"/>
          <w:sz w:val="22"/>
          <w:szCs w:val="22"/>
        </w:rPr>
        <w:t>servicios públicos</w:t>
      </w:r>
      <w:bookmarkEnd w:id="10"/>
    </w:p>
    <w:p w14:paraId="01AEC88F" w14:textId="7434775D" w:rsidR="007C2A77" w:rsidRDefault="007C2A77" w:rsidP="00A400AA">
      <w:pPr>
        <w:spacing w:line="240" w:lineRule="auto"/>
        <w:jc w:val="both"/>
        <w:rPr>
          <w:rFonts w:ascii="Arial" w:hAnsi="Arial" w:cs="Arial"/>
        </w:rPr>
      </w:pPr>
    </w:p>
    <w:p w14:paraId="2A12FD61" w14:textId="77777777" w:rsidR="007C2A77" w:rsidRDefault="007C2A77" w:rsidP="007C2A77">
      <w:pPr>
        <w:spacing w:line="240" w:lineRule="auto"/>
        <w:jc w:val="both"/>
        <w:rPr>
          <w:rFonts w:ascii="Arial" w:hAnsi="Arial" w:cs="Arial"/>
        </w:rPr>
      </w:pPr>
      <w:r>
        <w:rPr>
          <w:rFonts w:ascii="Arial" w:hAnsi="Arial" w:cs="Arial"/>
        </w:rPr>
        <w:t>La UAERMV es la responsable  realiza el pago de los servicios públicos como lo</w:t>
      </w:r>
      <w:r w:rsidRPr="00607368">
        <w:rPr>
          <w:rFonts w:ascii="Arial" w:hAnsi="Arial" w:cs="Arial"/>
        </w:rPr>
        <w:t xml:space="preserve"> indica  el numeral 9.3 de la Circular DDT 4 de 2023 de acuerdo con el documento “Instructivo para cargue de facturas CODENSA en BogData”, en el que se</w:t>
      </w:r>
      <w:r>
        <w:rPr>
          <w:rFonts w:ascii="Arial" w:hAnsi="Arial" w:cs="Arial"/>
        </w:rPr>
        <w:t xml:space="preserve"> proporcionan los lineamientos </w:t>
      </w:r>
      <w:r w:rsidRPr="00607368">
        <w:rPr>
          <w:rFonts w:ascii="Arial" w:hAnsi="Arial" w:cs="Arial"/>
        </w:rPr>
        <w:t xml:space="preserve"> a tener en cuenta para diligenciar los campos de asignación y referencia en el </w:t>
      </w:r>
      <w:r>
        <w:rPr>
          <w:rFonts w:ascii="Arial" w:hAnsi="Arial" w:cs="Arial"/>
        </w:rPr>
        <w:t>archivo plano que se deberá cargar en el s</w:t>
      </w:r>
      <w:r w:rsidRPr="00607368">
        <w:rPr>
          <w:rFonts w:ascii="Arial" w:hAnsi="Arial" w:cs="Arial"/>
        </w:rPr>
        <w:t xml:space="preserve">istema de información SAP-BogData, la </w:t>
      </w:r>
      <w:r>
        <w:rPr>
          <w:rFonts w:ascii="Arial" w:hAnsi="Arial" w:cs="Arial"/>
        </w:rPr>
        <w:t>UAERMV</w:t>
      </w:r>
      <w:r w:rsidRPr="00607368">
        <w:rPr>
          <w:rFonts w:ascii="Arial" w:hAnsi="Arial" w:cs="Arial"/>
        </w:rPr>
        <w:t xml:space="preserve"> debe realizar el registro y radicación de las cuentas por pagar en el sistema de información SAP-BogData, antes de las fechas </w:t>
      </w:r>
      <w:r>
        <w:rPr>
          <w:rFonts w:ascii="Arial" w:hAnsi="Arial" w:cs="Arial"/>
        </w:rPr>
        <w:t xml:space="preserve">de cierre </w:t>
      </w:r>
      <w:r w:rsidRPr="00607368">
        <w:rPr>
          <w:rFonts w:ascii="Arial" w:hAnsi="Arial" w:cs="Arial"/>
        </w:rPr>
        <w:t xml:space="preserve">indicadas </w:t>
      </w:r>
      <w:r>
        <w:rPr>
          <w:rFonts w:ascii="Arial" w:hAnsi="Arial" w:cs="Arial"/>
        </w:rPr>
        <w:t>en la</w:t>
      </w:r>
      <w:r w:rsidRPr="00607368">
        <w:rPr>
          <w:rFonts w:ascii="Arial" w:hAnsi="Arial" w:cs="Arial"/>
        </w:rPr>
        <w:t xml:space="preserve"> Programación de Pagos y Cierre de Operaciones de Tesorería para la vigencia</w:t>
      </w:r>
      <w:r>
        <w:rPr>
          <w:rFonts w:ascii="Arial" w:hAnsi="Arial" w:cs="Arial"/>
        </w:rPr>
        <w:t>.</w:t>
      </w:r>
    </w:p>
    <w:p w14:paraId="358F493B" w14:textId="1870177E" w:rsidR="007C2A77" w:rsidRDefault="007C2A77" w:rsidP="007C2A77">
      <w:pPr>
        <w:spacing w:line="240" w:lineRule="auto"/>
        <w:jc w:val="both"/>
        <w:rPr>
          <w:rFonts w:ascii="Arial" w:hAnsi="Arial" w:cs="Arial"/>
        </w:rPr>
      </w:pPr>
      <w:r>
        <w:rPr>
          <w:rFonts w:ascii="Arial" w:hAnsi="Arial" w:cs="Arial"/>
        </w:rPr>
        <w:lastRenderedPageBreak/>
        <w:t>Para los pagos correspondiente a los servicios de m</w:t>
      </w:r>
      <w:r w:rsidRPr="00607368">
        <w:rPr>
          <w:rFonts w:ascii="Arial" w:hAnsi="Arial" w:cs="Arial"/>
        </w:rPr>
        <w:t>ovistar,</w:t>
      </w:r>
      <w:r>
        <w:rPr>
          <w:rFonts w:ascii="Arial" w:hAnsi="Arial" w:cs="Arial"/>
        </w:rPr>
        <w:t xml:space="preserve"> acueducto, aseo y otros la UAERMV debe realizar el cargue de</w:t>
      </w:r>
      <w:r w:rsidRPr="00607368">
        <w:rPr>
          <w:rFonts w:ascii="Arial" w:hAnsi="Arial" w:cs="Arial"/>
        </w:rPr>
        <w:t xml:space="preserve"> la cuenta por pagar en el sistema de información Sap-Bogdata, por </w:t>
      </w:r>
      <w:r>
        <w:rPr>
          <w:rFonts w:ascii="Arial" w:hAnsi="Arial" w:cs="Arial"/>
        </w:rPr>
        <w:t xml:space="preserve">la </w:t>
      </w:r>
      <w:r w:rsidRPr="00607368">
        <w:rPr>
          <w:rFonts w:ascii="Arial" w:hAnsi="Arial" w:cs="Arial"/>
        </w:rPr>
        <w:t>vía de pago “</w:t>
      </w:r>
      <w:r>
        <w:rPr>
          <w:rFonts w:ascii="Arial" w:hAnsi="Arial" w:cs="Arial"/>
        </w:rPr>
        <w:t>M</w:t>
      </w:r>
      <w:r w:rsidRPr="00607368">
        <w:rPr>
          <w:rFonts w:ascii="Arial" w:hAnsi="Arial" w:cs="Arial"/>
        </w:rPr>
        <w:t>”,</w:t>
      </w:r>
      <w:r>
        <w:rPr>
          <w:rFonts w:ascii="Arial" w:hAnsi="Arial" w:cs="Arial"/>
        </w:rPr>
        <w:t xml:space="preserve"> esto debido a que los pagos se realizan a través de </w:t>
      </w:r>
      <w:r w:rsidR="00301503">
        <w:rPr>
          <w:rFonts w:ascii="Arial" w:hAnsi="Arial" w:cs="Arial"/>
        </w:rPr>
        <w:t>transferencia electrónica (</w:t>
      </w:r>
      <w:r>
        <w:rPr>
          <w:rFonts w:ascii="Arial" w:hAnsi="Arial" w:cs="Arial"/>
        </w:rPr>
        <w:t>PSE</w:t>
      </w:r>
      <w:r w:rsidR="00301503">
        <w:rPr>
          <w:rFonts w:ascii="Arial" w:hAnsi="Arial" w:cs="Arial"/>
        </w:rPr>
        <w:t>)</w:t>
      </w:r>
      <w:r>
        <w:rPr>
          <w:rFonts w:ascii="Arial" w:hAnsi="Arial" w:cs="Arial"/>
        </w:rPr>
        <w:t>.</w:t>
      </w:r>
    </w:p>
    <w:p w14:paraId="54F931DA" w14:textId="77777777" w:rsidR="007C2A77" w:rsidRPr="00EA1C04" w:rsidRDefault="007C2A77" w:rsidP="007C2A77">
      <w:pPr>
        <w:shd w:val="clear" w:color="auto" w:fill="FFFFFF"/>
        <w:jc w:val="both"/>
        <w:textAlignment w:val="baseline"/>
        <w:rPr>
          <w:rFonts w:ascii="Arial" w:hAnsi="Arial" w:cs="Arial"/>
        </w:rPr>
      </w:pPr>
      <w:r>
        <w:rPr>
          <w:rFonts w:ascii="Arial" w:hAnsi="Arial" w:cs="Arial"/>
        </w:rPr>
        <w:t xml:space="preserve">Una vez la cuenta por pagar quede en estado radicado la UAERMV debe </w:t>
      </w:r>
      <w:r w:rsidRPr="00EA1C04">
        <w:rPr>
          <w:rFonts w:ascii="Arial" w:hAnsi="Arial" w:cs="Arial"/>
        </w:rPr>
        <w:t xml:space="preserve">radicar un oficio con la instrucción de giro, debidamente firmado por el ordenador del gasto y el responsable del presupuesto, con el instructivo de pago por </w:t>
      </w:r>
      <w:r>
        <w:rPr>
          <w:rFonts w:ascii="Arial" w:hAnsi="Arial" w:cs="Arial"/>
        </w:rPr>
        <w:t>PSE</w:t>
      </w:r>
      <w:r w:rsidRPr="00EA1C04">
        <w:rPr>
          <w:rFonts w:ascii="Arial" w:hAnsi="Arial" w:cs="Arial"/>
        </w:rPr>
        <w:t xml:space="preserve"> y los soportes que considere pertinentes para la ejecución del pago, estos documentos deben ser radicados en el buzón radicacionhaciendabogota@shd.gov.co y una vez tenga el número de radicado asignado, enviarlo a este buzón (pagos@shd.gov.co).</w:t>
      </w:r>
    </w:p>
    <w:p w14:paraId="76FA54BB" w14:textId="679EED15" w:rsidR="007C2A77" w:rsidRDefault="00301503" w:rsidP="007C2A77">
      <w:pPr>
        <w:spacing w:line="240" w:lineRule="auto"/>
        <w:jc w:val="both"/>
        <w:rPr>
          <w:rFonts w:ascii="Arial" w:hAnsi="Arial" w:cs="Arial"/>
        </w:rPr>
      </w:pPr>
      <w:r>
        <w:rPr>
          <w:rFonts w:ascii="Arial" w:hAnsi="Arial" w:cs="Arial"/>
        </w:rPr>
        <w:t>P</w:t>
      </w:r>
      <w:r w:rsidR="007C2A77">
        <w:rPr>
          <w:rFonts w:ascii="Arial" w:hAnsi="Arial" w:cs="Arial"/>
        </w:rPr>
        <w:t>ara que</w:t>
      </w:r>
      <w:r w:rsidR="007C2A77" w:rsidRPr="00607368">
        <w:rPr>
          <w:rFonts w:ascii="Arial" w:hAnsi="Arial" w:cs="Arial"/>
        </w:rPr>
        <w:t xml:space="preserve"> la Oficina de Gestión de Pagos de la Dirección Distrital de Tesorería de la Secretaría Distrital de Hacienda (DDT-SDH) program</w:t>
      </w:r>
      <w:r w:rsidR="007C2A77">
        <w:rPr>
          <w:rFonts w:ascii="Arial" w:hAnsi="Arial" w:cs="Arial"/>
        </w:rPr>
        <w:t xml:space="preserve">e </w:t>
      </w:r>
      <w:r w:rsidR="007C2A77" w:rsidRPr="00607368">
        <w:rPr>
          <w:rFonts w:ascii="Arial" w:hAnsi="Arial" w:cs="Arial"/>
        </w:rPr>
        <w:t xml:space="preserve">las cuentas por pagar dentro de los tres (3) días hábiles siguientes a su liberación en el sistema de información SAP-BogData. </w:t>
      </w:r>
    </w:p>
    <w:p w14:paraId="7C917048" w14:textId="77777777" w:rsidR="007C2A77" w:rsidRDefault="007C2A77" w:rsidP="007C2A77">
      <w:pPr>
        <w:spacing w:line="240" w:lineRule="auto"/>
        <w:jc w:val="both"/>
        <w:rPr>
          <w:rFonts w:ascii="Arial" w:hAnsi="Arial" w:cs="Arial"/>
        </w:rPr>
      </w:pPr>
      <w:r w:rsidRPr="00607368">
        <w:rPr>
          <w:rFonts w:ascii="Arial" w:hAnsi="Arial" w:cs="Arial"/>
        </w:rPr>
        <w:t>En el caso que el sistema de información se encuentre cerrado, la entidad debe realizar el registro y radicación de las cuentas por pagar el primer día hábil del siguiente mes para el trámite de pago</w:t>
      </w:r>
      <w:r>
        <w:rPr>
          <w:rFonts w:ascii="Arial" w:hAnsi="Arial" w:cs="Arial"/>
        </w:rPr>
        <w:t>.</w:t>
      </w:r>
    </w:p>
    <w:p w14:paraId="682768FD" w14:textId="1EC33C40" w:rsidR="00A400AA" w:rsidRDefault="00A400AA" w:rsidP="004662F3">
      <w:pPr>
        <w:pStyle w:val="Ttulo1"/>
        <w:numPr>
          <w:ilvl w:val="2"/>
          <w:numId w:val="55"/>
        </w:numPr>
        <w:spacing w:before="0" w:line="240" w:lineRule="auto"/>
        <w:jc w:val="both"/>
        <w:rPr>
          <w:rFonts w:ascii="Arial" w:eastAsiaTheme="minorHAnsi" w:hAnsi="Arial" w:cs="Arial"/>
          <w:b/>
          <w:color w:val="auto"/>
          <w:sz w:val="22"/>
          <w:szCs w:val="22"/>
        </w:rPr>
      </w:pPr>
      <w:bookmarkStart w:id="11" w:name="_Toc170207044"/>
      <w:r w:rsidRPr="000D0E9D">
        <w:rPr>
          <w:rFonts w:ascii="Arial" w:eastAsiaTheme="minorHAnsi" w:hAnsi="Arial" w:cs="Arial"/>
          <w:b/>
          <w:color w:val="auto"/>
          <w:sz w:val="22"/>
          <w:szCs w:val="22"/>
        </w:rPr>
        <w:t xml:space="preserve">Tramite </w:t>
      </w:r>
      <w:r>
        <w:rPr>
          <w:rFonts w:ascii="Arial" w:eastAsiaTheme="minorHAnsi" w:hAnsi="Arial" w:cs="Arial"/>
          <w:b/>
          <w:color w:val="auto"/>
          <w:sz w:val="22"/>
          <w:szCs w:val="22"/>
        </w:rPr>
        <w:t xml:space="preserve">pago </w:t>
      </w:r>
      <w:r w:rsidRPr="00977DAD">
        <w:rPr>
          <w:rFonts w:ascii="Arial" w:eastAsiaTheme="minorHAnsi" w:hAnsi="Arial" w:cs="Arial"/>
          <w:b/>
          <w:color w:val="auto"/>
          <w:sz w:val="22"/>
          <w:szCs w:val="22"/>
        </w:rPr>
        <w:t>RUNT y Secretaría de Ambiente</w:t>
      </w:r>
      <w:bookmarkEnd w:id="11"/>
    </w:p>
    <w:p w14:paraId="42EB1D8B" w14:textId="5E03705D" w:rsidR="00697D71" w:rsidRDefault="00697D71" w:rsidP="00697D71"/>
    <w:p w14:paraId="78EE25D8" w14:textId="77777777" w:rsidR="00697D71" w:rsidRDefault="00697D71" w:rsidP="00697D71">
      <w:pPr>
        <w:spacing w:line="240" w:lineRule="auto"/>
        <w:jc w:val="both"/>
        <w:rPr>
          <w:rFonts w:ascii="Arial" w:hAnsi="Arial" w:cs="Arial"/>
        </w:rPr>
      </w:pPr>
      <w:r w:rsidRPr="00977DAD">
        <w:rPr>
          <w:rFonts w:ascii="Arial" w:hAnsi="Arial" w:cs="Arial"/>
        </w:rPr>
        <w:t xml:space="preserve">La </w:t>
      </w:r>
      <w:r>
        <w:rPr>
          <w:rFonts w:ascii="Arial" w:hAnsi="Arial" w:cs="Arial"/>
        </w:rPr>
        <w:t>UAERMV</w:t>
      </w:r>
      <w:r w:rsidRPr="00977DAD">
        <w:rPr>
          <w:rFonts w:ascii="Arial" w:hAnsi="Arial" w:cs="Arial"/>
        </w:rPr>
        <w:t xml:space="preserve"> debe realizar la radicación de las cuentas por pagar documento “KR” en el sistema de información de la SDH SAP-BogData, </w:t>
      </w:r>
      <w:r>
        <w:rPr>
          <w:rFonts w:ascii="Arial" w:hAnsi="Arial" w:cs="Arial"/>
        </w:rPr>
        <w:t xml:space="preserve">con </w:t>
      </w:r>
      <w:r w:rsidRPr="00977DAD">
        <w:rPr>
          <w:rFonts w:ascii="Arial" w:hAnsi="Arial" w:cs="Arial"/>
        </w:rPr>
        <w:t>vía de pago “</w:t>
      </w:r>
      <w:r>
        <w:rPr>
          <w:rFonts w:ascii="Arial" w:hAnsi="Arial" w:cs="Arial"/>
        </w:rPr>
        <w:t>C</w:t>
      </w:r>
      <w:r w:rsidRPr="00977DAD">
        <w:rPr>
          <w:rFonts w:ascii="Arial" w:hAnsi="Arial" w:cs="Arial"/>
        </w:rPr>
        <w:t>” (</w:t>
      </w:r>
      <w:r>
        <w:rPr>
          <w:rFonts w:ascii="Arial" w:hAnsi="Arial" w:cs="Arial"/>
        </w:rPr>
        <w:t>cheque</w:t>
      </w:r>
      <w:r w:rsidRPr="00977DAD">
        <w:rPr>
          <w:rFonts w:ascii="Arial" w:hAnsi="Arial" w:cs="Arial"/>
        </w:rPr>
        <w:t>), para este tipo de pagos la entidad debe remitir oficio debidamente firmado por el responsable de presupuesto y ordenador de gasto con la instrucción de giro, adjuntando los soportes correspondientes</w:t>
      </w:r>
      <w:r>
        <w:rPr>
          <w:rFonts w:ascii="Arial" w:hAnsi="Arial" w:cs="Arial"/>
        </w:rPr>
        <w:t>.</w:t>
      </w:r>
    </w:p>
    <w:p w14:paraId="632EB8E5" w14:textId="77777777" w:rsidR="00697D71" w:rsidRDefault="00697D71" w:rsidP="00697D71">
      <w:pPr>
        <w:spacing w:line="240" w:lineRule="auto"/>
        <w:jc w:val="both"/>
        <w:rPr>
          <w:rFonts w:ascii="Arial" w:hAnsi="Arial" w:cs="Arial"/>
        </w:rPr>
      </w:pPr>
      <w:r w:rsidRPr="00977DAD">
        <w:rPr>
          <w:rFonts w:ascii="Arial" w:hAnsi="Arial" w:cs="Arial"/>
        </w:rPr>
        <w:t xml:space="preserve">La Oficina de Gestión de Pagos de la DDT- SDH programará el pago dentro de los tres (3) días hábiles siguientes a su liberación en el sistema de información SAP-BogData, es decir, los documentos que estén firmados digitalmente por el responsable del presupuesto y ordenador del gasto de la entidad y que figuren en estado “Radicado” en el Sistema de Información SAP-BogData. </w:t>
      </w:r>
    </w:p>
    <w:p w14:paraId="44FA9A4B" w14:textId="77777777" w:rsidR="00697D71" w:rsidRPr="00697D71" w:rsidRDefault="00697D71" w:rsidP="00697D71"/>
    <w:p w14:paraId="1DB5BC1B" w14:textId="3BB8543F" w:rsidR="00A400AA" w:rsidRDefault="00A400AA" w:rsidP="004662F3">
      <w:pPr>
        <w:pStyle w:val="Ttulo1"/>
        <w:numPr>
          <w:ilvl w:val="2"/>
          <w:numId w:val="55"/>
        </w:numPr>
        <w:spacing w:before="0" w:line="240" w:lineRule="auto"/>
        <w:jc w:val="both"/>
        <w:rPr>
          <w:rFonts w:ascii="Arial" w:eastAsiaTheme="minorHAnsi" w:hAnsi="Arial" w:cs="Arial"/>
          <w:b/>
          <w:color w:val="auto"/>
          <w:sz w:val="22"/>
          <w:szCs w:val="22"/>
        </w:rPr>
      </w:pPr>
      <w:bookmarkStart w:id="12" w:name="_Toc170207045"/>
      <w:r w:rsidRPr="000D0E9D">
        <w:rPr>
          <w:rFonts w:ascii="Arial" w:eastAsiaTheme="minorHAnsi" w:hAnsi="Arial" w:cs="Arial"/>
          <w:b/>
          <w:color w:val="auto"/>
          <w:sz w:val="22"/>
          <w:szCs w:val="22"/>
        </w:rPr>
        <w:t xml:space="preserve">Tramite </w:t>
      </w:r>
      <w:r>
        <w:rPr>
          <w:rFonts w:ascii="Arial" w:eastAsiaTheme="minorHAnsi" w:hAnsi="Arial" w:cs="Arial"/>
          <w:b/>
          <w:color w:val="auto"/>
          <w:sz w:val="22"/>
          <w:szCs w:val="22"/>
        </w:rPr>
        <w:t>pago PSE</w:t>
      </w:r>
      <w:bookmarkEnd w:id="12"/>
    </w:p>
    <w:p w14:paraId="2984D013" w14:textId="3F24622F" w:rsidR="00B304EF" w:rsidRDefault="00B304EF" w:rsidP="00B304EF"/>
    <w:p w14:paraId="236FD5A3" w14:textId="7C4416F6" w:rsidR="00B304EF" w:rsidRDefault="00B304EF" w:rsidP="00B304EF">
      <w:pPr>
        <w:spacing w:line="240" w:lineRule="auto"/>
        <w:jc w:val="both"/>
        <w:rPr>
          <w:rFonts w:ascii="Arial" w:hAnsi="Arial" w:cs="Arial"/>
        </w:rPr>
      </w:pPr>
      <w:r>
        <w:rPr>
          <w:rFonts w:ascii="Arial" w:hAnsi="Arial" w:cs="Arial"/>
        </w:rPr>
        <w:t xml:space="preserve">Para el pago de las </w:t>
      </w:r>
      <w:r w:rsidRPr="007353FE">
        <w:rPr>
          <w:rFonts w:ascii="Arial" w:hAnsi="Arial" w:cs="Arial"/>
        </w:rPr>
        <w:t>planillas de seguridad social</w:t>
      </w:r>
      <w:r>
        <w:rPr>
          <w:rFonts w:ascii="Arial" w:hAnsi="Arial" w:cs="Arial"/>
        </w:rPr>
        <w:t>, ARL, AFC</w:t>
      </w:r>
      <w:r w:rsidR="009061E8">
        <w:rPr>
          <w:rFonts w:ascii="Arial" w:hAnsi="Arial" w:cs="Arial"/>
        </w:rPr>
        <w:t>, planes complementarios, embargos</w:t>
      </w:r>
      <w:r>
        <w:rPr>
          <w:rFonts w:ascii="Arial" w:hAnsi="Arial" w:cs="Arial"/>
        </w:rPr>
        <w:t xml:space="preserve"> y servicios públicos, que se realizan a través de </w:t>
      </w:r>
      <w:r w:rsidRPr="007353FE">
        <w:rPr>
          <w:rFonts w:ascii="Arial" w:hAnsi="Arial" w:cs="Arial"/>
        </w:rPr>
        <w:t xml:space="preserve">PSE, </w:t>
      </w:r>
      <w:r>
        <w:rPr>
          <w:rFonts w:ascii="Arial" w:hAnsi="Arial" w:cs="Arial"/>
        </w:rPr>
        <w:t xml:space="preserve">se carga </w:t>
      </w:r>
      <w:r w:rsidRPr="00977DAD">
        <w:rPr>
          <w:rFonts w:ascii="Arial" w:hAnsi="Arial" w:cs="Arial"/>
        </w:rPr>
        <w:t xml:space="preserve">la cuentas por pagar </w:t>
      </w:r>
      <w:r>
        <w:rPr>
          <w:rFonts w:ascii="Arial" w:hAnsi="Arial" w:cs="Arial"/>
        </w:rPr>
        <w:t xml:space="preserve">con </w:t>
      </w:r>
      <w:r w:rsidRPr="00977DAD">
        <w:rPr>
          <w:rFonts w:ascii="Arial" w:hAnsi="Arial" w:cs="Arial"/>
        </w:rPr>
        <w:t>documento “</w:t>
      </w:r>
      <w:r>
        <w:rPr>
          <w:rFonts w:ascii="Arial" w:hAnsi="Arial" w:cs="Arial"/>
        </w:rPr>
        <w:t>NA</w:t>
      </w:r>
      <w:r w:rsidRPr="00977DAD">
        <w:rPr>
          <w:rFonts w:ascii="Arial" w:hAnsi="Arial" w:cs="Arial"/>
        </w:rPr>
        <w:t xml:space="preserve">” en el sistema de información de la SDH SAP-BogData, </w:t>
      </w:r>
      <w:r>
        <w:rPr>
          <w:rFonts w:ascii="Arial" w:hAnsi="Arial" w:cs="Arial"/>
        </w:rPr>
        <w:t xml:space="preserve">con </w:t>
      </w:r>
      <w:r w:rsidRPr="00977DAD">
        <w:rPr>
          <w:rFonts w:ascii="Arial" w:hAnsi="Arial" w:cs="Arial"/>
        </w:rPr>
        <w:t>vía de pago “</w:t>
      </w:r>
      <w:r>
        <w:rPr>
          <w:rFonts w:ascii="Arial" w:hAnsi="Arial" w:cs="Arial"/>
        </w:rPr>
        <w:t>M</w:t>
      </w:r>
      <w:r w:rsidRPr="00977DAD">
        <w:rPr>
          <w:rFonts w:ascii="Arial" w:hAnsi="Arial" w:cs="Arial"/>
        </w:rPr>
        <w:t>” (</w:t>
      </w:r>
      <w:r>
        <w:rPr>
          <w:rFonts w:ascii="Arial" w:hAnsi="Arial" w:cs="Arial"/>
        </w:rPr>
        <w:t>Manual</w:t>
      </w:r>
      <w:r w:rsidRPr="00977DAD">
        <w:rPr>
          <w:rFonts w:ascii="Arial" w:hAnsi="Arial" w:cs="Arial"/>
        </w:rPr>
        <w:t>)</w:t>
      </w:r>
      <w:r w:rsidRPr="007353FE">
        <w:rPr>
          <w:rFonts w:ascii="Arial" w:hAnsi="Arial" w:cs="Arial"/>
        </w:rPr>
        <w:t>.</w:t>
      </w:r>
      <w:r>
        <w:rPr>
          <w:rFonts w:ascii="Arial" w:hAnsi="Arial" w:cs="Arial"/>
        </w:rPr>
        <w:t xml:space="preserve"> Quedando en estado “radicado” para que la SHD pueda realizar el pago a través de este Canal. </w:t>
      </w:r>
    </w:p>
    <w:p w14:paraId="4A226193" w14:textId="77777777" w:rsidR="00B304EF" w:rsidRDefault="00B304EF" w:rsidP="00B304EF">
      <w:pPr>
        <w:spacing w:line="240" w:lineRule="auto"/>
        <w:jc w:val="both"/>
        <w:rPr>
          <w:rFonts w:ascii="Arial" w:hAnsi="Arial" w:cs="Arial"/>
        </w:rPr>
      </w:pPr>
      <w:r>
        <w:rPr>
          <w:rFonts w:ascii="Arial" w:hAnsi="Arial" w:cs="Arial"/>
        </w:rPr>
        <w:lastRenderedPageBreak/>
        <w:t xml:space="preserve">Para el pago de la seguridad social y ARL, la UAERMV debe remitir vía correo electrónico a </w:t>
      </w:r>
      <w:hyperlink r:id="rId12" w:history="1">
        <w:r w:rsidRPr="00CF44BD">
          <w:rPr>
            <w:rStyle w:val="Hipervnculo"/>
            <w:rFonts w:ascii="Arial" w:hAnsi="Arial" w:cs="Arial"/>
          </w:rPr>
          <w:t>nominaddt@shd.gov.co</w:t>
        </w:r>
      </w:hyperlink>
      <w:r>
        <w:rPr>
          <w:rFonts w:ascii="Arial" w:hAnsi="Arial" w:cs="Arial"/>
        </w:rPr>
        <w:t>, las planillas para pago, los usuarios y claves de ingreso a las entidades operadoras correspondientes (soi, mi planilla, aportes en línea)</w:t>
      </w:r>
    </w:p>
    <w:p w14:paraId="5FFE14A6" w14:textId="261D2757" w:rsidR="00A400AA" w:rsidRPr="00977DAD" w:rsidRDefault="00A400AA" w:rsidP="00A400AA">
      <w:pPr>
        <w:spacing w:line="240" w:lineRule="auto"/>
        <w:jc w:val="both"/>
        <w:rPr>
          <w:rFonts w:ascii="Arial" w:hAnsi="Arial" w:cs="Arial"/>
        </w:rPr>
      </w:pPr>
    </w:p>
    <w:p w14:paraId="0462A560" w14:textId="5E9B9BB9" w:rsidR="00A400AA" w:rsidRDefault="00A400AA" w:rsidP="004662F3">
      <w:pPr>
        <w:pStyle w:val="Ttulo1"/>
        <w:numPr>
          <w:ilvl w:val="2"/>
          <w:numId w:val="55"/>
        </w:numPr>
        <w:spacing w:before="0" w:line="240" w:lineRule="auto"/>
        <w:jc w:val="both"/>
        <w:rPr>
          <w:rFonts w:ascii="Arial" w:eastAsiaTheme="minorHAnsi" w:hAnsi="Arial" w:cs="Arial"/>
          <w:b/>
          <w:color w:val="auto"/>
          <w:sz w:val="22"/>
          <w:szCs w:val="22"/>
        </w:rPr>
      </w:pPr>
      <w:bookmarkStart w:id="13" w:name="_Toc170207046"/>
      <w:r>
        <w:rPr>
          <w:rFonts w:ascii="Arial" w:eastAsiaTheme="minorHAnsi" w:hAnsi="Arial" w:cs="Arial"/>
          <w:b/>
          <w:color w:val="auto"/>
          <w:sz w:val="22"/>
          <w:szCs w:val="22"/>
        </w:rPr>
        <w:t>T</w:t>
      </w:r>
      <w:r w:rsidRPr="007353FE">
        <w:rPr>
          <w:rFonts w:ascii="Arial" w:eastAsiaTheme="minorHAnsi" w:hAnsi="Arial" w:cs="Arial"/>
          <w:b/>
          <w:color w:val="auto"/>
          <w:sz w:val="22"/>
          <w:szCs w:val="22"/>
        </w:rPr>
        <w:t>ramite pago de nómina, al sistema de seguridad social y aportes parafiscales</w:t>
      </w:r>
      <w:bookmarkEnd w:id="13"/>
    </w:p>
    <w:p w14:paraId="12B1ED4A" w14:textId="1DD9811D" w:rsidR="009061E8" w:rsidRDefault="009061E8" w:rsidP="009061E8"/>
    <w:p w14:paraId="34A30B46" w14:textId="77777777" w:rsidR="009061E8" w:rsidRDefault="009061E8" w:rsidP="009061E8">
      <w:pPr>
        <w:spacing w:line="240" w:lineRule="auto"/>
        <w:jc w:val="both"/>
        <w:rPr>
          <w:rFonts w:ascii="Arial" w:hAnsi="Arial" w:cs="Arial"/>
        </w:rPr>
      </w:pPr>
      <w:r w:rsidRPr="00810E62">
        <w:rPr>
          <w:rFonts w:ascii="Arial" w:hAnsi="Arial" w:cs="Arial"/>
        </w:rPr>
        <w:t xml:space="preserve">La DDT </w:t>
      </w:r>
      <w:r>
        <w:rPr>
          <w:rFonts w:ascii="Arial" w:hAnsi="Arial" w:cs="Arial"/>
        </w:rPr>
        <w:t xml:space="preserve">hace el pago de la nómina directamente a los funcionarios de la UAERMV y las entidades administradoras de seguridad social, para ello, la Entidad carga </w:t>
      </w:r>
      <w:r w:rsidRPr="00977DAD">
        <w:rPr>
          <w:rFonts w:ascii="Arial" w:hAnsi="Arial" w:cs="Arial"/>
        </w:rPr>
        <w:t xml:space="preserve">las cuentas por pagar </w:t>
      </w:r>
      <w:r>
        <w:rPr>
          <w:rFonts w:ascii="Arial" w:hAnsi="Arial" w:cs="Arial"/>
        </w:rPr>
        <w:t xml:space="preserve">con </w:t>
      </w:r>
      <w:r w:rsidRPr="00977DAD">
        <w:rPr>
          <w:rFonts w:ascii="Arial" w:hAnsi="Arial" w:cs="Arial"/>
        </w:rPr>
        <w:t>documento “</w:t>
      </w:r>
      <w:r>
        <w:rPr>
          <w:rFonts w:ascii="Arial" w:hAnsi="Arial" w:cs="Arial"/>
        </w:rPr>
        <w:t>NE” para empleados y “NA” para la seguridad social y parafiscales,</w:t>
      </w:r>
      <w:r w:rsidRPr="00977DAD">
        <w:rPr>
          <w:rFonts w:ascii="Arial" w:hAnsi="Arial" w:cs="Arial"/>
        </w:rPr>
        <w:t xml:space="preserve"> en el sistema de información de la SDH SAP-BogData</w:t>
      </w:r>
      <w:r>
        <w:rPr>
          <w:rFonts w:ascii="Arial" w:hAnsi="Arial" w:cs="Arial"/>
        </w:rPr>
        <w:t xml:space="preserve">, con </w:t>
      </w:r>
      <w:r w:rsidRPr="00977DAD">
        <w:rPr>
          <w:rFonts w:ascii="Arial" w:hAnsi="Arial" w:cs="Arial"/>
        </w:rPr>
        <w:t>vía de pago “</w:t>
      </w:r>
      <w:r>
        <w:rPr>
          <w:rFonts w:ascii="Arial" w:hAnsi="Arial" w:cs="Arial"/>
        </w:rPr>
        <w:t>M</w:t>
      </w:r>
      <w:r w:rsidRPr="00977DAD">
        <w:rPr>
          <w:rFonts w:ascii="Arial" w:hAnsi="Arial" w:cs="Arial"/>
        </w:rPr>
        <w:t>” (</w:t>
      </w:r>
      <w:r>
        <w:rPr>
          <w:rFonts w:ascii="Arial" w:hAnsi="Arial" w:cs="Arial"/>
        </w:rPr>
        <w:t>manual</w:t>
      </w:r>
      <w:r w:rsidRPr="00977DAD">
        <w:rPr>
          <w:rFonts w:ascii="Arial" w:hAnsi="Arial" w:cs="Arial"/>
        </w:rPr>
        <w:t>)</w:t>
      </w:r>
      <w:r>
        <w:rPr>
          <w:rFonts w:ascii="Arial" w:hAnsi="Arial" w:cs="Arial"/>
        </w:rPr>
        <w:t>.</w:t>
      </w:r>
    </w:p>
    <w:p w14:paraId="6DF43FF0" w14:textId="77777777" w:rsidR="009061E8" w:rsidRPr="006D0E0C" w:rsidRDefault="009061E8" w:rsidP="009061E8">
      <w:pPr>
        <w:spacing w:line="240" w:lineRule="auto"/>
        <w:jc w:val="both"/>
        <w:rPr>
          <w:rFonts w:ascii="Arial" w:hAnsi="Arial" w:cs="Arial"/>
        </w:rPr>
      </w:pPr>
      <w:r>
        <w:rPr>
          <w:rFonts w:ascii="Arial" w:hAnsi="Arial" w:cs="Arial"/>
        </w:rPr>
        <w:t xml:space="preserve">El cargue se realiza en las </w:t>
      </w:r>
      <w:r w:rsidRPr="00810E62">
        <w:rPr>
          <w:rFonts w:ascii="Arial" w:hAnsi="Arial" w:cs="Arial"/>
        </w:rPr>
        <w:t xml:space="preserve">fechas </w:t>
      </w:r>
      <w:r>
        <w:rPr>
          <w:rFonts w:ascii="Arial" w:hAnsi="Arial" w:cs="Arial"/>
        </w:rPr>
        <w:t xml:space="preserve">del </w:t>
      </w:r>
      <w:r w:rsidRPr="004A1B01">
        <w:rPr>
          <w:rFonts w:ascii="Arial" w:hAnsi="Arial" w:cs="Arial"/>
        </w:rPr>
        <w:t xml:space="preserve">cronograma establecido para la </w:t>
      </w:r>
      <w:r>
        <w:rPr>
          <w:rFonts w:ascii="Arial" w:hAnsi="Arial" w:cs="Arial"/>
        </w:rPr>
        <w:t>“</w:t>
      </w:r>
      <w:r w:rsidRPr="006D0E0C">
        <w:rPr>
          <w:rFonts w:ascii="Arial" w:hAnsi="Arial" w:cs="Arial"/>
        </w:rPr>
        <w:t>Programación de Pagos y Cierre de Operaciones de Tesorería para la vigencia</w:t>
      </w:r>
      <w:r>
        <w:rPr>
          <w:rFonts w:ascii="Arial" w:hAnsi="Arial" w:cs="Arial"/>
        </w:rPr>
        <w:t>”</w:t>
      </w:r>
      <w:r w:rsidRPr="006D0E0C">
        <w:rPr>
          <w:rFonts w:ascii="Arial" w:hAnsi="Arial" w:cs="Arial"/>
        </w:rPr>
        <w:t xml:space="preserve">, y que cuenten con los soportes requeridos (planillas de </w:t>
      </w:r>
      <w:r>
        <w:rPr>
          <w:rFonts w:ascii="Arial" w:hAnsi="Arial" w:cs="Arial"/>
        </w:rPr>
        <w:t xml:space="preserve">aportes parafiscales, AFC </w:t>
      </w:r>
      <w:r w:rsidRPr="006D0E0C">
        <w:rPr>
          <w:rFonts w:ascii="Arial" w:hAnsi="Arial" w:cs="Arial"/>
        </w:rPr>
        <w:t>enviadas vía correo electrónico) para s</w:t>
      </w:r>
      <w:r>
        <w:rPr>
          <w:rFonts w:ascii="Arial" w:hAnsi="Arial" w:cs="Arial"/>
        </w:rPr>
        <w:t xml:space="preserve">u programación </w:t>
      </w:r>
      <w:r w:rsidRPr="006D0E0C">
        <w:rPr>
          <w:rFonts w:ascii="Arial" w:hAnsi="Arial" w:cs="Arial"/>
        </w:rPr>
        <w:t xml:space="preserve">dentro de los tres (3) días hábiles posteriores a la fecha de radicación. </w:t>
      </w:r>
    </w:p>
    <w:p w14:paraId="4E45CD47" w14:textId="77777777" w:rsidR="009061E8" w:rsidRPr="006D0E0C" w:rsidRDefault="009061E8" w:rsidP="009061E8">
      <w:pPr>
        <w:spacing w:line="240" w:lineRule="auto"/>
        <w:jc w:val="both"/>
        <w:rPr>
          <w:rFonts w:ascii="Arial" w:hAnsi="Arial" w:cs="Arial"/>
        </w:rPr>
      </w:pPr>
      <w:r w:rsidRPr="006D0E0C">
        <w:rPr>
          <w:rFonts w:ascii="Arial" w:hAnsi="Arial" w:cs="Arial"/>
        </w:rPr>
        <w:t>Cuando los documentos radicados impliquen pagos de seguridad social, AFC o cualquier otro pago que requiera planillas de operadores, estas deben ser enviadas para su soporte y verificación, en la misma fecha de radicación de los documentos de pago en el Sistema de Información Bogdata de la SDH a los buzones institucionales habilitados.</w:t>
      </w:r>
    </w:p>
    <w:p w14:paraId="1EB660FD" w14:textId="1F6CCA92" w:rsidR="00A400AA" w:rsidRPr="006D0E0C" w:rsidRDefault="00A400AA" w:rsidP="00A400AA">
      <w:pPr>
        <w:spacing w:line="240" w:lineRule="auto"/>
        <w:jc w:val="both"/>
        <w:rPr>
          <w:rFonts w:ascii="Arial" w:hAnsi="Arial" w:cs="Arial"/>
        </w:rPr>
      </w:pPr>
    </w:p>
    <w:p w14:paraId="55B3816E" w14:textId="5B1BBF55" w:rsidR="00A400AA" w:rsidRPr="00A400AA" w:rsidRDefault="00A400AA" w:rsidP="004662F3">
      <w:pPr>
        <w:pStyle w:val="Ttulo1"/>
        <w:numPr>
          <w:ilvl w:val="2"/>
          <w:numId w:val="55"/>
        </w:numPr>
        <w:spacing w:before="0" w:line="240" w:lineRule="auto"/>
        <w:jc w:val="both"/>
        <w:rPr>
          <w:rFonts w:ascii="Arial" w:eastAsiaTheme="minorHAnsi" w:hAnsi="Arial" w:cs="Arial"/>
          <w:b/>
          <w:color w:val="auto"/>
          <w:sz w:val="22"/>
          <w:szCs w:val="22"/>
        </w:rPr>
      </w:pPr>
      <w:bookmarkStart w:id="14" w:name="_Toc170207047"/>
      <w:r w:rsidRPr="00A400AA">
        <w:rPr>
          <w:rFonts w:ascii="Arial" w:eastAsiaTheme="minorHAnsi" w:hAnsi="Arial" w:cs="Arial"/>
          <w:b/>
          <w:color w:val="auto"/>
          <w:sz w:val="22"/>
          <w:szCs w:val="22"/>
        </w:rPr>
        <w:t>Pago de cuentas por pagar sin afectación presupuesta</w:t>
      </w:r>
      <w:r w:rsidR="00B33F76">
        <w:rPr>
          <w:rFonts w:ascii="Arial" w:eastAsiaTheme="minorHAnsi" w:hAnsi="Arial" w:cs="Arial"/>
          <w:b/>
          <w:color w:val="auto"/>
          <w:sz w:val="22"/>
          <w:szCs w:val="22"/>
        </w:rPr>
        <w:t>l</w:t>
      </w:r>
      <w:bookmarkEnd w:id="14"/>
    </w:p>
    <w:p w14:paraId="199AE4B7" w14:textId="6777D12A" w:rsidR="00A400AA" w:rsidRDefault="00A400AA" w:rsidP="00A400AA">
      <w:pPr>
        <w:spacing w:line="240" w:lineRule="auto"/>
        <w:jc w:val="both"/>
        <w:rPr>
          <w:rFonts w:ascii="Arial" w:hAnsi="Arial" w:cs="Arial"/>
        </w:rPr>
      </w:pPr>
    </w:p>
    <w:p w14:paraId="779789C5" w14:textId="77777777" w:rsidR="00B33F76" w:rsidRPr="006D0E0C" w:rsidRDefault="00B33F76" w:rsidP="00B33F76">
      <w:pPr>
        <w:spacing w:line="240" w:lineRule="auto"/>
        <w:jc w:val="both"/>
        <w:rPr>
          <w:rFonts w:ascii="Arial" w:hAnsi="Arial" w:cs="Arial"/>
        </w:rPr>
      </w:pPr>
      <w:r w:rsidRPr="006D0E0C">
        <w:rPr>
          <w:rFonts w:ascii="Arial" w:hAnsi="Arial" w:cs="Arial"/>
        </w:rPr>
        <w:t xml:space="preserve">La </w:t>
      </w:r>
      <w:r>
        <w:rPr>
          <w:rFonts w:ascii="Arial" w:hAnsi="Arial" w:cs="Arial"/>
        </w:rPr>
        <w:t>UAERMV d</w:t>
      </w:r>
      <w:r w:rsidRPr="006D0E0C">
        <w:rPr>
          <w:rFonts w:ascii="Arial" w:hAnsi="Arial" w:cs="Arial"/>
        </w:rPr>
        <w:t>ebe enviar un oficio de ordenación del pago (Cuenta por Pagar – CXP) al correo radicacionhaciendabogota@shd.gov.co y al correo pagos@shd.gov.co, con las instrucciones de giro, informando cuáles serán las cuentas contables y de acreedor que afectarán el depósito del cual se debitarán los recursos para atender el pago, y anexando la relación de pagos (identificación del beneficiario, nombre del beneficiario, entidad bancaria, cuenta y clase de cuenta bancaria, valor a girar) en formato PDF, firmada por el Ordenador del Gasto y el Responsable de Presupuesto; adicionalmente debe aportarse la plantilla de Excel correspondiente completamente diligenciada, que debe corresponder exactamente con el total de pagos autorizados. Una vez radicado el oficio en debida forma, la Oficina de Gestión de Pagos de la DDT-SDH realizará la respectiva programación de pagos y, en consecuencia, la Oficina de Operaciones Financieras de la DDT-SDH ejecutará los giros respectivos.</w:t>
      </w:r>
    </w:p>
    <w:p w14:paraId="620B6CB3" w14:textId="77777777" w:rsidR="00A400AA" w:rsidRDefault="00A400AA" w:rsidP="00A400AA">
      <w:pPr>
        <w:spacing w:line="240" w:lineRule="auto"/>
        <w:jc w:val="both"/>
      </w:pPr>
    </w:p>
    <w:p w14:paraId="6B55F17B" w14:textId="77777777" w:rsidR="00A400AA" w:rsidRPr="00B83DD3" w:rsidRDefault="00A400AA" w:rsidP="004662F3">
      <w:pPr>
        <w:pStyle w:val="Ttulo1"/>
        <w:numPr>
          <w:ilvl w:val="1"/>
          <w:numId w:val="55"/>
        </w:numPr>
        <w:spacing w:before="0" w:line="240" w:lineRule="auto"/>
        <w:rPr>
          <w:rFonts w:ascii="Arial" w:eastAsiaTheme="minorHAnsi" w:hAnsi="Arial" w:cs="Arial"/>
          <w:b/>
          <w:color w:val="auto"/>
          <w:sz w:val="22"/>
          <w:szCs w:val="22"/>
        </w:rPr>
      </w:pPr>
      <w:bookmarkStart w:id="15" w:name="_Toc170207048"/>
      <w:r w:rsidRPr="00B83DD3">
        <w:rPr>
          <w:rFonts w:ascii="Arial" w:eastAsiaTheme="minorHAnsi" w:hAnsi="Arial" w:cs="Arial"/>
          <w:b/>
          <w:color w:val="auto"/>
          <w:sz w:val="22"/>
          <w:szCs w:val="22"/>
        </w:rPr>
        <w:t>Embargos</w:t>
      </w:r>
      <w:bookmarkEnd w:id="15"/>
    </w:p>
    <w:p w14:paraId="5B1DEF72" w14:textId="77777777" w:rsidR="00A400AA" w:rsidRPr="00B83DD3" w:rsidRDefault="00A400AA" w:rsidP="00A400AA">
      <w:pPr>
        <w:pStyle w:val="Prrafodelista"/>
        <w:spacing w:line="240" w:lineRule="auto"/>
        <w:ind w:left="1872"/>
        <w:jc w:val="both"/>
        <w:rPr>
          <w:rFonts w:ascii="Arial" w:hAnsi="Arial" w:cs="Arial"/>
          <w:b/>
        </w:rPr>
      </w:pPr>
    </w:p>
    <w:p w14:paraId="2E3996D5" w14:textId="79E42E82" w:rsidR="00B83DD3" w:rsidRPr="006300C3" w:rsidRDefault="00A400AA" w:rsidP="006300C3">
      <w:pPr>
        <w:pStyle w:val="Prrafodelista"/>
        <w:numPr>
          <w:ilvl w:val="2"/>
          <w:numId w:val="55"/>
        </w:numPr>
        <w:spacing w:line="240" w:lineRule="auto"/>
        <w:jc w:val="both"/>
        <w:rPr>
          <w:rFonts w:ascii="Arial" w:hAnsi="Arial" w:cs="Arial"/>
          <w:b/>
        </w:rPr>
      </w:pPr>
      <w:r w:rsidRPr="00B83DD3">
        <w:rPr>
          <w:rFonts w:ascii="Arial" w:hAnsi="Arial" w:cs="Arial"/>
          <w:b/>
        </w:rPr>
        <w:t>Pago de embargos a funcionarios</w:t>
      </w:r>
    </w:p>
    <w:p w14:paraId="762B9A12" w14:textId="77777777" w:rsidR="006300C3" w:rsidRPr="00B83DD3" w:rsidRDefault="006300C3" w:rsidP="00D44EBB">
      <w:pPr>
        <w:pStyle w:val="Prrafodelista"/>
        <w:spacing w:line="240" w:lineRule="auto"/>
        <w:ind w:left="360"/>
        <w:jc w:val="both"/>
        <w:rPr>
          <w:rFonts w:ascii="Arial" w:hAnsi="Arial" w:cs="Arial"/>
        </w:rPr>
      </w:pPr>
    </w:p>
    <w:p w14:paraId="2E9B89D5" w14:textId="5729F624" w:rsidR="00B83DD3" w:rsidRDefault="00B83DD3" w:rsidP="00B83DD3">
      <w:pPr>
        <w:pStyle w:val="Prrafodelista"/>
        <w:spacing w:line="240" w:lineRule="auto"/>
        <w:ind w:left="0"/>
        <w:jc w:val="both"/>
        <w:rPr>
          <w:rFonts w:ascii="Arial" w:hAnsi="Arial" w:cs="Arial"/>
        </w:rPr>
      </w:pPr>
      <w:r w:rsidRPr="00B83DD3">
        <w:rPr>
          <w:rFonts w:ascii="Arial" w:hAnsi="Arial" w:cs="Arial"/>
        </w:rPr>
        <w:t>El área de Talento Humano de la UAERMV es la responsable de incorporar, aplicar y controlar los embargos de sus funcionarios; mensualmente</w:t>
      </w:r>
      <w:r>
        <w:rPr>
          <w:rFonts w:ascii="Arial" w:hAnsi="Arial" w:cs="Arial"/>
        </w:rPr>
        <w:t xml:space="preserve">, </w:t>
      </w:r>
      <w:r w:rsidRPr="00B83DD3">
        <w:rPr>
          <w:rFonts w:ascii="Arial" w:hAnsi="Arial" w:cs="Arial"/>
        </w:rPr>
        <w:t>se carga como cuenta por pagar documento “NA</w:t>
      </w:r>
      <w:r>
        <w:rPr>
          <w:rFonts w:ascii="Arial" w:hAnsi="Arial" w:cs="Arial"/>
        </w:rPr>
        <w:t xml:space="preserve">” </w:t>
      </w:r>
      <w:r w:rsidRPr="00B83DD3">
        <w:rPr>
          <w:rFonts w:ascii="Arial" w:hAnsi="Arial" w:cs="Arial"/>
        </w:rPr>
        <w:t>el archivo plano de la nómina general</w:t>
      </w:r>
      <w:r>
        <w:rPr>
          <w:rFonts w:ascii="Arial" w:hAnsi="Arial" w:cs="Arial"/>
        </w:rPr>
        <w:t>,</w:t>
      </w:r>
      <w:r w:rsidRPr="00B83DD3">
        <w:rPr>
          <w:rFonts w:ascii="Arial" w:hAnsi="Arial" w:cs="Arial"/>
        </w:rPr>
        <w:t xml:space="preserve"> </w:t>
      </w:r>
      <w:r>
        <w:rPr>
          <w:rFonts w:ascii="Arial" w:hAnsi="Arial" w:cs="Arial"/>
        </w:rPr>
        <w:t xml:space="preserve">en </w:t>
      </w:r>
      <w:r w:rsidRPr="00B83DD3">
        <w:rPr>
          <w:rFonts w:ascii="Arial" w:hAnsi="Arial" w:cs="Arial"/>
        </w:rPr>
        <w:t>el cual a través del sistema de información SAP-BogData se debe incluir el valor correspondiente a los embargos con vía de pago “B” (Embargo), esto con el fin de indicar que los recursos allí relacionados corresponden a embargos de funcionarios.</w:t>
      </w:r>
    </w:p>
    <w:p w14:paraId="7FD49725" w14:textId="77777777" w:rsidR="00B83DD3" w:rsidRPr="00B83DD3" w:rsidRDefault="00B83DD3" w:rsidP="00B83DD3">
      <w:pPr>
        <w:pStyle w:val="Prrafodelista"/>
        <w:spacing w:line="240" w:lineRule="auto"/>
        <w:ind w:left="360"/>
        <w:jc w:val="both"/>
        <w:rPr>
          <w:rFonts w:ascii="Arial" w:hAnsi="Arial" w:cs="Arial"/>
        </w:rPr>
      </w:pPr>
    </w:p>
    <w:p w14:paraId="2003753E" w14:textId="5B63DBE2" w:rsidR="00B83DD3" w:rsidRPr="00B83DD3" w:rsidRDefault="00B83DD3" w:rsidP="00B83DD3">
      <w:pPr>
        <w:pStyle w:val="Prrafodelista"/>
        <w:spacing w:line="240" w:lineRule="auto"/>
        <w:ind w:left="0"/>
        <w:jc w:val="both"/>
        <w:rPr>
          <w:rFonts w:ascii="Arial" w:hAnsi="Arial" w:cs="Arial"/>
        </w:rPr>
      </w:pPr>
      <w:r w:rsidRPr="00B83DD3">
        <w:rPr>
          <w:rFonts w:ascii="Arial" w:hAnsi="Arial" w:cs="Arial"/>
        </w:rPr>
        <w:t>Una vez quede la cuenta por pagar en estado radicado, se debe cargar un archivo plano en el sistema de información SAP-BogData a través de la transacción ZHCM_PY_002   Consolidado de embargos</w:t>
      </w:r>
      <w:r w:rsidR="006300C3">
        <w:rPr>
          <w:rFonts w:ascii="Arial" w:hAnsi="Arial" w:cs="Arial"/>
        </w:rPr>
        <w:t>,</w:t>
      </w:r>
      <w:r w:rsidRPr="00B83DD3">
        <w:rPr>
          <w:rFonts w:ascii="Arial" w:hAnsi="Arial" w:cs="Arial"/>
        </w:rPr>
        <w:t xml:space="preserve"> indicando la información de la medida cautelar de cada uno de los funcionarios vinculados al embargo</w:t>
      </w:r>
      <w:r w:rsidR="006300C3">
        <w:rPr>
          <w:rFonts w:ascii="Arial" w:hAnsi="Arial" w:cs="Arial"/>
        </w:rPr>
        <w:t>.</w:t>
      </w:r>
    </w:p>
    <w:p w14:paraId="420E1735" w14:textId="5FCFC540" w:rsidR="00B83DD3" w:rsidRDefault="00B83DD3" w:rsidP="00B83DD3">
      <w:pPr>
        <w:spacing w:line="240" w:lineRule="auto"/>
        <w:jc w:val="both"/>
        <w:rPr>
          <w:rFonts w:ascii="Arial" w:hAnsi="Arial" w:cs="Arial"/>
          <w:b/>
        </w:rPr>
      </w:pPr>
    </w:p>
    <w:p w14:paraId="0107F0FA" w14:textId="501B013B" w:rsidR="00A400AA" w:rsidRDefault="00A400AA" w:rsidP="008F6674">
      <w:pPr>
        <w:pStyle w:val="Prrafodelista"/>
        <w:numPr>
          <w:ilvl w:val="2"/>
          <w:numId w:val="55"/>
        </w:numPr>
        <w:spacing w:after="0" w:line="240" w:lineRule="auto"/>
        <w:jc w:val="both"/>
        <w:rPr>
          <w:rFonts w:ascii="Arial" w:hAnsi="Arial" w:cs="Arial"/>
          <w:b/>
        </w:rPr>
      </w:pPr>
      <w:r w:rsidRPr="006300C3">
        <w:rPr>
          <w:rFonts w:ascii="Arial" w:hAnsi="Arial" w:cs="Arial"/>
          <w:b/>
        </w:rPr>
        <w:t>Pago de embargos a proveedores y contratistas</w:t>
      </w:r>
    </w:p>
    <w:p w14:paraId="370B01C3" w14:textId="77777777" w:rsidR="006300C3" w:rsidRPr="006300C3" w:rsidRDefault="006300C3" w:rsidP="006300C3">
      <w:pPr>
        <w:spacing w:line="240" w:lineRule="auto"/>
        <w:ind w:left="2304"/>
        <w:jc w:val="both"/>
        <w:rPr>
          <w:rFonts w:ascii="Arial" w:hAnsi="Arial" w:cs="Arial"/>
          <w:b/>
        </w:rPr>
      </w:pPr>
    </w:p>
    <w:p w14:paraId="14531EB7" w14:textId="3B8CBF98" w:rsidR="006300C3" w:rsidRPr="006300C3" w:rsidRDefault="006300C3" w:rsidP="006300C3">
      <w:pPr>
        <w:spacing w:line="240" w:lineRule="auto"/>
        <w:jc w:val="both"/>
        <w:rPr>
          <w:rFonts w:ascii="Arial" w:hAnsi="Arial" w:cs="Arial"/>
        </w:rPr>
      </w:pPr>
      <w:r w:rsidRPr="006300C3">
        <w:rPr>
          <w:rFonts w:ascii="Arial" w:hAnsi="Arial" w:cs="Arial"/>
        </w:rPr>
        <w:t>Cuando los embargos corresponden a proveedores y contratistas se deben cargar con el pago al proveedor mediante la transacción “ZTR_0014”, en el archivo plano se debe relacionar en la última línea el valor a descontar a ese proveedor o contratista indicado en el Receptor Alternativo el número de BP del banco agrario 1000466363</w:t>
      </w:r>
      <w:r w:rsidR="008F6674">
        <w:rPr>
          <w:rFonts w:ascii="Arial" w:hAnsi="Arial" w:cs="Arial"/>
        </w:rPr>
        <w:t>.</w:t>
      </w:r>
    </w:p>
    <w:p w14:paraId="53CE159E" w14:textId="77777777" w:rsidR="006300C3" w:rsidRPr="008F6674" w:rsidRDefault="006300C3" w:rsidP="008F6674">
      <w:pPr>
        <w:spacing w:line="240" w:lineRule="auto"/>
        <w:jc w:val="both"/>
        <w:rPr>
          <w:rFonts w:ascii="Arial" w:hAnsi="Arial" w:cs="Arial"/>
        </w:rPr>
      </w:pPr>
      <w:r w:rsidRPr="008F6674">
        <w:rPr>
          <w:rFonts w:ascii="Arial" w:hAnsi="Arial" w:cs="Arial"/>
        </w:rPr>
        <w:t xml:space="preserve">Una vez la cuenta por pagar quede en estado radicado la UAERMV deberá remitir un correo a embargos </w:t>
      </w:r>
      <w:hyperlink r:id="rId13" w:history="1">
        <w:r w:rsidRPr="008F6674">
          <w:rPr>
            <w:rStyle w:val="Hipervnculo"/>
            <w:rFonts w:ascii="Arial" w:hAnsi="Arial" w:cs="Arial"/>
            <w:shd w:val="clear" w:color="auto" w:fill="FFFFFF"/>
          </w:rPr>
          <w:t>embargos_ddt@shd.gov.co</w:t>
        </w:r>
      </w:hyperlink>
      <w:r w:rsidRPr="008F6674">
        <w:rPr>
          <w:rFonts w:ascii="Arial" w:hAnsi="Arial" w:cs="Arial"/>
          <w:b/>
          <w:bCs/>
          <w:color w:val="000000"/>
          <w:shd w:val="clear" w:color="auto" w:fill="FFFFFF"/>
        </w:rPr>
        <w:t xml:space="preserve"> </w:t>
      </w:r>
      <w:r w:rsidRPr="008F6674">
        <w:rPr>
          <w:rFonts w:ascii="Arial" w:hAnsi="Arial" w:cs="Arial"/>
        </w:rPr>
        <w:t>con la plantilla suministrada por SHD donde se relaciona la información de la medida cautelar con el fin que SHD proceda con el pago.</w:t>
      </w:r>
    </w:p>
    <w:p w14:paraId="0FEC4579" w14:textId="180E5802" w:rsidR="006300C3" w:rsidRPr="008F6674" w:rsidRDefault="006300C3" w:rsidP="008F6674">
      <w:pPr>
        <w:spacing w:line="240" w:lineRule="auto"/>
        <w:jc w:val="both"/>
        <w:rPr>
          <w:rFonts w:ascii="Arial" w:hAnsi="Arial" w:cs="Arial"/>
        </w:rPr>
      </w:pPr>
    </w:p>
    <w:p w14:paraId="2F8B8E73" w14:textId="2758FD82" w:rsidR="00A400AA" w:rsidRDefault="00A400AA" w:rsidP="004662F3">
      <w:pPr>
        <w:pStyle w:val="Ttulo1"/>
        <w:numPr>
          <w:ilvl w:val="1"/>
          <w:numId w:val="55"/>
        </w:numPr>
        <w:spacing w:before="0" w:line="240" w:lineRule="auto"/>
        <w:rPr>
          <w:rFonts w:ascii="Arial" w:eastAsiaTheme="minorHAnsi" w:hAnsi="Arial" w:cs="Arial"/>
          <w:b/>
          <w:color w:val="auto"/>
          <w:sz w:val="22"/>
          <w:szCs w:val="22"/>
        </w:rPr>
      </w:pPr>
      <w:bookmarkStart w:id="16" w:name="_Toc170207049"/>
      <w:r w:rsidRPr="00A400AA">
        <w:rPr>
          <w:rFonts w:ascii="Arial" w:eastAsiaTheme="minorHAnsi" w:hAnsi="Arial" w:cs="Arial"/>
          <w:b/>
          <w:color w:val="auto"/>
          <w:sz w:val="22"/>
          <w:szCs w:val="22"/>
        </w:rPr>
        <w:t>Rechazo de Pagos</w:t>
      </w:r>
      <w:bookmarkEnd w:id="16"/>
    </w:p>
    <w:p w14:paraId="1C02335A" w14:textId="75FA7874" w:rsidR="008F6674" w:rsidRDefault="008F6674" w:rsidP="008F6674"/>
    <w:p w14:paraId="34ADD0C5" w14:textId="77777777" w:rsidR="008F6674" w:rsidRDefault="008F6674" w:rsidP="008F6674">
      <w:pPr>
        <w:spacing w:line="240" w:lineRule="auto"/>
        <w:jc w:val="both"/>
        <w:rPr>
          <w:rFonts w:ascii="Arial" w:hAnsi="Arial" w:cs="Arial"/>
        </w:rPr>
      </w:pPr>
      <w:r w:rsidRPr="00276649">
        <w:rPr>
          <w:rFonts w:ascii="Arial" w:hAnsi="Arial" w:cs="Arial"/>
        </w:rPr>
        <w:t>La entidad debe validar la información de los rechazos en el Sistema SAP/BogData por medio de la transacción ZTRR_0007, esto con el fin de proceder con la corrección y así reordenar o anular el pago a la mayor brevedad posible, dentro de los tres (3) días siguientes posteriores a la novedad.</w:t>
      </w:r>
      <w:r>
        <w:rPr>
          <w:rFonts w:ascii="Arial" w:hAnsi="Arial" w:cs="Arial"/>
        </w:rPr>
        <w:t xml:space="preserve"> </w:t>
      </w:r>
    </w:p>
    <w:p w14:paraId="78A24085" w14:textId="77777777" w:rsidR="00A400AA" w:rsidRDefault="00A400AA" w:rsidP="00A400AA">
      <w:pPr>
        <w:spacing w:line="240" w:lineRule="auto"/>
        <w:jc w:val="both"/>
        <w:rPr>
          <w:rFonts w:ascii="Arial" w:hAnsi="Arial" w:cs="Arial"/>
          <w:lang w:eastAsia="es-CO"/>
        </w:rPr>
      </w:pPr>
      <w:r>
        <w:rPr>
          <w:rFonts w:ascii="Arial" w:hAnsi="Arial" w:cs="Arial"/>
          <w:lang w:eastAsia="es-CO"/>
        </w:rPr>
        <w:t>Posterior al giro realizado por el área de tesorería, el área de contabilidad realiza el proceso de causación en el sistema contable de los giros realizados, los cuales se pueden dar, entre otros, por los conceptos relacionados a continuación:</w:t>
      </w:r>
    </w:p>
    <w:p w14:paraId="0392259B" w14:textId="77777777" w:rsidR="00A400AA" w:rsidRPr="0099745A" w:rsidRDefault="00A400AA" w:rsidP="00A400AA">
      <w:pPr>
        <w:spacing w:line="240" w:lineRule="auto"/>
        <w:jc w:val="both"/>
        <w:rPr>
          <w:rFonts w:ascii="Arial" w:hAnsi="Arial" w:cs="Arial"/>
          <w:lang w:eastAsia="es-CO"/>
        </w:rPr>
      </w:pPr>
      <w:r w:rsidRPr="0099745A">
        <w:rPr>
          <w:rFonts w:ascii="Arial" w:hAnsi="Arial" w:cs="Arial"/>
          <w:lang w:eastAsia="es-CO"/>
        </w:rPr>
        <w:t xml:space="preserve">Causación contable órdenes de pago: </w:t>
      </w:r>
    </w:p>
    <w:tbl>
      <w:tblPr>
        <w:tblW w:w="8458" w:type="dxa"/>
        <w:tblInd w:w="70" w:type="dxa"/>
        <w:tblCellMar>
          <w:left w:w="70" w:type="dxa"/>
          <w:right w:w="70" w:type="dxa"/>
        </w:tblCellMar>
        <w:tblLook w:val="04A0" w:firstRow="1" w:lastRow="0" w:firstColumn="1" w:lastColumn="0" w:noHBand="0" w:noVBand="1"/>
      </w:tblPr>
      <w:tblGrid>
        <w:gridCol w:w="1338"/>
        <w:gridCol w:w="4961"/>
        <w:gridCol w:w="1007"/>
        <w:gridCol w:w="1152"/>
      </w:tblGrid>
      <w:tr w:rsidR="00A400AA" w:rsidRPr="0099745A" w14:paraId="41B79844" w14:textId="77777777" w:rsidTr="00A400AA">
        <w:trPr>
          <w:trHeight w:val="315"/>
        </w:trPr>
        <w:tc>
          <w:tcPr>
            <w:tcW w:w="13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8B96561" w14:textId="77777777" w:rsidR="00A400AA" w:rsidRPr="0021237F" w:rsidRDefault="00A400AA" w:rsidP="00A400AA">
            <w:pPr>
              <w:spacing w:line="240" w:lineRule="auto"/>
              <w:jc w:val="both"/>
              <w:rPr>
                <w:rFonts w:ascii="Arial" w:hAnsi="Arial" w:cs="Arial"/>
                <w:b/>
                <w:sz w:val="20"/>
                <w:szCs w:val="20"/>
                <w:lang w:eastAsia="es-CO"/>
              </w:rPr>
            </w:pPr>
            <w:r w:rsidRPr="0021237F">
              <w:rPr>
                <w:rFonts w:ascii="Arial" w:hAnsi="Arial" w:cs="Arial"/>
                <w:b/>
                <w:sz w:val="20"/>
                <w:szCs w:val="20"/>
                <w:lang w:eastAsia="es-CO"/>
              </w:rPr>
              <w:t>CUENTA</w:t>
            </w:r>
          </w:p>
        </w:tc>
        <w:tc>
          <w:tcPr>
            <w:tcW w:w="4961" w:type="dxa"/>
            <w:tcBorders>
              <w:top w:val="single" w:sz="8" w:space="0" w:color="auto"/>
              <w:left w:val="nil"/>
              <w:bottom w:val="single" w:sz="4" w:space="0" w:color="auto"/>
              <w:right w:val="single" w:sz="4" w:space="0" w:color="auto"/>
            </w:tcBorders>
            <w:shd w:val="clear" w:color="auto" w:fill="auto"/>
            <w:noWrap/>
            <w:vAlign w:val="bottom"/>
            <w:hideMark/>
          </w:tcPr>
          <w:p w14:paraId="1B730B50" w14:textId="77777777" w:rsidR="00A400AA" w:rsidRPr="0021237F" w:rsidRDefault="00A400AA" w:rsidP="00A400AA">
            <w:pPr>
              <w:spacing w:line="240" w:lineRule="auto"/>
              <w:jc w:val="both"/>
              <w:rPr>
                <w:rFonts w:ascii="Arial" w:hAnsi="Arial" w:cs="Arial"/>
                <w:b/>
                <w:sz w:val="20"/>
                <w:szCs w:val="20"/>
                <w:lang w:eastAsia="es-CO"/>
              </w:rPr>
            </w:pPr>
            <w:r w:rsidRPr="0021237F">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2785C412" w14:textId="77777777" w:rsidR="00A400AA" w:rsidRPr="0021237F" w:rsidRDefault="00A400AA" w:rsidP="00A400AA">
            <w:pPr>
              <w:spacing w:line="240" w:lineRule="auto"/>
              <w:jc w:val="both"/>
              <w:rPr>
                <w:rFonts w:ascii="Arial" w:hAnsi="Arial" w:cs="Arial"/>
                <w:b/>
                <w:sz w:val="20"/>
                <w:szCs w:val="20"/>
                <w:lang w:eastAsia="es-CO"/>
              </w:rPr>
            </w:pPr>
            <w:r w:rsidRPr="0021237F">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51BFAF5E" w14:textId="77777777" w:rsidR="00A400AA" w:rsidRPr="0021237F" w:rsidRDefault="00A400AA" w:rsidP="00A400AA">
            <w:pPr>
              <w:spacing w:line="240" w:lineRule="auto"/>
              <w:jc w:val="both"/>
              <w:rPr>
                <w:rFonts w:ascii="Arial" w:hAnsi="Arial" w:cs="Arial"/>
                <w:b/>
                <w:sz w:val="20"/>
                <w:szCs w:val="20"/>
                <w:lang w:eastAsia="es-CO"/>
              </w:rPr>
            </w:pPr>
            <w:r w:rsidRPr="0021237F">
              <w:rPr>
                <w:rFonts w:ascii="Arial" w:hAnsi="Arial" w:cs="Arial"/>
                <w:b/>
                <w:sz w:val="20"/>
                <w:szCs w:val="20"/>
                <w:lang w:eastAsia="es-CO"/>
              </w:rPr>
              <w:t>CREDITO</w:t>
            </w:r>
          </w:p>
        </w:tc>
      </w:tr>
      <w:tr w:rsidR="00A400AA" w:rsidRPr="0099745A" w14:paraId="0EDA3EBC" w14:textId="77777777" w:rsidTr="00A400AA">
        <w:trPr>
          <w:trHeight w:val="315"/>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3B5950DB"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5-5-07-05</w:t>
            </w:r>
          </w:p>
        </w:tc>
        <w:tc>
          <w:tcPr>
            <w:tcW w:w="4961" w:type="dxa"/>
            <w:tcBorders>
              <w:top w:val="nil"/>
              <w:left w:val="nil"/>
              <w:bottom w:val="single" w:sz="4" w:space="0" w:color="auto"/>
              <w:right w:val="single" w:sz="4" w:space="0" w:color="auto"/>
            </w:tcBorders>
            <w:shd w:val="clear" w:color="auto" w:fill="auto"/>
            <w:noWrap/>
            <w:vAlign w:val="bottom"/>
            <w:hideMark/>
          </w:tcPr>
          <w:p w14:paraId="6C7FA777" w14:textId="77777777" w:rsidR="00A400AA" w:rsidRPr="0099745A" w:rsidRDefault="00A400AA" w:rsidP="00A400AA">
            <w:pPr>
              <w:spacing w:line="240" w:lineRule="auto"/>
              <w:jc w:val="both"/>
              <w:rPr>
                <w:rFonts w:ascii="Arial" w:hAnsi="Arial" w:cs="Arial"/>
                <w:sz w:val="20"/>
                <w:szCs w:val="20"/>
                <w:lang w:eastAsia="es-CO"/>
              </w:rPr>
            </w:pPr>
            <w:r>
              <w:rPr>
                <w:rFonts w:ascii="Arial" w:hAnsi="Arial" w:cs="Arial"/>
                <w:sz w:val="20"/>
                <w:szCs w:val="20"/>
                <w:lang w:eastAsia="es-CO"/>
              </w:rPr>
              <w:t xml:space="preserve">GENERALES </w:t>
            </w:r>
          </w:p>
        </w:tc>
        <w:tc>
          <w:tcPr>
            <w:tcW w:w="1007" w:type="dxa"/>
            <w:tcBorders>
              <w:top w:val="nil"/>
              <w:left w:val="nil"/>
              <w:bottom w:val="single" w:sz="4" w:space="0" w:color="auto"/>
              <w:right w:val="single" w:sz="4" w:space="0" w:color="auto"/>
            </w:tcBorders>
            <w:shd w:val="clear" w:color="auto" w:fill="auto"/>
            <w:noWrap/>
            <w:vAlign w:val="bottom"/>
            <w:hideMark/>
          </w:tcPr>
          <w:p w14:paraId="78486C20"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0D68F70C"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r>
      <w:tr w:rsidR="00A400AA" w:rsidRPr="0099745A" w14:paraId="68D32C41" w14:textId="77777777" w:rsidTr="005443C8">
        <w:trPr>
          <w:trHeight w:val="315"/>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65A56EB0"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2-4-01-02</w:t>
            </w:r>
          </w:p>
        </w:tc>
        <w:tc>
          <w:tcPr>
            <w:tcW w:w="4961" w:type="dxa"/>
            <w:tcBorders>
              <w:top w:val="nil"/>
              <w:left w:val="nil"/>
              <w:bottom w:val="single" w:sz="4" w:space="0" w:color="auto"/>
              <w:right w:val="single" w:sz="4" w:space="0" w:color="auto"/>
            </w:tcBorders>
            <w:shd w:val="clear" w:color="auto" w:fill="auto"/>
            <w:noWrap/>
            <w:vAlign w:val="bottom"/>
            <w:hideMark/>
          </w:tcPr>
          <w:p w14:paraId="16943F37"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PROYECTOS DE INVERSIÓN</w:t>
            </w:r>
          </w:p>
        </w:tc>
        <w:tc>
          <w:tcPr>
            <w:tcW w:w="1007" w:type="dxa"/>
            <w:tcBorders>
              <w:top w:val="nil"/>
              <w:left w:val="nil"/>
              <w:bottom w:val="single" w:sz="4" w:space="0" w:color="auto"/>
              <w:right w:val="single" w:sz="4" w:space="0" w:color="auto"/>
            </w:tcBorders>
            <w:shd w:val="clear" w:color="auto" w:fill="auto"/>
            <w:noWrap/>
            <w:vAlign w:val="bottom"/>
            <w:hideMark/>
          </w:tcPr>
          <w:p w14:paraId="5049DC53"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bottom"/>
            <w:hideMark/>
          </w:tcPr>
          <w:p w14:paraId="3C963099"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r w:rsidR="00A400AA" w:rsidRPr="0099745A" w14:paraId="17F3A7E4" w14:textId="77777777" w:rsidTr="005443C8">
        <w:trPr>
          <w:trHeight w:val="245"/>
        </w:trPr>
        <w:tc>
          <w:tcPr>
            <w:tcW w:w="6299"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0855AF2E"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lastRenderedPageBreak/>
              <w:t>SUMAS IGUALES</w:t>
            </w:r>
          </w:p>
        </w:tc>
        <w:tc>
          <w:tcPr>
            <w:tcW w:w="1007" w:type="dxa"/>
            <w:tcBorders>
              <w:top w:val="single" w:sz="4" w:space="0" w:color="auto"/>
              <w:left w:val="nil"/>
              <w:bottom w:val="single" w:sz="8" w:space="0" w:color="auto"/>
              <w:right w:val="single" w:sz="4" w:space="0" w:color="auto"/>
            </w:tcBorders>
            <w:shd w:val="clear" w:color="auto" w:fill="auto"/>
            <w:noWrap/>
            <w:vAlign w:val="bottom"/>
            <w:hideMark/>
          </w:tcPr>
          <w:p w14:paraId="5A2E2AF6"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single" w:sz="4" w:space="0" w:color="auto"/>
              <w:left w:val="nil"/>
              <w:bottom w:val="single" w:sz="8" w:space="0" w:color="auto"/>
              <w:right w:val="single" w:sz="8" w:space="0" w:color="auto"/>
            </w:tcBorders>
            <w:shd w:val="clear" w:color="auto" w:fill="auto"/>
            <w:noWrap/>
            <w:vAlign w:val="bottom"/>
            <w:hideMark/>
          </w:tcPr>
          <w:p w14:paraId="38330280"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bl>
    <w:p w14:paraId="797CA2ED" w14:textId="77777777" w:rsidR="00A400AA" w:rsidRPr="0099745A" w:rsidRDefault="00A400AA" w:rsidP="00A400AA">
      <w:pPr>
        <w:spacing w:line="240" w:lineRule="auto"/>
        <w:jc w:val="both"/>
        <w:rPr>
          <w:rFonts w:ascii="Arial" w:hAnsi="Arial" w:cs="Arial"/>
        </w:rPr>
      </w:pPr>
    </w:p>
    <w:p w14:paraId="3D835AC7" w14:textId="77777777" w:rsidR="00A400AA" w:rsidRPr="0099745A" w:rsidRDefault="00A400AA" w:rsidP="00A400AA">
      <w:pPr>
        <w:spacing w:line="240" w:lineRule="auto"/>
        <w:jc w:val="both"/>
        <w:rPr>
          <w:rFonts w:ascii="Arial" w:hAnsi="Arial" w:cs="Arial"/>
        </w:rPr>
      </w:pPr>
      <w:r w:rsidRPr="0099745A">
        <w:rPr>
          <w:rFonts w:ascii="Arial" w:hAnsi="Arial" w:cs="Arial"/>
        </w:rPr>
        <w:t>Giro órdenes de pago cuenta única distrital – CUD:</w:t>
      </w:r>
    </w:p>
    <w:tbl>
      <w:tblPr>
        <w:tblW w:w="8458" w:type="dxa"/>
        <w:tblInd w:w="70" w:type="dxa"/>
        <w:tblCellMar>
          <w:left w:w="70" w:type="dxa"/>
          <w:right w:w="70" w:type="dxa"/>
        </w:tblCellMar>
        <w:tblLook w:val="04A0" w:firstRow="1" w:lastRow="0" w:firstColumn="1" w:lastColumn="0" w:noHBand="0" w:noVBand="1"/>
      </w:tblPr>
      <w:tblGrid>
        <w:gridCol w:w="1167"/>
        <w:gridCol w:w="5132"/>
        <w:gridCol w:w="1007"/>
        <w:gridCol w:w="1152"/>
      </w:tblGrid>
      <w:tr w:rsidR="00A400AA" w:rsidRPr="0099745A" w14:paraId="00575979" w14:textId="77777777" w:rsidTr="00A400AA">
        <w:trPr>
          <w:trHeight w:val="315"/>
        </w:trPr>
        <w:tc>
          <w:tcPr>
            <w:tcW w:w="11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33E67B8" w14:textId="77777777" w:rsidR="00A400AA" w:rsidRPr="0021237F" w:rsidRDefault="00A400AA" w:rsidP="00A400AA">
            <w:pPr>
              <w:spacing w:line="240" w:lineRule="auto"/>
              <w:jc w:val="both"/>
              <w:rPr>
                <w:rFonts w:ascii="Arial" w:hAnsi="Arial" w:cs="Arial"/>
                <w:b/>
                <w:sz w:val="20"/>
                <w:szCs w:val="20"/>
                <w:lang w:eastAsia="es-CO"/>
              </w:rPr>
            </w:pPr>
            <w:r w:rsidRPr="0021237F">
              <w:rPr>
                <w:rFonts w:ascii="Arial" w:hAnsi="Arial" w:cs="Arial"/>
                <w:b/>
                <w:sz w:val="20"/>
                <w:szCs w:val="20"/>
                <w:lang w:eastAsia="es-CO"/>
              </w:rPr>
              <w:t>CUENTA</w:t>
            </w:r>
          </w:p>
        </w:tc>
        <w:tc>
          <w:tcPr>
            <w:tcW w:w="5132" w:type="dxa"/>
            <w:tcBorders>
              <w:top w:val="single" w:sz="8" w:space="0" w:color="auto"/>
              <w:left w:val="nil"/>
              <w:bottom w:val="single" w:sz="4" w:space="0" w:color="auto"/>
              <w:right w:val="single" w:sz="4" w:space="0" w:color="auto"/>
            </w:tcBorders>
            <w:shd w:val="clear" w:color="auto" w:fill="auto"/>
            <w:noWrap/>
            <w:vAlign w:val="bottom"/>
            <w:hideMark/>
          </w:tcPr>
          <w:p w14:paraId="3C1DFF78" w14:textId="77777777" w:rsidR="00A400AA" w:rsidRPr="0021237F" w:rsidRDefault="00A400AA" w:rsidP="00A400AA">
            <w:pPr>
              <w:spacing w:line="240" w:lineRule="auto"/>
              <w:jc w:val="both"/>
              <w:rPr>
                <w:rFonts w:ascii="Arial" w:hAnsi="Arial" w:cs="Arial"/>
                <w:b/>
                <w:sz w:val="20"/>
                <w:szCs w:val="20"/>
                <w:lang w:eastAsia="es-CO"/>
              </w:rPr>
            </w:pPr>
            <w:r w:rsidRPr="0021237F">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65DE81B9" w14:textId="77777777" w:rsidR="00A400AA" w:rsidRPr="0021237F" w:rsidRDefault="00A400AA" w:rsidP="00A400AA">
            <w:pPr>
              <w:spacing w:line="240" w:lineRule="auto"/>
              <w:jc w:val="both"/>
              <w:rPr>
                <w:rFonts w:ascii="Arial" w:hAnsi="Arial" w:cs="Arial"/>
                <w:b/>
                <w:sz w:val="20"/>
                <w:szCs w:val="20"/>
                <w:lang w:eastAsia="es-CO"/>
              </w:rPr>
            </w:pPr>
            <w:r w:rsidRPr="0021237F">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24237BF6" w14:textId="77777777" w:rsidR="00A400AA" w:rsidRPr="0021237F" w:rsidRDefault="00A400AA" w:rsidP="00A400AA">
            <w:pPr>
              <w:spacing w:line="240" w:lineRule="auto"/>
              <w:jc w:val="both"/>
              <w:rPr>
                <w:rFonts w:ascii="Arial" w:hAnsi="Arial" w:cs="Arial"/>
                <w:b/>
                <w:sz w:val="20"/>
                <w:szCs w:val="20"/>
                <w:lang w:eastAsia="es-CO"/>
              </w:rPr>
            </w:pPr>
            <w:r w:rsidRPr="0021237F">
              <w:rPr>
                <w:rFonts w:ascii="Arial" w:hAnsi="Arial" w:cs="Arial"/>
                <w:b/>
                <w:sz w:val="20"/>
                <w:szCs w:val="20"/>
                <w:lang w:eastAsia="es-CO"/>
              </w:rPr>
              <w:t>CREDITO</w:t>
            </w:r>
          </w:p>
        </w:tc>
      </w:tr>
      <w:tr w:rsidR="00A400AA" w:rsidRPr="0099745A" w14:paraId="6B417CFB" w14:textId="77777777" w:rsidTr="00A400AA">
        <w:trPr>
          <w:trHeight w:val="31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321026EA"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2-4-01-02</w:t>
            </w:r>
          </w:p>
        </w:tc>
        <w:tc>
          <w:tcPr>
            <w:tcW w:w="5132" w:type="dxa"/>
            <w:tcBorders>
              <w:top w:val="nil"/>
              <w:left w:val="nil"/>
              <w:bottom w:val="single" w:sz="4" w:space="0" w:color="auto"/>
              <w:right w:val="single" w:sz="4" w:space="0" w:color="auto"/>
            </w:tcBorders>
            <w:shd w:val="clear" w:color="auto" w:fill="auto"/>
            <w:noWrap/>
            <w:vAlign w:val="bottom"/>
            <w:hideMark/>
          </w:tcPr>
          <w:p w14:paraId="30B19C14"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PROYECTOS DE INVERSIÓN</w:t>
            </w:r>
          </w:p>
        </w:tc>
        <w:tc>
          <w:tcPr>
            <w:tcW w:w="1007" w:type="dxa"/>
            <w:tcBorders>
              <w:top w:val="nil"/>
              <w:left w:val="nil"/>
              <w:bottom w:val="single" w:sz="4" w:space="0" w:color="auto"/>
              <w:right w:val="single" w:sz="4" w:space="0" w:color="auto"/>
            </w:tcBorders>
            <w:shd w:val="clear" w:color="auto" w:fill="auto"/>
            <w:noWrap/>
            <w:vAlign w:val="bottom"/>
            <w:hideMark/>
          </w:tcPr>
          <w:p w14:paraId="28BD6E8E"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0646F569"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r>
      <w:tr w:rsidR="00A400AA" w:rsidRPr="0099745A" w14:paraId="4FED6C0B" w14:textId="77777777" w:rsidTr="00A400AA">
        <w:trPr>
          <w:trHeight w:val="31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A64A018"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1-3-84-90</w:t>
            </w:r>
          </w:p>
        </w:tc>
        <w:tc>
          <w:tcPr>
            <w:tcW w:w="5132" w:type="dxa"/>
            <w:tcBorders>
              <w:top w:val="nil"/>
              <w:left w:val="nil"/>
              <w:bottom w:val="single" w:sz="4" w:space="0" w:color="auto"/>
              <w:right w:val="single" w:sz="4" w:space="0" w:color="auto"/>
            </w:tcBorders>
            <w:shd w:val="clear" w:color="auto" w:fill="auto"/>
            <w:noWrap/>
            <w:vAlign w:val="bottom"/>
            <w:hideMark/>
          </w:tcPr>
          <w:p w14:paraId="115E9CC0"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DISTRITLES INVERSIÓN</w:t>
            </w:r>
          </w:p>
        </w:tc>
        <w:tc>
          <w:tcPr>
            <w:tcW w:w="1007" w:type="dxa"/>
            <w:tcBorders>
              <w:top w:val="nil"/>
              <w:left w:val="nil"/>
              <w:bottom w:val="single" w:sz="4" w:space="0" w:color="auto"/>
              <w:right w:val="single" w:sz="4" w:space="0" w:color="auto"/>
            </w:tcBorders>
            <w:shd w:val="clear" w:color="auto" w:fill="auto"/>
            <w:noWrap/>
            <w:vAlign w:val="bottom"/>
            <w:hideMark/>
          </w:tcPr>
          <w:p w14:paraId="75B03808"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bottom"/>
            <w:hideMark/>
          </w:tcPr>
          <w:p w14:paraId="04627349"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r w:rsidR="00A400AA" w:rsidRPr="0099745A" w14:paraId="0B61090D" w14:textId="77777777" w:rsidTr="00A400AA">
        <w:trPr>
          <w:trHeight w:val="217"/>
        </w:trPr>
        <w:tc>
          <w:tcPr>
            <w:tcW w:w="6299"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256C87F"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36569C8F"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33C0ED6C"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bl>
    <w:p w14:paraId="24A4EFC5" w14:textId="77777777" w:rsidR="00A400AA" w:rsidRPr="0099745A" w:rsidRDefault="00A400AA" w:rsidP="00A400AA">
      <w:pPr>
        <w:spacing w:line="240" w:lineRule="auto"/>
        <w:jc w:val="both"/>
        <w:rPr>
          <w:rFonts w:ascii="Arial" w:hAnsi="Arial" w:cs="Arial"/>
        </w:rPr>
      </w:pPr>
    </w:p>
    <w:p w14:paraId="668F2D4F" w14:textId="77777777" w:rsidR="00A400AA" w:rsidRPr="0099745A" w:rsidRDefault="00A400AA" w:rsidP="00A400AA">
      <w:pPr>
        <w:spacing w:line="240" w:lineRule="auto"/>
        <w:jc w:val="both"/>
        <w:rPr>
          <w:rFonts w:ascii="Arial" w:hAnsi="Arial" w:cs="Arial"/>
        </w:rPr>
      </w:pPr>
      <w:r w:rsidRPr="0099745A">
        <w:rPr>
          <w:rFonts w:ascii="Arial" w:hAnsi="Arial" w:cs="Arial"/>
        </w:rPr>
        <w:t>Legalización avances y gastos de viaje:</w:t>
      </w:r>
    </w:p>
    <w:tbl>
      <w:tblPr>
        <w:tblW w:w="8748" w:type="dxa"/>
        <w:tblInd w:w="70" w:type="dxa"/>
        <w:tblCellMar>
          <w:left w:w="70" w:type="dxa"/>
          <w:right w:w="70" w:type="dxa"/>
        </w:tblCellMar>
        <w:tblLook w:val="04A0" w:firstRow="1" w:lastRow="0" w:firstColumn="1" w:lastColumn="0" w:noHBand="0" w:noVBand="1"/>
      </w:tblPr>
      <w:tblGrid>
        <w:gridCol w:w="1214"/>
        <w:gridCol w:w="4943"/>
        <w:gridCol w:w="1442"/>
        <w:gridCol w:w="1149"/>
      </w:tblGrid>
      <w:tr w:rsidR="00A400AA" w:rsidRPr="0099745A" w14:paraId="687839A5" w14:textId="77777777" w:rsidTr="00A400AA">
        <w:trPr>
          <w:trHeight w:val="311"/>
        </w:trPr>
        <w:tc>
          <w:tcPr>
            <w:tcW w:w="121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DCA1A40" w14:textId="77777777" w:rsidR="00A400AA" w:rsidRPr="0021237F" w:rsidRDefault="00A400AA" w:rsidP="00A400AA">
            <w:pPr>
              <w:spacing w:line="240" w:lineRule="auto"/>
              <w:jc w:val="both"/>
              <w:rPr>
                <w:rFonts w:ascii="Arial" w:hAnsi="Arial" w:cs="Arial"/>
                <w:b/>
                <w:sz w:val="20"/>
                <w:szCs w:val="20"/>
              </w:rPr>
            </w:pPr>
            <w:r w:rsidRPr="0021237F">
              <w:rPr>
                <w:rFonts w:ascii="Arial" w:hAnsi="Arial" w:cs="Arial"/>
                <w:b/>
                <w:sz w:val="20"/>
                <w:szCs w:val="20"/>
              </w:rPr>
              <w:t>CUENTA</w:t>
            </w:r>
          </w:p>
        </w:tc>
        <w:tc>
          <w:tcPr>
            <w:tcW w:w="4943" w:type="dxa"/>
            <w:tcBorders>
              <w:top w:val="single" w:sz="8" w:space="0" w:color="auto"/>
              <w:left w:val="nil"/>
              <w:bottom w:val="single" w:sz="4" w:space="0" w:color="auto"/>
              <w:right w:val="single" w:sz="4" w:space="0" w:color="auto"/>
            </w:tcBorders>
            <w:shd w:val="clear" w:color="auto" w:fill="auto"/>
            <w:noWrap/>
            <w:vAlign w:val="bottom"/>
            <w:hideMark/>
          </w:tcPr>
          <w:p w14:paraId="6D5DC7F6" w14:textId="77777777" w:rsidR="00A400AA" w:rsidRPr="0021237F" w:rsidRDefault="00A400AA" w:rsidP="00A400AA">
            <w:pPr>
              <w:spacing w:line="240" w:lineRule="auto"/>
              <w:jc w:val="both"/>
              <w:rPr>
                <w:rFonts w:ascii="Arial" w:hAnsi="Arial" w:cs="Arial"/>
                <w:b/>
                <w:sz w:val="20"/>
                <w:szCs w:val="20"/>
              </w:rPr>
            </w:pPr>
            <w:r w:rsidRPr="0021237F">
              <w:rPr>
                <w:rFonts w:ascii="Arial" w:hAnsi="Arial" w:cs="Arial"/>
                <w:b/>
                <w:sz w:val="20"/>
                <w:szCs w:val="20"/>
              </w:rPr>
              <w:t>CONCEPTO</w:t>
            </w:r>
          </w:p>
        </w:tc>
        <w:tc>
          <w:tcPr>
            <w:tcW w:w="1442" w:type="dxa"/>
            <w:tcBorders>
              <w:top w:val="single" w:sz="8" w:space="0" w:color="auto"/>
              <w:left w:val="nil"/>
              <w:bottom w:val="single" w:sz="4" w:space="0" w:color="auto"/>
              <w:right w:val="single" w:sz="4" w:space="0" w:color="auto"/>
            </w:tcBorders>
            <w:shd w:val="clear" w:color="auto" w:fill="auto"/>
            <w:noWrap/>
            <w:vAlign w:val="bottom"/>
            <w:hideMark/>
          </w:tcPr>
          <w:p w14:paraId="41CD29D8" w14:textId="77777777" w:rsidR="00A400AA" w:rsidRPr="0021237F" w:rsidRDefault="00A400AA" w:rsidP="00A400AA">
            <w:pPr>
              <w:spacing w:line="240" w:lineRule="auto"/>
              <w:jc w:val="both"/>
              <w:rPr>
                <w:rFonts w:ascii="Arial" w:hAnsi="Arial" w:cs="Arial"/>
                <w:b/>
                <w:sz w:val="20"/>
                <w:szCs w:val="20"/>
              </w:rPr>
            </w:pPr>
            <w:r w:rsidRPr="0021237F">
              <w:rPr>
                <w:rFonts w:ascii="Arial" w:hAnsi="Arial" w:cs="Arial"/>
                <w:b/>
                <w:sz w:val="20"/>
                <w:szCs w:val="20"/>
              </w:rPr>
              <w:t>DEBITO</w:t>
            </w:r>
          </w:p>
        </w:tc>
        <w:tc>
          <w:tcPr>
            <w:tcW w:w="1149" w:type="dxa"/>
            <w:tcBorders>
              <w:top w:val="single" w:sz="8" w:space="0" w:color="auto"/>
              <w:left w:val="nil"/>
              <w:bottom w:val="single" w:sz="4" w:space="0" w:color="auto"/>
              <w:right w:val="single" w:sz="8" w:space="0" w:color="auto"/>
            </w:tcBorders>
            <w:shd w:val="clear" w:color="auto" w:fill="auto"/>
            <w:noWrap/>
            <w:vAlign w:val="bottom"/>
            <w:hideMark/>
          </w:tcPr>
          <w:p w14:paraId="76CB1882" w14:textId="77777777" w:rsidR="00A400AA" w:rsidRPr="0021237F" w:rsidRDefault="00A400AA" w:rsidP="00A400AA">
            <w:pPr>
              <w:spacing w:line="240" w:lineRule="auto"/>
              <w:jc w:val="both"/>
              <w:rPr>
                <w:rFonts w:ascii="Arial" w:hAnsi="Arial" w:cs="Arial"/>
                <w:b/>
                <w:sz w:val="20"/>
                <w:szCs w:val="20"/>
              </w:rPr>
            </w:pPr>
            <w:r w:rsidRPr="0021237F">
              <w:rPr>
                <w:rFonts w:ascii="Arial" w:hAnsi="Arial" w:cs="Arial"/>
                <w:b/>
                <w:sz w:val="20"/>
                <w:szCs w:val="20"/>
              </w:rPr>
              <w:t>CREDITO</w:t>
            </w:r>
          </w:p>
        </w:tc>
      </w:tr>
      <w:tr w:rsidR="00A400AA" w:rsidRPr="0099745A" w14:paraId="6206409E" w14:textId="77777777" w:rsidTr="00A400AA">
        <w:trPr>
          <w:trHeight w:val="439"/>
        </w:trPr>
        <w:tc>
          <w:tcPr>
            <w:tcW w:w="1214" w:type="dxa"/>
            <w:tcBorders>
              <w:top w:val="nil"/>
              <w:left w:val="single" w:sz="8" w:space="0" w:color="auto"/>
              <w:bottom w:val="single" w:sz="4" w:space="0" w:color="auto"/>
              <w:right w:val="single" w:sz="4" w:space="0" w:color="auto"/>
            </w:tcBorders>
            <w:shd w:val="clear" w:color="auto" w:fill="auto"/>
            <w:noWrap/>
            <w:vAlign w:val="center"/>
            <w:hideMark/>
          </w:tcPr>
          <w:p w14:paraId="601938E8" w14:textId="14FF5E4A" w:rsidR="00A400AA" w:rsidRPr="0099745A" w:rsidRDefault="00A400AA" w:rsidP="00A400AA">
            <w:pPr>
              <w:spacing w:line="240" w:lineRule="auto"/>
              <w:jc w:val="both"/>
              <w:rPr>
                <w:rFonts w:ascii="Arial" w:hAnsi="Arial" w:cs="Arial"/>
                <w:sz w:val="20"/>
                <w:szCs w:val="20"/>
              </w:rPr>
            </w:pPr>
            <w:r w:rsidRPr="0099745A">
              <w:rPr>
                <w:rFonts w:ascii="Arial" w:hAnsi="Arial" w:cs="Arial"/>
                <w:sz w:val="20"/>
                <w:szCs w:val="20"/>
              </w:rPr>
              <w:t>5-1-11-19</w:t>
            </w:r>
          </w:p>
        </w:tc>
        <w:tc>
          <w:tcPr>
            <w:tcW w:w="4943" w:type="dxa"/>
            <w:tcBorders>
              <w:top w:val="nil"/>
              <w:left w:val="nil"/>
              <w:bottom w:val="single" w:sz="4" w:space="0" w:color="auto"/>
              <w:right w:val="single" w:sz="4" w:space="0" w:color="auto"/>
            </w:tcBorders>
            <w:shd w:val="clear" w:color="auto" w:fill="auto"/>
            <w:noWrap/>
            <w:vAlign w:val="center"/>
            <w:hideMark/>
          </w:tcPr>
          <w:p w14:paraId="42A9015C" w14:textId="77777777" w:rsidR="00A400AA" w:rsidRPr="0099745A" w:rsidRDefault="00A400AA" w:rsidP="00A400AA">
            <w:pPr>
              <w:spacing w:line="240" w:lineRule="auto"/>
              <w:jc w:val="both"/>
              <w:rPr>
                <w:rFonts w:ascii="Arial" w:hAnsi="Arial" w:cs="Arial"/>
                <w:sz w:val="20"/>
                <w:szCs w:val="20"/>
              </w:rPr>
            </w:pPr>
            <w:r w:rsidRPr="0099745A">
              <w:rPr>
                <w:rFonts w:ascii="Arial" w:hAnsi="Arial" w:cs="Arial"/>
                <w:sz w:val="20"/>
                <w:szCs w:val="20"/>
              </w:rPr>
              <w:t>VIATICOS Y GASTOS DE VIAJE</w:t>
            </w:r>
          </w:p>
        </w:tc>
        <w:tc>
          <w:tcPr>
            <w:tcW w:w="1442" w:type="dxa"/>
            <w:tcBorders>
              <w:top w:val="nil"/>
              <w:left w:val="nil"/>
              <w:bottom w:val="single" w:sz="4" w:space="0" w:color="auto"/>
              <w:right w:val="single" w:sz="4" w:space="0" w:color="auto"/>
            </w:tcBorders>
            <w:shd w:val="clear" w:color="auto" w:fill="auto"/>
            <w:noWrap/>
            <w:vAlign w:val="bottom"/>
            <w:hideMark/>
          </w:tcPr>
          <w:p w14:paraId="68A60188" w14:textId="77777777" w:rsidR="00A400AA" w:rsidRPr="0099745A" w:rsidRDefault="00A400AA" w:rsidP="00A400AA">
            <w:pPr>
              <w:spacing w:line="240" w:lineRule="auto"/>
              <w:jc w:val="both"/>
              <w:rPr>
                <w:rFonts w:ascii="Arial" w:hAnsi="Arial" w:cs="Arial"/>
                <w:sz w:val="20"/>
                <w:szCs w:val="20"/>
              </w:rPr>
            </w:pPr>
            <w:r w:rsidRPr="0099745A">
              <w:rPr>
                <w:rFonts w:ascii="Arial" w:hAnsi="Arial" w:cs="Arial"/>
                <w:sz w:val="20"/>
                <w:szCs w:val="20"/>
              </w:rPr>
              <w:t>XXX</w:t>
            </w:r>
          </w:p>
        </w:tc>
        <w:tc>
          <w:tcPr>
            <w:tcW w:w="1149" w:type="dxa"/>
            <w:tcBorders>
              <w:top w:val="nil"/>
              <w:left w:val="nil"/>
              <w:bottom w:val="single" w:sz="4" w:space="0" w:color="auto"/>
              <w:right w:val="single" w:sz="8" w:space="0" w:color="auto"/>
            </w:tcBorders>
            <w:shd w:val="clear" w:color="auto" w:fill="auto"/>
            <w:noWrap/>
            <w:vAlign w:val="bottom"/>
            <w:hideMark/>
          </w:tcPr>
          <w:p w14:paraId="4395B9D0" w14:textId="77777777" w:rsidR="00A400AA" w:rsidRPr="0099745A" w:rsidRDefault="00A400AA" w:rsidP="00A400AA">
            <w:pPr>
              <w:spacing w:line="240" w:lineRule="auto"/>
              <w:jc w:val="both"/>
              <w:rPr>
                <w:rFonts w:ascii="Arial" w:hAnsi="Arial" w:cs="Arial"/>
                <w:sz w:val="20"/>
                <w:szCs w:val="20"/>
              </w:rPr>
            </w:pPr>
            <w:r w:rsidRPr="0099745A">
              <w:rPr>
                <w:rFonts w:ascii="Arial" w:hAnsi="Arial" w:cs="Arial"/>
                <w:sz w:val="20"/>
                <w:szCs w:val="20"/>
              </w:rPr>
              <w:t> </w:t>
            </w:r>
          </w:p>
        </w:tc>
      </w:tr>
      <w:tr w:rsidR="00A400AA" w:rsidRPr="0099745A" w14:paraId="022D5B99" w14:textId="77777777" w:rsidTr="00A400AA">
        <w:trPr>
          <w:trHeight w:val="311"/>
        </w:trPr>
        <w:tc>
          <w:tcPr>
            <w:tcW w:w="1214" w:type="dxa"/>
            <w:tcBorders>
              <w:top w:val="nil"/>
              <w:left w:val="single" w:sz="8" w:space="0" w:color="auto"/>
              <w:bottom w:val="single" w:sz="4" w:space="0" w:color="auto"/>
              <w:right w:val="single" w:sz="4" w:space="0" w:color="auto"/>
            </w:tcBorders>
            <w:shd w:val="clear" w:color="auto" w:fill="auto"/>
            <w:noWrap/>
            <w:vAlign w:val="center"/>
            <w:hideMark/>
          </w:tcPr>
          <w:p w14:paraId="24E9E85C" w14:textId="77777777" w:rsidR="00A400AA" w:rsidRPr="0099745A" w:rsidRDefault="00A400AA" w:rsidP="00A400AA">
            <w:pPr>
              <w:spacing w:line="240" w:lineRule="auto"/>
              <w:jc w:val="both"/>
              <w:rPr>
                <w:rFonts w:ascii="Arial" w:hAnsi="Arial" w:cs="Arial"/>
                <w:sz w:val="20"/>
                <w:szCs w:val="20"/>
              </w:rPr>
            </w:pPr>
            <w:r w:rsidRPr="0099745A">
              <w:rPr>
                <w:rFonts w:ascii="Arial" w:hAnsi="Arial" w:cs="Arial"/>
                <w:sz w:val="20"/>
                <w:szCs w:val="20"/>
              </w:rPr>
              <w:t>1-9-06-90</w:t>
            </w:r>
          </w:p>
        </w:tc>
        <w:tc>
          <w:tcPr>
            <w:tcW w:w="4943" w:type="dxa"/>
            <w:tcBorders>
              <w:top w:val="nil"/>
              <w:left w:val="nil"/>
              <w:bottom w:val="single" w:sz="4" w:space="0" w:color="auto"/>
              <w:right w:val="single" w:sz="4" w:space="0" w:color="auto"/>
            </w:tcBorders>
            <w:shd w:val="clear" w:color="auto" w:fill="auto"/>
            <w:noWrap/>
            <w:vAlign w:val="center"/>
            <w:hideMark/>
          </w:tcPr>
          <w:p w14:paraId="3C83C7AC" w14:textId="77777777" w:rsidR="00A400AA" w:rsidRPr="0099745A" w:rsidRDefault="00A400AA" w:rsidP="00A400AA">
            <w:pPr>
              <w:spacing w:line="240" w:lineRule="auto"/>
              <w:jc w:val="both"/>
              <w:rPr>
                <w:rFonts w:ascii="Arial" w:hAnsi="Arial" w:cs="Arial"/>
                <w:sz w:val="20"/>
                <w:szCs w:val="20"/>
              </w:rPr>
            </w:pPr>
            <w:r w:rsidRPr="0099745A">
              <w:rPr>
                <w:rFonts w:ascii="Arial" w:hAnsi="Arial" w:cs="Arial"/>
                <w:sz w:val="20"/>
                <w:szCs w:val="20"/>
              </w:rPr>
              <w:t>OTROS AVANCES Y ANTICIPOS</w:t>
            </w:r>
          </w:p>
        </w:tc>
        <w:tc>
          <w:tcPr>
            <w:tcW w:w="1442" w:type="dxa"/>
            <w:tcBorders>
              <w:top w:val="nil"/>
              <w:left w:val="nil"/>
              <w:bottom w:val="single" w:sz="4" w:space="0" w:color="auto"/>
              <w:right w:val="single" w:sz="4" w:space="0" w:color="auto"/>
            </w:tcBorders>
            <w:shd w:val="clear" w:color="auto" w:fill="auto"/>
            <w:noWrap/>
            <w:vAlign w:val="center"/>
            <w:hideMark/>
          </w:tcPr>
          <w:p w14:paraId="268FD871" w14:textId="77777777" w:rsidR="00A400AA" w:rsidRPr="0099745A" w:rsidRDefault="00A400AA" w:rsidP="00A400AA">
            <w:pPr>
              <w:spacing w:line="240" w:lineRule="auto"/>
              <w:jc w:val="both"/>
              <w:rPr>
                <w:rFonts w:ascii="Arial" w:hAnsi="Arial" w:cs="Arial"/>
                <w:sz w:val="20"/>
                <w:szCs w:val="20"/>
              </w:rPr>
            </w:pPr>
            <w:r w:rsidRPr="0099745A">
              <w:rPr>
                <w:rFonts w:ascii="Arial" w:hAnsi="Arial" w:cs="Arial"/>
                <w:sz w:val="20"/>
                <w:szCs w:val="20"/>
              </w:rPr>
              <w:t> </w:t>
            </w:r>
          </w:p>
        </w:tc>
        <w:tc>
          <w:tcPr>
            <w:tcW w:w="1149" w:type="dxa"/>
            <w:tcBorders>
              <w:top w:val="nil"/>
              <w:left w:val="nil"/>
              <w:bottom w:val="single" w:sz="4" w:space="0" w:color="auto"/>
              <w:right w:val="single" w:sz="8" w:space="0" w:color="auto"/>
            </w:tcBorders>
            <w:shd w:val="clear" w:color="auto" w:fill="auto"/>
            <w:noWrap/>
            <w:vAlign w:val="center"/>
            <w:hideMark/>
          </w:tcPr>
          <w:p w14:paraId="776F4169" w14:textId="77777777" w:rsidR="00A400AA" w:rsidRPr="0099745A" w:rsidRDefault="00A400AA" w:rsidP="00A400AA">
            <w:pPr>
              <w:spacing w:line="240" w:lineRule="auto"/>
              <w:jc w:val="both"/>
              <w:rPr>
                <w:rFonts w:ascii="Arial" w:hAnsi="Arial" w:cs="Arial"/>
                <w:sz w:val="20"/>
                <w:szCs w:val="20"/>
              </w:rPr>
            </w:pPr>
            <w:r w:rsidRPr="0099745A">
              <w:rPr>
                <w:rFonts w:ascii="Arial" w:hAnsi="Arial" w:cs="Arial"/>
                <w:sz w:val="20"/>
                <w:szCs w:val="20"/>
              </w:rPr>
              <w:t>XXX</w:t>
            </w:r>
          </w:p>
        </w:tc>
      </w:tr>
      <w:tr w:rsidR="00A400AA" w:rsidRPr="0099745A" w14:paraId="238514EE" w14:textId="77777777" w:rsidTr="00A400AA">
        <w:trPr>
          <w:trHeight w:val="155"/>
        </w:trPr>
        <w:tc>
          <w:tcPr>
            <w:tcW w:w="6157"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11FB934"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SUMAS IGUALES</w:t>
            </w:r>
          </w:p>
        </w:tc>
        <w:tc>
          <w:tcPr>
            <w:tcW w:w="1442" w:type="dxa"/>
            <w:tcBorders>
              <w:top w:val="nil"/>
              <w:left w:val="nil"/>
              <w:bottom w:val="single" w:sz="8" w:space="0" w:color="auto"/>
              <w:right w:val="single" w:sz="4" w:space="0" w:color="auto"/>
            </w:tcBorders>
            <w:shd w:val="clear" w:color="auto" w:fill="auto"/>
            <w:noWrap/>
            <w:vAlign w:val="bottom"/>
            <w:hideMark/>
          </w:tcPr>
          <w:p w14:paraId="5910B158"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49" w:type="dxa"/>
            <w:tcBorders>
              <w:top w:val="nil"/>
              <w:left w:val="nil"/>
              <w:bottom w:val="single" w:sz="8" w:space="0" w:color="auto"/>
              <w:right w:val="single" w:sz="8" w:space="0" w:color="auto"/>
            </w:tcBorders>
            <w:shd w:val="clear" w:color="auto" w:fill="auto"/>
            <w:noWrap/>
            <w:vAlign w:val="bottom"/>
            <w:hideMark/>
          </w:tcPr>
          <w:p w14:paraId="70706950"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bl>
    <w:p w14:paraId="4380B378" w14:textId="77777777" w:rsidR="00A400AA" w:rsidRPr="0099745A" w:rsidRDefault="00A400AA" w:rsidP="00A400AA">
      <w:pPr>
        <w:spacing w:line="240" w:lineRule="auto"/>
        <w:jc w:val="both"/>
        <w:rPr>
          <w:rFonts w:ascii="Arial" w:hAnsi="Arial" w:cs="Arial"/>
        </w:rPr>
      </w:pPr>
    </w:p>
    <w:p w14:paraId="3B71E799" w14:textId="77777777" w:rsidR="00A400AA" w:rsidRPr="0099745A" w:rsidRDefault="00A400AA" w:rsidP="00A400AA">
      <w:pPr>
        <w:spacing w:line="240" w:lineRule="auto"/>
        <w:jc w:val="both"/>
        <w:rPr>
          <w:rFonts w:ascii="Arial" w:hAnsi="Arial" w:cs="Arial"/>
          <w:lang w:val="es-ES_tradnl" w:eastAsia="es-ES"/>
        </w:rPr>
      </w:pPr>
      <w:r w:rsidRPr="0099745A">
        <w:rPr>
          <w:rFonts w:ascii="Arial" w:hAnsi="Arial" w:cs="Arial"/>
          <w:lang w:val="es-ES_tradnl" w:eastAsia="es-ES"/>
        </w:rPr>
        <w:t>Legalización de avance para gastos varios:</w:t>
      </w:r>
    </w:p>
    <w:tbl>
      <w:tblPr>
        <w:tblpPr w:leftFromText="141" w:rightFromText="141" w:vertAnchor="text" w:tblpY="1"/>
        <w:tblOverlap w:val="never"/>
        <w:tblW w:w="8528" w:type="dxa"/>
        <w:tblCellMar>
          <w:left w:w="70" w:type="dxa"/>
          <w:right w:w="70" w:type="dxa"/>
        </w:tblCellMar>
        <w:tblLook w:val="04A0" w:firstRow="1" w:lastRow="0" w:firstColumn="1" w:lastColumn="0" w:noHBand="0" w:noVBand="1"/>
      </w:tblPr>
      <w:tblGrid>
        <w:gridCol w:w="1154"/>
        <w:gridCol w:w="5215"/>
        <w:gridCol w:w="1007"/>
        <w:gridCol w:w="1152"/>
      </w:tblGrid>
      <w:tr w:rsidR="00A400AA" w:rsidRPr="0099745A" w14:paraId="299D7CD4" w14:textId="77777777" w:rsidTr="00A400AA">
        <w:trPr>
          <w:trHeight w:val="315"/>
        </w:trPr>
        <w:tc>
          <w:tcPr>
            <w:tcW w:w="115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BCEACBB" w14:textId="77777777" w:rsidR="00A400AA" w:rsidRPr="0021237F" w:rsidRDefault="00A400AA" w:rsidP="00A400AA">
            <w:pPr>
              <w:spacing w:line="240" w:lineRule="auto"/>
              <w:jc w:val="both"/>
              <w:rPr>
                <w:rFonts w:ascii="Arial" w:hAnsi="Arial" w:cs="Arial"/>
                <w:b/>
                <w:sz w:val="20"/>
                <w:szCs w:val="20"/>
                <w:lang w:eastAsia="es-CO"/>
              </w:rPr>
            </w:pPr>
            <w:r w:rsidRPr="0021237F">
              <w:rPr>
                <w:rFonts w:ascii="Arial" w:hAnsi="Arial" w:cs="Arial"/>
                <w:b/>
                <w:sz w:val="20"/>
                <w:szCs w:val="20"/>
                <w:lang w:eastAsia="es-CO"/>
              </w:rPr>
              <w:t>CUENTA</w:t>
            </w:r>
          </w:p>
        </w:tc>
        <w:tc>
          <w:tcPr>
            <w:tcW w:w="5215" w:type="dxa"/>
            <w:tcBorders>
              <w:top w:val="single" w:sz="8" w:space="0" w:color="auto"/>
              <w:left w:val="nil"/>
              <w:bottom w:val="single" w:sz="4" w:space="0" w:color="auto"/>
              <w:right w:val="single" w:sz="4" w:space="0" w:color="auto"/>
            </w:tcBorders>
            <w:shd w:val="clear" w:color="auto" w:fill="auto"/>
            <w:noWrap/>
            <w:vAlign w:val="bottom"/>
            <w:hideMark/>
          </w:tcPr>
          <w:p w14:paraId="62C534BC" w14:textId="77777777" w:rsidR="00A400AA" w:rsidRPr="0021237F" w:rsidRDefault="00A400AA" w:rsidP="00A400AA">
            <w:pPr>
              <w:spacing w:line="240" w:lineRule="auto"/>
              <w:jc w:val="both"/>
              <w:rPr>
                <w:rFonts w:ascii="Arial" w:hAnsi="Arial" w:cs="Arial"/>
                <w:b/>
                <w:sz w:val="20"/>
                <w:szCs w:val="20"/>
                <w:lang w:eastAsia="es-CO"/>
              </w:rPr>
            </w:pPr>
            <w:r w:rsidRPr="0021237F">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4284EFFB" w14:textId="77777777" w:rsidR="00A400AA" w:rsidRPr="0021237F" w:rsidRDefault="00A400AA" w:rsidP="00A400AA">
            <w:pPr>
              <w:spacing w:line="240" w:lineRule="auto"/>
              <w:jc w:val="both"/>
              <w:rPr>
                <w:rFonts w:ascii="Arial" w:hAnsi="Arial" w:cs="Arial"/>
                <w:b/>
                <w:sz w:val="20"/>
                <w:szCs w:val="20"/>
                <w:lang w:eastAsia="es-CO"/>
              </w:rPr>
            </w:pPr>
            <w:r w:rsidRPr="0021237F">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00F7484E" w14:textId="77777777" w:rsidR="00A400AA" w:rsidRPr="0021237F" w:rsidRDefault="00A400AA" w:rsidP="00A400AA">
            <w:pPr>
              <w:spacing w:line="240" w:lineRule="auto"/>
              <w:jc w:val="both"/>
              <w:rPr>
                <w:rFonts w:ascii="Arial" w:hAnsi="Arial" w:cs="Arial"/>
                <w:b/>
                <w:sz w:val="20"/>
                <w:szCs w:val="20"/>
                <w:lang w:eastAsia="es-CO"/>
              </w:rPr>
            </w:pPr>
            <w:r w:rsidRPr="0021237F">
              <w:rPr>
                <w:rFonts w:ascii="Arial" w:hAnsi="Arial" w:cs="Arial"/>
                <w:b/>
                <w:sz w:val="20"/>
                <w:szCs w:val="20"/>
                <w:lang w:eastAsia="es-CO"/>
              </w:rPr>
              <w:t>CREDITO</w:t>
            </w:r>
          </w:p>
        </w:tc>
      </w:tr>
      <w:tr w:rsidR="00A400AA" w:rsidRPr="0099745A" w14:paraId="7219B3C4" w14:textId="77777777" w:rsidTr="000D78F4">
        <w:trPr>
          <w:trHeight w:val="440"/>
        </w:trPr>
        <w:tc>
          <w:tcPr>
            <w:tcW w:w="1154" w:type="dxa"/>
            <w:tcBorders>
              <w:top w:val="nil"/>
              <w:left w:val="single" w:sz="8" w:space="0" w:color="auto"/>
              <w:bottom w:val="single" w:sz="4" w:space="0" w:color="auto"/>
              <w:right w:val="single" w:sz="4" w:space="0" w:color="auto"/>
            </w:tcBorders>
            <w:shd w:val="clear" w:color="auto" w:fill="auto"/>
            <w:noWrap/>
            <w:vAlign w:val="center"/>
            <w:hideMark/>
          </w:tcPr>
          <w:p w14:paraId="0BED348F" w14:textId="7BF56D15"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5-1-11-14</w:t>
            </w:r>
          </w:p>
        </w:tc>
        <w:tc>
          <w:tcPr>
            <w:tcW w:w="5215" w:type="dxa"/>
            <w:tcBorders>
              <w:top w:val="nil"/>
              <w:left w:val="nil"/>
              <w:bottom w:val="single" w:sz="4" w:space="0" w:color="auto"/>
              <w:right w:val="single" w:sz="4" w:space="0" w:color="auto"/>
            </w:tcBorders>
            <w:shd w:val="clear" w:color="auto" w:fill="auto"/>
            <w:noWrap/>
            <w:vAlign w:val="center"/>
            <w:hideMark/>
          </w:tcPr>
          <w:p w14:paraId="26060A42"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MATERIALES Y SUMINISTROS</w:t>
            </w:r>
          </w:p>
        </w:tc>
        <w:tc>
          <w:tcPr>
            <w:tcW w:w="1007" w:type="dxa"/>
            <w:tcBorders>
              <w:top w:val="nil"/>
              <w:left w:val="nil"/>
              <w:bottom w:val="single" w:sz="4" w:space="0" w:color="auto"/>
              <w:right w:val="single" w:sz="4" w:space="0" w:color="auto"/>
            </w:tcBorders>
            <w:shd w:val="clear" w:color="auto" w:fill="auto"/>
            <w:noWrap/>
            <w:vAlign w:val="bottom"/>
            <w:hideMark/>
          </w:tcPr>
          <w:p w14:paraId="50C45FED"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18A0F668"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r>
      <w:tr w:rsidR="00A400AA" w:rsidRPr="0099745A" w14:paraId="04CE3AB0" w14:textId="77777777" w:rsidTr="00A400AA">
        <w:trPr>
          <w:trHeight w:val="315"/>
        </w:trPr>
        <w:tc>
          <w:tcPr>
            <w:tcW w:w="1154" w:type="dxa"/>
            <w:tcBorders>
              <w:top w:val="nil"/>
              <w:left w:val="single" w:sz="8" w:space="0" w:color="auto"/>
              <w:bottom w:val="single" w:sz="4" w:space="0" w:color="auto"/>
              <w:right w:val="single" w:sz="4" w:space="0" w:color="auto"/>
            </w:tcBorders>
            <w:shd w:val="clear" w:color="auto" w:fill="auto"/>
            <w:noWrap/>
            <w:vAlign w:val="center"/>
            <w:hideMark/>
          </w:tcPr>
          <w:p w14:paraId="5F126B0D"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1-9-06-90</w:t>
            </w:r>
          </w:p>
        </w:tc>
        <w:tc>
          <w:tcPr>
            <w:tcW w:w="5215" w:type="dxa"/>
            <w:tcBorders>
              <w:top w:val="nil"/>
              <w:left w:val="nil"/>
              <w:bottom w:val="single" w:sz="4" w:space="0" w:color="auto"/>
              <w:right w:val="single" w:sz="4" w:space="0" w:color="auto"/>
            </w:tcBorders>
            <w:shd w:val="clear" w:color="auto" w:fill="auto"/>
            <w:noWrap/>
            <w:vAlign w:val="center"/>
            <w:hideMark/>
          </w:tcPr>
          <w:p w14:paraId="60A1AD82"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OTROS AVANCES Y ANTICIPOS</w:t>
            </w:r>
          </w:p>
        </w:tc>
        <w:tc>
          <w:tcPr>
            <w:tcW w:w="1007" w:type="dxa"/>
            <w:tcBorders>
              <w:top w:val="nil"/>
              <w:left w:val="nil"/>
              <w:bottom w:val="single" w:sz="4" w:space="0" w:color="auto"/>
              <w:right w:val="single" w:sz="4" w:space="0" w:color="auto"/>
            </w:tcBorders>
            <w:shd w:val="clear" w:color="auto" w:fill="auto"/>
            <w:noWrap/>
            <w:vAlign w:val="center"/>
            <w:hideMark/>
          </w:tcPr>
          <w:p w14:paraId="358A419F"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14045219"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r w:rsidR="00A400AA" w:rsidRPr="0099745A" w14:paraId="22BC4039" w14:textId="77777777" w:rsidTr="00A400AA">
        <w:trPr>
          <w:trHeight w:val="330"/>
        </w:trPr>
        <w:tc>
          <w:tcPr>
            <w:tcW w:w="6369"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6AE2EDA"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134854E3"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58ED4D53"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bl>
    <w:p w14:paraId="2AF880BB" w14:textId="77777777" w:rsidR="00A400AA" w:rsidRPr="0099745A" w:rsidRDefault="00A400AA" w:rsidP="00A400AA">
      <w:pPr>
        <w:spacing w:line="240" w:lineRule="auto"/>
        <w:jc w:val="both"/>
        <w:rPr>
          <w:rFonts w:ascii="Arial" w:hAnsi="Arial" w:cs="Arial"/>
        </w:rPr>
      </w:pPr>
    </w:p>
    <w:p w14:paraId="1A6F5E5A" w14:textId="43659271" w:rsidR="00A400AA" w:rsidRPr="00073350" w:rsidRDefault="00A400AA" w:rsidP="004662F3">
      <w:pPr>
        <w:pStyle w:val="Ttulo1"/>
        <w:numPr>
          <w:ilvl w:val="1"/>
          <w:numId w:val="55"/>
        </w:numPr>
        <w:spacing w:before="0" w:line="240" w:lineRule="auto"/>
        <w:rPr>
          <w:rFonts w:ascii="Arial" w:eastAsiaTheme="minorHAnsi" w:hAnsi="Arial" w:cs="Arial"/>
          <w:b/>
          <w:color w:val="auto"/>
          <w:sz w:val="22"/>
          <w:szCs w:val="22"/>
        </w:rPr>
      </w:pPr>
      <w:bookmarkStart w:id="17" w:name="_Toc170207050"/>
      <w:r w:rsidRPr="00073350">
        <w:rPr>
          <w:rFonts w:ascii="Arial" w:eastAsiaTheme="minorHAnsi" w:hAnsi="Arial" w:cs="Arial"/>
          <w:b/>
          <w:color w:val="auto"/>
          <w:sz w:val="22"/>
          <w:szCs w:val="22"/>
        </w:rPr>
        <w:t>Giros relacionados con caja menor</w:t>
      </w:r>
      <w:bookmarkEnd w:id="17"/>
      <w:r w:rsidRPr="00073350">
        <w:rPr>
          <w:rFonts w:ascii="Arial" w:eastAsiaTheme="minorHAnsi" w:hAnsi="Arial" w:cs="Arial"/>
          <w:b/>
          <w:color w:val="auto"/>
          <w:sz w:val="22"/>
          <w:szCs w:val="22"/>
        </w:rPr>
        <w:t xml:space="preserve"> </w:t>
      </w:r>
    </w:p>
    <w:p w14:paraId="3D83630F" w14:textId="276E5490" w:rsidR="00A400AA" w:rsidRDefault="00A400AA" w:rsidP="00A400AA">
      <w:pPr>
        <w:spacing w:line="240" w:lineRule="auto"/>
        <w:jc w:val="both"/>
        <w:rPr>
          <w:rFonts w:ascii="Arial" w:hAnsi="Arial" w:cs="Arial"/>
        </w:rPr>
      </w:pPr>
    </w:p>
    <w:p w14:paraId="6F5879EB" w14:textId="22E70275" w:rsidR="000D78F4" w:rsidRPr="0099745A" w:rsidRDefault="000D78F4" w:rsidP="000D78F4">
      <w:pPr>
        <w:spacing w:line="240" w:lineRule="auto"/>
        <w:jc w:val="both"/>
        <w:rPr>
          <w:rFonts w:ascii="Arial" w:hAnsi="Arial" w:cs="Arial"/>
        </w:rPr>
      </w:pPr>
      <w:r w:rsidRPr="0099745A">
        <w:rPr>
          <w:rFonts w:ascii="Arial" w:hAnsi="Arial" w:cs="Arial"/>
        </w:rPr>
        <w:t>Atendiendo lo reglamentado en la Resolución DDC-000001 de 2009 expedida por la Contraloría General de Bogotá, la UAERMV pueden abrir o mantener dos (2) cuentas bancarias corrientes destinadas para el manejo de los recursos de caja menor.</w:t>
      </w:r>
    </w:p>
    <w:p w14:paraId="4EAEF05A" w14:textId="515A75F5" w:rsidR="000D78F4" w:rsidRDefault="000D78F4" w:rsidP="00A400AA">
      <w:pPr>
        <w:spacing w:line="240" w:lineRule="auto"/>
        <w:jc w:val="both"/>
        <w:rPr>
          <w:rFonts w:ascii="Arial" w:hAnsi="Arial" w:cs="Arial"/>
        </w:rPr>
      </w:pPr>
      <w:r w:rsidRPr="0099745A">
        <w:rPr>
          <w:rFonts w:ascii="Arial" w:hAnsi="Arial" w:cs="Arial"/>
        </w:rPr>
        <w:t xml:space="preserve">La UAERMV cuenta con el </w:t>
      </w:r>
      <w:hyperlink r:id="rId14" w:tgtFrame="_blank" w:history="1">
        <w:r w:rsidRPr="0099745A">
          <w:rPr>
            <w:rStyle w:val="Hipervnculo"/>
            <w:rFonts w:ascii="Arial" w:hAnsi="Arial" w:cs="Arial"/>
            <w:color w:val="232347"/>
            <w:sz w:val="21"/>
            <w:szCs w:val="21"/>
            <w:shd w:val="clear" w:color="auto" w:fill="FFFFFF"/>
          </w:rPr>
          <w:t>GEFI-IN-002</w:t>
        </w:r>
        <w:r>
          <w:rPr>
            <w:rStyle w:val="Hipervnculo"/>
            <w:rFonts w:ascii="Arial" w:hAnsi="Arial" w:cs="Arial"/>
            <w:color w:val="232347"/>
            <w:sz w:val="21"/>
            <w:szCs w:val="21"/>
            <w:shd w:val="clear" w:color="auto" w:fill="FFFFFF"/>
          </w:rPr>
          <w:t xml:space="preserve"> -</w:t>
        </w:r>
        <w:r w:rsidRPr="0099745A">
          <w:rPr>
            <w:rStyle w:val="Hipervnculo"/>
            <w:rFonts w:ascii="Arial" w:hAnsi="Arial" w:cs="Arial"/>
            <w:color w:val="232347"/>
            <w:sz w:val="21"/>
            <w:szCs w:val="21"/>
            <w:shd w:val="clear" w:color="auto" w:fill="FFFFFF"/>
          </w:rPr>
          <w:t xml:space="preserve"> Instructivo Manejo y Control Caja Menor</w:t>
        </w:r>
      </w:hyperlink>
      <w:r w:rsidRPr="0099745A">
        <w:rPr>
          <w:rFonts w:ascii="Arial" w:hAnsi="Arial" w:cs="Arial"/>
          <w:lang w:val="es-ES"/>
        </w:rPr>
        <w:t xml:space="preserve"> </w:t>
      </w:r>
      <w:r w:rsidRPr="0099745A">
        <w:rPr>
          <w:rFonts w:ascii="Arial" w:hAnsi="Arial" w:cs="Arial"/>
        </w:rPr>
        <w:t xml:space="preserve">y el </w:t>
      </w:r>
      <w:hyperlink r:id="rId15" w:tgtFrame="_blank" w:history="1">
        <w:r w:rsidRPr="0099745A">
          <w:rPr>
            <w:rStyle w:val="Hipervnculo"/>
            <w:rFonts w:ascii="Arial" w:hAnsi="Arial" w:cs="Arial"/>
            <w:color w:val="232347"/>
            <w:sz w:val="21"/>
            <w:szCs w:val="21"/>
            <w:shd w:val="clear" w:color="auto" w:fill="FFFFFF"/>
          </w:rPr>
          <w:t>GEFI-PR-004- Procedimiento Constitución y Reembolso de Caja Menor</w:t>
        </w:r>
      </w:hyperlink>
      <w:r w:rsidRPr="0099745A">
        <w:rPr>
          <w:rFonts w:ascii="Arial" w:hAnsi="Arial" w:cs="Arial"/>
        </w:rPr>
        <w:t xml:space="preserve">, en los cuales se puede evidenciar cada una de las actividades a desarrollar por las áreas que intervienen en el proceso de Gestión Financiera – Presupuesto, Contabilidad y Tesorería. </w:t>
      </w:r>
    </w:p>
    <w:p w14:paraId="1FCCEFF6" w14:textId="77777777" w:rsidR="00A400AA" w:rsidRPr="0099745A" w:rsidRDefault="00A400AA" w:rsidP="00A400AA">
      <w:pPr>
        <w:spacing w:line="240" w:lineRule="auto"/>
        <w:jc w:val="both"/>
        <w:rPr>
          <w:rFonts w:ascii="Arial" w:hAnsi="Arial" w:cs="Arial"/>
        </w:rPr>
      </w:pPr>
      <w:r w:rsidRPr="0099745A">
        <w:rPr>
          <w:rFonts w:ascii="Arial" w:hAnsi="Arial" w:cs="Arial"/>
        </w:rPr>
        <w:t>Causación contable de la apertura caja menor:</w:t>
      </w:r>
    </w:p>
    <w:tbl>
      <w:tblPr>
        <w:tblW w:w="8458" w:type="dxa"/>
        <w:tblInd w:w="70" w:type="dxa"/>
        <w:tblCellMar>
          <w:left w:w="70" w:type="dxa"/>
          <w:right w:w="70" w:type="dxa"/>
        </w:tblCellMar>
        <w:tblLook w:val="04A0" w:firstRow="1" w:lastRow="0" w:firstColumn="1" w:lastColumn="0" w:noHBand="0" w:noVBand="1"/>
      </w:tblPr>
      <w:tblGrid>
        <w:gridCol w:w="1188"/>
        <w:gridCol w:w="5111"/>
        <w:gridCol w:w="1007"/>
        <w:gridCol w:w="1152"/>
      </w:tblGrid>
      <w:tr w:rsidR="00A400AA" w:rsidRPr="0099745A" w14:paraId="661289F4" w14:textId="77777777" w:rsidTr="00A400AA">
        <w:trPr>
          <w:trHeight w:val="299"/>
        </w:trPr>
        <w:tc>
          <w:tcPr>
            <w:tcW w:w="118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41E698A"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lastRenderedPageBreak/>
              <w:t>CUENTA</w:t>
            </w:r>
          </w:p>
        </w:tc>
        <w:tc>
          <w:tcPr>
            <w:tcW w:w="5111" w:type="dxa"/>
            <w:tcBorders>
              <w:top w:val="single" w:sz="8" w:space="0" w:color="auto"/>
              <w:left w:val="nil"/>
              <w:bottom w:val="single" w:sz="4" w:space="0" w:color="auto"/>
              <w:right w:val="single" w:sz="4" w:space="0" w:color="auto"/>
            </w:tcBorders>
            <w:shd w:val="clear" w:color="auto" w:fill="auto"/>
            <w:noWrap/>
            <w:vAlign w:val="bottom"/>
            <w:hideMark/>
          </w:tcPr>
          <w:p w14:paraId="6DC39D4F"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0476D929"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5E75BE4D"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CREDITO</w:t>
            </w:r>
          </w:p>
        </w:tc>
      </w:tr>
      <w:tr w:rsidR="00A400AA" w:rsidRPr="0099745A" w14:paraId="4D679D36" w14:textId="77777777" w:rsidTr="00A400AA">
        <w:trPr>
          <w:trHeight w:val="299"/>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70434AC0"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1-1-05-02</w:t>
            </w:r>
          </w:p>
        </w:tc>
        <w:tc>
          <w:tcPr>
            <w:tcW w:w="5111" w:type="dxa"/>
            <w:tcBorders>
              <w:top w:val="nil"/>
              <w:left w:val="nil"/>
              <w:bottom w:val="single" w:sz="4" w:space="0" w:color="auto"/>
              <w:right w:val="single" w:sz="4" w:space="0" w:color="auto"/>
            </w:tcBorders>
            <w:shd w:val="clear" w:color="auto" w:fill="auto"/>
            <w:noWrap/>
            <w:vAlign w:val="bottom"/>
            <w:hideMark/>
          </w:tcPr>
          <w:p w14:paraId="6097A447"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CAJAS MENORES</w:t>
            </w:r>
          </w:p>
        </w:tc>
        <w:tc>
          <w:tcPr>
            <w:tcW w:w="1007" w:type="dxa"/>
            <w:tcBorders>
              <w:top w:val="nil"/>
              <w:left w:val="nil"/>
              <w:bottom w:val="single" w:sz="4" w:space="0" w:color="auto"/>
              <w:right w:val="single" w:sz="4" w:space="0" w:color="auto"/>
            </w:tcBorders>
            <w:shd w:val="clear" w:color="auto" w:fill="auto"/>
            <w:noWrap/>
            <w:vAlign w:val="bottom"/>
            <w:hideMark/>
          </w:tcPr>
          <w:p w14:paraId="348633CD"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1B7E0A8E"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r>
      <w:tr w:rsidR="00A400AA" w:rsidRPr="0099745A" w14:paraId="7F52625E" w14:textId="77777777" w:rsidTr="00A400AA">
        <w:trPr>
          <w:trHeight w:val="299"/>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1B07003A"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1-3-84-90</w:t>
            </w:r>
          </w:p>
        </w:tc>
        <w:tc>
          <w:tcPr>
            <w:tcW w:w="5111" w:type="dxa"/>
            <w:tcBorders>
              <w:top w:val="nil"/>
              <w:left w:val="nil"/>
              <w:bottom w:val="single" w:sz="4" w:space="0" w:color="auto"/>
              <w:right w:val="single" w:sz="4" w:space="0" w:color="auto"/>
            </w:tcBorders>
            <w:shd w:val="clear" w:color="auto" w:fill="auto"/>
            <w:noWrap/>
            <w:vAlign w:val="bottom"/>
            <w:hideMark/>
          </w:tcPr>
          <w:p w14:paraId="76A08237" w14:textId="745E19E8" w:rsidR="00A400AA" w:rsidRPr="0099745A" w:rsidRDefault="00A400AA" w:rsidP="00961E6E">
            <w:pPr>
              <w:jc w:val="both"/>
              <w:rPr>
                <w:rFonts w:ascii="Arial" w:hAnsi="Arial" w:cs="Arial"/>
                <w:sz w:val="20"/>
                <w:szCs w:val="20"/>
                <w:lang w:eastAsia="es-CO"/>
              </w:rPr>
            </w:pPr>
            <w:r w:rsidRPr="0099745A">
              <w:rPr>
                <w:rFonts w:ascii="Arial" w:hAnsi="Arial" w:cs="Arial"/>
                <w:sz w:val="20"/>
                <w:szCs w:val="20"/>
                <w:lang w:eastAsia="es-CO"/>
              </w:rPr>
              <w:t xml:space="preserve">DISTRITLES </w:t>
            </w:r>
            <w:r>
              <w:rPr>
                <w:rFonts w:ascii="Arial" w:hAnsi="Arial" w:cs="Arial"/>
                <w:sz w:val="20"/>
                <w:szCs w:val="20"/>
                <w:lang w:eastAsia="es-CO"/>
              </w:rPr>
              <w:t>FUNCIONAMIENTO</w:t>
            </w:r>
          </w:p>
        </w:tc>
        <w:tc>
          <w:tcPr>
            <w:tcW w:w="1007" w:type="dxa"/>
            <w:tcBorders>
              <w:top w:val="nil"/>
              <w:left w:val="nil"/>
              <w:bottom w:val="single" w:sz="4" w:space="0" w:color="auto"/>
              <w:right w:val="single" w:sz="4" w:space="0" w:color="auto"/>
            </w:tcBorders>
            <w:shd w:val="clear" w:color="auto" w:fill="auto"/>
            <w:noWrap/>
            <w:vAlign w:val="bottom"/>
            <w:hideMark/>
          </w:tcPr>
          <w:p w14:paraId="06B06D52"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bottom"/>
            <w:hideMark/>
          </w:tcPr>
          <w:p w14:paraId="395EA7A6"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r>
      <w:tr w:rsidR="00A400AA" w:rsidRPr="0099745A" w14:paraId="61720E24" w14:textId="77777777" w:rsidTr="00A400AA">
        <w:trPr>
          <w:trHeight w:val="313"/>
        </w:trPr>
        <w:tc>
          <w:tcPr>
            <w:tcW w:w="6299"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694B2E7"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619FFA0B"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514865B1"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r>
    </w:tbl>
    <w:p w14:paraId="6F9568EC" w14:textId="77777777" w:rsidR="00A400AA" w:rsidRPr="0099745A" w:rsidRDefault="00A400AA" w:rsidP="00A400AA">
      <w:pPr>
        <w:jc w:val="both"/>
        <w:rPr>
          <w:rFonts w:ascii="Arial" w:hAnsi="Arial" w:cs="Arial"/>
          <w:lang w:val="es-ES_tradnl" w:eastAsia="es-ES"/>
        </w:rPr>
      </w:pPr>
    </w:p>
    <w:p w14:paraId="51E70A83" w14:textId="77777777" w:rsidR="00A400AA" w:rsidRPr="0099745A" w:rsidRDefault="00A400AA" w:rsidP="00A400AA">
      <w:pPr>
        <w:jc w:val="both"/>
        <w:rPr>
          <w:rFonts w:ascii="Arial" w:hAnsi="Arial" w:cs="Arial"/>
          <w:lang w:val="es-ES_tradnl" w:eastAsia="es-ES"/>
        </w:rPr>
      </w:pPr>
      <w:r w:rsidRPr="0099745A">
        <w:rPr>
          <w:rFonts w:ascii="Arial" w:hAnsi="Arial" w:cs="Arial"/>
          <w:lang w:val="es-ES_tradnl" w:eastAsia="es-ES"/>
        </w:rPr>
        <w:t>Causación contable reembolso de caja menor:</w:t>
      </w:r>
    </w:p>
    <w:tbl>
      <w:tblPr>
        <w:tblW w:w="8458" w:type="dxa"/>
        <w:tblInd w:w="70" w:type="dxa"/>
        <w:tblCellMar>
          <w:left w:w="70" w:type="dxa"/>
          <w:right w:w="70" w:type="dxa"/>
        </w:tblCellMar>
        <w:tblLook w:val="04A0" w:firstRow="1" w:lastRow="0" w:firstColumn="1" w:lastColumn="0" w:noHBand="0" w:noVBand="1"/>
      </w:tblPr>
      <w:tblGrid>
        <w:gridCol w:w="1227"/>
        <w:gridCol w:w="5072"/>
        <w:gridCol w:w="1007"/>
        <w:gridCol w:w="1152"/>
      </w:tblGrid>
      <w:tr w:rsidR="00A400AA" w:rsidRPr="0099745A" w14:paraId="2DC383CE" w14:textId="77777777" w:rsidTr="00A400AA">
        <w:trPr>
          <w:trHeight w:val="301"/>
        </w:trPr>
        <w:tc>
          <w:tcPr>
            <w:tcW w:w="122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78B2945"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CUENTA</w:t>
            </w:r>
          </w:p>
        </w:tc>
        <w:tc>
          <w:tcPr>
            <w:tcW w:w="5072" w:type="dxa"/>
            <w:tcBorders>
              <w:top w:val="single" w:sz="8" w:space="0" w:color="auto"/>
              <w:left w:val="nil"/>
              <w:bottom w:val="single" w:sz="4" w:space="0" w:color="auto"/>
              <w:right w:val="single" w:sz="4" w:space="0" w:color="auto"/>
            </w:tcBorders>
            <w:shd w:val="clear" w:color="auto" w:fill="auto"/>
            <w:noWrap/>
            <w:vAlign w:val="bottom"/>
            <w:hideMark/>
          </w:tcPr>
          <w:p w14:paraId="20BB0234"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415038F7"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3DA63EC9"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CREDITO</w:t>
            </w:r>
          </w:p>
        </w:tc>
      </w:tr>
      <w:tr w:rsidR="00A400AA" w:rsidRPr="0099745A" w14:paraId="0C6CF63F" w14:textId="77777777" w:rsidTr="00A400AA">
        <w:trPr>
          <w:trHeight w:val="301"/>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40A4470F"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5-1-11</w:t>
            </w:r>
          </w:p>
        </w:tc>
        <w:tc>
          <w:tcPr>
            <w:tcW w:w="5072" w:type="dxa"/>
            <w:tcBorders>
              <w:top w:val="nil"/>
              <w:left w:val="nil"/>
              <w:bottom w:val="single" w:sz="4" w:space="0" w:color="auto"/>
              <w:right w:val="single" w:sz="4" w:space="0" w:color="auto"/>
            </w:tcBorders>
            <w:shd w:val="clear" w:color="auto" w:fill="auto"/>
            <w:noWrap/>
            <w:vAlign w:val="bottom"/>
            <w:hideMark/>
          </w:tcPr>
          <w:p w14:paraId="7946E064"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GENERALES</w:t>
            </w:r>
          </w:p>
        </w:tc>
        <w:tc>
          <w:tcPr>
            <w:tcW w:w="1007" w:type="dxa"/>
            <w:tcBorders>
              <w:top w:val="nil"/>
              <w:left w:val="nil"/>
              <w:bottom w:val="single" w:sz="4" w:space="0" w:color="auto"/>
              <w:right w:val="single" w:sz="4" w:space="0" w:color="auto"/>
            </w:tcBorders>
            <w:shd w:val="clear" w:color="auto" w:fill="auto"/>
            <w:noWrap/>
            <w:vAlign w:val="bottom"/>
            <w:hideMark/>
          </w:tcPr>
          <w:p w14:paraId="2F1B4348"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43F0EAD0"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r>
      <w:tr w:rsidR="00A400AA" w:rsidRPr="0099745A" w14:paraId="5B4679A8" w14:textId="77777777" w:rsidTr="00A400AA">
        <w:trPr>
          <w:trHeight w:val="301"/>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4B2F89B4"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2-4-36-05</w:t>
            </w:r>
          </w:p>
        </w:tc>
        <w:tc>
          <w:tcPr>
            <w:tcW w:w="5072" w:type="dxa"/>
            <w:tcBorders>
              <w:top w:val="nil"/>
              <w:left w:val="nil"/>
              <w:bottom w:val="single" w:sz="4" w:space="0" w:color="auto"/>
              <w:right w:val="single" w:sz="4" w:space="0" w:color="auto"/>
            </w:tcBorders>
            <w:shd w:val="clear" w:color="auto" w:fill="auto"/>
            <w:noWrap/>
            <w:vAlign w:val="bottom"/>
            <w:hideMark/>
          </w:tcPr>
          <w:p w14:paraId="79C2AEC8"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RETENCIÓN POR SERVICIOS</w:t>
            </w:r>
          </w:p>
        </w:tc>
        <w:tc>
          <w:tcPr>
            <w:tcW w:w="1007" w:type="dxa"/>
            <w:tcBorders>
              <w:top w:val="nil"/>
              <w:left w:val="nil"/>
              <w:bottom w:val="single" w:sz="4" w:space="0" w:color="auto"/>
              <w:right w:val="single" w:sz="4" w:space="0" w:color="auto"/>
            </w:tcBorders>
            <w:shd w:val="clear" w:color="auto" w:fill="auto"/>
            <w:noWrap/>
            <w:vAlign w:val="bottom"/>
            <w:hideMark/>
          </w:tcPr>
          <w:p w14:paraId="3CB81A2E"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bottom"/>
            <w:hideMark/>
          </w:tcPr>
          <w:p w14:paraId="7DD1235C"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r>
      <w:tr w:rsidR="00A400AA" w:rsidRPr="0099745A" w14:paraId="70F1E991" w14:textId="77777777" w:rsidTr="00A400AA">
        <w:trPr>
          <w:trHeight w:val="301"/>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39B5F7FA"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2-4-36-08</w:t>
            </w:r>
          </w:p>
        </w:tc>
        <w:tc>
          <w:tcPr>
            <w:tcW w:w="5072" w:type="dxa"/>
            <w:tcBorders>
              <w:top w:val="nil"/>
              <w:left w:val="nil"/>
              <w:bottom w:val="single" w:sz="4" w:space="0" w:color="auto"/>
              <w:right w:val="single" w:sz="4" w:space="0" w:color="auto"/>
            </w:tcBorders>
            <w:shd w:val="clear" w:color="auto" w:fill="auto"/>
            <w:noWrap/>
            <w:vAlign w:val="bottom"/>
            <w:hideMark/>
          </w:tcPr>
          <w:p w14:paraId="14F6F269"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RETENCIÓN POR COMPRAS</w:t>
            </w:r>
          </w:p>
        </w:tc>
        <w:tc>
          <w:tcPr>
            <w:tcW w:w="1007" w:type="dxa"/>
            <w:tcBorders>
              <w:top w:val="nil"/>
              <w:left w:val="nil"/>
              <w:bottom w:val="single" w:sz="4" w:space="0" w:color="auto"/>
              <w:right w:val="single" w:sz="4" w:space="0" w:color="auto"/>
            </w:tcBorders>
            <w:shd w:val="clear" w:color="auto" w:fill="auto"/>
            <w:noWrap/>
            <w:vAlign w:val="bottom"/>
            <w:hideMark/>
          </w:tcPr>
          <w:p w14:paraId="60BE6FA6"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bottom"/>
            <w:hideMark/>
          </w:tcPr>
          <w:p w14:paraId="04CE146A"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r>
      <w:tr w:rsidR="00A400AA" w:rsidRPr="0099745A" w14:paraId="084ED040" w14:textId="77777777" w:rsidTr="00A400AA">
        <w:trPr>
          <w:trHeight w:val="301"/>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0B9A4F53"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2-4-36-27</w:t>
            </w:r>
          </w:p>
        </w:tc>
        <w:tc>
          <w:tcPr>
            <w:tcW w:w="5072" w:type="dxa"/>
            <w:tcBorders>
              <w:top w:val="nil"/>
              <w:left w:val="nil"/>
              <w:bottom w:val="single" w:sz="4" w:space="0" w:color="auto"/>
              <w:right w:val="single" w:sz="4" w:space="0" w:color="auto"/>
            </w:tcBorders>
            <w:shd w:val="clear" w:color="auto" w:fill="auto"/>
            <w:noWrap/>
            <w:vAlign w:val="bottom"/>
            <w:hideMark/>
          </w:tcPr>
          <w:p w14:paraId="39E1C924"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RETENCIÓN POR ICA</w:t>
            </w:r>
          </w:p>
        </w:tc>
        <w:tc>
          <w:tcPr>
            <w:tcW w:w="1007" w:type="dxa"/>
            <w:tcBorders>
              <w:top w:val="nil"/>
              <w:left w:val="nil"/>
              <w:bottom w:val="single" w:sz="4" w:space="0" w:color="auto"/>
              <w:right w:val="single" w:sz="4" w:space="0" w:color="auto"/>
            </w:tcBorders>
            <w:shd w:val="clear" w:color="auto" w:fill="auto"/>
            <w:noWrap/>
            <w:vAlign w:val="bottom"/>
            <w:hideMark/>
          </w:tcPr>
          <w:p w14:paraId="25EE4771"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bottom"/>
            <w:hideMark/>
          </w:tcPr>
          <w:p w14:paraId="413779F7"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r>
      <w:tr w:rsidR="00A400AA" w:rsidRPr="0099745A" w14:paraId="5DD20411" w14:textId="77777777" w:rsidTr="00A400AA">
        <w:trPr>
          <w:trHeight w:val="301"/>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5297E0B8"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2-4-01-01</w:t>
            </w:r>
          </w:p>
        </w:tc>
        <w:tc>
          <w:tcPr>
            <w:tcW w:w="5072" w:type="dxa"/>
            <w:tcBorders>
              <w:top w:val="nil"/>
              <w:left w:val="nil"/>
              <w:bottom w:val="single" w:sz="4" w:space="0" w:color="auto"/>
              <w:right w:val="single" w:sz="4" w:space="0" w:color="auto"/>
            </w:tcBorders>
            <w:shd w:val="clear" w:color="auto" w:fill="auto"/>
            <w:noWrap/>
            <w:vAlign w:val="bottom"/>
            <w:hideMark/>
          </w:tcPr>
          <w:p w14:paraId="2794D8E6"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PROVEEDORES NACIONALES</w:t>
            </w:r>
          </w:p>
        </w:tc>
        <w:tc>
          <w:tcPr>
            <w:tcW w:w="1007" w:type="dxa"/>
            <w:tcBorders>
              <w:top w:val="nil"/>
              <w:left w:val="nil"/>
              <w:bottom w:val="single" w:sz="4" w:space="0" w:color="auto"/>
              <w:right w:val="single" w:sz="4" w:space="0" w:color="auto"/>
            </w:tcBorders>
            <w:shd w:val="clear" w:color="auto" w:fill="auto"/>
            <w:noWrap/>
            <w:vAlign w:val="bottom"/>
            <w:hideMark/>
          </w:tcPr>
          <w:p w14:paraId="1451B22B"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bottom"/>
            <w:hideMark/>
          </w:tcPr>
          <w:p w14:paraId="1D2CE175"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r>
      <w:tr w:rsidR="00A400AA" w:rsidRPr="0099745A" w14:paraId="2DCA133B" w14:textId="77777777" w:rsidTr="00A400AA">
        <w:trPr>
          <w:trHeight w:val="315"/>
        </w:trPr>
        <w:tc>
          <w:tcPr>
            <w:tcW w:w="6299"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5CF2F3B7"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6F7C90C3"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18CA8E84"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r>
    </w:tbl>
    <w:p w14:paraId="3C507788" w14:textId="77777777" w:rsidR="00A400AA" w:rsidRPr="0099745A" w:rsidRDefault="00A400AA" w:rsidP="00A400AA">
      <w:pPr>
        <w:jc w:val="both"/>
        <w:rPr>
          <w:rFonts w:ascii="Arial" w:hAnsi="Arial" w:cs="Arial"/>
          <w:lang w:val="es-ES_tradnl" w:eastAsia="es-ES"/>
        </w:rPr>
      </w:pPr>
    </w:p>
    <w:p w14:paraId="76065F9D" w14:textId="77777777" w:rsidR="00A400AA" w:rsidRPr="0099745A" w:rsidRDefault="00A400AA" w:rsidP="00A400AA">
      <w:pPr>
        <w:jc w:val="both"/>
        <w:rPr>
          <w:rFonts w:ascii="Arial" w:hAnsi="Arial" w:cs="Arial"/>
          <w:lang w:val="es-ES_tradnl" w:eastAsia="es-ES"/>
        </w:rPr>
      </w:pPr>
      <w:r w:rsidRPr="0099745A">
        <w:rPr>
          <w:rFonts w:ascii="Arial" w:hAnsi="Arial" w:cs="Arial"/>
          <w:lang w:val="es-ES_tradnl" w:eastAsia="es-ES"/>
        </w:rPr>
        <w:t>Registro contable reintegro valor del reembolso de caja menor:</w:t>
      </w:r>
    </w:p>
    <w:tbl>
      <w:tblPr>
        <w:tblW w:w="8458" w:type="dxa"/>
        <w:tblInd w:w="70" w:type="dxa"/>
        <w:tblCellMar>
          <w:left w:w="70" w:type="dxa"/>
          <w:right w:w="70" w:type="dxa"/>
        </w:tblCellMar>
        <w:tblLook w:val="04A0" w:firstRow="1" w:lastRow="0" w:firstColumn="1" w:lastColumn="0" w:noHBand="0" w:noVBand="1"/>
      </w:tblPr>
      <w:tblGrid>
        <w:gridCol w:w="1252"/>
        <w:gridCol w:w="5047"/>
        <w:gridCol w:w="1007"/>
        <w:gridCol w:w="1152"/>
      </w:tblGrid>
      <w:tr w:rsidR="00A400AA" w:rsidRPr="00E7496D" w14:paraId="43A32D79" w14:textId="77777777" w:rsidTr="00A400AA">
        <w:trPr>
          <w:trHeight w:val="316"/>
        </w:trPr>
        <w:tc>
          <w:tcPr>
            <w:tcW w:w="12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D8F079D"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CUENTA</w:t>
            </w:r>
          </w:p>
        </w:tc>
        <w:tc>
          <w:tcPr>
            <w:tcW w:w="5047" w:type="dxa"/>
            <w:tcBorders>
              <w:top w:val="single" w:sz="8" w:space="0" w:color="auto"/>
              <w:left w:val="nil"/>
              <w:bottom w:val="single" w:sz="4" w:space="0" w:color="auto"/>
              <w:right w:val="single" w:sz="4" w:space="0" w:color="auto"/>
            </w:tcBorders>
            <w:shd w:val="clear" w:color="auto" w:fill="auto"/>
            <w:noWrap/>
            <w:vAlign w:val="bottom"/>
            <w:hideMark/>
          </w:tcPr>
          <w:p w14:paraId="2323FC5C"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369525AC"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12D2FF92"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CREDITO</w:t>
            </w:r>
          </w:p>
        </w:tc>
      </w:tr>
      <w:tr w:rsidR="00A400AA" w:rsidRPr="0099745A" w14:paraId="326C44BF" w14:textId="77777777" w:rsidTr="00A400AA">
        <w:trPr>
          <w:trHeight w:val="316"/>
        </w:trPr>
        <w:tc>
          <w:tcPr>
            <w:tcW w:w="1252" w:type="dxa"/>
            <w:tcBorders>
              <w:top w:val="nil"/>
              <w:left w:val="single" w:sz="8" w:space="0" w:color="auto"/>
              <w:bottom w:val="single" w:sz="4" w:space="0" w:color="auto"/>
              <w:right w:val="single" w:sz="4" w:space="0" w:color="auto"/>
            </w:tcBorders>
            <w:shd w:val="clear" w:color="auto" w:fill="auto"/>
            <w:noWrap/>
            <w:vAlign w:val="bottom"/>
            <w:hideMark/>
          </w:tcPr>
          <w:p w14:paraId="661465F4"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2-4-01-01</w:t>
            </w:r>
          </w:p>
        </w:tc>
        <w:tc>
          <w:tcPr>
            <w:tcW w:w="5047" w:type="dxa"/>
            <w:tcBorders>
              <w:top w:val="nil"/>
              <w:left w:val="nil"/>
              <w:bottom w:val="single" w:sz="4" w:space="0" w:color="auto"/>
              <w:right w:val="single" w:sz="4" w:space="0" w:color="auto"/>
            </w:tcBorders>
            <w:shd w:val="clear" w:color="auto" w:fill="auto"/>
            <w:noWrap/>
            <w:vAlign w:val="bottom"/>
            <w:hideMark/>
          </w:tcPr>
          <w:p w14:paraId="37982A2B"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PROVEEDORES NACIONALES</w:t>
            </w:r>
          </w:p>
        </w:tc>
        <w:tc>
          <w:tcPr>
            <w:tcW w:w="1007" w:type="dxa"/>
            <w:tcBorders>
              <w:top w:val="nil"/>
              <w:left w:val="nil"/>
              <w:bottom w:val="single" w:sz="4" w:space="0" w:color="auto"/>
              <w:right w:val="single" w:sz="4" w:space="0" w:color="auto"/>
            </w:tcBorders>
            <w:shd w:val="clear" w:color="auto" w:fill="auto"/>
            <w:noWrap/>
            <w:vAlign w:val="bottom"/>
            <w:hideMark/>
          </w:tcPr>
          <w:p w14:paraId="63967601"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1E3A0205"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r>
      <w:tr w:rsidR="00A400AA" w:rsidRPr="0099745A" w14:paraId="325398F0" w14:textId="77777777" w:rsidTr="00961E6E">
        <w:trPr>
          <w:trHeight w:val="316"/>
        </w:trPr>
        <w:tc>
          <w:tcPr>
            <w:tcW w:w="1252" w:type="dxa"/>
            <w:tcBorders>
              <w:top w:val="nil"/>
              <w:left w:val="single" w:sz="8" w:space="0" w:color="auto"/>
              <w:bottom w:val="single" w:sz="4" w:space="0" w:color="auto"/>
              <w:right w:val="single" w:sz="4" w:space="0" w:color="auto"/>
            </w:tcBorders>
            <w:shd w:val="clear" w:color="auto" w:fill="auto"/>
            <w:noWrap/>
            <w:vAlign w:val="bottom"/>
            <w:hideMark/>
          </w:tcPr>
          <w:p w14:paraId="7E961F6F"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1-3-84-90</w:t>
            </w:r>
          </w:p>
        </w:tc>
        <w:tc>
          <w:tcPr>
            <w:tcW w:w="5047" w:type="dxa"/>
            <w:tcBorders>
              <w:top w:val="nil"/>
              <w:left w:val="nil"/>
              <w:bottom w:val="single" w:sz="4" w:space="0" w:color="auto"/>
              <w:right w:val="single" w:sz="4" w:space="0" w:color="auto"/>
            </w:tcBorders>
            <w:shd w:val="clear" w:color="auto" w:fill="auto"/>
            <w:noWrap/>
            <w:vAlign w:val="bottom"/>
            <w:hideMark/>
          </w:tcPr>
          <w:p w14:paraId="6040F389"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xml:space="preserve">DISTRITLES </w:t>
            </w:r>
            <w:r>
              <w:rPr>
                <w:rFonts w:ascii="Arial" w:hAnsi="Arial" w:cs="Arial"/>
                <w:sz w:val="20"/>
                <w:szCs w:val="20"/>
                <w:lang w:eastAsia="es-CO"/>
              </w:rPr>
              <w:t>FUNCIONAMIENTO</w:t>
            </w:r>
          </w:p>
        </w:tc>
        <w:tc>
          <w:tcPr>
            <w:tcW w:w="1007" w:type="dxa"/>
            <w:tcBorders>
              <w:top w:val="nil"/>
              <w:left w:val="nil"/>
              <w:bottom w:val="single" w:sz="4" w:space="0" w:color="auto"/>
              <w:right w:val="single" w:sz="4" w:space="0" w:color="auto"/>
            </w:tcBorders>
            <w:shd w:val="clear" w:color="auto" w:fill="auto"/>
            <w:noWrap/>
            <w:vAlign w:val="center"/>
            <w:hideMark/>
          </w:tcPr>
          <w:p w14:paraId="36CBC5AE"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426B882A"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r>
      <w:tr w:rsidR="00A400AA" w:rsidRPr="0099745A" w14:paraId="73347B68" w14:textId="77777777" w:rsidTr="00961E6E">
        <w:trPr>
          <w:trHeight w:val="331"/>
        </w:trPr>
        <w:tc>
          <w:tcPr>
            <w:tcW w:w="6299"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C1EF552"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single" w:sz="4" w:space="0" w:color="auto"/>
              <w:left w:val="nil"/>
              <w:bottom w:val="single" w:sz="8" w:space="0" w:color="auto"/>
              <w:right w:val="single" w:sz="4" w:space="0" w:color="auto"/>
            </w:tcBorders>
            <w:shd w:val="clear" w:color="auto" w:fill="auto"/>
            <w:noWrap/>
            <w:vAlign w:val="bottom"/>
            <w:hideMark/>
          </w:tcPr>
          <w:p w14:paraId="5AB6253A"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single" w:sz="4" w:space="0" w:color="auto"/>
              <w:left w:val="nil"/>
              <w:bottom w:val="single" w:sz="8" w:space="0" w:color="auto"/>
              <w:right w:val="single" w:sz="8" w:space="0" w:color="auto"/>
            </w:tcBorders>
            <w:shd w:val="clear" w:color="auto" w:fill="auto"/>
            <w:noWrap/>
            <w:vAlign w:val="bottom"/>
            <w:hideMark/>
          </w:tcPr>
          <w:p w14:paraId="18BF0521"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r>
    </w:tbl>
    <w:p w14:paraId="2343BE66" w14:textId="77777777" w:rsidR="00961E6E" w:rsidRDefault="00961E6E" w:rsidP="00A400AA">
      <w:pPr>
        <w:jc w:val="both"/>
        <w:rPr>
          <w:rFonts w:ascii="Arial" w:hAnsi="Arial" w:cs="Arial"/>
          <w:lang w:val="es-ES_tradnl" w:eastAsia="es-ES"/>
        </w:rPr>
      </w:pPr>
    </w:p>
    <w:p w14:paraId="296BB818" w14:textId="16C1C8DF" w:rsidR="00A400AA" w:rsidRPr="0099745A" w:rsidRDefault="00A400AA" w:rsidP="00A400AA">
      <w:pPr>
        <w:jc w:val="both"/>
        <w:rPr>
          <w:rFonts w:ascii="Arial" w:hAnsi="Arial" w:cs="Arial"/>
          <w:lang w:val="es-ES_tradnl" w:eastAsia="es-ES"/>
        </w:rPr>
      </w:pPr>
      <w:r w:rsidRPr="0099745A">
        <w:rPr>
          <w:rFonts w:ascii="Arial" w:hAnsi="Arial" w:cs="Arial"/>
          <w:lang w:val="es-ES_tradnl" w:eastAsia="es-ES"/>
        </w:rPr>
        <w:t>Registro contable cierre de caja menor fin de vigencia o cambio de responsable:</w:t>
      </w:r>
    </w:p>
    <w:tbl>
      <w:tblPr>
        <w:tblW w:w="8458" w:type="dxa"/>
        <w:tblInd w:w="70" w:type="dxa"/>
        <w:tblCellMar>
          <w:left w:w="70" w:type="dxa"/>
          <w:right w:w="70" w:type="dxa"/>
        </w:tblCellMar>
        <w:tblLook w:val="04A0" w:firstRow="1" w:lastRow="0" w:firstColumn="1" w:lastColumn="0" w:noHBand="0" w:noVBand="1"/>
      </w:tblPr>
      <w:tblGrid>
        <w:gridCol w:w="1274"/>
        <w:gridCol w:w="5025"/>
        <w:gridCol w:w="1007"/>
        <w:gridCol w:w="1152"/>
      </w:tblGrid>
      <w:tr w:rsidR="00A400AA" w:rsidRPr="0099745A" w14:paraId="2257332B" w14:textId="77777777" w:rsidTr="00A400AA">
        <w:trPr>
          <w:trHeight w:val="315"/>
        </w:trPr>
        <w:tc>
          <w:tcPr>
            <w:tcW w:w="12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482314F"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CUENTA</w:t>
            </w:r>
          </w:p>
        </w:tc>
        <w:tc>
          <w:tcPr>
            <w:tcW w:w="5025" w:type="dxa"/>
            <w:tcBorders>
              <w:top w:val="single" w:sz="8" w:space="0" w:color="auto"/>
              <w:left w:val="nil"/>
              <w:bottom w:val="single" w:sz="4" w:space="0" w:color="auto"/>
              <w:right w:val="single" w:sz="4" w:space="0" w:color="auto"/>
            </w:tcBorders>
            <w:shd w:val="clear" w:color="auto" w:fill="auto"/>
            <w:noWrap/>
            <w:vAlign w:val="bottom"/>
            <w:hideMark/>
          </w:tcPr>
          <w:p w14:paraId="31AA6D34"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722C44FF"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275FD410" w14:textId="77777777" w:rsidR="00A400AA" w:rsidRPr="00E7496D" w:rsidRDefault="00A400AA" w:rsidP="00A400AA">
            <w:pPr>
              <w:jc w:val="both"/>
              <w:rPr>
                <w:rFonts w:ascii="Arial" w:hAnsi="Arial" w:cs="Arial"/>
                <w:b/>
                <w:sz w:val="20"/>
                <w:szCs w:val="20"/>
                <w:lang w:eastAsia="es-CO"/>
              </w:rPr>
            </w:pPr>
            <w:r w:rsidRPr="00E7496D">
              <w:rPr>
                <w:rFonts w:ascii="Arial" w:hAnsi="Arial" w:cs="Arial"/>
                <w:b/>
                <w:sz w:val="20"/>
                <w:szCs w:val="20"/>
                <w:lang w:eastAsia="es-CO"/>
              </w:rPr>
              <w:t>CREDITO</w:t>
            </w:r>
          </w:p>
        </w:tc>
      </w:tr>
      <w:tr w:rsidR="00A400AA" w:rsidRPr="0099745A" w14:paraId="6874BB44" w14:textId="77777777" w:rsidTr="00A400AA">
        <w:trPr>
          <w:trHeight w:val="315"/>
        </w:trPr>
        <w:tc>
          <w:tcPr>
            <w:tcW w:w="1274" w:type="dxa"/>
            <w:tcBorders>
              <w:top w:val="nil"/>
              <w:left w:val="single" w:sz="8" w:space="0" w:color="auto"/>
              <w:bottom w:val="single" w:sz="4" w:space="0" w:color="auto"/>
              <w:right w:val="single" w:sz="4" w:space="0" w:color="auto"/>
            </w:tcBorders>
            <w:shd w:val="clear" w:color="auto" w:fill="auto"/>
            <w:noWrap/>
            <w:vAlign w:val="bottom"/>
            <w:hideMark/>
          </w:tcPr>
          <w:p w14:paraId="0652CBCC"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2-4-01-01</w:t>
            </w:r>
          </w:p>
        </w:tc>
        <w:tc>
          <w:tcPr>
            <w:tcW w:w="5025" w:type="dxa"/>
            <w:tcBorders>
              <w:top w:val="nil"/>
              <w:left w:val="nil"/>
              <w:bottom w:val="single" w:sz="4" w:space="0" w:color="auto"/>
              <w:right w:val="single" w:sz="4" w:space="0" w:color="auto"/>
            </w:tcBorders>
            <w:shd w:val="clear" w:color="auto" w:fill="auto"/>
            <w:noWrap/>
            <w:vAlign w:val="bottom"/>
            <w:hideMark/>
          </w:tcPr>
          <w:p w14:paraId="3160F60D"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PROVEEDORES NACIONALES</w:t>
            </w:r>
          </w:p>
        </w:tc>
        <w:tc>
          <w:tcPr>
            <w:tcW w:w="1007" w:type="dxa"/>
            <w:tcBorders>
              <w:top w:val="nil"/>
              <w:left w:val="nil"/>
              <w:bottom w:val="single" w:sz="4" w:space="0" w:color="auto"/>
              <w:right w:val="single" w:sz="4" w:space="0" w:color="auto"/>
            </w:tcBorders>
            <w:shd w:val="clear" w:color="auto" w:fill="auto"/>
            <w:noWrap/>
            <w:vAlign w:val="bottom"/>
            <w:hideMark/>
          </w:tcPr>
          <w:p w14:paraId="6FCC1940"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03F1A5DD"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r>
      <w:tr w:rsidR="00A400AA" w:rsidRPr="0099745A" w14:paraId="6C1354F6" w14:textId="77777777" w:rsidTr="00A400AA">
        <w:trPr>
          <w:trHeight w:val="315"/>
        </w:trPr>
        <w:tc>
          <w:tcPr>
            <w:tcW w:w="1274" w:type="dxa"/>
            <w:tcBorders>
              <w:top w:val="nil"/>
              <w:left w:val="single" w:sz="8" w:space="0" w:color="auto"/>
              <w:bottom w:val="single" w:sz="4" w:space="0" w:color="auto"/>
              <w:right w:val="single" w:sz="4" w:space="0" w:color="auto"/>
            </w:tcBorders>
            <w:shd w:val="clear" w:color="auto" w:fill="auto"/>
            <w:noWrap/>
            <w:vAlign w:val="bottom"/>
            <w:hideMark/>
          </w:tcPr>
          <w:p w14:paraId="61411171"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1-1-05-02</w:t>
            </w:r>
          </w:p>
        </w:tc>
        <w:tc>
          <w:tcPr>
            <w:tcW w:w="5025" w:type="dxa"/>
            <w:tcBorders>
              <w:top w:val="nil"/>
              <w:left w:val="nil"/>
              <w:bottom w:val="single" w:sz="4" w:space="0" w:color="auto"/>
              <w:right w:val="single" w:sz="4" w:space="0" w:color="auto"/>
            </w:tcBorders>
            <w:shd w:val="clear" w:color="auto" w:fill="auto"/>
            <w:noWrap/>
            <w:vAlign w:val="bottom"/>
            <w:hideMark/>
          </w:tcPr>
          <w:p w14:paraId="184711EA"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CAJAS MENORES</w:t>
            </w:r>
          </w:p>
        </w:tc>
        <w:tc>
          <w:tcPr>
            <w:tcW w:w="1007" w:type="dxa"/>
            <w:tcBorders>
              <w:top w:val="nil"/>
              <w:left w:val="nil"/>
              <w:bottom w:val="single" w:sz="4" w:space="0" w:color="auto"/>
              <w:right w:val="single" w:sz="4" w:space="0" w:color="auto"/>
            </w:tcBorders>
            <w:shd w:val="clear" w:color="auto" w:fill="auto"/>
            <w:noWrap/>
            <w:vAlign w:val="center"/>
            <w:hideMark/>
          </w:tcPr>
          <w:p w14:paraId="79870D21"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4D0FA3FF"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r>
      <w:tr w:rsidR="00A400AA" w:rsidRPr="0099745A" w14:paraId="3FB80180" w14:textId="77777777" w:rsidTr="00A400AA">
        <w:trPr>
          <w:trHeight w:val="330"/>
        </w:trPr>
        <w:tc>
          <w:tcPr>
            <w:tcW w:w="6299"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CAF4DB7"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2C453222"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75A11538"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r>
    </w:tbl>
    <w:p w14:paraId="111E6498" w14:textId="77777777" w:rsidR="00A400AA" w:rsidRPr="006226FB" w:rsidRDefault="00A400AA" w:rsidP="00A400AA">
      <w:pPr>
        <w:jc w:val="both"/>
        <w:rPr>
          <w:rFonts w:ascii="Arial" w:hAnsi="Arial" w:cs="Arial"/>
          <w:color w:val="FF0000"/>
          <w:lang w:eastAsia="es-CO"/>
        </w:rPr>
      </w:pPr>
    </w:p>
    <w:p w14:paraId="5605CD92" w14:textId="77777777" w:rsidR="00A400AA" w:rsidRPr="00073350" w:rsidRDefault="00A400AA" w:rsidP="004662F3">
      <w:pPr>
        <w:pStyle w:val="Ttulo1"/>
        <w:numPr>
          <w:ilvl w:val="1"/>
          <w:numId w:val="55"/>
        </w:numPr>
        <w:spacing w:before="0" w:line="240" w:lineRule="auto"/>
        <w:rPr>
          <w:rFonts w:ascii="Arial" w:eastAsiaTheme="minorHAnsi" w:hAnsi="Arial" w:cs="Arial"/>
          <w:b/>
          <w:color w:val="auto"/>
          <w:sz w:val="22"/>
          <w:szCs w:val="22"/>
        </w:rPr>
      </w:pPr>
      <w:bookmarkStart w:id="18" w:name="_Toc170207051"/>
      <w:r w:rsidRPr="00073350">
        <w:rPr>
          <w:rFonts w:ascii="Arial" w:eastAsiaTheme="minorHAnsi" w:hAnsi="Arial" w:cs="Arial"/>
          <w:b/>
          <w:color w:val="auto"/>
          <w:sz w:val="22"/>
          <w:szCs w:val="22"/>
        </w:rPr>
        <w:lastRenderedPageBreak/>
        <w:t>Giro por devolución recursos de convenios y rendimientos financieros</w:t>
      </w:r>
      <w:bookmarkEnd w:id="18"/>
      <w:r w:rsidRPr="00073350">
        <w:rPr>
          <w:rFonts w:ascii="Arial" w:eastAsiaTheme="minorHAnsi" w:hAnsi="Arial" w:cs="Arial"/>
          <w:b/>
          <w:color w:val="auto"/>
          <w:sz w:val="22"/>
          <w:szCs w:val="22"/>
        </w:rPr>
        <w:t xml:space="preserve"> </w:t>
      </w:r>
    </w:p>
    <w:p w14:paraId="25BA9243" w14:textId="3515FE7F" w:rsidR="004F35B3" w:rsidRDefault="004F35B3" w:rsidP="00A400AA">
      <w:pPr>
        <w:spacing w:line="240" w:lineRule="auto"/>
        <w:jc w:val="both"/>
        <w:rPr>
          <w:rFonts w:ascii="Arial" w:hAnsi="Arial" w:cs="Arial"/>
          <w:lang w:val="es-ES"/>
        </w:rPr>
      </w:pPr>
    </w:p>
    <w:p w14:paraId="02C1B382" w14:textId="29EAC864" w:rsidR="004F35B3" w:rsidRDefault="004F35B3" w:rsidP="004F35B3">
      <w:pPr>
        <w:spacing w:line="240" w:lineRule="auto"/>
        <w:jc w:val="both"/>
        <w:rPr>
          <w:rFonts w:ascii="Arial" w:hAnsi="Arial" w:cs="Arial"/>
          <w:lang w:val="es-ES"/>
        </w:rPr>
      </w:pPr>
      <w:r>
        <w:rPr>
          <w:rFonts w:ascii="Arial" w:hAnsi="Arial" w:cs="Arial"/>
          <w:lang w:val="es-ES"/>
        </w:rPr>
        <w:t>Teniendo en cuenta que, la totalidad de los recursos es administrado por la Secretaria de Hacienda Distrital, contemplando los recursos de convenios</w:t>
      </w:r>
      <w:r w:rsidR="008251CA">
        <w:rPr>
          <w:rFonts w:ascii="Arial" w:hAnsi="Arial" w:cs="Arial"/>
          <w:lang w:val="es-ES"/>
        </w:rPr>
        <w:t xml:space="preserve"> </w:t>
      </w:r>
      <w:r>
        <w:rPr>
          <w:rFonts w:ascii="Arial" w:hAnsi="Arial" w:cs="Arial"/>
          <w:lang w:val="es-ES"/>
        </w:rPr>
        <w:t xml:space="preserve">vigentes, y que los rendimientos pertenecen a la entidad que asignó los recursos para la celebración del convenio, la UAERMV mensualmente enviará un oficio a la SHD informando el saldo final correspondiente a los diferentes convenios vigentes, con el fin que SHD realice el cálculo de los rendimientos financieros </w:t>
      </w:r>
      <w:r w:rsidR="00093822">
        <w:rPr>
          <w:rFonts w:ascii="Arial" w:hAnsi="Arial" w:cs="Arial"/>
          <w:lang w:val="es-ES"/>
        </w:rPr>
        <w:t>y</w:t>
      </w:r>
      <w:r>
        <w:rPr>
          <w:rFonts w:ascii="Arial" w:hAnsi="Arial" w:cs="Arial"/>
          <w:lang w:val="es-ES"/>
        </w:rPr>
        <w:t xml:space="preserve"> proceda a realizar el traslado de estos, a la entidad correspondiente. </w:t>
      </w:r>
    </w:p>
    <w:p w14:paraId="5C102E82" w14:textId="553DC85D" w:rsidR="004F35B3" w:rsidRPr="0070684B" w:rsidRDefault="004F35B3" w:rsidP="004F35B3">
      <w:pPr>
        <w:spacing w:line="240" w:lineRule="auto"/>
        <w:jc w:val="both"/>
        <w:rPr>
          <w:rFonts w:ascii="Arial" w:hAnsi="Arial" w:cs="Arial"/>
          <w:lang w:val="es-ES"/>
        </w:rPr>
      </w:pPr>
      <w:r>
        <w:rPr>
          <w:rFonts w:ascii="Arial" w:hAnsi="Arial" w:cs="Arial"/>
          <w:lang w:val="es-ES"/>
        </w:rPr>
        <w:t>Para lo</w:t>
      </w:r>
      <w:r w:rsidR="008251CA">
        <w:rPr>
          <w:rFonts w:ascii="Arial" w:hAnsi="Arial" w:cs="Arial"/>
          <w:lang w:val="es-ES"/>
        </w:rPr>
        <w:t>s</w:t>
      </w:r>
      <w:r>
        <w:rPr>
          <w:rFonts w:ascii="Arial" w:hAnsi="Arial" w:cs="Arial"/>
          <w:lang w:val="es-ES"/>
        </w:rPr>
        <w:t xml:space="preserve"> convenios no vigentes, u</w:t>
      </w:r>
      <w:r w:rsidRPr="0099745A">
        <w:rPr>
          <w:rFonts w:ascii="Arial" w:hAnsi="Arial" w:cs="Arial"/>
          <w:lang w:val="es-ES"/>
        </w:rPr>
        <w:t>na vez allegada al área de tesorería comunicación del área jurídica o el área técnica de la UAERMV, en la que se indica la liquidación del convenio con acta de liquidación o en el caso de haber perdido competencia para la liquidación, se manifiesta en está comunicación la constancia de estado y balance financiero de</w:t>
      </w:r>
      <w:r w:rsidR="008251CA">
        <w:rPr>
          <w:rFonts w:ascii="Arial" w:hAnsi="Arial" w:cs="Arial"/>
          <w:lang w:val="es-ES"/>
        </w:rPr>
        <w:t>l</w:t>
      </w:r>
      <w:r w:rsidRPr="0099745A">
        <w:rPr>
          <w:rFonts w:ascii="Arial" w:hAnsi="Arial" w:cs="Arial"/>
          <w:lang w:val="es-ES"/>
        </w:rPr>
        <w:t xml:space="preserve"> contrato o convenio no liquidado según formato: </w:t>
      </w:r>
      <w:r w:rsidRPr="0070684B">
        <w:rPr>
          <w:rFonts w:ascii="Arial" w:hAnsi="Arial" w:cs="Arial"/>
          <w:lang w:val="es-ES"/>
        </w:rPr>
        <w:t>GCON-FM-047</w:t>
      </w:r>
      <w:r w:rsidR="008251CA">
        <w:rPr>
          <w:rFonts w:ascii="Arial" w:hAnsi="Arial" w:cs="Arial"/>
          <w:lang w:val="es-ES"/>
        </w:rPr>
        <w:t xml:space="preserve"> </w:t>
      </w:r>
      <w:r w:rsidRPr="0070684B">
        <w:rPr>
          <w:rFonts w:ascii="Arial" w:hAnsi="Arial" w:cs="Arial"/>
          <w:lang w:val="es-ES"/>
        </w:rPr>
        <w:t xml:space="preserve">Formato Constancia Estado y Balance Financiero de Contrato o Convenio No Liquidado. </w:t>
      </w:r>
    </w:p>
    <w:p w14:paraId="73D5187A" w14:textId="77777777" w:rsidR="004F35B3" w:rsidRPr="0099745A" w:rsidRDefault="004F35B3" w:rsidP="004F35B3">
      <w:pPr>
        <w:spacing w:line="240" w:lineRule="auto"/>
        <w:jc w:val="both"/>
        <w:rPr>
          <w:rFonts w:ascii="Arial" w:hAnsi="Arial" w:cs="Arial"/>
        </w:rPr>
      </w:pPr>
      <w:r w:rsidRPr="0099745A">
        <w:rPr>
          <w:rFonts w:ascii="Arial" w:hAnsi="Arial" w:cs="Arial"/>
        </w:rPr>
        <w:t>Recibida esta documentación la tesorería procede a relacionar de forma cronológica los pagos (OP) efectuados a proveedores y contratistas con cargo a los recursos del convenio que se está liquidando, esta labor se realiza con el soporte de los saldos de las cuentas reciprocas. El giro del capital o saldo de convenios se efectúa de manera paralela a los rendimientos financieros generados en las cuentas bancarias creadas para el manejo respectivo convenio.</w:t>
      </w:r>
    </w:p>
    <w:p w14:paraId="5118FCB3" w14:textId="77777777" w:rsidR="004F35B3" w:rsidRPr="0099745A" w:rsidRDefault="004F35B3" w:rsidP="004F35B3">
      <w:pPr>
        <w:spacing w:line="240" w:lineRule="auto"/>
        <w:jc w:val="both"/>
        <w:rPr>
          <w:rFonts w:ascii="Arial" w:hAnsi="Arial" w:cs="Arial"/>
        </w:rPr>
      </w:pPr>
      <w:r w:rsidRPr="0099745A">
        <w:rPr>
          <w:rFonts w:ascii="Arial" w:hAnsi="Arial" w:cs="Arial"/>
        </w:rPr>
        <w:t>Se realiza el cálculo de los rendimientos mediante la fórmula: rendimientos financieros compuestos (VA=VF(1+i) ^n) y se aplica la tasa de interés pactada o generada por la entidad financiera donde se tienen depositados los recursos.</w:t>
      </w:r>
    </w:p>
    <w:p w14:paraId="46A34CF2" w14:textId="77777777" w:rsidR="004F35B3" w:rsidRPr="0099745A" w:rsidRDefault="004F35B3" w:rsidP="004F35B3">
      <w:pPr>
        <w:spacing w:line="240" w:lineRule="auto"/>
        <w:jc w:val="both"/>
        <w:rPr>
          <w:rFonts w:ascii="Arial" w:hAnsi="Arial" w:cs="Arial"/>
        </w:rPr>
      </w:pPr>
      <w:r w:rsidRPr="0099745A">
        <w:rPr>
          <w:rFonts w:ascii="Arial" w:hAnsi="Arial" w:cs="Arial"/>
        </w:rPr>
        <w:t>VF = Valor Futuro</w:t>
      </w:r>
    </w:p>
    <w:p w14:paraId="01CBCBAA" w14:textId="77777777" w:rsidR="004F35B3" w:rsidRPr="0099745A" w:rsidRDefault="004F35B3" w:rsidP="004F35B3">
      <w:pPr>
        <w:spacing w:line="240" w:lineRule="auto"/>
        <w:jc w:val="both"/>
        <w:rPr>
          <w:rFonts w:ascii="Arial" w:hAnsi="Arial" w:cs="Arial"/>
        </w:rPr>
      </w:pPr>
      <w:r w:rsidRPr="0099745A">
        <w:rPr>
          <w:rFonts w:ascii="Arial" w:hAnsi="Arial" w:cs="Arial"/>
        </w:rPr>
        <w:t>VA = Valor Actual</w:t>
      </w:r>
    </w:p>
    <w:p w14:paraId="0250F3E1" w14:textId="77777777" w:rsidR="004F35B3" w:rsidRPr="0099745A" w:rsidRDefault="004F35B3" w:rsidP="004F35B3">
      <w:pPr>
        <w:spacing w:line="240" w:lineRule="auto"/>
        <w:jc w:val="both"/>
        <w:rPr>
          <w:rFonts w:ascii="Arial" w:hAnsi="Arial" w:cs="Arial"/>
        </w:rPr>
      </w:pPr>
      <w:r w:rsidRPr="0099745A">
        <w:rPr>
          <w:rFonts w:ascii="Arial" w:hAnsi="Arial" w:cs="Arial"/>
        </w:rPr>
        <w:t>i = Tasa de interés</w:t>
      </w:r>
    </w:p>
    <w:p w14:paraId="76A8BE47" w14:textId="77777777" w:rsidR="004F35B3" w:rsidRPr="0099745A" w:rsidRDefault="004F35B3" w:rsidP="004F35B3">
      <w:pPr>
        <w:spacing w:line="240" w:lineRule="auto"/>
        <w:jc w:val="both"/>
        <w:rPr>
          <w:rFonts w:ascii="Arial" w:hAnsi="Arial" w:cs="Arial"/>
        </w:rPr>
      </w:pPr>
      <w:r w:rsidRPr="0099745A">
        <w:rPr>
          <w:rFonts w:ascii="Arial" w:hAnsi="Arial" w:cs="Arial"/>
        </w:rPr>
        <w:t>n = Periodo de tiempo</w:t>
      </w:r>
    </w:p>
    <w:p w14:paraId="42989BD4" w14:textId="77777777" w:rsidR="004F35B3" w:rsidRDefault="004F35B3" w:rsidP="004F35B3">
      <w:pPr>
        <w:spacing w:line="240" w:lineRule="auto"/>
        <w:jc w:val="both"/>
        <w:rPr>
          <w:rFonts w:ascii="Arial" w:hAnsi="Arial" w:cs="Arial"/>
        </w:rPr>
      </w:pPr>
      <w:r w:rsidRPr="0099745A">
        <w:rPr>
          <w:rFonts w:ascii="Arial" w:hAnsi="Arial" w:cs="Arial"/>
        </w:rPr>
        <w:t xml:space="preserve">Con el resultado del cálculo de rendimientos se procede a elaborar el “Formato Para El Recaudo de Conceptos Varios” originado por la Dirección Distrital de Tesorería, Subdirección de Operación Financiera Oficina Gestión de Ingresos, el cual es firmado por </w:t>
      </w:r>
      <w:r>
        <w:rPr>
          <w:rFonts w:ascii="Arial" w:hAnsi="Arial" w:cs="Arial"/>
        </w:rPr>
        <w:t xml:space="preserve">el </w:t>
      </w:r>
      <w:r w:rsidRPr="0099745A">
        <w:rPr>
          <w:rFonts w:ascii="Arial" w:hAnsi="Arial" w:cs="Arial"/>
        </w:rPr>
        <w:t xml:space="preserve">Tesorero de la UAERMV y enviado a la SHD. </w:t>
      </w:r>
    </w:p>
    <w:p w14:paraId="739EF7E4" w14:textId="13FD2ED3" w:rsidR="004F35B3" w:rsidRPr="0099745A" w:rsidRDefault="004F35B3" w:rsidP="004F35B3">
      <w:pPr>
        <w:spacing w:line="240" w:lineRule="auto"/>
        <w:jc w:val="both"/>
        <w:rPr>
          <w:rFonts w:ascii="Arial" w:hAnsi="Arial" w:cs="Arial"/>
        </w:rPr>
      </w:pPr>
      <w:r w:rsidRPr="0099745A">
        <w:rPr>
          <w:rFonts w:ascii="Arial" w:hAnsi="Arial" w:cs="Arial"/>
        </w:rPr>
        <w:t xml:space="preserve">Una vez </w:t>
      </w:r>
      <w:r>
        <w:rPr>
          <w:rFonts w:ascii="Arial" w:hAnsi="Arial" w:cs="Arial"/>
        </w:rPr>
        <w:t>se tengan estos documentos</w:t>
      </w:r>
      <w:r w:rsidR="008251CA">
        <w:rPr>
          <w:rFonts w:ascii="Arial" w:hAnsi="Arial" w:cs="Arial"/>
        </w:rPr>
        <w:t xml:space="preserve">, </w:t>
      </w:r>
      <w:r>
        <w:rPr>
          <w:rFonts w:ascii="Arial" w:hAnsi="Arial" w:cs="Arial"/>
        </w:rPr>
        <w:t>se enviar</w:t>
      </w:r>
      <w:r w:rsidR="008251CA">
        <w:rPr>
          <w:rFonts w:ascii="Arial" w:hAnsi="Arial" w:cs="Arial"/>
        </w:rPr>
        <w:t>á</w:t>
      </w:r>
      <w:r>
        <w:rPr>
          <w:rFonts w:ascii="Arial" w:hAnsi="Arial" w:cs="Arial"/>
        </w:rPr>
        <w:t xml:space="preserve"> un comunicado a </w:t>
      </w:r>
      <w:r w:rsidR="008251CA">
        <w:rPr>
          <w:rFonts w:ascii="Arial" w:hAnsi="Arial" w:cs="Arial"/>
        </w:rPr>
        <w:t xml:space="preserve">la </w:t>
      </w:r>
      <w:r>
        <w:rPr>
          <w:rFonts w:ascii="Arial" w:hAnsi="Arial" w:cs="Arial"/>
        </w:rPr>
        <w:t>SHD con la información para la devolución de saldos y rendimientos liquidados a la entidad con la cual se suscribió el convenio</w:t>
      </w:r>
      <w:r w:rsidR="008251CA">
        <w:rPr>
          <w:rFonts w:ascii="Arial" w:hAnsi="Arial" w:cs="Arial"/>
        </w:rPr>
        <w:t>,</w:t>
      </w:r>
      <w:r>
        <w:rPr>
          <w:rFonts w:ascii="Arial" w:hAnsi="Arial" w:cs="Arial"/>
        </w:rPr>
        <w:t xml:space="preserve"> la cual fue quien asigno los recursos.</w:t>
      </w:r>
    </w:p>
    <w:p w14:paraId="3498EAE7" w14:textId="77777777" w:rsidR="004F35B3" w:rsidRPr="0099745A" w:rsidRDefault="004F35B3" w:rsidP="004F35B3">
      <w:pPr>
        <w:spacing w:line="240" w:lineRule="auto"/>
        <w:jc w:val="both"/>
        <w:rPr>
          <w:rFonts w:ascii="Arial" w:hAnsi="Arial" w:cs="Arial"/>
          <w:lang w:val="es-ES_tradnl" w:eastAsia="es-ES"/>
        </w:rPr>
      </w:pPr>
      <w:r w:rsidRPr="0099745A">
        <w:rPr>
          <w:rFonts w:ascii="Arial" w:hAnsi="Arial" w:cs="Arial"/>
          <w:lang w:val="es-ES_tradnl" w:eastAsia="es-ES"/>
        </w:rPr>
        <w:t>Causación contable de giro por rendimientos financieros por reintegrar:</w:t>
      </w:r>
    </w:p>
    <w:tbl>
      <w:tblPr>
        <w:tblW w:w="8458" w:type="dxa"/>
        <w:tblInd w:w="70" w:type="dxa"/>
        <w:tblCellMar>
          <w:left w:w="70" w:type="dxa"/>
          <w:right w:w="70" w:type="dxa"/>
        </w:tblCellMar>
        <w:tblLook w:val="04A0" w:firstRow="1" w:lastRow="0" w:firstColumn="1" w:lastColumn="0" w:noHBand="0" w:noVBand="1"/>
      </w:tblPr>
      <w:tblGrid>
        <w:gridCol w:w="1621"/>
        <w:gridCol w:w="4678"/>
        <w:gridCol w:w="1007"/>
        <w:gridCol w:w="1152"/>
      </w:tblGrid>
      <w:tr w:rsidR="00A400AA" w:rsidRPr="0099745A" w14:paraId="459AE322" w14:textId="77777777" w:rsidTr="00A400AA">
        <w:trPr>
          <w:trHeight w:val="424"/>
        </w:trPr>
        <w:tc>
          <w:tcPr>
            <w:tcW w:w="162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2864552" w14:textId="77777777" w:rsidR="00A400AA" w:rsidRPr="00E7496D" w:rsidRDefault="00A400AA" w:rsidP="00A400AA">
            <w:pPr>
              <w:spacing w:line="240" w:lineRule="auto"/>
              <w:jc w:val="both"/>
              <w:rPr>
                <w:rFonts w:ascii="Arial" w:hAnsi="Arial" w:cs="Arial"/>
                <w:b/>
                <w:sz w:val="20"/>
                <w:szCs w:val="20"/>
                <w:lang w:eastAsia="es-CO"/>
              </w:rPr>
            </w:pPr>
            <w:r w:rsidRPr="00E7496D">
              <w:rPr>
                <w:rFonts w:ascii="Arial" w:hAnsi="Arial" w:cs="Arial"/>
                <w:b/>
                <w:sz w:val="20"/>
                <w:szCs w:val="20"/>
                <w:lang w:eastAsia="es-CO"/>
              </w:rPr>
              <w:lastRenderedPageBreak/>
              <w:t>CUENTA</w:t>
            </w:r>
          </w:p>
        </w:tc>
        <w:tc>
          <w:tcPr>
            <w:tcW w:w="4678" w:type="dxa"/>
            <w:tcBorders>
              <w:top w:val="single" w:sz="8" w:space="0" w:color="auto"/>
              <w:left w:val="nil"/>
              <w:bottom w:val="single" w:sz="4" w:space="0" w:color="auto"/>
              <w:right w:val="single" w:sz="4" w:space="0" w:color="auto"/>
            </w:tcBorders>
            <w:shd w:val="clear" w:color="auto" w:fill="auto"/>
            <w:noWrap/>
            <w:vAlign w:val="bottom"/>
            <w:hideMark/>
          </w:tcPr>
          <w:p w14:paraId="641E2005" w14:textId="77777777" w:rsidR="00A400AA" w:rsidRPr="00E7496D" w:rsidRDefault="00A400AA" w:rsidP="00A400AA">
            <w:pPr>
              <w:spacing w:line="240" w:lineRule="auto"/>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72BF59B9" w14:textId="77777777" w:rsidR="00A400AA" w:rsidRPr="00E7496D" w:rsidRDefault="00A400AA" w:rsidP="00A400AA">
            <w:pPr>
              <w:spacing w:line="240" w:lineRule="auto"/>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31E1FC5A" w14:textId="77777777" w:rsidR="00A400AA" w:rsidRPr="00E7496D" w:rsidRDefault="00A400AA" w:rsidP="00A400AA">
            <w:pPr>
              <w:spacing w:line="240" w:lineRule="auto"/>
              <w:jc w:val="both"/>
              <w:rPr>
                <w:rFonts w:ascii="Arial" w:hAnsi="Arial" w:cs="Arial"/>
                <w:b/>
                <w:sz w:val="20"/>
                <w:szCs w:val="20"/>
                <w:lang w:eastAsia="es-CO"/>
              </w:rPr>
            </w:pPr>
            <w:r w:rsidRPr="00E7496D">
              <w:rPr>
                <w:rFonts w:ascii="Arial" w:hAnsi="Arial" w:cs="Arial"/>
                <w:b/>
                <w:sz w:val="20"/>
                <w:szCs w:val="20"/>
                <w:lang w:eastAsia="es-CO"/>
              </w:rPr>
              <w:t>CREDITO</w:t>
            </w:r>
          </w:p>
        </w:tc>
      </w:tr>
      <w:tr w:rsidR="00A400AA" w:rsidRPr="0099745A" w14:paraId="116C612B" w14:textId="77777777" w:rsidTr="00A400AA">
        <w:trPr>
          <w:trHeight w:val="424"/>
        </w:trPr>
        <w:tc>
          <w:tcPr>
            <w:tcW w:w="1621" w:type="dxa"/>
            <w:tcBorders>
              <w:top w:val="nil"/>
              <w:left w:val="single" w:sz="8" w:space="0" w:color="auto"/>
              <w:bottom w:val="single" w:sz="4" w:space="0" w:color="auto"/>
              <w:right w:val="single" w:sz="4" w:space="0" w:color="auto"/>
            </w:tcBorders>
            <w:shd w:val="clear" w:color="auto" w:fill="auto"/>
            <w:noWrap/>
            <w:vAlign w:val="center"/>
            <w:hideMark/>
          </w:tcPr>
          <w:p w14:paraId="62087268" w14:textId="77777777" w:rsidR="00A400AA" w:rsidRPr="0099745A" w:rsidRDefault="00A400AA" w:rsidP="00A400AA">
            <w:pPr>
              <w:spacing w:line="240" w:lineRule="auto"/>
              <w:jc w:val="both"/>
              <w:rPr>
                <w:rFonts w:ascii="Arial" w:hAnsi="Arial" w:cs="Arial"/>
                <w:sz w:val="20"/>
                <w:szCs w:val="20"/>
                <w:lang w:eastAsia="es-CO"/>
              </w:rPr>
            </w:pPr>
            <w:r w:rsidRPr="00FA6C7B">
              <w:rPr>
                <w:rFonts w:ascii="Arial" w:hAnsi="Arial" w:cs="Arial"/>
                <w:sz w:val="20"/>
                <w:szCs w:val="20"/>
                <w:lang w:eastAsia="es-CO"/>
              </w:rPr>
              <w:t>1-9-08-01-03</w:t>
            </w:r>
          </w:p>
        </w:tc>
        <w:tc>
          <w:tcPr>
            <w:tcW w:w="4678" w:type="dxa"/>
            <w:tcBorders>
              <w:top w:val="nil"/>
              <w:left w:val="nil"/>
              <w:bottom w:val="single" w:sz="4" w:space="0" w:color="auto"/>
              <w:right w:val="single" w:sz="4" w:space="0" w:color="auto"/>
            </w:tcBorders>
            <w:shd w:val="clear" w:color="auto" w:fill="auto"/>
            <w:noWrap/>
            <w:vAlign w:val="center"/>
            <w:hideMark/>
          </w:tcPr>
          <w:p w14:paraId="7919DE90"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CUENTA</w:t>
            </w:r>
            <w:r>
              <w:rPr>
                <w:rFonts w:ascii="Arial" w:hAnsi="Arial" w:cs="Arial"/>
                <w:sz w:val="20"/>
                <w:szCs w:val="20"/>
                <w:lang w:eastAsia="es-CO"/>
              </w:rPr>
              <w:t xml:space="preserve"> CUD</w:t>
            </w:r>
          </w:p>
        </w:tc>
        <w:tc>
          <w:tcPr>
            <w:tcW w:w="1007" w:type="dxa"/>
            <w:tcBorders>
              <w:top w:val="nil"/>
              <w:left w:val="nil"/>
              <w:bottom w:val="single" w:sz="4" w:space="0" w:color="auto"/>
              <w:right w:val="single" w:sz="4" w:space="0" w:color="auto"/>
            </w:tcBorders>
            <w:shd w:val="clear" w:color="auto" w:fill="auto"/>
            <w:noWrap/>
            <w:vAlign w:val="bottom"/>
            <w:hideMark/>
          </w:tcPr>
          <w:p w14:paraId="707C31E5"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67931A7F"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r>
      <w:tr w:rsidR="00A400AA" w:rsidRPr="0099745A" w14:paraId="608B4AFC" w14:textId="77777777" w:rsidTr="00A400AA">
        <w:trPr>
          <w:trHeight w:val="424"/>
        </w:trPr>
        <w:tc>
          <w:tcPr>
            <w:tcW w:w="1621" w:type="dxa"/>
            <w:tcBorders>
              <w:top w:val="nil"/>
              <w:left w:val="single" w:sz="8" w:space="0" w:color="auto"/>
              <w:bottom w:val="single" w:sz="4" w:space="0" w:color="auto"/>
              <w:right w:val="single" w:sz="4" w:space="0" w:color="auto"/>
            </w:tcBorders>
            <w:shd w:val="clear" w:color="auto" w:fill="auto"/>
            <w:noWrap/>
            <w:vAlign w:val="center"/>
            <w:hideMark/>
          </w:tcPr>
          <w:p w14:paraId="05D858BC"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2-4-07-26</w:t>
            </w:r>
          </w:p>
        </w:tc>
        <w:tc>
          <w:tcPr>
            <w:tcW w:w="4678" w:type="dxa"/>
            <w:tcBorders>
              <w:top w:val="nil"/>
              <w:left w:val="nil"/>
              <w:bottom w:val="single" w:sz="4" w:space="0" w:color="auto"/>
              <w:right w:val="single" w:sz="4" w:space="0" w:color="auto"/>
            </w:tcBorders>
            <w:shd w:val="clear" w:color="auto" w:fill="auto"/>
            <w:noWrap/>
            <w:vAlign w:val="center"/>
            <w:hideMark/>
          </w:tcPr>
          <w:p w14:paraId="57D0DAEB"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RENDIMIENTOS FINANCIEROS POR REINTEGRAR</w:t>
            </w:r>
          </w:p>
        </w:tc>
        <w:tc>
          <w:tcPr>
            <w:tcW w:w="1007" w:type="dxa"/>
            <w:tcBorders>
              <w:top w:val="nil"/>
              <w:left w:val="nil"/>
              <w:bottom w:val="single" w:sz="4" w:space="0" w:color="auto"/>
              <w:right w:val="single" w:sz="4" w:space="0" w:color="auto"/>
            </w:tcBorders>
            <w:shd w:val="clear" w:color="auto" w:fill="auto"/>
            <w:noWrap/>
            <w:vAlign w:val="center"/>
            <w:hideMark/>
          </w:tcPr>
          <w:p w14:paraId="026B532D"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6A6284BE"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r w:rsidR="00A400AA" w:rsidRPr="0099745A" w14:paraId="5EBE87AB" w14:textId="77777777" w:rsidTr="00A400AA">
        <w:trPr>
          <w:trHeight w:val="444"/>
        </w:trPr>
        <w:tc>
          <w:tcPr>
            <w:tcW w:w="6299"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AC88DD9"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5AF691AD"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403F7D81" w14:textId="77777777" w:rsidR="00A400AA" w:rsidRPr="0099745A" w:rsidRDefault="00A400AA" w:rsidP="00A400AA">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bl>
    <w:p w14:paraId="4E6781BD" w14:textId="77777777" w:rsidR="00A400AA" w:rsidRPr="0099745A" w:rsidRDefault="00A400AA" w:rsidP="00A400AA">
      <w:pPr>
        <w:spacing w:line="240" w:lineRule="auto"/>
        <w:jc w:val="both"/>
        <w:rPr>
          <w:rFonts w:ascii="Arial" w:hAnsi="Arial" w:cs="Arial"/>
          <w:lang w:eastAsia="es-CO"/>
        </w:rPr>
      </w:pPr>
    </w:p>
    <w:p w14:paraId="73E90899" w14:textId="390DE5FF" w:rsidR="00A400AA" w:rsidRDefault="00A400AA" w:rsidP="004662F3">
      <w:pPr>
        <w:pStyle w:val="Ttulo1"/>
        <w:numPr>
          <w:ilvl w:val="1"/>
          <w:numId w:val="55"/>
        </w:numPr>
        <w:spacing w:before="0" w:line="240" w:lineRule="auto"/>
        <w:rPr>
          <w:rFonts w:ascii="Arial" w:eastAsiaTheme="minorHAnsi" w:hAnsi="Arial" w:cs="Arial"/>
          <w:b/>
          <w:color w:val="auto"/>
          <w:sz w:val="22"/>
          <w:szCs w:val="22"/>
        </w:rPr>
      </w:pPr>
      <w:bookmarkStart w:id="19" w:name="_Toc170207052"/>
      <w:r w:rsidRPr="00073350">
        <w:rPr>
          <w:rFonts w:ascii="Arial" w:eastAsiaTheme="minorHAnsi" w:hAnsi="Arial" w:cs="Arial"/>
          <w:b/>
          <w:color w:val="auto"/>
          <w:sz w:val="22"/>
          <w:szCs w:val="22"/>
        </w:rPr>
        <w:t>Ingresos</w:t>
      </w:r>
      <w:bookmarkEnd w:id="19"/>
    </w:p>
    <w:p w14:paraId="653D2D9E" w14:textId="7E5C23B7" w:rsidR="00177E58" w:rsidRDefault="00177E58" w:rsidP="0088391F">
      <w:pPr>
        <w:spacing w:line="240" w:lineRule="auto"/>
      </w:pPr>
    </w:p>
    <w:p w14:paraId="1A140147" w14:textId="68048C88" w:rsidR="00177E58" w:rsidRDefault="0088391F" w:rsidP="00177E58">
      <w:pPr>
        <w:autoSpaceDE w:val="0"/>
        <w:autoSpaceDN w:val="0"/>
        <w:adjustRightInd w:val="0"/>
        <w:spacing w:after="0" w:line="240" w:lineRule="auto"/>
        <w:jc w:val="both"/>
        <w:rPr>
          <w:rFonts w:ascii="Arial" w:hAnsi="Arial" w:cs="Arial"/>
        </w:rPr>
      </w:pPr>
      <w:r>
        <w:rPr>
          <w:rFonts w:ascii="Arial" w:hAnsi="Arial" w:cs="Arial"/>
        </w:rPr>
        <w:t>En l</w:t>
      </w:r>
      <w:r w:rsidR="00177E58">
        <w:rPr>
          <w:rFonts w:ascii="Arial" w:hAnsi="Arial" w:cs="Arial"/>
        </w:rPr>
        <w:t>a UAERMV a partir de la implementación de la Cuenta Única Distrital</w:t>
      </w:r>
      <w:r>
        <w:rPr>
          <w:rFonts w:ascii="Arial" w:hAnsi="Arial" w:cs="Arial"/>
        </w:rPr>
        <w:t>,</w:t>
      </w:r>
      <w:r w:rsidR="00177E58">
        <w:rPr>
          <w:rFonts w:ascii="Arial" w:hAnsi="Arial" w:cs="Arial"/>
        </w:rPr>
        <w:t xml:space="preserve"> los ingresos serán legalizados según el tipo de fuente, es decir: recursos por transferencia, recursos propios y, de ser el caso, recursos en administración, de acuerdo con los conceptos de ingreso establecidos desde la SDH.</w:t>
      </w:r>
    </w:p>
    <w:p w14:paraId="0C81BC70" w14:textId="77777777" w:rsidR="00177E58" w:rsidRDefault="00177E58" w:rsidP="00177E58">
      <w:pPr>
        <w:autoSpaceDE w:val="0"/>
        <w:autoSpaceDN w:val="0"/>
        <w:adjustRightInd w:val="0"/>
        <w:spacing w:after="0" w:line="240" w:lineRule="auto"/>
        <w:jc w:val="both"/>
        <w:rPr>
          <w:rFonts w:ascii="Arial" w:hAnsi="Arial" w:cs="Arial"/>
        </w:rPr>
      </w:pPr>
    </w:p>
    <w:p w14:paraId="21E8CF0D" w14:textId="2CCA46DC" w:rsidR="00177E58" w:rsidRDefault="00177E58" w:rsidP="0088391F">
      <w:pPr>
        <w:autoSpaceDE w:val="0"/>
        <w:autoSpaceDN w:val="0"/>
        <w:adjustRightInd w:val="0"/>
        <w:spacing w:after="0" w:line="240" w:lineRule="auto"/>
        <w:jc w:val="both"/>
        <w:rPr>
          <w:rFonts w:ascii="Arial" w:hAnsi="Arial" w:cs="Arial"/>
        </w:rPr>
      </w:pPr>
      <w:r>
        <w:rPr>
          <w:rFonts w:ascii="Arial" w:hAnsi="Arial" w:cs="Arial"/>
        </w:rPr>
        <w:t>El recaudo de recursos a favor de Establecimientos Públicos por concepto de ingresos</w:t>
      </w:r>
      <w:r w:rsidR="0088391F">
        <w:rPr>
          <w:rFonts w:ascii="Arial" w:hAnsi="Arial" w:cs="Arial"/>
        </w:rPr>
        <w:t xml:space="preserve"> </w:t>
      </w:r>
      <w:r>
        <w:rPr>
          <w:rFonts w:ascii="Arial" w:hAnsi="Arial" w:cs="Arial"/>
        </w:rPr>
        <w:t>no tributarios se efectuará a través de recibos con código de barras, cuyo pago podrá</w:t>
      </w:r>
      <w:r w:rsidR="0088391F">
        <w:rPr>
          <w:rFonts w:ascii="Arial" w:hAnsi="Arial" w:cs="Arial"/>
        </w:rPr>
        <w:t xml:space="preserve"> </w:t>
      </w:r>
      <w:r>
        <w:rPr>
          <w:rFonts w:ascii="Arial" w:hAnsi="Arial" w:cs="Arial"/>
        </w:rPr>
        <w:t>efectuarse en efectivo o cheque girado a favor de la DDT-SDH en las entidades</w:t>
      </w:r>
      <w:r w:rsidR="0088391F">
        <w:rPr>
          <w:rFonts w:ascii="Arial" w:hAnsi="Arial" w:cs="Arial"/>
        </w:rPr>
        <w:t xml:space="preserve"> </w:t>
      </w:r>
      <w:r>
        <w:rPr>
          <w:rFonts w:ascii="Arial" w:hAnsi="Arial" w:cs="Arial"/>
        </w:rPr>
        <w:t>financieras recaudadoras autorizadas.</w:t>
      </w:r>
    </w:p>
    <w:p w14:paraId="7B5BF13F" w14:textId="77777777" w:rsidR="00177E58" w:rsidRDefault="00177E58" w:rsidP="00177E58">
      <w:pPr>
        <w:autoSpaceDE w:val="0"/>
        <w:autoSpaceDN w:val="0"/>
        <w:adjustRightInd w:val="0"/>
        <w:spacing w:after="0" w:line="240" w:lineRule="auto"/>
        <w:jc w:val="both"/>
        <w:rPr>
          <w:rFonts w:ascii="Arial" w:hAnsi="Arial" w:cs="Arial"/>
        </w:rPr>
      </w:pPr>
    </w:p>
    <w:p w14:paraId="10889DAD" w14:textId="4CF31D00" w:rsidR="00177E58" w:rsidRDefault="00177E58" w:rsidP="0088391F">
      <w:pPr>
        <w:autoSpaceDE w:val="0"/>
        <w:autoSpaceDN w:val="0"/>
        <w:adjustRightInd w:val="0"/>
        <w:spacing w:after="0" w:line="240" w:lineRule="auto"/>
        <w:jc w:val="both"/>
        <w:rPr>
          <w:rFonts w:ascii="Arial" w:hAnsi="Arial" w:cs="Arial"/>
        </w:rPr>
      </w:pPr>
      <w:r>
        <w:rPr>
          <w:rFonts w:ascii="Arial" w:hAnsi="Arial" w:cs="Arial"/>
        </w:rPr>
        <w:t>Para la legalización de recaudos por incapacidades médicas, el Establecimiento Público</w:t>
      </w:r>
      <w:r w:rsidR="0088391F">
        <w:rPr>
          <w:rFonts w:ascii="Arial" w:hAnsi="Arial" w:cs="Arial"/>
        </w:rPr>
        <w:t xml:space="preserve"> </w:t>
      </w:r>
      <w:r>
        <w:rPr>
          <w:rFonts w:ascii="Arial" w:hAnsi="Arial" w:cs="Arial"/>
        </w:rPr>
        <w:t>debe identificar e informar a la Oficina de Gestión de Ingresos de la DDT-SDH si dicho</w:t>
      </w:r>
      <w:r w:rsidR="0088391F">
        <w:rPr>
          <w:rFonts w:ascii="Arial" w:hAnsi="Arial" w:cs="Arial"/>
        </w:rPr>
        <w:t xml:space="preserve"> </w:t>
      </w:r>
      <w:r>
        <w:rPr>
          <w:rFonts w:ascii="Arial" w:hAnsi="Arial" w:cs="Arial"/>
        </w:rPr>
        <w:t>recurso tiene como fuente transferencias del Distrito o si se trata de recursos propios.</w:t>
      </w:r>
      <w:r w:rsidR="0088391F">
        <w:rPr>
          <w:rFonts w:ascii="Arial" w:hAnsi="Arial" w:cs="Arial"/>
        </w:rPr>
        <w:t xml:space="preserve"> </w:t>
      </w:r>
      <w:r>
        <w:rPr>
          <w:rFonts w:ascii="Arial" w:hAnsi="Arial" w:cs="Arial"/>
        </w:rPr>
        <w:t>Se recuerda que la nómina no puede ser financiada con recursos propios. Estos recursos serán consignados en una cuenta bancaria asignada por SHD para tal fin.</w:t>
      </w:r>
    </w:p>
    <w:p w14:paraId="6415B263" w14:textId="77777777" w:rsidR="00177E58" w:rsidRDefault="00177E58" w:rsidP="00177E58">
      <w:pPr>
        <w:autoSpaceDE w:val="0"/>
        <w:autoSpaceDN w:val="0"/>
        <w:adjustRightInd w:val="0"/>
        <w:spacing w:after="0" w:line="240" w:lineRule="auto"/>
        <w:jc w:val="both"/>
        <w:rPr>
          <w:rFonts w:ascii="Arial" w:hAnsi="Arial" w:cs="Arial"/>
        </w:rPr>
      </w:pPr>
    </w:p>
    <w:p w14:paraId="2F69772D" w14:textId="77777777" w:rsidR="00177E58" w:rsidRDefault="00177E58" w:rsidP="00177E58">
      <w:pPr>
        <w:autoSpaceDE w:val="0"/>
        <w:autoSpaceDN w:val="0"/>
        <w:adjustRightInd w:val="0"/>
        <w:spacing w:after="0" w:line="240" w:lineRule="auto"/>
        <w:jc w:val="both"/>
        <w:rPr>
          <w:rFonts w:ascii="Arial" w:hAnsi="Arial" w:cs="Arial"/>
        </w:rPr>
      </w:pPr>
      <w:r>
        <w:rPr>
          <w:rFonts w:ascii="Arial" w:hAnsi="Arial" w:cs="Arial"/>
        </w:rPr>
        <w:t xml:space="preserve">La UAERMV será la responsable de expedir y entregar a los interesados los recibos con código de barras, los cuales serán generados en el Sistema de Información que disponga la Secretaría Distrital de Hacienda. </w:t>
      </w:r>
    </w:p>
    <w:p w14:paraId="7C0DD2CF" w14:textId="77777777" w:rsidR="00177E58" w:rsidRDefault="00177E58" w:rsidP="00177E58">
      <w:pPr>
        <w:autoSpaceDE w:val="0"/>
        <w:autoSpaceDN w:val="0"/>
        <w:adjustRightInd w:val="0"/>
        <w:spacing w:after="0" w:line="240" w:lineRule="auto"/>
        <w:jc w:val="both"/>
        <w:rPr>
          <w:rFonts w:ascii="Arial" w:hAnsi="Arial" w:cs="Arial"/>
        </w:rPr>
      </w:pPr>
    </w:p>
    <w:p w14:paraId="395D4AC2" w14:textId="77777777" w:rsidR="00177E58" w:rsidRDefault="00177E58" w:rsidP="00177E58">
      <w:pPr>
        <w:spacing w:line="240" w:lineRule="auto"/>
        <w:jc w:val="both"/>
        <w:rPr>
          <w:rFonts w:ascii="Arial" w:hAnsi="Arial" w:cs="Arial"/>
        </w:rPr>
      </w:pPr>
      <w:r w:rsidRPr="0099745A">
        <w:rPr>
          <w:rFonts w:ascii="Arial" w:hAnsi="Arial" w:cs="Arial"/>
        </w:rPr>
        <w:t xml:space="preserve">Para la elaboración de un acta de legalización se desarrolla el siguiente procedimiento: </w:t>
      </w:r>
    </w:p>
    <w:p w14:paraId="56186868" w14:textId="6243EFD0" w:rsidR="00A400AA" w:rsidRDefault="00177E58" w:rsidP="00A400AA">
      <w:r w:rsidRPr="009F203A">
        <w:rPr>
          <w:rFonts w:ascii="Arial" w:eastAsia="Times New Roman" w:hAnsi="Arial" w:cs="Arial"/>
          <w:sz w:val="21"/>
          <w:szCs w:val="21"/>
          <w:lang w:eastAsia="es-CO"/>
        </w:rPr>
        <w:t>GEFI-PR-003</w:t>
      </w:r>
      <w:r w:rsidR="009F203A" w:rsidRPr="009F203A">
        <w:rPr>
          <w:rFonts w:ascii="Arial" w:eastAsia="Times New Roman" w:hAnsi="Arial" w:cs="Arial"/>
          <w:sz w:val="21"/>
          <w:szCs w:val="21"/>
          <w:lang w:eastAsia="es-CO"/>
        </w:rPr>
        <w:t xml:space="preserve"> </w:t>
      </w:r>
      <w:r w:rsidRPr="009F203A">
        <w:rPr>
          <w:rFonts w:ascii="Arial" w:eastAsia="Times New Roman" w:hAnsi="Arial" w:cs="Arial"/>
          <w:sz w:val="21"/>
          <w:szCs w:val="21"/>
          <w:lang w:eastAsia="es-CO"/>
        </w:rPr>
        <w:t>Procedimiento</w:t>
      </w:r>
      <w:r w:rsidR="009F203A" w:rsidRPr="009F203A">
        <w:rPr>
          <w:rFonts w:ascii="Arial" w:eastAsia="Times New Roman" w:hAnsi="Arial" w:cs="Arial"/>
          <w:sz w:val="21"/>
          <w:szCs w:val="21"/>
          <w:lang w:eastAsia="es-CO"/>
        </w:rPr>
        <w:t xml:space="preserve"> Elaboración </w:t>
      </w:r>
      <w:r w:rsidRPr="009F203A">
        <w:rPr>
          <w:rFonts w:ascii="Arial" w:eastAsia="Times New Roman" w:hAnsi="Arial" w:cs="Arial"/>
          <w:sz w:val="21"/>
          <w:szCs w:val="21"/>
          <w:lang w:eastAsia="es-CO"/>
        </w:rPr>
        <w:t>y</w:t>
      </w:r>
      <w:r w:rsidR="009F203A" w:rsidRPr="009F203A">
        <w:rPr>
          <w:rFonts w:ascii="Arial" w:eastAsia="Times New Roman" w:hAnsi="Arial" w:cs="Arial"/>
          <w:sz w:val="21"/>
          <w:szCs w:val="21"/>
          <w:lang w:eastAsia="es-CO"/>
        </w:rPr>
        <w:t xml:space="preserve"> </w:t>
      </w:r>
      <w:r w:rsidRPr="009F203A">
        <w:rPr>
          <w:rFonts w:ascii="Arial" w:eastAsia="Times New Roman" w:hAnsi="Arial" w:cs="Arial"/>
          <w:sz w:val="21"/>
          <w:szCs w:val="21"/>
          <w:lang w:eastAsia="es-CO"/>
        </w:rPr>
        <w:t>Registro</w:t>
      </w:r>
      <w:r w:rsidR="009F203A">
        <w:rPr>
          <w:rFonts w:ascii="Arial" w:eastAsia="Times New Roman" w:hAnsi="Arial" w:cs="Arial"/>
          <w:sz w:val="21"/>
          <w:szCs w:val="21"/>
          <w:lang w:eastAsia="es-CO"/>
        </w:rPr>
        <w:t xml:space="preserve"> </w:t>
      </w:r>
      <w:r w:rsidRPr="009F203A">
        <w:rPr>
          <w:rFonts w:ascii="Arial" w:eastAsia="Times New Roman" w:hAnsi="Arial" w:cs="Arial"/>
          <w:sz w:val="21"/>
          <w:szCs w:val="21"/>
          <w:lang w:eastAsia="es-CO"/>
        </w:rPr>
        <w:t>de</w:t>
      </w:r>
      <w:r w:rsidR="009F203A">
        <w:rPr>
          <w:rFonts w:ascii="Arial" w:eastAsia="Times New Roman" w:hAnsi="Arial" w:cs="Arial"/>
          <w:sz w:val="21"/>
          <w:szCs w:val="21"/>
          <w:lang w:eastAsia="es-CO"/>
        </w:rPr>
        <w:t xml:space="preserve"> </w:t>
      </w:r>
      <w:r w:rsidRPr="009F203A">
        <w:rPr>
          <w:rFonts w:ascii="Arial" w:eastAsia="Times New Roman" w:hAnsi="Arial" w:cs="Arial"/>
          <w:sz w:val="21"/>
          <w:szCs w:val="21"/>
          <w:lang w:eastAsia="es-CO"/>
        </w:rPr>
        <w:t>Acta</w:t>
      </w:r>
      <w:r w:rsidR="009F203A">
        <w:rPr>
          <w:rFonts w:ascii="Arial" w:eastAsia="Times New Roman" w:hAnsi="Arial" w:cs="Arial"/>
          <w:sz w:val="21"/>
          <w:szCs w:val="21"/>
          <w:lang w:eastAsia="es-CO"/>
        </w:rPr>
        <w:t xml:space="preserve">  </w:t>
      </w:r>
      <w:r w:rsidRPr="009F203A">
        <w:rPr>
          <w:rFonts w:ascii="Arial" w:eastAsia="Times New Roman" w:hAnsi="Arial" w:cs="Arial"/>
          <w:sz w:val="21"/>
          <w:szCs w:val="21"/>
          <w:lang w:eastAsia="es-CO"/>
        </w:rPr>
        <w:t>de</w:t>
      </w:r>
      <w:r w:rsidR="009F203A">
        <w:rPr>
          <w:rFonts w:ascii="Arial" w:eastAsia="Times New Roman" w:hAnsi="Arial" w:cs="Arial"/>
          <w:sz w:val="21"/>
          <w:szCs w:val="21"/>
          <w:lang w:eastAsia="es-CO"/>
        </w:rPr>
        <w:t xml:space="preserve"> </w:t>
      </w:r>
      <w:r w:rsidR="009F203A" w:rsidRPr="009F203A">
        <w:rPr>
          <w:rFonts w:ascii="Arial" w:eastAsia="Times New Roman" w:hAnsi="Arial" w:cs="Arial"/>
          <w:sz w:val="21"/>
          <w:szCs w:val="21"/>
          <w:lang w:eastAsia="es-CO"/>
        </w:rPr>
        <w:t>Legalización</w:t>
      </w:r>
      <w:r w:rsidRPr="0099745A">
        <w:rPr>
          <w:rFonts w:ascii="Arial" w:eastAsia="Times New Roman" w:hAnsi="Arial" w:cs="Arial"/>
          <w:color w:val="232347"/>
          <w:sz w:val="21"/>
          <w:szCs w:val="21"/>
          <w:lang w:eastAsia="es-CO"/>
        </w:rPr>
        <w:br/>
      </w:r>
    </w:p>
    <w:p w14:paraId="51523ECB" w14:textId="77777777" w:rsidR="004E5615" w:rsidRPr="0099745A" w:rsidRDefault="006C2720" w:rsidP="004C01BA">
      <w:pPr>
        <w:spacing w:line="240" w:lineRule="auto"/>
        <w:jc w:val="both"/>
        <w:rPr>
          <w:rFonts w:ascii="Arial" w:hAnsi="Arial" w:cs="Arial"/>
        </w:rPr>
      </w:pPr>
      <w:r w:rsidRPr="0099745A">
        <w:rPr>
          <w:rFonts w:ascii="Arial" w:hAnsi="Arial" w:cs="Arial"/>
        </w:rPr>
        <w:t>Causación contable a</w:t>
      </w:r>
      <w:r w:rsidR="004E5615" w:rsidRPr="0099745A">
        <w:rPr>
          <w:rFonts w:ascii="Arial" w:hAnsi="Arial" w:cs="Arial"/>
        </w:rPr>
        <w:t>cta de legalización de cuentas por cobrar</w:t>
      </w:r>
      <w:r w:rsidRPr="0099745A">
        <w:rPr>
          <w:rFonts w:ascii="Arial" w:hAnsi="Arial" w:cs="Arial"/>
        </w:rPr>
        <w:t>:</w:t>
      </w:r>
      <w:r w:rsidR="004E5615" w:rsidRPr="0099745A">
        <w:rPr>
          <w:rFonts w:ascii="Arial" w:hAnsi="Arial" w:cs="Arial"/>
        </w:rPr>
        <w:t xml:space="preserve"> </w:t>
      </w:r>
    </w:p>
    <w:tbl>
      <w:tblPr>
        <w:tblW w:w="8600" w:type="dxa"/>
        <w:tblInd w:w="70" w:type="dxa"/>
        <w:tblCellMar>
          <w:left w:w="70" w:type="dxa"/>
          <w:right w:w="70" w:type="dxa"/>
        </w:tblCellMar>
        <w:tblLook w:val="04A0" w:firstRow="1" w:lastRow="0" w:firstColumn="1" w:lastColumn="0" w:noHBand="0" w:noVBand="1"/>
      </w:tblPr>
      <w:tblGrid>
        <w:gridCol w:w="1480"/>
        <w:gridCol w:w="4961"/>
        <w:gridCol w:w="1007"/>
        <w:gridCol w:w="1152"/>
      </w:tblGrid>
      <w:tr w:rsidR="004E5615" w:rsidRPr="0099745A" w14:paraId="5979B10B" w14:textId="77777777" w:rsidTr="00FA6C7B">
        <w:trPr>
          <w:trHeight w:val="310"/>
        </w:trPr>
        <w:tc>
          <w:tcPr>
            <w:tcW w:w="14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B3FC3A4" w14:textId="77777777" w:rsidR="004E5615" w:rsidRPr="00E7496D" w:rsidRDefault="004E5615" w:rsidP="004C01BA">
            <w:pPr>
              <w:spacing w:line="240" w:lineRule="auto"/>
              <w:jc w:val="both"/>
              <w:rPr>
                <w:rFonts w:ascii="Arial" w:hAnsi="Arial" w:cs="Arial"/>
                <w:b/>
                <w:sz w:val="20"/>
                <w:szCs w:val="20"/>
                <w:lang w:eastAsia="es-CO"/>
              </w:rPr>
            </w:pPr>
            <w:r w:rsidRPr="00E7496D">
              <w:rPr>
                <w:rFonts w:ascii="Arial" w:hAnsi="Arial" w:cs="Arial"/>
                <w:b/>
                <w:sz w:val="20"/>
                <w:szCs w:val="20"/>
                <w:lang w:eastAsia="es-CO"/>
              </w:rPr>
              <w:t>CUENTA</w:t>
            </w:r>
          </w:p>
        </w:tc>
        <w:tc>
          <w:tcPr>
            <w:tcW w:w="4961" w:type="dxa"/>
            <w:tcBorders>
              <w:top w:val="single" w:sz="8" w:space="0" w:color="auto"/>
              <w:left w:val="nil"/>
              <w:bottom w:val="single" w:sz="4" w:space="0" w:color="auto"/>
              <w:right w:val="single" w:sz="4" w:space="0" w:color="auto"/>
            </w:tcBorders>
            <w:shd w:val="clear" w:color="auto" w:fill="auto"/>
            <w:noWrap/>
            <w:vAlign w:val="bottom"/>
            <w:hideMark/>
          </w:tcPr>
          <w:p w14:paraId="384158E0" w14:textId="77777777" w:rsidR="004E5615" w:rsidRPr="00E7496D" w:rsidRDefault="004E5615" w:rsidP="004C01BA">
            <w:pPr>
              <w:spacing w:line="240" w:lineRule="auto"/>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3DFB4B3D" w14:textId="77777777" w:rsidR="004E5615" w:rsidRPr="00E7496D" w:rsidRDefault="004E5615" w:rsidP="004C01BA">
            <w:pPr>
              <w:spacing w:line="240" w:lineRule="auto"/>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6C823009" w14:textId="77777777" w:rsidR="004E5615" w:rsidRPr="00E7496D" w:rsidRDefault="004E5615" w:rsidP="004C01BA">
            <w:pPr>
              <w:spacing w:line="240" w:lineRule="auto"/>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20B5F9E5" w14:textId="77777777" w:rsidTr="00FA6C7B">
        <w:trPr>
          <w:trHeight w:val="31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C89E2DE" w14:textId="16B4ECC4" w:rsidR="004E5615" w:rsidRPr="0099745A" w:rsidRDefault="00FA6C7B" w:rsidP="004E5615">
            <w:pPr>
              <w:jc w:val="both"/>
              <w:rPr>
                <w:rFonts w:ascii="Arial" w:hAnsi="Arial" w:cs="Arial"/>
                <w:sz w:val="20"/>
                <w:szCs w:val="20"/>
                <w:lang w:eastAsia="es-CO"/>
              </w:rPr>
            </w:pPr>
            <w:r w:rsidRPr="00FA6C7B">
              <w:rPr>
                <w:rFonts w:ascii="Arial" w:hAnsi="Arial" w:cs="Arial"/>
                <w:sz w:val="20"/>
                <w:szCs w:val="20"/>
                <w:lang w:eastAsia="es-CO"/>
              </w:rPr>
              <w:t>1-9-08-01-03</w:t>
            </w:r>
          </w:p>
        </w:tc>
        <w:tc>
          <w:tcPr>
            <w:tcW w:w="4961" w:type="dxa"/>
            <w:tcBorders>
              <w:top w:val="nil"/>
              <w:left w:val="nil"/>
              <w:bottom w:val="single" w:sz="4" w:space="0" w:color="auto"/>
              <w:right w:val="single" w:sz="4" w:space="0" w:color="auto"/>
            </w:tcBorders>
            <w:shd w:val="clear" w:color="auto" w:fill="auto"/>
            <w:noWrap/>
            <w:vAlign w:val="center"/>
            <w:hideMark/>
          </w:tcPr>
          <w:p w14:paraId="40D11964" w14:textId="2C043F65" w:rsidR="004E5615" w:rsidRPr="0099745A" w:rsidRDefault="004E5615" w:rsidP="00FA6C7B">
            <w:pPr>
              <w:jc w:val="both"/>
              <w:rPr>
                <w:rFonts w:ascii="Arial" w:hAnsi="Arial" w:cs="Arial"/>
                <w:sz w:val="20"/>
                <w:szCs w:val="20"/>
                <w:lang w:eastAsia="es-CO"/>
              </w:rPr>
            </w:pPr>
            <w:r w:rsidRPr="0099745A">
              <w:rPr>
                <w:rFonts w:ascii="Arial" w:hAnsi="Arial" w:cs="Arial"/>
                <w:sz w:val="20"/>
                <w:szCs w:val="20"/>
                <w:lang w:eastAsia="es-CO"/>
              </w:rPr>
              <w:t>CUENTA C</w:t>
            </w:r>
            <w:r w:rsidR="00FA6C7B">
              <w:rPr>
                <w:rFonts w:ascii="Arial" w:hAnsi="Arial" w:cs="Arial"/>
                <w:sz w:val="20"/>
                <w:szCs w:val="20"/>
                <w:lang w:eastAsia="es-CO"/>
              </w:rPr>
              <w:t>UD</w:t>
            </w:r>
          </w:p>
        </w:tc>
        <w:tc>
          <w:tcPr>
            <w:tcW w:w="1007" w:type="dxa"/>
            <w:tcBorders>
              <w:top w:val="nil"/>
              <w:left w:val="nil"/>
              <w:bottom w:val="single" w:sz="4" w:space="0" w:color="auto"/>
              <w:right w:val="single" w:sz="4" w:space="0" w:color="auto"/>
            </w:tcBorders>
            <w:shd w:val="clear" w:color="auto" w:fill="auto"/>
            <w:noWrap/>
            <w:vAlign w:val="bottom"/>
            <w:hideMark/>
          </w:tcPr>
          <w:p w14:paraId="30C7FAC1"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02EB8766"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77D1525B" w14:textId="77777777" w:rsidTr="00FA6C7B">
        <w:trPr>
          <w:trHeight w:val="31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0040959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1-3-84-26</w:t>
            </w:r>
          </w:p>
        </w:tc>
        <w:tc>
          <w:tcPr>
            <w:tcW w:w="4961" w:type="dxa"/>
            <w:tcBorders>
              <w:top w:val="nil"/>
              <w:left w:val="nil"/>
              <w:bottom w:val="single" w:sz="4" w:space="0" w:color="auto"/>
              <w:right w:val="single" w:sz="4" w:space="0" w:color="auto"/>
            </w:tcBorders>
            <w:shd w:val="clear" w:color="auto" w:fill="auto"/>
            <w:noWrap/>
            <w:vAlign w:val="center"/>
            <w:hideMark/>
          </w:tcPr>
          <w:p w14:paraId="48B8AD8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xml:space="preserve">CUENTA POR COBRAR </w:t>
            </w:r>
          </w:p>
        </w:tc>
        <w:tc>
          <w:tcPr>
            <w:tcW w:w="1007" w:type="dxa"/>
            <w:tcBorders>
              <w:top w:val="nil"/>
              <w:left w:val="nil"/>
              <w:bottom w:val="single" w:sz="4" w:space="0" w:color="auto"/>
              <w:right w:val="single" w:sz="4" w:space="0" w:color="auto"/>
            </w:tcBorders>
            <w:shd w:val="clear" w:color="auto" w:fill="auto"/>
            <w:noWrap/>
            <w:vAlign w:val="center"/>
            <w:hideMark/>
          </w:tcPr>
          <w:p w14:paraId="6FE714A6"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0F101A65"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2B18C4C5" w14:textId="77777777" w:rsidTr="000B2680">
        <w:trPr>
          <w:trHeight w:val="325"/>
        </w:trPr>
        <w:tc>
          <w:tcPr>
            <w:tcW w:w="644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45159B5"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2FEB36EB"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6DA697C1"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1C87A810" w14:textId="77777777" w:rsidR="004E5615" w:rsidRPr="0099745A" w:rsidRDefault="006C2720" w:rsidP="004E5615">
      <w:pPr>
        <w:jc w:val="both"/>
        <w:rPr>
          <w:rFonts w:ascii="Arial" w:hAnsi="Arial" w:cs="Arial"/>
          <w:lang w:val="es-ES_tradnl" w:eastAsia="es-ES"/>
        </w:rPr>
      </w:pPr>
      <w:r w:rsidRPr="0099745A">
        <w:rPr>
          <w:rFonts w:ascii="Arial" w:hAnsi="Arial" w:cs="Arial"/>
        </w:rPr>
        <w:lastRenderedPageBreak/>
        <w:t>Causación contable acta</w:t>
      </w:r>
      <w:r w:rsidR="004E5615" w:rsidRPr="0099745A">
        <w:rPr>
          <w:rFonts w:ascii="Arial" w:hAnsi="Arial" w:cs="Arial"/>
          <w:lang w:val="es-ES_tradnl" w:eastAsia="es-ES"/>
        </w:rPr>
        <w:t xml:space="preserve"> de legalización</w:t>
      </w:r>
      <w:r w:rsidR="004E5615" w:rsidRPr="0099745A" w:rsidDel="00BB1385">
        <w:rPr>
          <w:rFonts w:ascii="Arial" w:hAnsi="Arial" w:cs="Arial"/>
          <w:lang w:val="es-ES_tradnl" w:eastAsia="es-ES"/>
        </w:rPr>
        <w:t xml:space="preserve"> </w:t>
      </w:r>
      <w:r w:rsidR="004E5615" w:rsidRPr="0099745A">
        <w:rPr>
          <w:rFonts w:ascii="Arial" w:hAnsi="Arial" w:cs="Arial"/>
          <w:lang w:val="es-ES_tradnl" w:eastAsia="es-ES"/>
        </w:rPr>
        <w:t>por rendimientos financieros recursos propios</w:t>
      </w:r>
      <w:r w:rsidRPr="0099745A">
        <w:rPr>
          <w:rFonts w:ascii="Arial" w:hAnsi="Arial" w:cs="Arial"/>
          <w:lang w:val="es-ES_tradnl" w:eastAsia="es-ES"/>
        </w:rPr>
        <w:t>:</w:t>
      </w:r>
    </w:p>
    <w:tbl>
      <w:tblPr>
        <w:tblW w:w="8600" w:type="dxa"/>
        <w:tblInd w:w="70" w:type="dxa"/>
        <w:tblCellMar>
          <w:left w:w="70" w:type="dxa"/>
          <w:right w:w="70" w:type="dxa"/>
        </w:tblCellMar>
        <w:tblLook w:val="04A0" w:firstRow="1" w:lastRow="0" w:firstColumn="1" w:lastColumn="0" w:noHBand="0" w:noVBand="1"/>
      </w:tblPr>
      <w:tblGrid>
        <w:gridCol w:w="1480"/>
        <w:gridCol w:w="4961"/>
        <w:gridCol w:w="1007"/>
        <w:gridCol w:w="1152"/>
      </w:tblGrid>
      <w:tr w:rsidR="004E5615" w:rsidRPr="0099745A" w14:paraId="2CFA4ED2" w14:textId="77777777" w:rsidTr="00FA6C7B">
        <w:trPr>
          <w:trHeight w:val="356"/>
        </w:trPr>
        <w:tc>
          <w:tcPr>
            <w:tcW w:w="14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B472B2E"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4961" w:type="dxa"/>
            <w:tcBorders>
              <w:top w:val="single" w:sz="8" w:space="0" w:color="auto"/>
              <w:left w:val="nil"/>
              <w:bottom w:val="single" w:sz="4" w:space="0" w:color="auto"/>
              <w:right w:val="single" w:sz="4" w:space="0" w:color="auto"/>
            </w:tcBorders>
            <w:shd w:val="clear" w:color="auto" w:fill="auto"/>
            <w:noWrap/>
            <w:vAlign w:val="bottom"/>
            <w:hideMark/>
          </w:tcPr>
          <w:p w14:paraId="1450547D"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68C5EB8A"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0BEA0CD0"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18A0F491" w14:textId="77777777" w:rsidTr="00FA6C7B">
        <w:trPr>
          <w:trHeight w:val="35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9AE9E2A" w14:textId="1E727B01" w:rsidR="004E5615" w:rsidRPr="0099745A" w:rsidRDefault="00FA6C7B" w:rsidP="004E5615">
            <w:pPr>
              <w:jc w:val="both"/>
              <w:rPr>
                <w:rFonts w:ascii="Arial" w:hAnsi="Arial" w:cs="Arial"/>
                <w:sz w:val="20"/>
                <w:szCs w:val="20"/>
                <w:lang w:eastAsia="es-CO"/>
              </w:rPr>
            </w:pPr>
            <w:r w:rsidRPr="00FA6C7B">
              <w:rPr>
                <w:rFonts w:ascii="Arial" w:hAnsi="Arial" w:cs="Arial"/>
                <w:sz w:val="20"/>
                <w:szCs w:val="20"/>
                <w:lang w:eastAsia="es-CO"/>
              </w:rPr>
              <w:t>1-9-08-01-03</w:t>
            </w:r>
          </w:p>
        </w:tc>
        <w:tc>
          <w:tcPr>
            <w:tcW w:w="4961" w:type="dxa"/>
            <w:tcBorders>
              <w:top w:val="nil"/>
              <w:left w:val="nil"/>
              <w:bottom w:val="single" w:sz="4" w:space="0" w:color="auto"/>
              <w:right w:val="single" w:sz="4" w:space="0" w:color="auto"/>
            </w:tcBorders>
            <w:shd w:val="clear" w:color="auto" w:fill="auto"/>
            <w:noWrap/>
            <w:vAlign w:val="center"/>
            <w:hideMark/>
          </w:tcPr>
          <w:p w14:paraId="5AF67CDC" w14:textId="59F65B6D" w:rsidR="004E5615" w:rsidRPr="0099745A" w:rsidRDefault="004E5615" w:rsidP="00FA6C7B">
            <w:pPr>
              <w:jc w:val="both"/>
              <w:rPr>
                <w:rFonts w:ascii="Arial" w:hAnsi="Arial" w:cs="Arial"/>
                <w:sz w:val="20"/>
                <w:szCs w:val="20"/>
                <w:lang w:eastAsia="es-CO"/>
              </w:rPr>
            </w:pPr>
            <w:r w:rsidRPr="0099745A">
              <w:rPr>
                <w:rFonts w:ascii="Arial" w:hAnsi="Arial" w:cs="Arial"/>
                <w:sz w:val="20"/>
                <w:szCs w:val="20"/>
                <w:lang w:eastAsia="es-CO"/>
              </w:rPr>
              <w:t>CUENTA C</w:t>
            </w:r>
            <w:r w:rsidR="00FA6C7B">
              <w:rPr>
                <w:rFonts w:ascii="Arial" w:hAnsi="Arial" w:cs="Arial"/>
                <w:sz w:val="20"/>
                <w:szCs w:val="20"/>
                <w:lang w:eastAsia="es-CO"/>
              </w:rPr>
              <w:t>UD</w:t>
            </w:r>
          </w:p>
        </w:tc>
        <w:tc>
          <w:tcPr>
            <w:tcW w:w="1007" w:type="dxa"/>
            <w:tcBorders>
              <w:top w:val="nil"/>
              <w:left w:val="nil"/>
              <w:bottom w:val="single" w:sz="4" w:space="0" w:color="auto"/>
              <w:right w:val="single" w:sz="4" w:space="0" w:color="auto"/>
            </w:tcBorders>
            <w:shd w:val="clear" w:color="auto" w:fill="auto"/>
            <w:noWrap/>
            <w:vAlign w:val="bottom"/>
            <w:hideMark/>
          </w:tcPr>
          <w:p w14:paraId="3D20E854"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327DA14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7633C98E" w14:textId="77777777" w:rsidTr="00FA6C7B">
        <w:trPr>
          <w:trHeight w:val="356"/>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1D314F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4-8-02-01</w:t>
            </w:r>
          </w:p>
        </w:tc>
        <w:tc>
          <w:tcPr>
            <w:tcW w:w="4961" w:type="dxa"/>
            <w:tcBorders>
              <w:top w:val="nil"/>
              <w:left w:val="nil"/>
              <w:bottom w:val="single" w:sz="4" w:space="0" w:color="auto"/>
              <w:right w:val="single" w:sz="4" w:space="0" w:color="auto"/>
            </w:tcBorders>
            <w:shd w:val="clear" w:color="auto" w:fill="auto"/>
            <w:noWrap/>
            <w:vAlign w:val="center"/>
            <w:hideMark/>
          </w:tcPr>
          <w:p w14:paraId="49D96EE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INTERESES GENERADOS</w:t>
            </w:r>
          </w:p>
        </w:tc>
        <w:tc>
          <w:tcPr>
            <w:tcW w:w="1007" w:type="dxa"/>
            <w:tcBorders>
              <w:top w:val="nil"/>
              <w:left w:val="nil"/>
              <w:bottom w:val="single" w:sz="4" w:space="0" w:color="auto"/>
              <w:right w:val="single" w:sz="4" w:space="0" w:color="auto"/>
            </w:tcBorders>
            <w:shd w:val="clear" w:color="auto" w:fill="auto"/>
            <w:noWrap/>
            <w:vAlign w:val="center"/>
            <w:hideMark/>
          </w:tcPr>
          <w:p w14:paraId="3581505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3CF3F611"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41733345" w14:textId="77777777" w:rsidTr="000B2680">
        <w:trPr>
          <w:trHeight w:val="374"/>
        </w:trPr>
        <w:tc>
          <w:tcPr>
            <w:tcW w:w="644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BC8558E"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0F8703E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49AE5EA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7B82B3C8" w14:textId="77777777" w:rsidR="004E5615" w:rsidRPr="0099745A" w:rsidRDefault="004E5615" w:rsidP="004E5615">
      <w:pPr>
        <w:jc w:val="both"/>
        <w:rPr>
          <w:rFonts w:ascii="Arial" w:hAnsi="Arial" w:cs="Arial"/>
          <w:lang w:val="es-ES_tradnl" w:eastAsia="es-ES"/>
        </w:rPr>
      </w:pPr>
    </w:p>
    <w:p w14:paraId="6037F810" w14:textId="77777777" w:rsidR="004E5615" w:rsidRPr="0099745A" w:rsidRDefault="006C2720" w:rsidP="004E5615">
      <w:pPr>
        <w:jc w:val="both"/>
        <w:rPr>
          <w:rFonts w:ascii="Arial" w:hAnsi="Arial" w:cs="Arial"/>
          <w:lang w:val="es-ES_tradnl" w:eastAsia="es-ES"/>
        </w:rPr>
      </w:pPr>
      <w:r w:rsidRPr="0099745A">
        <w:rPr>
          <w:rFonts w:ascii="Arial" w:hAnsi="Arial" w:cs="Arial"/>
        </w:rPr>
        <w:t>Causación contable acta</w:t>
      </w:r>
      <w:r w:rsidR="004E5615" w:rsidRPr="0099745A">
        <w:rPr>
          <w:rFonts w:ascii="Arial" w:hAnsi="Arial" w:cs="Arial"/>
          <w:lang w:val="es-ES_tradnl" w:eastAsia="es-ES"/>
        </w:rPr>
        <w:t xml:space="preserve"> de legalización</w:t>
      </w:r>
      <w:r w:rsidR="004E5615" w:rsidRPr="0099745A" w:rsidDel="00BB1385">
        <w:rPr>
          <w:rFonts w:ascii="Arial" w:hAnsi="Arial" w:cs="Arial"/>
          <w:lang w:val="es-ES_tradnl" w:eastAsia="es-ES"/>
        </w:rPr>
        <w:t xml:space="preserve"> </w:t>
      </w:r>
      <w:r w:rsidR="004E5615" w:rsidRPr="0099745A">
        <w:rPr>
          <w:rFonts w:ascii="Arial" w:hAnsi="Arial" w:cs="Arial"/>
          <w:lang w:val="es-ES_tradnl" w:eastAsia="es-ES"/>
        </w:rPr>
        <w:t>por rendimientos financieros recursos de convenios</w:t>
      </w:r>
      <w:r w:rsidRPr="0099745A">
        <w:rPr>
          <w:rFonts w:ascii="Arial" w:hAnsi="Arial" w:cs="Arial"/>
          <w:lang w:val="es-ES_tradnl" w:eastAsia="es-ES"/>
        </w:rPr>
        <w:t>:</w:t>
      </w:r>
    </w:p>
    <w:tbl>
      <w:tblPr>
        <w:tblW w:w="8600" w:type="dxa"/>
        <w:tblInd w:w="70" w:type="dxa"/>
        <w:tblCellMar>
          <w:left w:w="70" w:type="dxa"/>
          <w:right w:w="70" w:type="dxa"/>
        </w:tblCellMar>
        <w:tblLook w:val="04A0" w:firstRow="1" w:lastRow="0" w:firstColumn="1" w:lastColumn="0" w:noHBand="0" w:noVBand="1"/>
      </w:tblPr>
      <w:tblGrid>
        <w:gridCol w:w="1480"/>
        <w:gridCol w:w="4961"/>
        <w:gridCol w:w="1007"/>
        <w:gridCol w:w="1152"/>
      </w:tblGrid>
      <w:tr w:rsidR="004E5615" w:rsidRPr="0099745A" w14:paraId="71B70CC6" w14:textId="77777777" w:rsidTr="00FA6C7B">
        <w:trPr>
          <w:trHeight w:val="315"/>
        </w:trPr>
        <w:tc>
          <w:tcPr>
            <w:tcW w:w="14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E347A1E"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4961" w:type="dxa"/>
            <w:tcBorders>
              <w:top w:val="single" w:sz="8" w:space="0" w:color="auto"/>
              <w:left w:val="nil"/>
              <w:bottom w:val="single" w:sz="4" w:space="0" w:color="auto"/>
              <w:right w:val="single" w:sz="4" w:space="0" w:color="auto"/>
            </w:tcBorders>
            <w:shd w:val="clear" w:color="auto" w:fill="auto"/>
            <w:noWrap/>
            <w:vAlign w:val="bottom"/>
            <w:hideMark/>
          </w:tcPr>
          <w:p w14:paraId="1E3DB7DA"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40C2EFB3"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11728723"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67B15450" w14:textId="77777777" w:rsidTr="00FA6C7B">
        <w:trPr>
          <w:trHeight w:val="315"/>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671F793" w14:textId="5A909574" w:rsidR="004E5615" w:rsidRPr="0099745A" w:rsidRDefault="00FA6C7B" w:rsidP="004E5615">
            <w:pPr>
              <w:jc w:val="both"/>
              <w:rPr>
                <w:rFonts w:ascii="Arial" w:hAnsi="Arial" w:cs="Arial"/>
                <w:sz w:val="20"/>
                <w:szCs w:val="20"/>
                <w:lang w:eastAsia="es-CO"/>
              </w:rPr>
            </w:pPr>
            <w:r w:rsidRPr="00FA6C7B">
              <w:rPr>
                <w:rFonts w:ascii="Arial" w:hAnsi="Arial" w:cs="Arial"/>
                <w:sz w:val="20"/>
                <w:szCs w:val="20"/>
                <w:lang w:eastAsia="es-CO"/>
              </w:rPr>
              <w:t>1-9-08-01-03</w:t>
            </w:r>
          </w:p>
        </w:tc>
        <w:tc>
          <w:tcPr>
            <w:tcW w:w="4961" w:type="dxa"/>
            <w:tcBorders>
              <w:top w:val="nil"/>
              <w:left w:val="nil"/>
              <w:bottom w:val="single" w:sz="4" w:space="0" w:color="auto"/>
              <w:right w:val="single" w:sz="4" w:space="0" w:color="auto"/>
            </w:tcBorders>
            <w:shd w:val="clear" w:color="auto" w:fill="auto"/>
            <w:noWrap/>
            <w:vAlign w:val="center"/>
            <w:hideMark/>
          </w:tcPr>
          <w:p w14:paraId="2D338EC1" w14:textId="7552ECED" w:rsidR="004E5615" w:rsidRPr="0099745A" w:rsidRDefault="004E5615" w:rsidP="00FA6C7B">
            <w:pPr>
              <w:jc w:val="both"/>
              <w:rPr>
                <w:rFonts w:ascii="Arial" w:hAnsi="Arial" w:cs="Arial"/>
                <w:sz w:val="20"/>
                <w:szCs w:val="20"/>
                <w:lang w:eastAsia="es-CO"/>
              </w:rPr>
            </w:pPr>
            <w:r w:rsidRPr="0099745A">
              <w:rPr>
                <w:rFonts w:ascii="Arial" w:hAnsi="Arial" w:cs="Arial"/>
                <w:sz w:val="20"/>
                <w:szCs w:val="20"/>
                <w:lang w:eastAsia="es-CO"/>
              </w:rPr>
              <w:t xml:space="preserve">CUENTA </w:t>
            </w:r>
            <w:r w:rsidR="00FA6C7B">
              <w:rPr>
                <w:rFonts w:ascii="Arial" w:hAnsi="Arial" w:cs="Arial"/>
                <w:sz w:val="20"/>
                <w:szCs w:val="20"/>
                <w:lang w:eastAsia="es-CO"/>
              </w:rPr>
              <w:t>CUD</w:t>
            </w:r>
          </w:p>
        </w:tc>
        <w:tc>
          <w:tcPr>
            <w:tcW w:w="1007" w:type="dxa"/>
            <w:tcBorders>
              <w:top w:val="nil"/>
              <w:left w:val="nil"/>
              <w:bottom w:val="single" w:sz="4" w:space="0" w:color="auto"/>
              <w:right w:val="single" w:sz="4" w:space="0" w:color="auto"/>
            </w:tcBorders>
            <w:shd w:val="clear" w:color="auto" w:fill="auto"/>
            <w:noWrap/>
            <w:vAlign w:val="bottom"/>
            <w:hideMark/>
          </w:tcPr>
          <w:p w14:paraId="2DF85F7A"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2C738B3C"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1990C3CF" w14:textId="77777777" w:rsidTr="00FA6C7B">
        <w:trPr>
          <w:trHeight w:val="315"/>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8FC60E6"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2-4-07-26</w:t>
            </w:r>
          </w:p>
        </w:tc>
        <w:tc>
          <w:tcPr>
            <w:tcW w:w="4961" w:type="dxa"/>
            <w:tcBorders>
              <w:top w:val="nil"/>
              <w:left w:val="nil"/>
              <w:bottom w:val="single" w:sz="4" w:space="0" w:color="auto"/>
              <w:right w:val="single" w:sz="4" w:space="0" w:color="auto"/>
            </w:tcBorders>
            <w:shd w:val="clear" w:color="auto" w:fill="auto"/>
            <w:noWrap/>
            <w:vAlign w:val="center"/>
            <w:hideMark/>
          </w:tcPr>
          <w:p w14:paraId="251E173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RENDIMIENTOS FINANCIEROS POR REINTEGRAR</w:t>
            </w:r>
          </w:p>
        </w:tc>
        <w:tc>
          <w:tcPr>
            <w:tcW w:w="1007" w:type="dxa"/>
            <w:tcBorders>
              <w:top w:val="nil"/>
              <w:left w:val="nil"/>
              <w:bottom w:val="single" w:sz="4" w:space="0" w:color="auto"/>
              <w:right w:val="single" w:sz="4" w:space="0" w:color="auto"/>
            </w:tcBorders>
            <w:shd w:val="clear" w:color="auto" w:fill="auto"/>
            <w:noWrap/>
            <w:vAlign w:val="center"/>
            <w:hideMark/>
          </w:tcPr>
          <w:p w14:paraId="0E6E8E80"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425D8A55"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41C9A787" w14:textId="77777777" w:rsidTr="000B2680">
        <w:trPr>
          <w:trHeight w:val="330"/>
        </w:trPr>
        <w:tc>
          <w:tcPr>
            <w:tcW w:w="644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1B4A960"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6AD2A529"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2E16F534"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46FB1C35" w14:textId="798C48B3" w:rsidR="005443C8" w:rsidRDefault="005443C8" w:rsidP="004E5615">
      <w:pPr>
        <w:jc w:val="both"/>
        <w:rPr>
          <w:rFonts w:ascii="Arial" w:hAnsi="Arial" w:cs="Arial"/>
          <w:lang w:val="es-ES_tradnl" w:eastAsia="es-ES"/>
        </w:rPr>
      </w:pPr>
    </w:p>
    <w:p w14:paraId="54E01531" w14:textId="58B7E79E" w:rsidR="004E5615" w:rsidRPr="000B2680" w:rsidRDefault="004E5615" w:rsidP="004662F3">
      <w:pPr>
        <w:pStyle w:val="Ttulo1"/>
        <w:numPr>
          <w:ilvl w:val="0"/>
          <w:numId w:val="55"/>
        </w:numPr>
        <w:spacing w:before="0" w:line="240" w:lineRule="auto"/>
        <w:jc w:val="center"/>
        <w:rPr>
          <w:rFonts w:ascii="Arial" w:eastAsiaTheme="minorHAnsi" w:hAnsi="Arial" w:cs="Arial"/>
          <w:b/>
          <w:color w:val="auto"/>
          <w:sz w:val="22"/>
          <w:szCs w:val="22"/>
          <w:highlight w:val="lightGray"/>
        </w:rPr>
      </w:pPr>
      <w:bookmarkStart w:id="20" w:name="_Toc14264681"/>
      <w:bookmarkStart w:id="21" w:name="_Toc170207053"/>
      <w:bookmarkStart w:id="22" w:name="_Toc484505688"/>
      <w:r w:rsidRPr="000B2680">
        <w:rPr>
          <w:rFonts w:ascii="Arial" w:eastAsiaTheme="minorHAnsi" w:hAnsi="Arial" w:cs="Arial"/>
          <w:b/>
          <w:color w:val="auto"/>
          <w:sz w:val="22"/>
          <w:szCs w:val="22"/>
          <w:highlight w:val="lightGray"/>
        </w:rPr>
        <w:t>CUENTAS POR COBRAR</w:t>
      </w:r>
      <w:bookmarkEnd w:id="20"/>
      <w:bookmarkEnd w:id="21"/>
    </w:p>
    <w:p w14:paraId="3399EA18" w14:textId="77777777" w:rsidR="00073350" w:rsidRDefault="00073350" w:rsidP="004E5615">
      <w:pPr>
        <w:jc w:val="both"/>
        <w:rPr>
          <w:rFonts w:ascii="Arial" w:hAnsi="Arial" w:cs="Arial"/>
        </w:rPr>
      </w:pPr>
      <w:bookmarkStart w:id="23" w:name="_Toc511656354"/>
      <w:bookmarkStart w:id="24" w:name="_Toc511657682"/>
      <w:bookmarkStart w:id="25" w:name="_Toc511659434"/>
      <w:bookmarkStart w:id="26" w:name="_Toc14264682"/>
      <w:bookmarkEnd w:id="22"/>
      <w:bookmarkEnd w:id="23"/>
      <w:bookmarkEnd w:id="24"/>
      <w:bookmarkEnd w:id="25"/>
      <w:bookmarkEnd w:id="26"/>
    </w:p>
    <w:p w14:paraId="32B6723C" w14:textId="77777777" w:rsidR="004E5615" w:rsidRPr="0099745A" w:rsidRDefault="004E5615" w:rsidP="004E5615">
      <w:pPr>
        <w:jc w:val="both"/>
        <w:rPr>
          <w:rFonts w:ascii="Arial" w:hAnsi="Arial" w:cs="Arial"/>
        </w:rPr>
      </w:pPr>
      <w:r w:rsidRPr="0099745A">
        <w:rPr>
          <w:rFonts w:ascii="Arial" w:hAnsi="Arial" w:cs="Arial"/>
        </w:rPr>
        <w:t xml:space="preserve">Responsable: Contabilidad - Oficina Jurídica </w:t>
      </w:r>
    </w:p>
    <w:p w14:paraId="1C4947A2" w14:textId="77777777" w:rsidR="004E5615" w:rsidRPr="0099745A" w:rsidRDefault="004E5615" w:rsidP="004E5615">
      <w:pPr>
        <w:jc w:val="both"/>
        <w:rPr>
          <w:rFonts w:ascii="Arial" w:hAnsi="Arial" w:cs="Arial"/>
        </w:rPr>
      </w:pPr>
      <w:r w:rsidRPr="0099745A">
        <w:rPr>
          <w:rFonts w:ascii="Arial" w:hAnsi="Arial" w:cs="Arial"/>
        </w:rPr>
        <w:t>El reconocimiento procede siempre que previa evaluación de las circunstancias, se evidencie, que se cumple con las siguientes condiciones:</w:t>
      </w:r>
    </w:p>
    <w:p w14:paraId="424DD18A" w14:textId="77777777" w:rsidR="004E5615" w:rsidRPr="0099745A" w:rsidRDefault="004E5615" w:rsidP="004E5615">
      <w:pPr>
        <w:jc w:val="both"/>
        <w:rPr>
          <w:rFonts w:ascii="Arial" w:hAnsi="Arial" w:cs="Arial"/>
        </w:rPr>
      </w:pPr>
      <w:r w:rsidRPr="0099745A">
        <w:rPr>
          <w:rFonts w:ascii="Arial" w:hAnsi="Arial" w:cs="Arial"/>
        </w:rPr>
        <w:t xml:space="preserve">Se tiene control sobre el activo asociado a la transacción, </w:t>
      </w:r>
    </w:p>
    <w:p w14:paraId="3E6C841C" w14:textId="77777777" w:rsidR="004E5615" w:rsidRPr="0099745A" w:rsidRDefault="004E5615" w:rsidP="004E5615">
      <w:pPr>
        <w:jc w:val="both"/>
        <w:rPr>
          <w:rFonts w:ascii="Arial" w:hAnsi="Arial" w:cs="Arial"/>
        </w:rPr>
      </w:pPr>
      <w:r w:rsidRPr="0099745A">
        <w:rPr>
          <w:rFonts w:ascii="Arial" w:hAnsi="Arial" w:cs="Arial"/>
        </w:rPr>
        <w:t xml:space="preserve">Es probable que la entidad perciba beneficios económicos o potencial de servicio relacionado al activo de la transacción, </w:t>
      </w:r>
    </w:p>
    <w:p w14:paraId="6414EC01" w14:textId="77777777" w:rsidR="004E5615" w:rsidRPr="0099745A" w:rsidRDefault="004E5615" w:rsidP="004E5615">
      <w:pPr>
        <w:jc w:val="both"/>
        <w:rPr>
          <w:rFonts w:ascii="Arial" w:hAnsi="Arial" w:cs="Arial"/>
        </w:rPr>
      </w:pPr>
      <w:r w:rsidRPr="0099745A">
        <w:rPr>
          <w:rFonts w:ascii="Arial" w:hAnsi="Arial" w:cs="Arial"/>
        </w:rPr>
        <w:t xml:space="preserve">El valor del activo puede ser medido con fiabilidad. </w:t>
      </w:r>
    </w:p>
    <w:p w14:paraId="46FA688A" w14:textId="7B768317" w:rsidR="002871CE" w:rsidRDefault="002871CE" w:rsidP="004E5615">
      <w:pPr>
        <w:jc w:val="both"/>
        <w:rPr>
          <w:rFonts w:ascii="Arial" w:hAnsi="Arial" w:cs="Arial"/>
        </w:rPr>
      </w:pPr>
      <w:r>
        <w:rPr>
          <w:rFonts w:ascii="Arial" w:hAnsi="Arial" w:cs="Arial"/>
          <w:color w:val="000000"/>
          <w:shd w:val="clear" w:color="auto" w:fill="FFFFFF"/>
        </w:rPr>
        <w:t>Para el cobro de las rentas o caudales públicos, la entidad distrital acreedora será la responsable de constituir el título ejecutivo de la obligación de manera clara, expresa y exigible establecido en el artículo 4 del Decreto 289 de 2021, expedido por la Alcaldía Mayor de Bogotá, para ejercer legalmente el cobro, de manera que exista certeza que fluya un potencial de beneficio económico futuro para la Entidad.</w:t>
      </w:r>
      <w:r>
        <w:rPr>
          <w:rFonts w:ascii="Arial" w:hAnsi="Arial" w:cs="Arial"/>
          <w:b/>
          <w:bCs/>
          <w:color w:val="000000"/>
          <w:shd w:val="clear" w:color="auto" w:fill="FFFFFF"/>
        </w:rPr>
        <w:t> </w:t>
      </w:r>
    </w:p>
    <w:p w14:paraId="7920556B" w14:textId="64562C91" w:rsidR="004E5615" w:rsidRPr="0099745A" w:rsidRDefault="004E5615" w:rsidP="004E5615">
      <w:pPr>
        <w:jc w:val="both"/>
        <w:rPr>
          <w:rFonts w:ascii="Arial" w:hAnsi="Arial" w:cs="Arial"/>
        </w:rPr>
      </w:pPr>
      <w:r w:rsidRPr="0099745A">
        <w:rPr>
          <w:rFonts w:ascii="Arial" w:hAnsi="Arial" w:cs="Arial"/>
        </w:rPr>
        <w:t xml:space="preserve">Causación </w:t>
      </w:r>
      <w:r w:rsidR="00BD59C9" w:rsidRPr="0099745A">
        <w:rPr>
          <w:rFonts w:ascii="Arial" w:hAnsi="Arial" w:cs="Arial"/>
        </w:rPr>
        <w:t xml:space="preserve">contable </w:t>
      </w:r>
      <w:r w:rsidRPr="0099745A">
        <w:rPr>
          <w:rFonts w:ascii="Arial" w:hAnsi="Arial" w:cs="Arial"/>
        </w:rPr>
        <w:t>de la cuenta por cobrar:</w:t>
      </w:r>
    </w:p>
    <w:tbl>
      <w:tblPr>
        <w:tblW w:w="8590" w:type="dxa"/>
        <w:tblInd w:w="80" w:type="dxa"/>
        <w:tblCellMar>
          <w:left w:w="70" w:type="dxa"/>
          <w:right w:w="70" w:type="dxa"/>
        </w:tblCellMar>
        <w:tblLook w:val="04A0" w:firstRow="1" w:lastRow="0" w:firstColumn="1" w:lastColumn="0" w:noHBand="0" w:noVBand="1"/>
      </w:tblPr>
      <w:tblGrid>
        <w:gridCol w:w="1274"/>
        <w:gridCol w:w="5157"/>
        <w:gridCol w:w="1007"/>
        <w:gridCol w:w="1152"/>
      </w:tblGrid>
      <w:tr w:rsidR="004E5615" w:rsidRPr="00E7496D" w14:paraId="411D1063" w14:textId="77777777" w:rsidTr="00C4386D">
        <w:trPr>
          <w:trHeight w:val="315"/>
        </w:trPr>
        <w:tc>
          <w:tcPr>
            <w:tcW w:w="12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879ED85"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5157" w:type="dxa"/>
            <w:tcBorders>
              <w:top w:val="single" w:sz="8" w:space="0" w:color="auto"/>
              <w:left w:val="nil"/>
              <w:bottom w:val="single" w:sz="4" w:space="0" w:color="auto"/>
              <w:right w:val="single" w:sz="4" w:space="0" w:color="auto"/>
            </w:tcBorders>
            <w:shd w:val="clear" w:color="auto" w:fill="auto"/>
            <w:noWrap/>
            <w:vAlign w:val="bottom"/>
            <w:hideMark/>
          </w:tcPr>
          <w:p w14:paraId="2899E6B4"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333443A2"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77137930"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03CF3A5D" w14:textId="77777777" w:rsidTr="00C4386D">
        <w:trPr>
          <w:trHeight w:val="315"/>
        </w:trPr>
        <w:tc>
          <w:tcPr>
            <w:tcW w:w="127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0A79D0"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lastRenderedPageBreak/>
              <w:t>1-3-84</w:t>
            </w:r>
          </w:p>
        </w:tc>
        <w:tc>
          <w:tcPr>
            <w:tcW w:w="5157" w:type="dxa"/>
            <w:tcBorders>
              <w:top w:val="single" w:sz="4" w:space="0" w:color="auto"/>
              <w:left w:val="nil"/>
              <w:bottom w:val="single" w:sz="4" w:space="0" w:color="auto"/>
              <w:right w:val="single" w:sz="4" w:space="0" w:color="auto"/>
            </w:tcBorders>
            <w:shd w:val="clear" w:color="auto" w:fill="auto"/>
            <w:noWrap/>
            <w:vAlign w:val="center"/>
            <w:hideMark/>
          </w:tcPr>
          <w:p w14:paraId="13EFDDDB"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OTRAS CUENTAS POR COBRAR</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741EE45C"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single" w:sz="4" w:space="0" w:color="auto"/>
              <w:left w:val="nil"/>
              <w:bottom w:val="single" w:sz="4" w:space="0" w:color="auto"/>
              <w:right w:val="single" w:sz="8" w:space="0" w:color="auto"/>
            </w:tcBorders>
            <w:shd w:val="clear" w:color="auto" w:fill="auto"/>
            <w:noWrap/>
            <w:vAlign w:val="bottom"/>
            <w:hideMark/>
          </w:tcPr>
          <w:p w14:paraId="602B9A6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37CB263B"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3FFEA63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4-8-08</w:t>
            </w:r>
          </w:p>
        </w:tc>
        <w:tc>
          <w:tcPr>
            <w:tcW w:w="5157" w:type="dxa"/>
            <w:tcBorders>
              <w:top w:val="nil"/>
              <w:left w:val="nil"/>
              <w:bottom w:val="single" w:sz="4" w:space="0" w:color="auto"/>
              <w:right w:val="single" w:sz="4" w:space="0" w:color="auto"/>
            </w:tcBorders>
            <w:shd w:val="clear" w:color="auto" w:fill="auto"/>
            <w:noWrap/>
            <w:vAlign w:val="center"/>
            <w:hideMark/>
          </w:tcPr>
          <w:p w14:paraId="273AD702"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OTROS INGRESOS ORDINARIOS</w:t>
            </w:r>
          </w:p>
        </w:tc>
        <w:tc>
          <w:tcPr>
            <w:tcW w:w="1007" w:type="dxa"/>
            <w:tcBorders>
              <w:top w:val="nil"/>
              <w:left w:val="nil"/>
              <w:bottom w:val="single" w:sz="4" w:space="0" w:color="auto"/>
              <w:right w:val="single" w:sz="4" w:space="0" w:color="auto"/>
            </w:tcBorders>
            <w:shd w:val="clear" w:color="auto" w:fill="auto"/>
            <w:noWrap/>
            <w:vAlign w:val="center"/>
            <w:hideMark/>
          </w:tcPr>
          <w:p w14:paraId="17573175"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0711252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1685DE33" w14:textId="77777777" w:rsidTr="000B2680">
        <w:trPr>
          <w:trHeight w:val="33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7866FD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4B7D4CBE"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20F5F35C"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28AA12D6" w14:textId="77777777" w:rsidR="00073350" w:rsidRDefault="00073350" w:rsidP="004E5615">
      <w:pPr>
        <w:jc w:val="both"/>
        <w:rPr>
          <w:rFonts w:ascii="Arial" w:hAnsi="Arial" w:cs="Arial"/>
        </w:rPr>
      </w:pPr>
    </w:p>
    <w:p w14:paraId="1FA15A16" w14:textId="77777777" w:rsidR="004E5615" w:rsidRPr="0099745A" w:rsidRDefault="004E5615" w:rsidP="004E5615">
      <w:pPr>
        <w:jc w:val="both"/>
        <w:rPr>
          <w:rFonts w:ascii="Arial" w:hAnsi="Arial" w:cs="Arial"/>
        </w:rPr>
      </w:pPr>
      <w:r w:rsidRPr="0099745A">
        <w:rPr>
          <w:rFonts w:ascii="Arial" w:hAnsi="Arial" w:cs="Arial"/>
        </w:rPr>
        <w:t>Cancelación de la cuenta por cobrar:</w:t>
      </w:r>
    </w:p>
    <w:tbl>
      <w:tblPr>
        <w:tblW w:w="8590" w:type="dxa"/>
        <w:tblInd w:w="80" w:type="dxa"/>
        <w:tblCellMar>
          <w:left w:w="70" w:type="dxa"/>
          <w:right w:w="70" w:type="dxa"/>
        </w:tblCellMar>
        <w:tblLook w:val="04A0" w:firstRow="1" w:lastRow="0" w:firstColumn="1" w:lastColumn="0" w:noHBand="0" w:noVBand="1"/>
      </w:tblPr>
      <w:tblGrid>
        <w:gridCol w:w="1274"/>
        <w:gridCol w:w="5157"/>
        <w:gridCol w:w="1007"/>
        <w:gridCol w:w="1152"/>
      </w:tblGrid>
      <w:tr w:rsidR="004E5615" w:rsidRPr="0099745A" w14:paraId="2DDE3128" w14:textId="77777777" w:rsidTr="000B2680">
        <w:trPr>
          <w:trHeight w:val="315"/>
        </w:trPr>
        <w:tc>
          <w:tcPr>
            <w:tcW w:w="12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C09B644"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5157" w:type="dxa"/>
            <w:tcBorders>
              <w:top w:val="single" w:sz="8" w:space="0" w:color="auto"/>
              <w:left w:val="nil"/>
              <w:bottom w:val="single" w:sz="4" w:space="0" w:color="auto"/>
              <w:right w:val="single" w:sz="4" w:space="0" w:color="auto"/>
            </w:tcBorders>
            <w:shd w:val="clear" w:color="auto" w:fill="auto"/>
            <w:noWrap/>
            <w:vAlign w:val="bottom"/>
            <w:hideMark/>
          </w:tcPr>
          <w:p w14:paraId="6BA211FD"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4398F518"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5DFF7FFF"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A400AA" w:rsidRPr="0099745A" w14:paraId="34691ADA" w14:textId="77777777" w:rsidTr="00A400AA">
        <w:trPr>
          <w:trHeight w:val="315"/>
        </w:trPr>
        <w:tc>
          <w:tcPr>
            <w:tcW w:w="1274" w:type="dxa"/>
            <w:tcBorders>
              <w:top w:val="nil"/>
              <w:left w:val="single" w:sz="8" w:space="0" w:color="auto"/>
              <w:bottom w:val="single" w:sz="4" w:space="0" w:color="auto"/>
              <w:right w:val="single" w:sz="4" w:space="0" w:color="auto"/>
            </w:tcBorders>
            <w:shd w:val="clear" w:color="auto" w:fill="auto"/>
            <w:noWrap/>
            <w:vAlign w:val="bottom"/>
            <w:hideMark/>
          </w:tcPr>
          <w:p w14:paraId="40108500" w14:textId="47D306B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1-3-84-90</w:t>
            </w:r>
          </w:p>
        </w:tc>
        <w:tc>
          <w:tcPr>
            <w:tcW w:w="5157" w:type="dxa"/>
            <w:tcBorders>
              <w:top w:val="nil"/>
              <w:left w:val="nil"/>
              <w:bottom w:val="single" w:sz="4" w:space="0" w:color="auto"/>
              <w:right w:val="single" w:sz="4" w:space="0" w:color="auto"/>
            </w:tcBorders>
            <w:shd w:val="clear" w:color="auto" w:fill="auto"/>
            <w:noWrap/>
            <w:vAlign w:val="bottom"/>
            <w:hideMark/>
          </w:tcPr>
          <w:p w14:paraId="54CB370D" w14:textId="1BAF914F" w:rsidR="00A400AA" w:rsidRPr="0099745A" w:rsidRDefault="00A400AA" w:rsidP="00A400AA">
            <w:pPr>
              <w:jc w:val="both"/>
              <w:rPr>
                <w:rFonts w:ascii="Arial" w:hAnsi="Arial" w:cs="Arial"/>
                <w:sz w:val="20"/>
                <w:szCs w:val="20"/>
              </w:rPr>
            </w:pPr>
            <w:r w:rsidRPr="0099745A">
              <w:rPr>
                <w:rFonts w:ascii="Arial" w:hAnsi="Arial" w:cs="Arial"/>
                <w:sz w:val="20"/>
                <w:szCs w:val="20"/>
                <w:lang w:eastAsia="es-CO"/>
              </w:rPr>
              <w:t xml:space="preserve">DISTRITLES </w:t>
            </w:r>
            <w:r>
              <w:rPr>
                <w:rFonts w:ascii="Arial" w:hAnsi="Arial" w:cs="Arial"/>
                <w:sz w:val="20"/>
                <w:szCs w:val="20"/>
                <w:lang w:eastAsia="es-CO"/>
              </w:rPr>
              <w:t>FUNCIONAMIENTO</w:t>
            </w:r>
          </w:p>
        </w:tc>
        <w:tc>
          <w:tcPr>
            <w:tcW w:w="1007" w:type="dxa"/>
            <w:tcBorders>
              <w:top w:val="nil"/>
              <w:left w:val="nil"/>
              <w:bottom w:val="single" w:sz="4" w:space="0" w:color="auto"/>
              <w:right w:val="single" w:sz="4" w:space="0" w:color="auto"/>
            </w:tcBorders>
            <w:shd w:val="clear" w:color="auto" w:fill="auto"/>
            <w:noWrap/>
            <w:vAlign w:val="bottom"/>
            <w:hideMark/>
          </w:tcPr>
          <w:p w14:paraId="130BD6B3"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483856DC"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1EDB6EC3"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3F37EA5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1-3-84</w:t>
            </w:r>
          </w:p>
        </w:tc>
        <w:tc>
          <w:tcPr>
            <w:tcW w:w="5157" w:type="dxa"/>
            <w:tcBorders>
              <w:top w:val="nil"/>
              <w:left w:val="nil"/>
              <w:bottom w:val="single" w:sz="4" w:space="0" w:color="auto"/>
              <w:right w:val="single" w:sz="4" w:space="0" w:color="auto"/>
            </w:tcBorders>
            <w:shd w:val="clear" w:color="auto" w:fill="auto"/>
            <w:noWrap/>
            <w:vAlign w:val="center"/>
            <w:hideMark/>
          </w:tcPr>
          <w:p w14:paraId="5F271BCC"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OTRAS CUENTAS POR COBRAR</w:t>
            </w:r>
          </w:p>
        </w:tc>
        <w:tc>
          <w:tcPr>
            <w:tcW w:w="1007" w:type="dxa"/>
            <w:tcBorders>
              <w:top w:val="nil"/>
              <w:left w:val="nil"/>
              <w:bottom w:val="single" w:sz="4" w:space="0" w:color="auto"/>
              <w:right w:val="single" w:sz="4" w:space="0" w:color="auto"/>
            </w:tcBorders>
            <w:shd w:val="clear" w:color="auto" w:fill="auto"/>
            <w:noWrap/>
            <w:vAlign w:val="center"/>
            <w:hideMark/>
          </w:tcPr>
          <w:p w14:paraId="7A62406A"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264E248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531ADC9F" w14:textId="77777777" w:rsidTr="000B2680">
        <w:trPr>
          <w:trHeight w:val="33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334F904"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024207EA"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3A36605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488EA9A3" w14:textId="77777777" w:rsidR="004E5615" w:rsidRPr="0099745A" w:rsidRDefault="004E5615" w:rsidP="004E5615">
      <w:pPr>
        <w:jc w:val="both"/>
        <w:rPr>
          <w:rFonts w:ascii="Arial" w:hAnsi="Arial" w:cs="Arial"/>
        </w:rPr>
      </w:pPr>
    </w:p>
    <w:p w14:paraId="240E9EF2" w14:textId="23801558" w:rsidR="004E5615" w:rsidRPr="00073350" w:rsidRDefault="004E5615" w:rsidP="004662F3">
      <w:pPr>
        <w:pStyle w:val="Ttulo1"/>
        <w:numPr>
          <w:ilvl w:val="1"/>
          <w:numId w:val="56"/>
        </w:numPr>
        <w:spacing w:before="0" w:line="240" w:lineRule="auto"/>
        <w:rPr>
          <w:rFonts w:ascii="Arial" w:eastAsiaTheme="minorHAnsi" w:hAnsi="Arial" w:cs="Arial"/>
          <w:b/>
          <w:color w:val="auto"/>
          <w:sz w:val="22"/>
          <w:szCs w:val="22"/>
        </w:rPr>
      </w:pPr>
      <w:bookmarkStart w:id="27" w:name="_Toc170207054"/>
      <w:r w:rsidRPr="00073350">
        <w:rPr>
          <w:rFonts w:ascii="Arial" w:eastAsiaTheme="minorHAnsi" w:hAnsi="Arial" w:cs="Arial"/>
          <w:b/>
          <w:color w:val="auto"/>
          <w:sz w:val="22"/>
          <w:szCs w:val="22"/>
        </w:rPr>
        <w:t>Las cuentas por cobrar derivadas de la Oficina Jurídica</w:t>
      </w:r>
      <w:bookmarkEnd w:id="27"/>
    </w:p>
    <w:p w14:paraId="5FF45D63" w14:textId="77777777" w:rsidR="005D109D" w:rsidRDefault="005D109D" w:rsidP="004E5615">
      <w:pPr>
        <w:jc w:val="both"/>
        <w:rPr>
          <w:rFonts w:ascii="Arial" w:hAnsi="Arial" w:cs="Arial"/>
        </w:rPr>
      </w:pPr>
    </w:p>
    <w:p w14:paraId="3CAF9700" w14:textId="7A8C5C98" w:rsidR="004E5615" w:rsidRPr="0099745A" w:rsidRDefault="002871CE" w:rsidP="004E5615">
      <w:pPr>
        <w:jc w:val="both"/>
        <w:rPr>
          <w:rFonts w:ascii="Arial" w:hAnsi="Arial" w:cs="Arial"/>
        </w:rPr>
      </w:pPr>
      <w:r>
        <w:rPr>
          <w:rFonts w:ascii="Arial" w:hAnsi="Arial" w:cs="Arial"/>
        </w:rPr>
        <w:t xml:space="preserve">Una vez la Oficina </w:t>
      </w:r>
      <w:r w:rsidR="004E5615" w:rsidRPr="0099745A">
        <w:rPr>
          <w:rFonts w:ascii="Arial" w:hAnsi="Arial" w:cs="Arial"/>
        </w:rPr>
        <w:t xml:space="preserve">Jurídica haya llevado a cabo el proceso correspondiente de incumplimiento en el que se haya determinado que éste tiene una obligación de pagar y/o devolver una suma de dinero a favor de la Entidad, por concepto de una sanción multa, pago adicional o que se haya determinado cobrar de la liquidación por terminación bilateral o unilateral del contrato, o en caso de que en instancia judicial se haya ordenado algún saldo o costas a favor de la Entidad. </w:t>
      </w:r>
    </w:p>
    <w:p w14:paraId="3740B464" w14:textId="72146065" w:rsidR="004E5615" w:rsidRDefault="004E5615" w:rsidP="004E5615">
      <w:pPr>
        <w:jc w:val="both"/>
        <w:rPr>
          <w:rFonts w:ascii="Arial" w:hAnsi="Arial" w:cs="Arial"/>
        </w:rPr>
      </w:pPr>
      <w:r w:rsidRPr="0099745A">
        <w:rPr>
          <w:rFonts w:ascii="Arial" w:hAnsi="Arial" w:cs="Arial"/>
        </w:rPr>
        <w:t>La medición de este tipo de cuentas a favor de la Entidad, se contabilizarán al costo porque provienen de la medida que se haya determinado durante el proceso o al mayor valor derivado de la liquidación, serán la Oficina Jurídica quien determine los valores a cobrar a favor de la Entidad.</w:t>
      </w:r>
    </w:p>
    <w:p w14:paraId="48552E8E" w14:textId="77777777" w:rsidR="004E5615" w:rsidRPr="0099745A" w:rsidRDefault="004E5615" w:rsidP="004E5615">
      <w:pPr>
        <w:jc w:val="both"/>
        <w:rPr>
          <w:rFonts w:ascii="Arial" w:hAnsi="Arial" w:cs="Arial"/>
        </w:rPr>
      </w:pPr>
      <w:r w:rsidRPr="0099745A">
        <w:rPr>
          <w:rFonts w:ascii="Arial" w:hAnsi="Arial" w:cs="Arial"/>
        </w:rPr>
        <w:t xml:space="preserve">Causación </w:t>
      </w:r>
      <w:r w:rsidR="00BD59C9" w:rsidRPr="0099745A">
        <w:rPr>
          <w:rFonts w:ascii="Arial" w:hAnsi="Arial" w:cs="Arial"/>
        </w:rPr>
        <w:t xml:space="preserve">contable </w:t>
      </w:r>
      <w:r w:rsidRPr="0099745A">
        <w:rPr>
          <w:rFonts w:ascii="Arial" w:hAnsi="Arial" w:cs="Arial"/>
        </w:rPr>
        <w:t>cuenta por cobrar generada desde la Oficina Jurídica:</w:t>
      </w:r>
    </w:p>
    <w:tbl>
      <w:tblPr>
        <w:tblW w:w="8590" w:type="dxa"/>
        <w:tblInd w:w="80" w:type="dxa"/>
        <w:tblCellMar>
          <w:left w:w="70" w:type="dxa"/>
          <w:right w:w="70" w:type="dxa"/>
        </w:tblCellMar>
        <w:tblLook w:val="04A0" w:firstRow="1" w:lastRow="0" w:firstColumn="1" w:lastColumn="0" w:noHBand="0" w:noVBand="1"/>
      </w:tblPr>
      <w:tblGrid>
        <w:gridCol w:w="1274"/>
        <w:gridCol w:w="5157"/>
        <w:gridCol w:w="1007"/>
        <w:gridCol w:w="1152"/>
      </w:tblGrid>
      <w:tr w:rsidR="004E5615" w:rsidRPr="0099745A" w14:paraId="0949E052" w14:textId="77777777" w:rsidTr="00E13A19">
        <w:trPr>
          <w:trHeight w:val="315"/>
        </w:trPr>
        <w:tc>
          <w:tcPr>
            <w:tcW w:w="12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6E7C958"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5157" w:type="dxa"/>
            <w:tcBorders>
              <w:top w:val="single" w:sz="8" w:space="0" w:color="auto"/>
              <w:left w:val="nil"/>
              <w:bottom w:val="single" w:sz="4" w:space="0" w:color="auto"/>
              <w:right w:val="single" w:sz="4" w:space="0" w:color="auto"/>
            </w:tcBorders>
            <w:shd w:val="clear" w:color="auto" w:fill="auto"/>
            <w:noWrap/>
            <w:vAlign w:val="bottom"/>
            <w:hideMark/>
          </w:tcPr>
          <w:p w14:paraId="0523DA96"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4B856703"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57CDB29C"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66867D6A" w14:textId="77777777" w:rsidTr="00E13A19">
        <w:trPr>
          <w:trHeight w:val="315"/>
        </w:trPr>
        <w:tc>
          <w:tcPr>
            <w:tcW w:w="127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22F4E80"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1-3-84-32</w:t>
            </w:r>
          </w:p>
        </w:tc>
        <w:tc>
          <w:tcPr>
            <w:tcW w:w="5157" w:type="dxa"/>
            <w:tcBorders>
              <w:top w:val="single" w:sz="4" w:space="0" w:color="auto"/>
              <w:left w:val="nil"/>
              <w:bottom w:val="single" w:sz="4" w:space="0" w:color="auto"/>
              <w:right w:val="single" w:sz="4" w:space="0" w:color="auto"/>
            </w:tcBorders>
            <w:shd w:val="clear" w:color="auto" w:fill="auto"/>
            <w:noWrap/>
            <w:vAlign w:val="center"/>
            <w:hideMark/>
          </w:tcPr>
          <w:p w14:paraId="1BE384DB"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RESPONSABILIDADES FISCALES</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026C7EE2"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single" w:sz="4" w:space="0" w:color="auto"/>
              <w:left w:val="nil"/>
              <w:bottom w:val="single" w:sz="4" w:space="0" w:color="auto"/>
              <w:right w:val="single" w:sz="8" w:space="0" w:color="auto"/>
            </w:tcBorders>
            <w:shd w:val="clear" w:color="auto" w:fill="auto"/>
            <w:noWrap/>
            <w:vAlign w:val="bottom"/>
            <w:hideMark/>
          </w:tcPr>
          <w:p w14:paraId="174C55DB"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4D58D86D"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5086279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4-8-08-90</w:t>
            </w:r>
          </w:p>
        </w:tc>
        <w:tc>
          <w:tcPr>
            <w:tcW w:w="5157" w:type="dxa"/>
            <w:tcBorders>
              <w:top w:val="nil"/>
              <w:left w:val="nil"/>
              <w:bottom w:val="single" w:sz="4" w:space="0" w:color="auto"/>
              <w:right w:val="single" w:sz="4" w:space="0" w:color="auto"/>
            </w:tcBorders>
            <w:shd w:val="clear" w:color="auto" w:fill="auto"/>
            <w:noWrap/>
            <w:vAlign w:val="center"/>
            <w:hideMark/>
          </w:tcPr>
          <w:p w14:paraId="45A9D520"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OTROS INGRESOS</w:t>
            </w:r>
          </w:p>
        </w:tc>
        <w:tc>
          <w:tcPr>
            <w:tcW w:w="1007" w:type="dxa"/>
            <w:tcBorders>
              <w:top w:val="nil"/>
              <w:left w:val="nil"/>
              <w:bottom w:val="single" w:sz="4" w:space="0" w:color="auto"/>
              <w:right w:val="single" w:sz="4" w:space="0" w:color="auto"/>
            </w:tcBorders>
            <w:shd w:val="clear" w:color="auto" w:fill="auto"/>
            <w:noWrap/>
            <w:vAlign w:val="center"/>
            <w:hideMark/>
          </w:tcPr>
          <w:p w14:paraId="1F61FD7A"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0D45E46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5FBF4755" w14:textId="77777777" w:rsidTr="000B2680">
        <w:trPr>
          <w:trHeight w:val="33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473BB9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46F08292"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13CDF86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48205F65" w14:textId="77777777" w:rsidR="004E5615" w:rsidRPr="0099745A" w:rsidRDefault="004E5615" w:rsidP="004E5615">
      <w:pPr>
        <w:jc w:val="both"/>
        <w:rPr>
          <w:rFonts w:ascii="Arial" w:hAnsi="Arial" w:cs="Arial"/>
        </w:rPr>
      </w:pPr>
    </w:p>
    <w:p w14:paraId="1CF88587" w14:textId="77777777" w:rsidR="004E5615" w:rsidRPr="0099745A" w:rsidRDefault="004E5615" w:rsidP="004E5615">
      <w:pPr>
        <w:jc w:val="both"/>
        <w:rPr>
          <w:rFonts w:ascii="Arial" w:hAnsi="Arial" w:cs="Arial"/>
        </w:rPr>
      </w:pPr>
      <w:r w:rsidRPr="0099745A">
        <w:rPr>
          <w:rFonts w:ascii="Arial" w:hAnsi="Arial" w:cs="Arial"/>
        </w:rPr>
        <w:t>Cancelación cuenta por cobrar generada desde la oficina jurídica:</w:t>
      </w:r>
    </w:p>
    <w:tbl>
      <w:tblPr>
        <w:tblW w:w="8590" w:type="dxa"/>
        <w:tblInd w:w="80" w:type="dxa"/>
        <w:tblCellMar>
          <w:left w:w="70" w:type="dxa"/>
          <w:right w:w="70" w:type="dxa"/>
        </w:tblCellMar>
        <w:tblLook w:val="04A0" w:firstRow="1" w:lastRow="0" w:firstColumn="1" w:lastColumn="0" w:noHBand="0" w:noVBand="1"/>
      </w:tblPr>
      <w:tblGrid>
        <w:gridCol w:w="1274"/>
        <w:gridCol w:w="5157"/>
        <w:gridCol w:w="1007"/>
        <w:gridCol w:w="1152"/>
      </w:tblGrid>
      <w:tr w:rsidR="004E5615" w:rsidRPr="0099745A" w14:paraId="0376CE6E" w14:textId="77777777" w:rsidTr="000B2680">
        <w:trPr>
          <w:trHeight w:val="315"/>
        </w:trPr>
        <w:tc>
          <w:tcPr>
            <w:tcW w:w="12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5274BBC"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lastRenderedPageBreak/>
              <w:t>CUENTA</w:t>
            </w:r>
          </w:p>
        </w:tc>
        <w:tc>
          <w:tcPr>
            <w:tcW w:w="5157" w:type="dxa"/>
            <w:tcBorders>
              <w:top w:val="single" w:sz="8" w:space="0" w:color="auto"/>
              <w:left w:val="nil"/>
              <w:bottom w:val="single" w:sz="4" w:space="0" w:color="auto"/>
              <w:right w:val="single" w:sz="4" w:space="0" w:color="auto"/>
            </w:tcBorders>
            <w:shd w:val="clear" w:color="auto" w:fill="auto"/>
            <w:noWrap/>
            <w:vAlign w:val="bottom"/>
            <w:hideMark/>
          </w:tcPr>
          <w:p w14:paraId="4F912DE8"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0F9B097B"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49C77240"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A400AA" w:rsidRPr="0099745A" w14:paraId="5069821C" w14:textId="77777777" w:rsidTr="00A400AA">
        <w:trPr>
          <w:trHeight w:val="315"/>
        </w:trPr>
        <w:tc>
          <w:tcPr>
            <w:tcW w:w="1274" w:type="dxa"/>
            <w:tcBorders>
              <w:top w:val="nil"/>
              <w:left w:val="single" w:sz="8" w:space="0" w:color="auto"/>
              <w:bottom w:val="single" w:sz="4" w:space="0" w:color="auto"/>
              <w:right w:val="single" w:sz="4" w:space="0" w:color="auto"/>
            </w:tcBorders>
            <w:shd w:val="clear" w:color="auto" w:fill="auto"/>
            <w:noWrap/>
            <w:vAlign w:val="bottom"/>
            <w:hideMark/>
          </w:tcPr>
          <w:p w14:paraId="7FDA08E1" w14:textId="029759CB"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1-3-84-90</w:t>
            </w:r>
          </w:p>
        </w:tc>
        <w:tc>
          <w:tcPr>
            <w:tcW w:w="5157" w:type="dxa"/>
            <w:tcBorders>
              <w:top w:val="nil"/>
              <w:left w:val="nil"/>
              <w:bottom w:val="single" w:sz="4" w:space="0" w:color="auto"/>
              <w:right w:val="single" w:sz="4" w:space="0" w:color="auto"/>
            </w:tcBorders>
            <w:shd w:val="clear" w:color="auto" w:fill="auto"/>
            <w:noWrap/>
            <w:vAlign w:val="bottom"/>
            <w:hideMark/>
          </w:tcPr>
          <w:p w14:paraId="6A93A568" w14:textId="70C910C1" w:rsidR="00A400AA" w:rsidRPr="0099745A" w:rsidRDefault="00A400AA" w:rsidP="00A400AA">
            <w:pPr>
              <w:jc w:val="both"/>
              <w:rPr>
                <w:rFonts w:ascii="Arial" w:hAnsi="Arial" w:cs="Arial"/>
                <w:sz w:val="20"/>
                <w:szCs w:val="20"/>
              </w:rPr>
            </w:pPr>
            <w:r w:rsidRPr="0099745A">
              <w:rPr>
                <w:rFonts w:ascii="Arial" w:hAnsi="Arial" w:cs="Arial"/>
                <w:sz w:val="20"/>
                <w:szCs w:val="20"/>
                <w:lang w:eastAsia="es-CO"/>
              </w:rPr>
              <w:t xml:space="preserve">DISTRITLES </w:t>
            </w:r>
            <w:r>
              <w:rPr>
                <w:rFonts w:ascii="Arial" w:hAnsi="Arial" w:cs="Arial"/>
                <w:sz w:val="20"/>
                <w:szCs w:val="20"/>
                <w:lang w:eastAsia="es-CO"/>
              </w:rPr>
              <w:t>FUNCIONAMIENTO</w:t>
            </w:r>
            <w:r w:rsidR="00E5641F">
              <w:rPr>
                <w:rFonts w:ascii="Arial" w:hAnsi="Arial" w:cs="Arial"/>
                <w:sz w:val="20"/>
                <w:szCs w:val="20"/>
                <w:lang w:eastAsia="es-CO"/>
              </w:rPr>
              <w:t>/INVERSION</w:t>
            </w:r>
          </w:p>
        </w:tc>
        <w:tc>
          <w:tcPr>
            <w:tcW w:w="1007" w:type="dxa"/>
            <w:tcBorders>
              <w:top w:val="nil"/>
              <w:left w:val="nil"/>
              <w:bottom w:val="single" w:sz="4" w:space="0" w:color="auto"/>
              <w:right w:val="single" w:sz="4" w:space="0" w:color="auto"/>
            </w:tcBorders>
            <w:shd w:val="clear" w:color="auto" w:fill="auto"/>
            <w:noWrap/>
            <w:vAlign w:val="bottom"/>
            <w:hideMark/>
          </w:tcPr>
          <w:p w14:paraId="3D3D88C8"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7CB5401D"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46BFF179"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7AB14376"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1-3-84-32</w:t>
            </w:r>
          </w:p>
        </w:tc>
        <w:tc>
          <w:tcPr>
            <w:tcW w:w="5157" w:type="dxa"/>
            <w:tcBorders>
              <w:top w:val="nil"/>
              <w:left w:val="nil"/>
              <w:bottom w:val="single" w:sz="4" w:space="0" w:color="auto"/>
              <w:right w:val="single" w:sz="4" w:space="0" w:color="auto"/>
            </w:tcBorders>
            <w:shd w:val="clear" w:color="auto" w:fill="auto"/>
            <w:noWrap/>
            <w:vAlign w:val="center"/>
            <w:hideMark/>
          </w:tcPr>
          <w:p w14:paraId="7D75F72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RESPONSABILIDADES FISCALES</w:t>
            </w:r>
          </w:p>
        </w:tc>
        <w:tc>
          <w:tcPr>
            <w:tcW w:w="1007" w:type="dxa"/>
            <w:tcBorders>
              <w:top w:val="nil"/>
              <w:left w:val="nil"/>
              <w:bottom w:val="single" w:sz="4" w:space="0" w:color="auto"/>
              <w:right w:val="single" w:sz="4" w:space="0" w:color="auto"/>
            </w:tcBorders>
            <w:shd w:val="clear" w:color="auto" w:fill="auto"/>
            <w:noWrap/>
            <w:vAlign w:val="center"/>
            <w:hideMark/>
          </w:tcPr>
          <w:p w14:paraId="3197ABF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22AC4AD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6AB51217" w14:textId="77777777" w:rsidTr="000B2680">
        <w:trPr>
          <w:trHeight w:val="33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C9F80DA"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1E1F197E"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2A21B8A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3F83E422" w14:textId="77777777" w:rsidR="005D109D" w:rsidRDefault="005D109D" w:rsidP="005D109D">
      <w:pPr>
        <w:rPr>
          <w:rFonts w:ascii="Arial" w:hAnsi="Arial" w:cs="Arial"/>
          <w:b/>
        </w:rPr>
      </w:pPr>
    </w:p>
    <w:p w14:paraId="41D3B5C8" w14:textId="49771921" w:rsidR="004E5615" w:rsidRPr="005D109D" w:rsidRDefault="004E5615" w:rsidP="004662F3">
      <w:pPr>
        <w:pStyle w:val="Ttulo1"/>
        <w:numPr>
          <w:ilvl w:val="1"/>
          <w:numId w:val="56"/>
        </w:numPr>
        <w:spacing w:before="0" w:line="240" w:lineRule="auto"/>
        <w:rPr>
          <w:rFonts w:ascii="Arial" w:eastAsiaTheme="minorHAnsi" w:hAnsi="Arial" w:cs="Arial"/>
          <w:b/>
          <w:color w:val="auto"/>
          <w:sz w:val="22"/>
          <w:szCs w:val="22"/>
        </w:rPr>
      </w:pPr>
      <w:bookmarkStart w:id="28" w:name="_Toc170207055"/>
      <w:r w:rsidRPr="005D109D">
        <w:rPr>
          <w:rFonts w:ascii="Arial" w:eastAsiaTheme="minorHAnsi" w:hAnsi="Arial" w:cs="Arial"/>
          <w:b/>
          <w:color w:val="auto"/>
          <w:sz w:val="22"/>
          <w:szCs w:val="22"/>
        </w:rPr>
        <w:t>Responsabilidad Fiscal que se encuentra en etapa de cobro coactivo a cargo de la Contraloría de Bogotá</w:t>
      </w:r>
      <w:bookmarkEnd w:id="28"/>
    </w:p>
    <w:p w14:paraId="71F193CB" w14:textId="77777777" w:rsidR="005D109D" w:rsidRDefault="005D109D" w:rsidP="004E5615">
      <w:pPr>
        <w:jc w:val="both"/>
        <w:rPr>
          <w:rFonts w:ascii="Arial" w:hAnsi="Arial" w:cs="Arial"/>
          <w:lang w:eastAsia="es-CO"/>
        </w:rPr>
      </w:pPr>
    </w:p>
    <w:p w14:paraId="5BBFC04A" w14:textId="77777777" w:rsidR="004E5615" w:rsidRPr="0099745A" w:rsidRDefault="004E5615" w:rsidP="004E5615">
      <w:pPr>
        <w:jc w:val="both"/>
        <w:rPr>
          <w:rFonts w:ascii="Arial" w:hAnsi="Arial" w:cs="Arial"/>
          <w:lang w:eastAsia="es-CO"/>
        </w:rPr>
      </w:pPr>
      <w:r w:rsidRPr="0099745A">
        <w:rPr>
          <w:rFonts w:ascii="Arial" w:hAnsi="Arial" w:cs="Arial"/>
          <w:lang w:eastAsia="es-CO"/>
        </w:rPr>
        <w:t>Es el conjunto de actuaciones administrativas adelantadas por la Contraloría con el fin de determinar y establecer la responsabilidad de los servidores públicos y de los particulares, cuando en el ejercicio de la gestión fiscal o con ocasión de ésta, causen por acción u omisión y en forma dolosa o culposa, un daño al patrimonio del Estado.</w:t>
      </w:r>
    </w:p>
    <w:p w14:paraId="6640C64D" w14:textId="77777777" w:rsidR="004E5615" w:rsidRPr="0099745A" w:rsidRDefault="004E5615" w:rsidP="004E5615">
      <w:pPr>
        <w:jc w:val="both"/>
        <w:rPr>
          <w:rFonts w:ascii="Arial" w:hAnsi="Arial" w:cs="Arial"/>
          <w:lang w:eastAsia="es-CO"/>
        </w:rPr>
      </w:pPr>
      <w:r w:rsidRPr="0099745A">
        <w:rPr>
          <w:rFonts w:ascii="Arial" w:hAnsi="Arial" w:cs="Arial"/>
          <w:lang w:eastAsia="es-CO"/>
        </w:rPr>
        <w:t>El principal objetivo en esta área es la determinación de la responsabilidad fiscal, con el fin de recuperar los dineros sustraídos al erario y, en general, buscar el resarcimiento de los daños al patrimonio público.</w:t>
      </w:r>
    </w:p>
    <w:p w14:paraId="5E0455A2" w14:textId="77777777" w:rsidR="004E5615" w:rsidRPr="0099745A" w:rsidRDefault="004E5615" w:rsidP="004E5615">
      <w:pPr>
        <w:jc w:val="both"/>
        <w:rPr>
          <w:rFonts w:ascii="Arial" w:hAnsi="Arial" w:cs="Arial"/>
          <w:lang w:eastAsia="es-CO"/>
        </w:rPr>
      </w:pPr>
      <w:r w:rsidRPr="0099745A">
        <w:rPr>
          <w:rFonts w:ascii="Arial" w:hAnsi="Arial" w:cs="Arial"/>
          <w:lang w:eastAsia="es-CO"/>
        </w:rPr>
        <w:t>La principal herramienta con que cuenta el Estado para determinar la responsabilidad fiscal es el proceso de responsabilidad fiscal, a través del cual se procura recuperar los dineros públicos malversados o extraviados como consecuencia de una inadecuada gestión fiscal.</w:t>
      </w:r>
    </w:p>
    <w:p w14:paraId="675603A3" w14:textId="77777777" w:rsidR="004E5615" w:rsidRPr="0099745A" w:rsidRDefault="004E5615" w:rsidP="004E5615">
      <w:pPr>
        <w:jc w:val="both"/>
        <w:rPr>
          <w:rFonts w:ascii="Arial" w:hAnsi="Arial" w:cs="Arial"/>
          <w:lang w:eastAsia="es-CO"/>
        </w:rPr>
      </w:pPr>
      <w:r w:rsidRPr="0099745A">
        <w:rPr>
          <w:rFonts w:ascii="Arial" w:hAnsi="Arial" w:cs="Arial"/>
          <w:lang w:eastAsia="es-CO"/>
        </w:rPr>
        <w:t>Causación</w:t>
      </w:r>
      <w:r w:rsidR="00BD59C9" w:rsidRPr="0099745A">
        <w:rPr>
          <w:rFonts w:ascii="Arial" w:hAnsi="Arial" w:cs="Arial"/>
          <w:lang w:eastAsia="es-CO"/>
        </w:rPr>
        <w:t xml:space="preserve"> contable </w:t>
      </w:r>
      <w:r w:rsidRPr="0099745A">
        <w:rPr>
          <w:rFonts w:ascii="Arial" w:hAnsi="Arial" w:cs="Arial"/>
          <w:lang w:eastAsia="es-CO"/>
        </w:rPr>
        <w:t>cuenta por cobrar generada desde la Contraloría:</w:t>
      </w:r>
    </w:p>
    <w:tbl>
      <w:tblPr>
        <w:tblW w:w="8590" w:type="dxa"/>
        <w:tblInd w:w="80" w:type="dxa"/>
        <w:tblCellMar>
          <w:left w:w="70" w:type="dxa"/>
          <w:right w:w="70" w:type="dxa"/>
        </w:tblCellMar>
        <w:tblLook w:val="04A0" w:firstRow="1" w:lastRow="0" w:firstColumn="1" w:lastColumn="0" w:noHBand="0" w:noVBand="1"/>
      </w:tblPr>
      <w:tblGrid>
        <w:gridCol w:w="1274"/>
        <w:gridCol w:w="5157"/>
        <w:gridCol w:w="1007"/>
        <w:gridCol w:w="1152"/>
      </w:tblGrid>
      <w:tr w:rsidR="004E5615" w:rsidRPr="0099745A" w14:paraId="22EA4D70" w14:textId="77777777" w:rsidTr="000B2680">
        <w:trPr>
          <w:trHeight w:val="315"/>
        </w:trPr>
        <w:tc>
          <w:tcPr>
            <w:tcW w:w="12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9D6719C"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5157" w:type="dxa"/>
            <w:tcBorders>
              <w:top w:val="single" w:sz="8" w:space="0" w:color="auto"/>
              <w:left w:val="nil"/>
              <w:bottom w:val="single" w:sz="4" w:space="0" w:color="auto"/>
              <w:right w:val="single" w:sz="4" w:space="0" w:color="auto"/>
            </w:tcBorders>
            <w:shd w:val="clear" w:color="auto" w:fill="auto"/>
            <w:noWrap/>
            <w:vAlign w:val="bottom"/>
            <w:hideMark/>
          </w:tcPr>
          <w:p w14:paraId="62D14F00"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12D0B155"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6B2FC6CB"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65D40998"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11A9868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1-3-84-32</w:t>
            </w:r>
          </w:p>
        </w:tc>
        <w:tc>
          <w:tcPr>
            <w:tcW w:w="5157" w:type="dxa"/>
            <w:tcBorders>
              <w:top w:val="nil"/>
              <w:left w:val="nil"/>
              <w:bottom w:val="single" w:sz="4" w:space="0" w:color="auto"/>
              <w:right w:val="single" w:sz="4" w:space="0" w:color="auto"/>
            </w:tcBorders>
            <w:shd w:val="clear" w:color="auto" w:fill="auto"/>
            <w:noWrap/>
            <w:vAlign w:val="center"/>
            <w:hideMark/>
          </w:tcPr>
          <w:p w14:paraId="2F9B7FE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RESPONSABILIDADES FISCALES</w:t>
            </w:r>
          </w:p>
        </w:tc>
        <w:tc>
          <w:tcPr>
            <w:tcW w:w="1007" w:type="dxa"/>
            <w:tcBorders>
              <w:top w:val="nil"/>
              <w:left w:val="nil"/>
              <w:bottom w:val="single" w:sz="4" w:space="0" w:color="auto"/>
              <w:right w:val="single" w:sz="4" w:space="0" w:color="auto"/>
            </w:tcBorders>
            <w:shd w:val="clear" w:color="auto" w:fill="auto"/>
            <w:noWrap/>
            <w:vAlign w:val="bottom"/>
            <w:hideMark/>
          </w:tcPr>
          <w:p w14:paraId="7B87837B"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18CC047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2CECC88E"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1280E72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4-8-08-90</w:t>
            </w:r>
          </w:p>
        </w:tc>
        <w:tc>
          <w:tcPr>
            <w:tcW w:w="5157" w:type="dxa"/>
            <w:tcBorders>
              <w:top w:val="nil"/>
              <w:left w:val="nil"/>
              <w:bottom w:val="single" w:sz="4" w:space="0" w:color="auto"/>
              <w:right w:val="single" w:sz="4" w:space="0" w:color="auto"/>
            </w:tcBorders>
            <w:shd w:val="clear" w:color="auto" w:fill="auto"/>
            <w:noWrap/>
            <w:vAlign w:val="center"/>
            <w:hideMark/>
          </w:tcPr>
          <w:p w14:paraId="7631BD2E"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OTROS INGRESOS</w:t>
            </w:r>
          </w:p>
        </w:tc>
        <w:tc>
          <w:tcPr>
            <w:tcW w:w="1007" w:type="dxa"/>
            <w:tcBorders>
              <w:top w:val="nil"/>
              <w:left w:val="nil"/>
              <w:bottom w:val="single" w:sz="4" w:space="0" w:color="auto"/>
              <w:right w:val="single" w:sz="4" w:space="0" w:color="auto"/>
            </w:tcBorders>
            <w:shd w:val="clear" w:color="auto" w:fill="auto"/>
            <w:noWrap/>
            <w:vAlign w:val="center"/>
            <w:hideMark/>
          </w:tcPr>
          <w:p w14:paraId="6D337602"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6A4324E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13816A33" w14:textId="77777777" w:rsidTr="000B2680">
        <w:trPr>
          <w:trHeight w:val="33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2D6C05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539E5BEB"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7D391FA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66D3D01C" w14:textId="77777777" w:rsidR="004E5615" w:rsidRPr="0099745A" w:rsidRDefault="004E5615" w:rsidP="004E5615">
      <w:pPr>
        <w:jc w:val="both"/>
        <w:rPr>
          <w:rFonts w:ascii="Arial" w:hAnsi="Arial" w:cs="Arial"/>
          <w:lang w:eastAsia="es-CO"/>
        </w:rPr>
      </w:pPr>
    </w:p>
    <w:p w14:paraId="66E3BB1B" w14:textId="20BD0F92" w:rsidR="004E5615" w:rsidRPr="005D109D" w:rsidRDefault="004E5615" w:rsidP="004662F3">
      <w:pPr>
        <w:pStyle w:val="Ttulo1"/>
        <w:numPr>
          <w:ilvl w:val="1"/>
          <w:numId w:val="56"/>
        </w:numPr>
        <w:spacing w:before="0" w:line="240" w:lineRule="auto"/>
        <w:rPr>
          <w:rFonts w:ascii="Arial" w:eastAsiaTheme="minorHAnsi" w:hAnsi="Arial" w:cs="Arial"/>
          <w:b/>
          <w:color w:val="auto"/>
          <w:sz w:val="22"/>
          <w:szCs w:val="22"/>
        </w:rPr>
      </w:pPr>
      <w:bookmarkStart w:id="29" w:name="_Toc170207056"/>
      <w:r w:rsidRPr="005D109D">
        <w:rPr>
          <w:rFonts w:ascii="Arial" w:eastAsiaTheme="minorHAnsi" w:hAnsi="Arial" w:cs="Arial"/>
          <w:b/>
          <w:color w:val="auto"/>
          <w:sz w:val="22"/>
          <w:szCs w:val="22"/>
        </w:rPr>
        <w:t>Estimación de deterioro responsabilidades fiscales</w:t>
      </w:r>
      <w:bookmarkEnd w:id="29"/>
      <w:r w:rsidRPr="005D109D">
        <w:rPr>
          <w:rFonts w:ascii="Arial" w:eastAsiaTheme="minorHAnsi" w:hAnsi="Arial" w:cs="Arial"/>
          <w:b/>
          <w:color w:val="auto"/>
          <w:sz w:val="22"/>
          <w:szCs w:val="22"/>
        </w:rPr>
        <w:t xml:space="preserve"> </w:t>
      </w:r>
    </w:p>
    <w:p w14:paraId="498DDB17" w14:textId="77777777" w:rsidR="005D109D" w:rsidRDefault="005D109D" w:rsidP="004E5615">
      <w:pPr>
        <w:jc w:val="both"/>
        <w:rPr>
          <w:rFonts w:ascii="Arial" w:hAnsi="Arial" w:cs="Arial"/>
          <w:lang w:eastAsia="es-CO"/>
        </w:rPr>
      </w:pPr>
    </w:p>
    <w:p w14:paraId="621AEADA" w14:textId="77777777" w:rsidR="004E5615" w:rsidRPr="0099745A" w:rsidRDefault="004E5615" w:rsidP="004E5615">
      <w:pPr>
        <w:jc w:val="both"/>
        <w:rPr>
          <w:rFonts w:ascii="Arial" w:hAnsi="Arial" w:cs="Arial"/>
          <w:lang w:eastAsia="es-CO"/>
        </w:rPr>
      </w:pPr>
      <w:r w:rsidRPr="0099745A">
        <w:rPr>
          <w:rFonts w:ascii="Arial" w:hAnsi="Arial" w:cs="Arial"/>
          <w:lang w:eastAsia="es-CO"/>
        </w:rPr>
        <w:t xml:space="preserve">El procedimiento para el reconocimiento y revelación de responsabilidades, indica que, una vez analizada la naturaleza y materialidad de las Responsabilidades Fiscales, los Entes y Entidades Públicas Distritales pueden realizar la estimación de su deterioro de valor, mediante el uso de la matriz diseñada por la Dirección Distrital de Contabilidad y el apoyo institucional de la Contraloría. </w:t>
      </w:r>
    </w:p>
    <w:p w14:paraId="3DB0A3CF" w14:textId="77777777" w:rsidR="004E5615" w:rsidRDefault="00BD59C9" w:rsidP="004E5615">
      <w:pPr>
        <w:jc w:val="both"/>
        <w:rPr>
          <w:rFonts w:ascii="Arial" w:hAnsi="Arial" w:cs="Arial"/>
          <w:lang w:eastAsia="es-CO"/>
        </w:rPr>
      </w:pPr>
      <w:r w:rsidRPr="0099745A">
        <w:rPr>
          <w:rFonts w:ascii="Arial" w:hAnsi="Arial" w:cs="Arial"/>
          <w:lang w:eastAsia="es-CO"/>
        </w:rPr>
        <w:lastRenderedPageBreak/>
        <w:t xml:space="preserve">El área de contabilidad realiza </w:t>
      </w:r>
      <w:r w:rsidR="004E5615" w:rsidRPr="0099745A">
        <w:rPr>
          <w:rFonts w:ascii="Arial" w:hAnsi="Arial" w:cs="Arial"/>
          <w:lang w:eastAsia="es-CO"/>
        </w:rPr>
        <w:t>el diligenciamiento de la matriz</w:t>
      </w:r>
      <w:r w:rsidRPr="0099745A">
        <w:rPr>
          <w:rFonts w:ascii="Arial" w:hAnsi="Arial" w:cs="Arial"/>
          <w:lang w:eastAsia="es-CO"/>
        </w:rPr>
        <w:t>,</w:t>
      </w:r>
      <w:r w:rsidR="004E5615" w:rsidRPr="0099745A">
        <w:rPr>
          <w:rFonts w:ascii="Arial" w:hAnsi="Arial" w:cs="Arial"/>
          <w:lang w:eastAsia="es-CO"/>
        </w:rPr>
        <w:t xml:space="preserve"> </w:t>
      </w:r>
      <w:r w:rsidRPr="0099745A">
        <w:rPr>
          <w:rFonts w:ascii="Arial" w:hAnsi="Arial" w:cs="Arial"/>
          <w:lang w:eastAsia="es-CO"/>
        </w:rPr>
        <w:t xml:space="preserve">en la cual </w:t>
      </w:r>
      <w:r w:rsidR="004E5615" w:rsidRPr="0099745A">
        <w:rPr>
          <w:rFonts w:ascii="Arial" w:hAnsi="Arial" w:cs="Arial"/>
          <w:lang w:eastAsia="es-CO"/>
        </w:rPr>
        <w:t>debemos registrar la totalidad de fallos por Responsabilidad Fiscal</w:t>
      </w:r>
      <w:r w:rsidRPr="0099745A">
        <w:rPr>
          <w:rFonts w:ascii="Arial" w:hAnsi="Arial" w:cs="Arial"/>
          <w:lang w:eastAsia="es-CO"/>
        </w:rPr>
        <w:t>,</w:t>
      </w:r>
      <w:r w:rsidR="004E5615" w:rsidRPr="0099745A">
        <w:rPr>
          <w:rFonts w:ascii="Arial" w:hAnsi="Arial" w:cs="Arial"/>
          <w:lang w:eastAsia="es-CO"/>
        </w:rPr>
        <w:t xml:space="preserve"> que se encuentran en etapa de cobro coactivo a cargo de la Oficina Jurídica y/o la Contraloría de Bogotá, con sus respectivos valores para el cálculo de deterioro del capital e intereses.</w:t>
      </w:r>
    </w:p>
    <w:p w14:paraId="3C890448" w14:textId="77777777" w:rsidR="004E5615" w:rsidRPr="0099745A" w:rsidRDefault="004E5615" w:rsidP="004E5615">
      <w:pPr>
        <w:jc w:val="both"/>
        <w:rPr>
          <w:rFonts w:ascii="Arial" w:hAnsi="Arial" w:cs="Arial"/>
          <w:b/>
        </w:rPr>
      </w:pPr>
      <w:r w:rsidRPr="0099745A">
        <w:rPr>
          <w:rFonts w:ascii="Arial" w:hAnsi="Arial" w:cs="Arial"/>
          <w:b/>
        </w:rPr>
        <w:t xml:space="preserve">Fórmula para Cálculo de Deterioro: </w:t>
      </w:r>
    </w:p>
    <w:p w14:paraId="6F760DF4" w14:textId="77777777" w:rsidR="004E5615" w:rsidRPr="0099745A" w:rsidRDefault="004E5615" w:rsidP="004E5615">
      <w:pPr>
        <w:jc w:val="both"/>
        <w:rPr>
          <w:rFonts w:ascii="Arial" w:hAnsi="Arial" w:cs="Arial"/>
        </w:rPr>
      </w:pPr>
      <w:r w:rsidRPr="0099745A">
        <w:rPr>
          <w:rFonts w:ascii="Arial" w:hAnsi="Arial" w:cs="Arial"/>
        </w:rPr>
        <w:t>El deterioro corresponde a la diferencia entre el valor en libros de la cuenta por cobrar y el valor presente de los flujos futuros estimados de la misma:</w:t>
      </w:r>
    </w:p>
    <w:p w14:paraId="1F0234A4" w14:textId="77777777" w:rsidR="004E5615" w:rsidRPr="0099745A" w:rsidRDefault="004E5615" w:rsidP="004E5615">
      <w:pPr>
        <w:jc w:val="both"/>
        <w:rPr>
          <w:rFonts w:ascii="Arial" w:hAnsi="Arial" w:cs="Arial"/>
        </w:rPr>
      </w:pPr>
      <w:r w:rsidRPr="0099745A">
        <w:rPr>
          <w:rFonts w:ascii="Arial" w:hAnsi="Arial" w:cs="Arial"/>
        </w:rPr>
        <w:t>Deterioro = Valor en libros – Valor Presente de los Flujos de Efectivo Futuros Recuperables Estimados (VPFEFRE)</w:t>
      </w:r>
    </w:p>
    <w:p w14:paraId="32AA39BE" w14:textId="77777777" w:rsidR="004E5615" w:rsidRPr="0099745A" w:rsidRDefault="004E5615" w:rsidP="004E5615">
      <w:pPr>
        <w:jc w:val="both"/>
        <w:rPr>
          <w:rFonts w:ascii="Arial" w:hAnsi="Arial" w:cs="Arial"/>
        </w:rPr>
      </w:pPr>
      <w:r w:rsidRPr="0099745A">
        <w:rPr>
          <w:rFonts w:ascii="Arial" w:hAnsi="Arial" w:cs="Arial"/>
        </w:rPr>
        <w:t>Deterioro = Valor En Libros de la Cuenta por Cobrar - VPFEFRE</w:t>
      </w:r>
    </w:p>
    <w:p w14:paraId="4775F069" w14:textId="77777777" w:rsidR="004E5615" w:rsidRPr="0099745A" w:rsidRDefault="004E5615" w:rsidP="004E5615">
      <w:pPr>
        <w:jc w:val="both"/>
        <w:rPr>
          <w:rFonts w:ascii="Arial" w:hAnsi="Arial" w:cs="Arial"/>
          <w:lang w:val="es-ES"/>
        </w:rPr>
      </w:pPr>
      <w:r w:rsidRPr="0099745A">
        <w:rPr>
          <w:rFonts w:ascii="Arial" w:hAnsi="Arial" w:cs="Arial"/>
        </w:rPr>
        <w:t>Por su parte, el valor presente de los flujos de efectivo futuros recuperables estimados corresponde a:</w:t>
      </w:r>
      <w:r w:rsidR="00D51B58" w:rsidRPr="0099745A">
        <w:rPr>
          <w:rFonts w:ascii="Arial" w:hAnsi="Arial" w:cs="Arial"/>
        </w:rPr>
        <w:tab/>
      </w:r>
      <m:oMath>
        <m:r>
          <m:rPr>
            <m:sty m:val="bi"/>
          </m:rPr>
          <w:rPr>
            <w:rFonts w:ascii="Cambria Math" w:hAnsi="Cambria Math" w:cs="Arial"/>
          </w:rPr>
          <m:t>V</m:t>
        </m:r>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FEFRE</m:t>
            </m:r>
          </m:sub>
        </m:sSub>
        <m:r>
          <m:rPr>
            <m:sty m:val="bi"/>
          </m:rPr>
          <w:rPr>
            <w:rFonts w:ascii="Cambria Math" w:hAnsi="Cambria Math" w:cs="Arial"/>
            <w:lang w:val="es-ES"/>
          </w:rPr>
          <m:t>=</m:t>
        </m:r>
        <m:sSup>
          <m:sSupPr>
            <m:ctrlPr>
              <w:rPr>
                <w:rFonts w:ascii="Cambria Math" w:hAnsi="Cambria Math" w:cs="Arial"/>
                <w:b/>
                <w:i/>
                <w:lang w:val="es-ES"/>
              </w:rPr>
            </m:ctrlPr>
          </m:sSupPr>
          <m:e>
            <m:f>
              <m:fPr>
                <m:ctrlPr>
                  <w:rPr>
                    <w:rFonts w:ascii="Cambria Math" w:hAnsi="Cambria Math" w:cs="Arial"/>
                    <w:b/>
                    <w:i/>
                    <w:lang w:val="es-ES"/>
                  </w:rPr>
                </m:ctrlPr>
              </m:fPr>
              <m:num>
                <m:r>
                  <m:rPr>
                    <m:sty m:val="bi"/>
                  </m:rPr>
                  <w:rPr>
                    <w:rFonts w:ascii="Cambria Math" w:hAnsi="Cambria Math" w:cs="Arial"/>
                    <w:lang w:val="es-ES"/>
                  </w:rPr>
                  <m:t>FEFRE</m:t>
                </m:r>
              </m:num>
              <m:den>
                <m:sSup>
                  <m:sSupPr>
                    <m:ctrlPr>
                      <w:rPr>
                        <w:rFonts w:ascii="Cambria Math" w:hAnsi="Cambria Math" w:cs="Arial"/>
                        <w:b/>
                        <w:i/>
                        <w:lang w:val="es-ES"/>
                      </w:rPr>
                    </m:ctrlPr>
                  </m:sSupPr>
                  <m:e>
                    <m:r>
                      <m:rPr>
                        <m:sty m:val="bi"/>
                      </m:rPr>
                      <w:rPr>
                        <w:rFonts w:ascii="Cambria Math" w:hAnsi="Cambria Math" w:cs="Arial"/>
                        <w:lang w:val="es-ES"/>
                      </w:rPr>
                      <m:t>(1+tTES)</m:t>
                    </m:r>
                  </m:e>
                  <m:sup>
                    <m:r>
                      <m:rPr>
                        <m:sty m:val="bi"/>
                      </m:rPr>
                      <w:rPr>
                        <w:rFonts w:ascii="Cambria Math" w:hAnsi="Cambria Math" w:cs="Arial"/>
                        <w:lang w:val="es-ES"/>
                      </w:rPr>
                      <m:t>P</m:t>
                    </m:r>
                  </m:sup>
                </m:sSup>
              </m:den>
            </m:f>
          </m:e>
          <m:sup/>
        </m:sSup>
      </m:oMath>
    </w:p>
    <w:p w14:paraId="1294C370" w14:textId="77777777" w:rsidR="004E5615" w:rsidRPr="0099745A" w:rsidRDefault="004E5615" w:rsidP="004E5615">
      <w:pPr>
        <w:jc w:val="both"/>
        <w:rPr>
          <w:rFonts w:ascii="Arial" w:hAnsi="Arial" w:cs="Arial"/>
        </w:rPr>
      </w:pPr>
      <w:r w:rsidRPr="0099745A">
        <w:rPr>
          <w:rFonts w:ascii="Arial" w:hAnsi="Arial" w:cs="Arial"/>
        </w:rPr>
        <w:t>Donde,</w:t>
      </w:r>
    </w:p>
    <w:p w14:paraId="701A6A9D" w14:textId="77777777" w:rsidR="004E5615" w:rsidRPr="0099745A" w:rsidRDefault="004E5615" w:rsidP="004E5615">
      <w:pPr>
        <w:jc w:val="both"/>
        <w:rPr>
          <w:rFonts w:ascii="Arial" w:hAnsi="Arial" w:cs="Arial"/>
        </w:rPr>
      </w:pPr>
      <w:r w:rsidRPr="0099745A">
        <w:rPr>
          <w:rFonts w:ascii="Arial" w:hAnsi="Arial" w:cs="Arial"/>
        </w:rPr>
        <w:t>FEFRE – Flujos de Efectivo Futuros Recuperables Estimados: Es el monto de la cuenta por cobrar que se espera recuperar.</w:t>
      </w:r>
    </w:p>
    <w:p w14:paraId="4078FB73" w14:textId="77777777" w:rsidR="004E5615" w:rsidRPr="0099745A" w:rsidRDefault="004E5615" w:rsidP="004E5615">
      <w:pPr>
        <w:jc w:val="both"/>
        <w:rPr>
          <w:rFonts w:ascii="Arial" w:hAnsi="Arial" w:cs="Arial"/>
        </w:rPr>
      </w:pPr>
      <w:r w:rsidRPr="0099745A">
        <w:rPr>
          <w:rFonts w:ascii="Arial" w:hAnsi="Arial" w:cs="Arial"/>
        </w:rPr>
        <w:t xml:space="preserve">P - Plazo de Recuperación: Es la diferencia entre la fecha de prescripción legal de la cuenta por cobrar y la fecha de cierre del periodo en la que se realiza el cálculo del deterioro. </w:t>
      </w:r>
    </w:p>
    <w:p w14:paraId="7C5352B3" w14:textId="77777777" w:rsidR="004E5615" w:rsidRPr="0099745A" w:rsidRDefault="004E5615" w:rsidP="004E5615">
      <w:pPr>
        <w:jc w:val="both"/>
        <w:rPr>
          <w:rFonts w:ascii="Arial" w:hAnsi="Arial" w:cs="Arial"/>
        </w:rPr>
      </w:pPr>
      <w:r w:rsidRPr="0099745A">
        <w:rPr>
          <w:rFonts w:ascii="Arial" w:hAnsi="Arial" w:cs="Arial"/>
        </w:rPr>
        <w:t>TES – Tasa de interés: Corresponde a la tasa TES con plazos de vencimiento similares.</w:t>
      </w:r>
    </w:p>
    <w:p w14:paraId="23989AC2" w14:textId="77777777" w:rsidR="004E5615" w:rsidRPr="0099745A" w:rsidRDefault="004E5615" w:rsidP="004E5615">
      <w:pPr>
        <w:jc w:val="both"/>
        <w:rPr>
          <w:rFonts w:ascii="Arial" w:hAnsi="Arial" w:cs="Arial"/>
        </w:rPr>
      </w:pPr>
      <w:r w:rsidRPr="0099745A">
        <w:rPr>
          <w:rFonts w:ascii="Arial" w:hAnsi="Arial" w:cs="Arial"/>
        </w:rPr>
        <w:t>Cuando se establezcan acuerdos de pago con el deudor (con Contraloría, quién informa a la Unidad sobre el acuerdo), los términos para prescripción de la acción de cobro se interrumpen, y empiezan a correr nuevos términos, desde el día siguiente a la notificación del mandamiento de pago. En consecuencia, se debe determinar si esta circunstancia conlleva a nuevos indicios de deterioro (por el diligenciamiento de la matriz de deterioro cuentas por pagar), por ende, hay lugar a determinar un nuevo plazo de recuperación.</w:t>
      </w:r>
    </w:p>
    <w:p w14:paraId="3075D686" w14:textId="77777777" w:rsidR="004E5615" w:rsidRPr="0099745A" w:rsidRDefault="004E5615" w:rsidP="004E5615">
      <w:pPr>
        <w:jc w:val="both"/>
        <w:rPr>
          <w:rFonts w:ascii="Arial" w:hAnsi="Arial" w:cs="Arial"/>
        </w:rPr>
      </w:pPr>
      <w:r w:rsidRPr="0099745A">
        <w:rPr>
          <w:rFonts w:ascii="Arial" w:hAnsi="Arial" w:cs="Arial"/>
        </w:rPr>
        <w:t>Así las cosas, en esta etapa se deben tener en cuenta las siguientes fases:</w:t>
      </w:r>
    </w:p>
    <w:p w14:paraId="33B3A88C" w14:textId="77777777" w:rsidR="004E5615" w:rsidRPr="0099745A" w:rsidRDefault="004E5615" w:rsidP="004E5615">
      <w:pPr>
        <w:jc w:val="both"/>
        <w:rPr>
          <w:rFonts w:ascii="Arial" w:hAnsi="Arial" w:cs="Arial"/>
        </w:rPr>
      </w:pPr>
      <w:r w:rsidRPr="0099745A">
        <w:rPr>
          <w:rFonts w:ascii="Arial" w:hAnsi="Arial" w:cs="Arial"/>
        </w:rPr>
        <w:t xml:space="preserve">Debe determinarse la sumatoria de la totalidad de las valoraciones asignadas a cada indicio de deterioro identificado. </w:t>
      </w:r>
    </w:p>
    <w:p w14:paraId="0E55E2D9" w14:textId="77777777" w:rsidR="004E5615" w:rsidRPr="0099745A" w:rsidRDefault="004E5615" w:rsidP="004E5615">
      <w:pPr>
        <w:jc w:val="both"/>
        <w:rPr>
          <w:rFonts w:ascii="Arial" w:hAnsi="Arial" w:cs="Arial"/>
        </w:rPr>
      </w:pPr>
      <w:r w:rsidRPr="0099745A">
        <w:rPr>
          <w:rFonts w:ascii="Arial" w:hAnsi="Arial" w:cs="Arial"/>
        </w:rPr>
        <w:t>Con base en el resultado anterior, se deben determinar los Flujos de Efectivo Futuros Recuperables Estimados FEFRE, así:</w:t>
      </w:r>
    </w:p>
    <w:p w14:paraId="0FEC4619" w14:textId="77777777" w:rsidR="004E5615" w:rsidRPr="0099745A" w:rsidRDefault="004E5615" w:rsidP="004E5615">
      <w:pPr>
        <w:jc w:val="both"/>
        <w:rPr>
          <w:rFonts w:ascii="Arial" w:hAnsi="Arial" w:cs="Arial"/>
        </w:rPr>
      </w:pPr>
      <w:r w:rsidRPr="0099745A">
        <w:rPr>
          <w:rFonts w:ascii="Arial" w:hAnsi="Arial" w:cs="Arial"/>
        </w:rPr>
        <w:t>FEFRE = saldo de la obligación * (1- sumatoria de los porcentajes asignados a cada indicio de deterioro).</w:t>
      </w:r>
    </w:p>
    <w:p w14:paraId="7649E773" w14:textId="77777777" w:rsidR="004E5615" w:rsidRPr="0099745A" w:rsidRDefault="004E5615" w:rsidP="004E5615">
      <w:pPr>
        <w:jc w:val="both"/>
        <w:rPr>
          <w:rFonts w:ascii="Arial" w:hAnsi="Arial" w:cs="Arial"/>
        </w:rPr>
      </w:pPr>
      <w:r w:rsidRPr="0099745A">
        <w:rPr>
          <w:rFonts w:ascii="Arial" w:hAnsi="Arial" w:cs="Arial"/>
        </w:rPr>
        <w:t>Posteriormente, se procede a calcular el valor presente de los FEFRE,</w:t>
      </w:r>
    </w:p>
    <w:p w14:paraId="0C4113BA" w14:textId="77777777" w:rsidR="004E5615" w:rsidRPr="0099745A" w:rsidRDefault="004E5615" w:rsidP="004E5615">
      <w:pPr>
        <w:jc w:val="both"/>
        <w:rPr>
          <w:rFonts w:ascii="Arial" w:hAnsi="Arial" w:cs="Arial"/>
        </w:rPr>
      </w:pPr>
      <w:r w:rsidRPr="0099745A">
        <w:rPr>
          <w:rFonts w:ascii="Arial" w:hAnsi="Arial" w:cs="Arial"/>
        </w:rPr>
        <w:lastRenderedPageBreak/>
        <w:t xml:space="preserve">Establecer el cálculo del valor del deterioro de la cuenta por cobrar, que corresponde a la diferencia entre el saldo de la obligación (valor en libros de la cuenta por cobrar) menos el valor presente de los Flujos de Efectivo Futuros Recuperables Estimados (FEFRE). </w:t>
      </w:r>
    </w:p>
    <w:p w14:paraId="379E7E3E" w14:textId="77777777" w:rsidR="004E5615" w:rsidRPr="0099745A" w:rsidRDefault="004E5615" w:rsidP="004E5615">
      <w:pPr>
        <w:jc w:val="both"/>
        <w:rPr>
          <w:rFonts w:ascii="Arial" w:hAnsi="Arial" w:cs="Arial"/>
        </w:rPr>
      </w:pPr>
      <w:r w:rsidRPr="0099745A">
        <w:rPr>
          <w:rFonts w:ascii="Arial" w:hAnsi="Arial" w:cs="Arial"/>
        </w:rPr>
        <w:t>Es necesario indicar que, el valor que se determine por concepto del deterioro de las cuentas por cobrar no corresponde a un factor que deba ser tenido en cuenta como un menor valor de la obligación en el proceso de cobro, en razón a que estos procesos son independientes y el cálculo del deterioro solamente es de origen y efecto contable.</w:t>
      </w:r>
    </w:p>
    <w:p w14:paraId="565DE8CA" w14:textId="77777777" w:rsidR="004E5615" w:rsidRPr="0099745A" w:rsidRDefault="004E5615" w:rsidP="004E5615">
      <w:pPr>
        <w:jc w:val="both"/>
        <w:rPr>
          <w:rFonts w:ascii="Arial" w:hAnsi="Arial" w:cs="Arial"/>
        </w:rPr>
      </w:pPr>
      <w:r w:rsidRPr="0099745A">
        <w:rPr>
          <w:rFonts w:ascii="Arial" w:hAnsi="Arial" w:cs="Arial"/>
        </w:rPr>
        <w:t xml:space="preserve">Causación </w:t>
      </w:r>
      <w:r w:rsidR="00BD59C9" w:rsidRPr="0099745A">
        <w:rPr>
          <w:rFonts w:ascii="Arial" w:hAnsi="Arial" w:cs="Arial"/>
        </w:rPr>
        <w:t xml:space="preserve">contable </w:t>
      </w:r>
      <w:r w:rsidRPr="0099745A">
        <w:rPr>
          <w:rFonts w:ascii="Arial" w:hAnsi="Arial" w:cs="Arial"/>
        </w:rPr>
        <w:t>cálculo de deterioro cuentas por cobrar:</w:t>
      </w:r>
    </w:p>
    <w:tbl>
      <w:tblPr>
        <w:tblW w:w="8590" w:type="dxa"/>
        <w:tblInd w:w="80" w:type="dxa"/>
        <w:tblCellMar>
          <w:left w:w="70" w:type="dxa"/>
          <w:right w:w="70" w:type="dxa"/>
        </w:tblCellMar>
        <w:tblLook w:val="04A0" w:firstRow="1" w:lastRow="0" w:firstColumn="1" w:lastColumn="0" w:noHBand="0" w:noVBand="1"/>
      </w:tblPr>
      <w:tblGrid>
        <w:gridCol w:w="1274"/>
        <w:gridCol w:w="5157"/>
        <w:gridCol w:w="1007"/>
        <w:gridCol w:w="1152"/>
      </w:tblGrid>
      <w:tr w:rsidR="004E5615" w:rsidRPr="0099745A" w14:paraId="423CBC11" w14:textId="77777777" w:rsidTr="000B2680">
        <w:trPr>
          <w:trHeight w:val="315"/>
        </w:trPr>
        <w:tc>
          <w:tcPr>
            <w:tcW w:w="12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BB8662C"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5157" w:type="dxa"/>
            <w:tcBorders>
              <w:top w:val="single" w:sz="8" w:space="0" w:color="auto"/>
              <w:left w:val="nil"/>
              <w:bottom w:val="single" w:sz="4" w:space="0" w:color="auto"/>
              <w:right w:val="single" w:sz="4" w:space="0" w:color="auto"/>
            </w:tcBorders>
            <w:shd w:val="clear" w:color="auto" w:fill="auto"/>
            <w:noWrap/>
            <w:vAlign w:val="bottom"/>
            <w:hideMark/>
          </w:tcPr>
          <w:p w14:paraId="1C348931"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267FE329"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133A64E1"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59A064DA"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2F07B816"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rPr>
              <w:t>5-3-47-90</w:t>
            </w:r>
          </w:p>
        </w:tc>
        <w:tc>
          <w:tcPr>
            <w:tcW w:w="5157" w:type="dxa"/>
            <w:tcBorders>
              <w:top w:val="nil"/>
              <w:left w:val="nil"/>
              <w:bottom w:val="single" w:sz="4" w:space="0" w:color="auto"/>
              <w:right w:val="single" w:sz="4" w:space="0" w:color="auto"/>
            </w:tcBorders>
            <w:shd w:val="clear" w:color="auto" w:fill="auto"/>
            <w:noWrap/>
            <w:vAlign w:val="center"/>
            <w:hideMark/>
          </w:tcPr>
          <w:p w14:paraId="562DEAA6" w14:textId="77777777" w:rsidR="004E5615" w:rsidRPr="0099745A" w:rsidRDefault="004E5615" w:rsidP="004E5615">
            <w:pPr>
              <w:jc w:val="both"/>
              <w:rPr>
                <w:rFonts w:ascii="Arial" w:hAnsi="Arial" w:cs="Arial"/>
                <w:sz w:val="20"/>
                <w:szCs w:val="20"/>
              </w:rPr>
            </w:pPr>
            <w:r w:rsidRPr="0099745A">
              <w:rPr>
                <w:rFonts w:ascii="Arial" w:hAnsi="Arial" w:cs="Arial"/>
                <w:sz w:val="20"/>
                <w:szCs w:val="20"/>
              </w:rPr>
              <w:t>DETERIORO CUENTAS POR COBRAR</w:t>
            </w:r>
          </w:p>
        </w:tc>
        <w:tc>
          <w:tcPr>
            <w:tcW w:w="1007" w:type="dxa"/>
            <w:tcBorders>
              <w:top w:val="nil"/>
              <w:left w:val="nil"/>
              <w:bottom w:val="single" w:sz="4" w:space="0" w:color="auto"/>
              <w:right w:val="single" w:sz="4" w:space="0" w:color="auto"/>
            </w:tcBorders>
            <w:shd w:val="clear" w:color="auto" w:fill="auto"/>
            <w:noWrap/>
            <w:vAlign w:val="bottom"/>
            <w:hideMark/>
          </w:tcPr>
          <w:p w14:paraId="3A8FC729"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38D8361A"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78D72711"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7949DE20"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1-3-86-90</w:t>
            </w:r>
          </w:p>
        </w:tc>
        <w:tc>
          <w:tcPr>
            <w:tcW w:w="5157" w:type="dxa"/>
            <w:tcBorders>
              <w:top w:val="nil"/>
              <w:left w:val="nil"/>
              <w:bottom w:val="single" w:sz="4" w:space="0" w:color="auto"/>
              <w:right w:val="single" w:sz="4" w:space="0" w:color="auto"/>
            </w:tcBorders>
            <w:shd w:val="clear" w:color="auto" w:fill="auto"/>
            <w:noWrap/>
            <w:vAlign w:val="center"/>
            <w:hideMark/>
          </w:tcPr>
          <w:p w14:paraId="21DB7726"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rPr>
              <w:t>DETERIORO CUENTAS POR COBRAR</w:t>
            </w:r>
          </w:p>
        </w:tc>
        <w:tc>
          <w:tcPr>
            <w:tcW w:w="1007" w:type="dxa"/>
            <w:tcBorders>
              <w:top w:val="nil"/>
              <w:left w:val="nil"/>
              <w:bottom w:val="single" w:sz="4" w:space="0" w:color="auto"/>
              <w:right w:val="single" w:sz="4" w:space="0" w:color="auto"/>
            </w:tcBorders>
            <w:shd w:val="clear" w:color="auto" w:fill="auto"/>
            <w:noWrap/>
            <w:vAlign w:val="center"/>
            <w:hideMark/>
          </w:tcPr>
          <w:p w14:paraId="7B76BAA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14E38E4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6864C809" w14:textId="77777777" w:rsidTr="000B2680">
        <w:trPr>
          <w:trHeight w:val="33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102A41E"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0D5F174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140D96F4"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7D5AE05A" w14:textId="77777777" w:rsidR="004E5615" w:rsidRPr="0099745A" w:rsidRDefault="004E5615" w:rsidP="004E5615">
      <w:pPr>
        <w:jc w:val="both"/>
        <w:rPr>
          <w:rFonts w:ascii="Arial" w:hAnsi="Arial" w:cs="Arial"/>
        </w:rPr>
      </w:pPr>
    </w:p>
    <w:p w14:paraId="225DC9CB" w14:textId="77777777" w:rsidR="004E5615" w:rsidRPr="0099745A" w:rsidRDefault="004E5615" w:rsidP="004E5615">
      <w:pPr>
        <w:jc w:val="both"/>
        <w:rPr>
          <w:rFonts w:ascii="Arial" w:hAnsi="Arial" w:cs="Arial"/>
        </w:rPr>
      </w:pPr>
      <w:r w:rsidRPr="0099745A">
        <w:rPr>
          <w:rFonts w:ascii="Arial" w:hAnsi="Arial" w:cs="Arial"/>
        </w:rPr>
        <w:t xml:space="preserve">Causación </w:t>
      </w:r>
      <w:r w:rsidR="00BD59C9" w:rsidRPr="0099745A">
        <w:rPr>
          <w:rFonts w:ascii="Arial" w:hAnsi="Arial" w:cs="Arial"/>
        </w:rPr>
        <w:t xml:space="preserve">contable </w:t>
      </w:r>
      <w:r w:rsidRPr="0099745A">
        <w:rPr>
          <w:rFonts w:ascii="Arial" w:hAnsi="Arial" w:cs="Arial"/>
        </w:rPr>
        <w:t>cálculo de deterioro intereses cuentas por cobrar:</w:t>
      </w:r>
    </w:p>
    <w:tbl>
      <w:tblPr>
        <w:tblW w:w="8590" w:type="dxa"/>
        <w:tblInd w:w="80" w:type="dxa"/>
        <w:tblCellMar>
          <w:left w:w="70" w:type="dxa"/>
          <w:right w:w="70" w:type="dxa"/>
        </w:tblCellMar>
        <w:tblLook w:val="04A0" w:firstRow="1" w:lastRow="0" w:firstColumn="1" w:lastColumn="0" w:noHBand="0" w:noVBand="1"/>
      </w:tblPr>
      <w:tblGrid>
        <w:gridCol w:w="1274"/>
        <w:gridCol w:w="5157"/>
        <w:gridCol w:w="1007"/>
        <w:gridCol w:w="1152"/>
      </w:tblGrid>
      <w:tr w:rsidR="004E5615" w:rsidRPr="0099745A" w14:paraId="0C643118" w14:textId="77777777" w:rsidTr="000B2680">
        <w:trPr>
          <w:trHeight w:val="315"/>
        </w:trPr>
        <w:tc>
          <w:tcPr>
            <w:tcW w:w="12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3133635"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5157" w:type="dxa"/>
            <w:tcBorders>
              <w:top w:val="single" w:sz="8" w:space="0" w:color="auto"/>
              <w:left w:val="nil"/>
              <w:bottom w:val="single" w:sz="4" w:space="0" w:color="auto"/>
              <w:right w:val="single" w:sz="4" w:space="0" w:color="auto"/>
            </w:tcBorders>
            <w:shd w:val="clear" w:color="auto" w:fill="auto"/>
            <w:noWrap/>
            <w:vAlign w:val="bottom"/>
            <w:hideMark/>
          </w:tcPr>
          <w:p w14:paraId="13135158"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67245863"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785FC061"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17EC80B2"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7ABC0FE6"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rPr>
              <w:t>8-3-61-01</w:t>
            </w:r>
          </w:p>
        </w:tc>
        <w:tc>
          <w:tcPr>
            <w:tcW w:w="5157" w:type="dxa"/>
            <w:tcBorders>
              <w:top w:val="nil"/>
              <w:left w:val="nil"/>
              <w:bottom w:val="single" w:sz="4" w:space="0" w:color="auto"/>
              <w:right w:val="single" w:sz="4" w:space="0" w:color="auto"/>
            </w:tcBorders>
            <w:shd w:val="clear" w:color="auto" w:fill="auto"/>
            <w:noWrap/>
            <w:vAlign w:val="center"/>
            <w:hideMark/>
          </w:tcPr>
          <w:p w14:paraId="1BBAF4E0" w14:textId="77777777" w:rsidR="004E5615" w:rsidRPr="0099745A" w:rsidRDefault="004E5615" w:rsidP="004E5615">
            <w:pPr>
              <w:jc w:val="both"/>
              <w:rPr>
                <w:rFonts w:ascii="Arial" w:hAnsi="Arial" w:cs="Arial"/>
                <w:sz w:val="20"/>
                <w:szCs w:val="20"/>
              </w:rPr>
            </w:pPr>
            <w:r w:rsidRPr="0099745A">
              <w:rPr>
                <w:rFonts w:ascii="Arial" w:hAnsi="Arial" w:cs="Arial"/>
                <w:sz w:val="20"/>
                <w:szCs w:val="20"/>
              </w:rPr>
              <w:t>DETERIORO INTERESES CUENTAS POR COBRAR</w:t>
            </w:r>
          </w:p>
        </w:tc>
        <w:tc>
          <w:tcPr>
            <w:tcW w:w="1007" w:type="dxa"/>
            <w:tcBorders>
              <w:top w:val="nil"/>
              <w:left w:val="nil"/>
              <w:bottom w:val="single" w:sz="4" w:space="0" w:color="auto"/>
              <w:right w:val="single" w:sz="4" w:space="0" w:color="auto"/>
            </w:tcBorders>
            <w:shd w:val="clear" w:color="auto" w:fill="auto"/>
            <w:noWrap/>
            <w:vAlign w:val="bottom"/>
            <w:hideMark/>
          </w:tcPr>
          <w:p w14:paraId="6E50F4D6"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32CDB02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300726CD"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6711F80A"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8-9-15-21</w:t>
            </w:r>
          </w:p>
        </w:tc>
        <w:tc>
          <w:tcPr>
            <w:tcW w:w="5157" w:type="dxa"/>
            <w:tcBorders>
              <w:top w:val="nil"/>
              <w:left w:val="nil"/>
              <w:bottom w:val="single" w:sz="4" w:space="0" w:color="auto"/>
              <w:right w:val="single" w:sz="4" w:space="0" w:color="auto"/>
            </w:tcBorders>
            <w:shd w:val="clear" w:color="auto" w:fill="auto"/>
            <w:noWrap/>
            <w:vAlign w:val="center"/>
            <w:hideMark/>
          </w:tcPr>
          <w:p w14:paraId="37658D7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rPr>
              <w:t>DETERIORO INTERESES CUENTAS POR COBRAR</w:t>
            </w:r>
          </w:p>
        </w:tc>
        <w:tc>
          <w:tcPr>
            <w:tcW w:w="1007" w:type="dxa"/>
            <w:tcBorders>
              <w:top w:val="nil"/>
              <w:left w:val="nil"/>
              <w:bottom w:val="single" w:sz="4" w:space="0" w:color="auto"/>
              <w:right w:val="single" w:sz="4" w:space="0" w:color="auto"/>
            </w:tcBorders>
            <w:shd w:val="clear" w:color="auto" w:fill="auto"/>
            <w:noWrap/>
            <w:vAlign w:val="center"/>
            <w:hideMark/>
          </w:tcPr>
          <w:p w14:paraId="4DF2104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5A66ACFC"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79AD7492" w14:textId="77777777" w:rsidTr="000B2680">
        <w:trPr>
          <w:trHeight w:val="33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D68457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443E9D0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311B26D5"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0E5DF1EA" w14:textId="77777777" w:rsidR="00D51B58" w:rsidRPr="0099745A" w:rsidRDefault="00D51B58" w:rsidP="004E5615">
      <w:pPr>
        <w:jc w:val="both"/>
        <w:rPr>
          <w:rFonts w:ascii="Arial" w:hAnsi="Arial" w:cs="Arial"/>
          <w:lang w:eastAsia="es-CO"/>
        </w:rPr>
      </w:pPr>
      <w:bookmarkStart w:id="30" w:name="_Toc484505692"/>
      <w:bookmarkStart w:id="31" w:name="_Toc484519309"/>
      <w:bookmarkStart w:id="32" w:name="_Toc492900816"/>
    </w:p>
    <w:p w14:paraId="45164EA3" w14:textId="77777777" w:rsidR="004E5615" w:rsidRPr="005D109D" w:rsidRDefault="004E5615" w:rsidP="004662F3">
      <w:pPr>
        <w:pStyle w:val="Ttulo1"/>
        <w:numPr>
          <w:ilvl w:val="1"/>
          <w:numId w:val="56"/>
        </w:numPr>
        <w:spacing w:before="0" w:line="240" w:lineRule="auto"/>
        <w:rPr>
          <w:rFonts w:ascii="Arial" w:eastAsiaTheme="minorHAnsi" w:hAnsi="Arial" w:cs="Arial"/>
          <w:b/>
          <w:color w:val="auto"/>
          <w:sz w:val="22"/>
          <w:szCs w:val="22"/>
        </w:rPr>
      </w:pPr>
      <w:bookmarkStart w:id="33" w:name="_Toc170207057"/>
      <w:r w:rsidRPr="005D109D">
        <w:rPr>
          <w:rFonts w:ascii="Arial" w:eastAsiaTheme="minorHAnsi" w:hAnsi="Arial" w:cs="Arial"/>
          <w:b/>
          <w:color w:val="auto"/>
          <w:sz w:val="22"/>
          <w:szCs w:val="22"/>
        </w:rPr>
        <w:t>Cuentas por cobrar derivadas de Gestión del Talento Humano</w:t>
      </w:r>
      <w:bookmarkEnd w:id="33"/>
      <w:r w:rsidRPr="005D109D">
        <w:rPr>
          <w:rFonts w:ascii="Arial" w:eastAsiaTheme="minorHAnsi" w:hAnsi="Arial" w:cs="Arial"/>
          <w:b/>
          <w:color w:val="auto"/>
          <w:sz w:val="22"/>
          <w:szCs w:val="22"/>
        </w:rPr>
        <w:t xml:space="preserve"> </w:t>
      </w:r>
    </w:p>
    <w:p w14:paraId="03D398A3" w14:textId="77777777" w:rsidR="005D109D" w:rsidRDefault="005D109D" w:rsidP="001A50CC">
      <w:pPr>
        <w:jc w:val="both"/>
        <w:rPr>
          <w:rFonts w:ascii="Arial" w:hAnsi="Arial" w:cs="Arial"/>
        </w:rPr>
      </w:pPr>
    </w:p>
    <w:p w14:paraId="67935B63" w14:textId="260D15F9" w:rsidR="001A50CC" w:rsidRDefault="004E5615" w:rsidP="001A50CC">
      <w:pPr>
        <w:jc w:val="both"/>
        <w:rPr>
          <w:rFonts w:ascii="Arial" w:eastAsia="Times New Roman" w:hAnsi="Arial" w:cs="Arial"/>
          <w:color w:val="333333"/>
          <w:lang w:eastAsia="es-CO"/>
        </w:rPr>
      </w:pPr>
      <w:r w:rsidRPr="0099745A">
        <w:rPr>
          <w:rFonts w:ascii="Arial" w:hAnsi="Arial" w:cs="Arial"/>
        </w:rPr>
        <w:t xml:space="preserve">Son aquellas que nacen por las incapacidades presentadas por los funcionarios públicos y trabajadores oficiales, </w:t>
      </w:r>
      <w:r w:rsidR="001A50CC" w:rsidRPr="0099745A">
        <w:rPr>
          <w:rFonts w:ascii="Arial" w:hAnsi="Arial" w:cs="Arial"/>
        </w:rPr>
        <w:t>el área de Gestión de Talento Humano desarrolla las actividades relacionadas en el siguiente procedimiento:</w:t>
      </w:r>
      <w:r w:rsidRPr="0099745A">
        <w:rPr>
          <w:rFonts w:ascii="Arial" w:hAnsi="Arial" w:cs="Arial"/>
        </w:rPr>
        <w:t xml:space="preserve"> </w:t>
      </w:r>
      <w:hyperlink r:id="rId16" w:tgtFrame="_blank" w:history="1">
        <w:r w:rsidR="001A50CC" w:rsidRPr="0099745A">
          <w:rPr>
            <w:rFonts w:ascii="Arial" w:eastAsia="Times New Roman" w:hAnsi="Arial" w:cs="Arial"/>
            <w:color w:val="232347"/>
            <w:u w:val="single"/>
            <w:lang w:eastAsia="es-CO"/>
          </w:rPr>
          <w:br/>
          <w:t>GTHU-PR-004- Procedimiento de Incapacidades</w:t>
        </w:r>
      </w:hyperlink>
      <w:r w:rsidR="001A50CC" w:rsidRPr="0099745A">
        <w:rPr>
          <w:rFonts w:ascii="Arial" w:eastAsia="Times New Roman" w:hAnsi="Arial" w:cs="Arial"/>
          <w:color w:val="333333"/>
          <w:lang w:eastAsia="es-CO"/>
        </w:rPr>
        <w:t>.</w:t>
      </w:r>
    </w:p>
    <w:p w14:paraId="1B25CB52" w14:textId="77777777" w:rsidR="004E5615" w:rsidRPr="0099745A" w:rsidRDefault="004E5615" w:rsidP="004E5615">
      <w:pPr>
        <w:jc w:val="both"/>
        <w:rPr>
          <w:rFonts w:ascii="Arial" w:hAnsi="Arial" w:cs="Arial"/>
        </w:rPr>
      </w:pPr>
      <w:r w:rsidRPr="0099745A">
        <w:rPr>
          <w:rFonts w:ascii="Arial" w:hAnsi="Arial" w:cs="Arial"/>
        </w:rPr>
        <w:t xml:space="preserve">Causación </w:t>
      </w:r>
      <w:r w:rsidR="001A50CC" w:rsidRPr="0099745A">
        <w:rPr>
          <w:rFonts w:ascii="Arial" w:hAnsi="Arial" w:cs="Arial"/>
        </w:rPr>
        <w:t xml:space="preserve">contable </w:t>
      </w:r>
      <w:r w:rsidRPr="0099745A">
        <w:rPr>
          <w:rFonts w:ascii="Arial" w:hAnsi="Arial" w:cs="Arial"/>
        </w:rPr>
        <w:t>cuenta por cobrar incapacidades:</w:t>
      </w:r>
    </w:p>
    <w:tbl>
      <w:tblPr>
        <w:tblW w:w="8590" w:type="dxa"/>
        <w:tblInd w:w="80" w:type="dxa"/>
        <w:tblCellMar>
          <w:left w:w="70" w:type="dxa"/>
          <w:right w:w="70" w:type="dxa"/>
        </w:tblCellMar>
        <w:tblLook w:val="04A0" w:firstRow="1" w:lastRow="0" w:firstColumn="1" w:lastColumn="0" w:noHBand="0" w:noVBand="1"/>
      </w:tblPr>
      <w:tblGrid>
        <w:gridCol w:w="1274"/>
        <w:gridCol w:w="5157"/>
        <w:gridCol w:w="1007"/>
        <w:gridCol w:w="1152"/>
      </w:tblGrid>
      <w:tr w:rsidR="004E5615" w:rsidRPr="0099745A" w14:paraId="7026873D" w14:textId="77777777" w:rsidTr="000B2680">
        <w:trPr>
          <w:trHeight w:val="315"/>
        </w:trPr>
        <w:tc>
          <w:tcPr>
            <w:tcW w:w="12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3F5C0EA"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5157" w:type="dxa"/>
            <w:tcBorders>
              <w:top w:val="single" w:sz="8" w:space="0" w:color="auto"/>
              <w:left w:val="nil"/>
              <w:bottom w:val="single" w:sz="4" w:space="0" w:color="auto"/>
              <w:right w:val="single" w:sz="4" w:space="0" w:color="auto"/>
            </w:tcBorders>
            <w:shd w:val="clear" w:color="auto" w:fill="auto"/>
            <w:noWrap/>
            <w:vAlign w:val="bottom"/>
            <w:hideMark/>
          </w:tcPr>
          <w:p w14:paraId="55F6865B"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6D8D377C"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5D967580"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09760D51"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111F23E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1-3-84-26</w:t>
            </w:r>
          </w:p>
        </w:tc>
        <w:tc>
          <w:tcPr>
            <w:tcW w:w="5157" w:type="dxa"/>
            <w:tcBorders>
              <w:top w:val="nil"/>
              <w:left w:val="nil"/>
              <w:bottom w:val="single" w:sz="4" w:space="0" w:color="auto"/>
              <w:right w:val="single" w:sz="4" w:space="0" w:color="auto"/>
            </w:tcBorders>
            <w:shd w:val="clear" w:color="auto" w:fill="auto"/>
            <w:noWrap/>
            <w:vAlign w:val="center"/>
            <w:hideMark/>
          </w:tcPr>
          <w:p w14:paraId="72B10864"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INCAPACIDADES</w:t>
            </w:r>
          </w:p>
        </w:tc>
        <w:tc>
          <w:tcPr>
            <w:tcW w:w="1007" w:type="dxa"/>
            <w:tcBorders>
              <w:top w:val="nil"/>
              <w:left w:val="nil"/>
              <w:bottom w:val="single" w:sz="4" w:space="0" w:color="auto"/>
              <w:right w:val="single" w:sz="4" w:space="0" w:color="auto"/>
            </w:tcBorders>
            <w:shd w:val="clear" w:color="auto" w:fill="auto"/>
            <w:noWrap/>
            <w:vAlign w:val="bottom"/>
            <w:hideMark/>
          </w:tcPr>
          <w:p w14:paraId="0C9BDC5E"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5261B55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0ABFA421" w14:textId="77777777" w:rsidTr="00C4386D">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10E99FF0"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4-8-08-90</w:t>
            </w:r>
          </w:p>
        </w:tc>
        <w:tc>
          <w:tcPr>
            <w:tcW w:w="5157" w:type="dxa"/>
            <w:tcBorders>
              <w:top w:val="nil"/>
              <w:left w:val="nil"/>
              <w:bottom w:val="single" w:sz="4" w:space="0" w:color="auto"/>
              <w:right w:val="single" w:sz="4" w:space="0" w:color="auto"/>
            </w:tcBorders>
            <w:shd w:val="clear" w:color="auto" w:fill="auto"/>
            <w:noWrap/>
            <w:vAlign w:val="center"/>
            <w:hideMark/>
          </w:tcPr>
          <w:p w14:paraId="6DA986E9"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OTROS INGRESOS</w:t>
            </w:r>
          </w:p>
        </w:tc>
        <w:tc>
          <w:tcPr>
            <w:tcW w:w="1007" w:type="dxa"/>
            <w:tcBorders>
              <w:top w:val="nil"/>
              <w:left w:val="nil"/>
              <w:bottom w:val="single" w:sz="4" w:space="0" w:color="auto"/>
              <w:right w:val="single" w:sz="4" w:space="0" w:color="auto"/>
            </w:tcBorders>
            <w:shd w:val="clear" w:color="auto" w:fill="auto"/>
            <w:noWrap/>
            <w:vAlign w:val="center"/>
            <w:hideMark/>
          </w:tcPr>
          <w:p w14:paraId="1BA998D9"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54598E94"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48B68858" w14:textId="77777777" w:rsidTr="00C4386D">
        <w:trPr>
          <w:trHeight w:val="33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50829BA"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lastRenderedPageBreak/>
              <w:t>SUMAS IGUALES</w:t>
            </w:r>
          </w:p>
        </w:tc>
        <w:tc>
          <w:tcPr>
            <w:tcW w:w="1007" w:type="dxa"/>
            <w:tcBorders>
              <w:top w:val="single" w:sz="4" w:space="0" w:color="auto"/>
              <w:left w:val="nil"/>
              <w:bottom w:val="single" w:sz="8" w:space="0" w:color="auto"/>
              <w:right w:val="single" w:sz="4" w:space="0" w:color="auto"/>
            </w:tcBorders>
            <w:shd w:val="clear" w:color="auto" w:fill="auto"/>
            <w:noWrap/>
            <w:vAlign w:val="bottom"/>
            <w:hideMark/>
          </w:tcPr>
          <w:p w14:paraId="5535B70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single" w:sz="4" w:space="0" w:color="auto"/>
              <w:left w:val="nil"/>
              <w:bottom w:val="single" w:sz="8" w:space="0" w:color="auto"/>
              <w:right w:val="single" w:sz="8" w:space="0" w:color="auto"/>
            </w:tcBorders>
            <w:shd w:val="clear" w:color="auto" w:fill="auto"/>
            <w:noWrap/>
            <w:vAlign w:val="bottom"/>
            <w:hideMark/>
          </w:tcPr>
          <w:p w14:paraId="08BCA946"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1D996E5D" w14:textId="77777777" w:rsidR="00E7496D" w:rsidRDefault="00E7496D" w:rsidP="004E5615">
      <w:pPr>
        <w:jc w:val="both"/>
        <w:rPr>
          <w:rFonts w:ascii="Arial" w:hAnsi="Arial" w:cs="Arial"/>
        </w:rPr>
      </w:pPr>
    </w:p>
    <w:p w14:paraId="222BA9D2" w14:textId="77777777" w:rsidR="004E5615" w:rsidRPr="0099745A" w:rsidRDefault="004E5615" w:rsidP="004E5615">
      <w:pPr>
        <w:jc w:val="both"/>
        <w:rPr>
          <w:rFonts w:ascii="Arial" w:hAnsi="Arial" w:cs="Arial"/>
        </w:rPr>
      </w:pPr>
      <w:r w:rsidRPr="0099745A">
        <w:rPr>
          <w:rFonts w:ascii="Arial" w:hAnsi="Arial" w:cs="Arial"/>
        </w:rPr>
        <w:t>Cancelación cuenta por cobrar incapacidades:</w:t>
      </w:r>
    </w:p>
    <w:tbl>
      <w:tblPr>
        <w:tblW w:w="8590" w:type="dxa"/>
        <w:tblInd w:w="80" w:type="dxa"/>
        <w:tblCellMar>
          <w:left w:w="70" w:type="dxa"/>
          <w:right w:w="70" w:type="dxa"/>
        </w:tblCellMar>
        <w:tblLook w:val="04A0" w:firstRow="1" w:lastRow="0" w:firstColumn="1" w:lastColumn="0" w:noHBand="0" w:noVBand="1"/>
      </w:tblPr>
      <w:tblGrid>
        <w:gridCol w:w="1470"/>
        <w:gridCol w:w="4961"/>
        <w:gridCol w:w="1007"/>
        <w:gridCol w:w="1152"/>
      </w:tblGrid>
      <w:tr w:rsidR="004E5615" w:rsidRPr="0099745A" w14:paraId="353FB587" w14:textId="77777777" w:rsidTr="00E5641F">
        <w:trPr>
          <w:trHeight w:val="315"/>
        </w:trPr>
        <w:tc>
          <w:tcPr>
            <w:tcW w:w="147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01EB46F"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4961" w:type="dxa"/>
            <w:tcBorders>
              <w:top w:val="single" w:sz="8" w:space="0" w:color="auto"/>
              <w:left w:val="nil"/>
              <w:bottom w:val="single" w:sz="4" w:space="0" w:color="auto"/>
              <w:right w:val="single" w:sz="4" w:space="0" w:color="auto"/>
            </w:tcBorders>
            <w:shd w:val="clear" w:color="auto" w:fill="auto"/>
            <w:noWrap/>
            <w:vAlign w:val="bottom"/>
            <w:hideMark/>
          </w:tcPr>
          <w:p w14:paraId="34FCC351"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5FDDCEB8"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5B505E54"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A400AA" w:rsidRPr="0099745A" w14:paraId="4EABB454" w14:textId="77777777" w:rsidTr="00E5641F">
        <w:trPr>
          <w:trHeight w:val="315"/>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6823BCEE" w14:textId="196F1654" w:rsidR="00A400AA" w:rsidRPr="0099745A" w:rsidRDefault="00E5641F" w:rsidP="00A400AA">
            <w:pPr>
              <w:jc w:val="both"/>
              <w:rPr>
                <w:rFonts w:ascii="Arial" w:hAnsi="Arial" w:cs="Arial"/>
                <w:sz w:val="20"/>
                <w:szCs w:val="20"/>
                <w:lang w:eastAsia="es-CO"/>
              </w:rPr>
            </w:pPr>
            <w:r w:rsidRPr="00E5641F">
              <w:rPr>
                <w:rFonts w:ascii="Arial" w:hAnsi="Arial" w:cs="Arial"/>
                <w:sz w:val="20"/>
                <w:szCs w:val="20"/>
                <w:lang w:eastAsia="es-CO"/>
              </w:rPr>
              <w:t>1-9-08-01-03</w:t>
            </w:r>
          </w:p>
        </w:tc>
        <w:tc>
          <w:tcPr>
            <w:tcW w:w="4961" w:type="dxa"/>
            <w:tcBorders>
              <w:top w:val="nil"/>
              <w:left w:val="nil"/>
              <w:bottom w:val="single" w:sz="4" w:space="0" w:color="auto"/>
              <w:right w:val="single" w:sz="4" w:space="0" w:color="auto"/>
            </w:tcBorders>
            <w:shd w:val="clear" w:color="auto" w:fill="auto"/>
            <w:noWrap/>
            <w:vAlign w:val="bottom"/>
            <w:hideMark/>
          </w:tcPr>
          <w:p w14:paraId="3E13DBD7" w14:textId="69982B3B" w:rsidR="00A400AA" w:rsidRPr="0099745A" w:rsidRDefault="00E5641F" w:rsidP="00A400AA">
            <w:pPr>
              <w:jc w:val="both"/>
              <w:rPr>
                <w:rFonts w:ascii="Arial" w:hAnsi="Arial" w:cs="Arial"/>
                <w:sz w:val="20"/>
                <w:szCs w:val="20"/>
              </w:rPr>
            </w:pPr>
            <w:r>
              <w:rPr>
                <w:rFonts w:ascii="Arial" w:hAnsi="Arial" w:cs="Arial"/>
                <w:sz w:val="20"/>
                <w:szCs w:val="20"/>
                <w:lang w:eastAsia="es-CO"/>
              </w:rPr>
              <w:t>CUENTA CUD</w:t>
            </w:r>
          </w:p>
        </w:tc>
        <w:tc>
          <w:tcPr>
            <w:tcW w:w="1007" w:type="dxa"/>
            <w:tcBorders>
              <w:top w:val="nil"/>
              <w:left w:val="nil"/>
              <w:bottom w:val="single" w:sz="4" w:space="0" w:color="auto"/>
              <w:right w:val="single" w:sz="4" w:space="0" w:color="auto"/>
            </w:tcBorders>
            <w:shd w:val="clear" w:color="auto" w:fill="auto"/>
            <w:noWrap/>
            <w:vAlign w:val="bottom"/>
            <w:hideMark/>
          </w:tcPr>
          <w:p w14:paraId="1AE597BB"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74FAA57D" w14:textId="77777777" w:rsidR="00A400AA" w:rsidRPr="0099745A" w:rsidRDefault="00A400AA" w:rsidP="00A400AA">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232AA875" w14:textId="77777777" w:rsidTr="00E5641F">
        <w:trPr>
          <w:trHeight w:val="315"/>
        </w:trPr>
        <w:tc>
          <w:tcPr>
            <w:tcW w:w="1470" w:type="dxa"/>
            <w:tcBorders>
              <w:top w:val="nil"/>
              <w:left w:val="single" w:sz="8" w:space="0" w:color="auto"/>
              <w:bottom w:val="single" w:sz="4" w:space="0" w:color="auto"/>
              <w:right w:val="single" w:sz="4" w:space="0" w:color="auto"/>
            </w:tcBorders>
            <w:shd w:val="clear" w:color="auto" w:fill="auto"/>
            <w:noWrap/>
            <w:vAlign w:val="center"/>
            <w:hideMark/>
          </w:tcPr>
          <w:p w14:paraId="2C31E78A"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1-3-84-26</w:t>
            </w:r>
          </w:p>
        </w:tc>
        <w:tc>
          <w:tcPr>
            <w:tcW w:w="4961" w:type="dxa"/>
            <w:tcBorders>
              <w:top w:val="nil"/>
              <w:left w:val="nil"/>
              <w:bottom w:val="single" w:sz="4" w:space="0" w:color="auto"/>
              <w:right w:val="single" w:sz="4" w:space="0" w:color="auto"/>
            </w:tcBorders>
            <w:shd w:val="clear" w:color="auto" w:fill="auto"/>
            <w:noWrap/>
            <w:vAlign w:val="center"/>
            <w:hideMark/>
          </w:tcPr>
          <w:p w14:paraId="118C57A0"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INCAPACIDADES</w:t>
            </w:r>
          </w:p>
        </w:tc>
        <w:tc>
          <w:tcPr>
            <w:tcW w:w="1007" w:type="dxa"/>
            <w:tcBorders>
              <w:top w:val="nil"/>
              <w:left w:val="nil"/>
              <w:bottom w:val="single" w:sz="4" w:space="0" w:color="auto"/>
              <w:right w:val="single" w:sz="4" w:space="0" w:color="auto"/>
            </w:tcBorders>
            <w:shd w:val="clear" w:color="auto" w:fill="auto"/>
            <w:noWrap/>
            <w:vAlign w:val="center"/>
            <w:hideMark/>
          </w:tcPr>
          <w:p w14:paraId="500A5B55"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385EAD49"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7A16E5E5" w14:textId="77777777" w:rsidTr="000B2680">
        <w:trPr>
          <w:trHeight w:val="33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68D494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6541DCAC"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2ABB9A30"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1A1095AB" w14:textId="0E25C4AD" w:rsidR="005443C8" w:rsidRPr="0099745A" w:rsidRDefault="004E5615" w:rsidP="004E5615">
      <w:pPr>
        <w:jc w:val="both"/>
        <w:rPr>
          <w:rFonts w:ascii="Arial" w:hAnsi="Arial" w:cs="Arial"/>
        </w:rPr>
      </w:pPr>
      <w:r w:rsidRPr="0099745A">
        <w:rPr>
          <w:rFonts w:ascii="Arial" w:hAnsi="Arial" w:cs="Arial"/>
        </w:rPr>
        <w:t xml:space="preserve"> </w:t>
      </w:r>
      <w:bookmarkEnd w:id="30"/>
      <w:bookmarkEnd w:id="31"/>
      <w:bookmarkEnd w:id="32"/>
    </w:p>
    <w:p w14:paraId="3F08A677" w14:textId="77777777" w:rsidR="009F4EF2" w:rsidRPr="000B2680" w:rsidRDefault="004E5615" w:rsidP="004662F3">
      <w:pPr>
        <w:pStyle w:val="Ttulo1"/>
        <w:numPr>
          <w:ilvl w:val="0"/>
          <w:numId w:val="55"/>
        </w:numPr>
        <w:spacing w:before="0" w:line="240" w:lineRule="auto"/>
        <w:jc w:val="center"/>
        <w:rPr>
          <w:rFonts w:ascii="Arial" w:eastAsiaTheme="minorHAnsi" w:hAnsi="Arial" w:cs="Arial"/>
          <w:b/>
          <w:color w:val="auto"/>
          <w:sz w:val="22"/>
          <w:szCs w:val="22"/>
          <w:highlight w:val="lightGray"/>
        </w:rPr>
      </w:pPr>
      <w:bookmarkStart w:id="34" w:name="_Toc492998538"/>
      <w:bookmarkStart w:id="35" w:name="_Toc492998586"/>
      <w:bookmarkStart w:id="36" w:name="_Toc492999234"/>
      <w:bookmarkStart w:id="37" w:name="_Toc492999282"/>
      <w:bookmarkStart w:id="38" w:name="_Toc492999751"/>
      <w:bookmarkStart w:id="39" w:name="_Toc492999829"/>
      <w:bookmarkStart w:id="40" w:name="_Toc492999886"/>
      <w:bookmarkStart w:id="41" w:name="_Toc493000010"/>
      <w:bookmarkStart w:id="42" w:name="_Toc493000072"/>
      <w:bookmarkStart w:id="43" w:name="_Toc493000136"/>
      <w:bookmarkStart w:id="44" w:name="_Toc493000193"/>
      <w:bookmarkStart w:id="45" w:name="_Toc493000250"/>
      <w:bookmarkStart w:id="46" w:name="_Toc493000307"/>
      <w:bookmarkStart w:id="47" w:name="_Toc493000388"/>
      <w:bookmarkStart w:id="48" w:name="_Toc493000506"/>
      <w:bookmarkStart w:id="49" w:name="_Toc14264772"/>
      <w:bookmarkStart w:id="50" w:name="_Toc17020705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0B2680">
        <w:rPr>
          <w:rFonts w:ascii="Arial" w:eastAsiaTheme="minorHAnsi" w:hAnsi="Arial" w:cs="Arial"/>
          <w:b/>
          <w:color w:val="auto"/>
          <w:sz w:val="22"/>
          <w:szCs w:val="22"/>
          <w:highlight w:val="lightGray"/>
        </w:rPr>
        <w:t>CUENTAS POR PAGAR</w:t>
      </w:r>
      <w:bookmarkEnd w:id="49"/>
      <w:bookmarkEnd w:id="50"/>
    </w:p>
    <w:p w14:paraId="49E6FF51" w14:textId="77777777" w:rsidR="005D109D" w:rsidRDefault="005D109D" w:rsidP="004E5615">
      <w:pPr>
        <w:jc w:val="both"/>
        <w:rPr>
          <w:rFonts w:ascii="Arial" w:hAnsi="Arial" w:cs="Arial"/>
          <w:lang w:val="es-ES" w:eastAsia="es-ES"/>
        </w:rPr>
      </w:pPr>
    </w:p>
    <w:p w14:paraId="3DDDA955" w14:textId="77777777" w:rsidR="004E5615" w:rsidRPr="0099745A" w:rsidRDefault="004E5615" w:rsidP="00B131DD">
      <w:pPr>
        <w:spacing w:line="240" w:lineRule="auto"/>
        <w:jc w:val="both"/>
        <w:rPr>
          <w:rFonts w:ascii="Arial" w:hAnsi="Arial" w:cs="Arial"/>
          <w:lang w:val="es-ES" w:eastAsia="es-ES"/>
        </w:rPr>
      </w:pPr>
      <w:r w:rsidRPr="0099745A">
        <w:rPr>
          <w:rFonts w:ascii="Arial" w:hAnsi="Arial" w:cs="Arial"/>
          <w:lang w:val="es-ES" w:eastAsia="es-ES"/>
        </w:rPr>
        <w:t xml:space="preserve">Responsable: Presupuesto – Contabilidad – Tesorería </w:t>
      </w:r>
    </w:p>
    <w:p w14:paraId="7BB5F2B9" w14:textId="60B64C27" w:rsidR="004E5615" w:rsidRPr="0099745A" w:rsidRDefault="004E5615" w:rsidP="00B131DD">
      <w:pPr>
        <w:spacing w:line="240" w:lineRule="auto"/>
        <w:jc w:val="both"/>
        <w:rPr>
          <w:rFonts w:ascii="Arial" w:hAnsi="Arial" w:cs="Arial"/>
        </w:rPr>
      </w:pPr>
      <w:r w:rsidRPr="0099745A">
        <w:rPr>
          <w:rFonts w:ascii="Arial" w:hAnsi="Arial" w:cs="Arial"/>
        </w:rPr>
        <w:t>E</w:t>
      </w:r>
      <w:r w:rsidR="001A50CC" w:rsidRPr="0099745A">
        <w:rPr>
          <w:rFonts w:ascii="Arial" w:hAnsi="Arial" w:cs="Arial"/>
        </w:rPr>
        <w:t>n la Entidad exis</w:t>
      </w:r>
      <w:r w:rsidRPr="0099745A">
        <w:rPr>
          <w:rFonts w:ascii="Arial" w:hAnsi="Arial" w:cs="Arial"/>
        </w:rPr>
        <w:t xml:space="preserve">te el procedimiento </w:t>
      </w:r>
      <w:hyperlink r:id="rId17" w:tgtFrame="_blank" w:history="1">
        <w:r w:rsidR="001A50CC" w:rsidRPr="0099745A">
          <w:rPr>
            <w:rStyle w:val="Hipervnculo"/>
            <w:rFonts w:ascii="Arial" w:hAnsi="Arial" w:cs="Arial"/>
            <w:color w:val="232347"/>
            <w:sz w:val="21"/>
            <w:szCs w:val="21"/>
            <w:shd w:val="clear" w:color="auto" w:fill="FFFFFF"/>
          </w:rPr>
          <w:t xml:space="preserve">GEFI-PR-001- Procedimiento </w:t>
        </w:r>
        <w:r w:rsidR="00003503" w:rsidRPr="0099745A">
          <w:rPr>
            <w:rStyle w:val="Hipervnculo"/>
            <w:rFonts w:ascii="Arial" w:hAnsi="Arial" w:cs="Arial"/>
            <w:color w:val="232347"/>
            <w:sz w:val="21"/>
            <w:szCs w:val="21"/>
            <w:shd w:val="clear" w:color="auto" w:fill="FFFFFF"/>
          </w:rPr>
          <w:t>Órdenes</w:t>
        </w:r>
        <w:r w:rsidR="001A50CC" w:rsidRPr="0099745A">
          <w:rPr>
            <w:rStyle w:val="Hipervnculo"/>
            <w:rFonts w:ascii="Arial" w:hAnsi="Arial" w:cs="Arial"/>
            <w:color w:val="232347"/>
            <w:sz w:val="21"/>
            <w:szCs w:val="21"/>
            <w:shd w:val="clear" w:color="auto" w:fill="FFFFFF"/>
          </w:rPr>
          <w:t xml:space="preserve"> de Pago</w:t>
        </w:r>
      </w:hyperlink>
      <w:r w:rsidRPr="0099745A">
        <w:rPr>
          <w:rFonts w:ascii="Arial" w:hAnsi="Arial" w:cs="Arial"/>
        </w:rPr>
        <w:t xml:space="preserve">, en el cual </w:t>
      </w:r>
      <w:r w:rsidR="001A50CC" w:rsidRPr="0099745A">
        <w:rPr>
          <w:rFonts w:ascii="Arial" w:hAnsi="Arial" w:cs="Arial"/>
        </w:rPr>
        <w:t xml:space="preserve">intervienes las tres áreas de Gestión Financiera – Presupuesto. Contabilidad y Tesorería, en éste procedimiento </w:t>
      </w:r>
      <w:r w:rsidRPr="0099745A">
        <w:rPr>
          <w:rFonts w:ascii="Arial" w:hAnsi="Arial" w:cs="Arial"/>
        </w:rPr>
        <w:t>encontramos el paso a paso desde el momento en que se recibe la cuenta por pagar, hasta el momento del pago y reasignación de los documentos soporte de la operación a gestión documental.</w:t>
      </w:r>
    </w:p>
    <w:p w14:paraId="0E2DA30A" w14:textId="77777777" w:rsidR="004E5615" w:rsidRPr="0099745A" w:rsidRDefault="004E5615" w:rsidP="00B131DD">
      <w:pPr>
        <w:spacing w:line="240" w:lineRule="auto"/>
        <w:jc w:val="both"/>
        <w:rPr>
          <w:rFonts w:ascii="Arial" w:hAnsi="Arial" w:cs="Arial"/>
          <w:lang w:val="es-ES" w:eastAsia="es-ES"/>
        </w:rPr>
      </w:pPr>
      <w:bookmarkStart w:id="51" w:name="_Toc506371387"/>
      <w:bookmarkStart w:id="52" w:name="_Toc14264783"/>
      <w:r w:rsidRPr="0099745A">
        <w:rPr>
          <w:rFonts w:ascii="Arial" w:hAnsi="Arial" w:cs="Arial"/>
          <w:lang w:val="es-ES" w:eastAsia="es-ES"/>
        </w:rPr>
        <w:t>Los conceptos más frecuentes de cuentas por pagar son:</w:t>
      </w:r>
    </w:p>
    <w:p w14:paraId="07D4659E" w14:textId="77777777" w:rsidR="004E5615" w:rsidRPr="0099745A" w:rsidRDefault="009F4EF2" w:rsidP="00B131DD">
      <w:pPr>
        <w:pStyle w:val="Prrafodelista"/>
        <w:numPr>
          <w:ilvl w:val="0"/>
          <w:numId w:val="2"/>
        </w:numPr>
        <w:spacing w:line="240" w:lineRule="auto"/>
        <w:jc w:val="both"/>
        <w:rPr>
          <w:rFonts w:ascii="Arial" w:hAnsi="Arial" w:cs="Arial"/>
        </w:rPr>
      </w:pPr>
      <w:r w:rsidRPr="0099745A">
        <w:rPr>
          <w:rFonts w:ascii="Arial" w:hAnsi="Arial" w:cs="Arial"/>
        </w:rPr>
        <w:t>compras</w:t>
      </w:r>
      <w:r w:rsidR="004E5615" w:rsidRPr="0099745A">
        <w:rPr>
          <w:rFonts w:ascii="Arial" w:hAnsi="Arial" w:cs="Arial"/>
        </w:rPr>
        <w:t xml:space="preserve"> derivadas de bienes o servicios en desarrollo de la misionalidad de la entidad</w:t>
      </w:r>
      <w:r w:rsidRPr="0099745A">
        <w:rPr>
          <w:rFonts w:ascii="Arial" w:hAnsi="Arial" w:cs="Arial"/>
        </w:rPr>
        <w:t>,</w:t>
      </w:r>
    </w:p>
    <w:p w14:paraId="7A4B0D9A" w14:textId="77777777" w:rsidR="004E5615" w:rsidRPr="0099745A" w:rsidRDefault="009F4EF2" w:rsidP="00B131DD">
      <w:pPr>
        <w:pStyle w:val="Prrafodelista"/>
        <w:numPr>
          <w:ilvl w:val="0"/>
          <w:numId w:val="2"/>
        </w:numPr>
        <w:spacing w:line="240" w:lineRule="auto"/>
        <w:jc w:val="both"/>
        <w:rPr>
          <w:rFonts w:ascii="Arial" w:hAnsi="Arial" w:cs="Arial"/>
        </w:rPr>
      </w:pPr>
      <w:r w:rsidRPr="0099745A">
        <w:rPr>
          <w:rFonts w:ascii="Arial" w:hAnsi="Arial" w:cs="Arial"/>
        </w:rPr>
        <w:t>c</w:t>
      </w:r>
      <w:r w:rsidR="004E5615" w:rsidRPr="0099745A">
        <w:rPr>
          <w:rFonts w:ascii="Arial" w:hAnsi="Arial" w:cs="Arial"/>
        </w:rPr>
        <w:t>ontratos de prestación de servicios profesionales y de apoyo a la gestión</w:t>
      </w:r>
      <w:r w:rsidRPr="0099745A">
        <w:rPr>
          <w:rFonts w:ascii="Arial" w:hAnsi="Arial" w:cs="Arial"/>
        </w:rPr>
        <w:t>,</w:t>
      </w:r>
    </w:p>
    <w:p w14:paraId="2C55B76C" w14:textId="77777777" w:rsidR="004E5615" w:rsidRPr="0099745A" w:rsidRDefault="009F4EF2" w:rsidP="00B131DD">
      <w:pPr>
        <w:pStyle w:val="Prrafodelista"/>
        <w:numPr>
          <w:ilvl w:val="0"/>
          <w:numId w:val="2"/>
        </w:numPr>
        <w:spacing w:line="240" w:lineRule="auto"/>
        <w:jc w:val="both"/>
        <w:rPr>
          <w:rFonts w:ascii="Arial" w:hAnsi="Arial" w:cs="Arial"/>
        </w:rPr>
      </w:pPr>
      <w:r w:rsidRPr="0099745A">
        <w:rPr>
          <w:rFonts w:ascii="Arial" w:hAnsi="Arial" w:cs="Arial"/>
        </w:rPr>
        <w:t>p</w:t>
      </w:r>
      <w:r w:rsidR="004E5615" w:rsidRPr="0099745A">
        <w:rPr>
          <w:rFonts w:ascii="Arial" w:hAnsi="Arial" w:cs="Arial"/>
        </w:rPr>
        <w:t>ago de servicio públicos y privados</w:t>
      </w:r>
      <w:r w:rsidRPr="0099745A">
        <w:rPr>
          <w:rFonts w:ascii="Arial" w:hAnsi="Arial" w:cs="Arial"/>
        </w:rPr>
        <w:t>,</w:t>
      </w:r>
    </w:p>
    <w:p w14:paraId="6F6A620E" w14:textId="77777777" w:rsidR="004E5615" w:rsidRPr="0099745A" w:rsidRDefault="009F4EF2" w:rsidP="00B131DD">
      <w:pPr>
        <w:pStyle w:val="Prrafodelista"/>
        <w:numPr>
          <w:ilvl w:val="0"/>
          <w:numId w:val="2"/>
        </w:numPr>
        <w:spacing w:line="240" w:lineRule="auto"/>
        <w:jc w:val="both"/>
        <w:rPr>
          <w:rFonts w:ascii="Arial" w:hAnsi="Arial" w:cs="Arial"/>
        </w:rPr>
      </w:pPr>
      <w:r w:rsidRPr="0099745A">
        <w:rPr>
          <w:rFonts w:ascii="Arial" w:hAnsi="Arial" w:cs="Arial"/>
        </w:rPr>
        <w:t>s</w:t>
      </w:r>
      <w:r w:rsidR="004E5615" w:rsidRPr="0099745A">
        <w:rPr>
          <w:rFonts w:ascii="Arial" w:hAnsi="Arial" w:cs="Arial"/>
        </w:rPr>
        <w:t>entencia definitiva desfavorable o condenatoria, acta de conciliación o laudo arbitral desfavorable</w:t>
      </w:r>
      <w:r w:rsidRPr="0099745A">
        <w:rPr>
          <w:rFonts w:ascii="Arial" w:hAnsi="Arial" w:cs="Arial"/>
        </w:rPr>
        <w:t>,</w:t>
      </w:r>
    </w:p>
    <w:p w14:paraId="5F409949" w14:textId="77777777" w:rsidR="004E5615" w:rsidRPr="0099745A" w:rsidRDefault="004E5615" w:rsidP="00B131DD">
      <w:pPr>
        <w:spacing w:line="240" w:lineRule="auto"/>
        <w:jc w:val="both"/>
        <w:rPr>
          <w:rFonts w:ascii="Arial" w:hAnsi="Arial" w:cs="Arial"/>
        </w:rPr>
      </w:pPr>
      <w:r w:rsidRPr="0099745A">
        <w:rPr>
          <w:rFonts w:ascii="Arial" w:hAnsi="Arial" w:cs="Arial"/>
        </w:rPr>
        <w:t>Causación</w:t>
      </w:r>
      <w:r w:rsidR="00D63A56" w:rsidRPr="0099745A">
        <w:rPr>
          <w:rFonts w:ascii="Arial" w:hAnsi="Arial" w:cs="Arial"/>
        </w:rPr>
        <w:t xml:space="preserve"> contable </w:t>
      </w:r>
      <w:r w:rsidRPr="0099745A">
        <w:rPr>
          <w:rFonts w:ascii="Arial" w:hAnsi="Arial" w:cs="Arial"/>
        </w:rPr>
        <w:t>cuenta por pagar compras y prestación de servicios:</w:t>
      </w:r>
    </w:p>
    <w:tbl>
      <w:tblPr>
        <w:tblW w:w="8590" w:type="dxa"/>
        <w:tblInd w:w="80" w:type="dxa"/>
        <w:tblCellMar>
          <w:left w:w="70" w:type="dxa"/>
          <w:right w:w="70" w:type="dxa"/>
        </w:tblCellMar>
        <w:tblLook w:val="04A0" w:firstRow="1" w:lastRow="0" w:firstColumn="1" w:lastColumn="0" w:noHBand="0" w:noVBand="1"/>
      </w:tblPr>
      <w:tblGrid>
        <w:gridCol w:w="1274"/>
        <w:gridCol w:w="5157"/>
        <w:gridCol w:w="1007"/>
        <w:gridCol w:w="1152"/>
      </w:tblGrid>
      <w:tr w:rsidR="004E5615" w:rsidRPr="0099745A" w14:paraId="139B97FB" w14:textId="77777777" w:rsidTr="005443C8">
        <w:trPr>
          <w:trHeight w:val="315"/>
        </w:trPr>
        <w:tc>
          <w:tcPr>
            <w:tcW w:w="12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C457C6E"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5157" w:type="dxa"/>
            <w:tcBorders>
              <w:top w:val="single" w:sz="8" w:space="0" w:color="auto"/>
              <w:left w:val="nil"/>
              <w:bottom w:val="single" w:sz="4" w:space="0" w:color="auto"/>
              <w:right w:val="single" w:sz="4" w:space="0" w:color="auto"/>
            </w:tcBorders>
            <w:shd w:val="clear" w:color="auto" w:fill="auto"/>
            <w:noWrap/>
            <w:vAlign w:val="bottom"/>
            <w:hideMark/>
          </w:tcPr>
          <w:p w14:paraId="20C36BEB"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040FD5B1"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6E858711"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1653446E" w14:textId="77777777" w:rsidTr="005443C8">
        <w:trPr>
          <w:trHeight w:val="315"/>
        </w:trPr>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234F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5-5-07-05</w:t>
            </w:r>
          </w:p>
        </w:tc>
        <w:tc>
          <w:tcPr>
            <w:tcW w:w="5157" w:type="dxa"/>
            <w:tcBorders>
              <w:top w:val="single" w:sz="4" w:space="0" w:color="auto"/>
              <w:left w:val="nil"/>
              <w:bottom w:val="single" w:sz="4" w:space="0" w:color="auto"/>
              <w:right w:val="single" w:sz="4" w:space="0" w:color="auto"/>
            </w:tcBorders>
            <w:shd w:val="clear" w:color="auto" w:fill="auto"/>
            <w:noWrap/>
            <w:vAlign w:val="bottom"/>
            <w:hideMark/>
          </w:tcPr>
          <w:p w14:paraId="6256340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GENERALES</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2016E402"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single" w:sz="4" w:space="0" w:color="auto"/>
              <w:left w:val="nil"/>
              <w:bottom w:val="single" w:sz="4" w:space="0" w:color="auto"/>
              <w:right w:val="single" w:sz="8" w:space="0" w:color="auto"/>
            </w:tcBorders>
            <w:shd w:val="clear" w:color="auto" w:fill="auto"/>
            <w:noWrap/>
            <w:vAlign w:val="bottom"/>
            <w:hideMark/>
          </w:tcPr>
          <w:p w14:paraId="2935F70C"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2E340939" w14:textId="77777777" w:rsidTr="000B2680">
        <w:trPr>
          <w:trHeight w:val="315"/>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1374E4D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2-4-36-08</w:t>
            </w:r>
          </w:p>
        </w:tc>
        <w:tc>
          <w:tcPr>
            <w:tcW w:w="5157" w:type="dxa"/>
            <w:tcBorders>
              <w:top w:val="nil"/>
              <w:left w:val="nil"/>
              <w:bottom w:val="single" w:sz="4" w:space="0" w:color="auto"/>
              <w:right w:val="single" w:sz="4" w:space="0" w:color="auto"/>
            </w:tcBorders>
            <w:shd w:val="clear" w:color="auto" w:fill="auto"/>
            <w:noWrap/>
            <w:vAlign w:val="bottom"/>
            <w:hideMark/>
          </w:tcPr>
          <w:p w14:paraId="067CAEE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RETENCIÓN POR COMPRAS</w:t>
            </w:r>
          </w:p>
        </w:tc>
        <w:tc>
          <w:tcPr>
            <w:tcW w:w="1007" w:type="dxa"/>
            <w:tcBorders>
              <w:top w:val="nil"/>
              <w:left w:val="nil"/>
              <w:bottom w:val="single" w:sz="4" w:space="0" w:color="auto"/>
              <w:right w:val="single" w:sz="4" w:space="0" w:color="auto"/>
            </w:tcBorders>
            <w:shd w:val="clear" w:color="auto" w:fill="auto"/>
            <w:noWrap/>
            <w:vAlign w:val="bottom"/>
            <w:hideMark/>
          </w:tcPr>
          <w:p w14:paraId="784EABBB"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bottom"/>
            <w:hideMark/>
          </w:tcPr>
          <w:p w14:paraId="7D1F20A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576329AC" w14:textId="77777777" w:rsidTr="000B2680">
        <w:trPr>
          <w:trHeight w:val="315"/>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1D529AD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2-4-36-27</w:t>
            </w:r>
          </w:p>
        </w:tc>
        <w:tc>
          <w:tcPr>
            <w:tcW w:w="5157" w:type="dxa"/>
            <w:tcBorders>
              <w:top w:val="nil"/>
              <w:left w:val="nil"/>
              <w:bottom w:val="single" w:sz="4" w:space="0" w:color="auto"/>
              <w:right w:val="single" w:sz="4" w:space="0" w:color="auto"/>
            </w:tcBorders>
            <w:shd w:val="clear" w:color="auto" w:fill="auto"/>
            <w:noWrap/>
            <w:vAlign w:val="bottom"/>
            <w:hideMark/>
          </w:tcPr>
          <w:p w14:paraId="050BCAE2"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RETENCIÓN POR ICA</w:t>
            </w:r>
          </w:p>
        </w:tc>
        <w:tc>
          <w:tcPr>
            <w:tcW w:w="1007" w:type="dxa"/>
            <w:tcBorders>
              <w:top w:val="nil"/>
              <w:left w:val="nil"/>
              <w:bottom w:val="single" w:sz="4" w:space="0" w:color="auto"/>
              <w:right w:val="single" w:sz="4" w:space="0" w:color="auto"/>
            </w:tcBorders>
            <w:shd w:val="clear" w:color="auto" w:fill="auto"/>
            <w:noWrap/>
            <w:vAlign w:val="bottom"/>
            <w:hideMark/>
          </w:tcPr>
          <w:p w14:paraId="3072F53A"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bottom"/>
            <w:hideMark/>
          </w:tcPr>
          <w:p w14:paraId="4536839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3DE1B0EE" w14:textId="77777777" w:rsidTr="000B2680">
        <w:trPr>
          <w:trHeight w:val="315"/>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124281F4"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2-4-36-90</w:t>
            </w:r>
          </w:p>
        </w:tc>
        <w:tc>
          <w:tcPr>
            <w:tcW w:w="5157" w:type="dxa"/>
            <w:tcBorders>
              <w:top w:val="nil"/>
              <w:left w:val="nil"/>
              <w:bottom w:val="single" w:sz="4" w:space="0" w:color="auto"/>
              <w:right w:val="single" w:sz="4" w:space="0" w:color="auto"/>
            </w:tcBorders>
            <w:shd w:val="clear" w:color="auto" w:fill="auto"/>
            <w:noWrap/>
            <w:vAlign w:val="bottom"/>
            <w:hideMark/>
          </w:tcPr>
          <w:p w14:paraId="1C8038A5"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RETENCIÓN ESTAMPILLAS</w:t>
            </w:r>
          </w:p>
        </w:tc>
        <w:tc>
          <w:tcPr>
            <w:tcW w:w="1007" w:type="dxa"/>
            <w:tcBorders>
              <w:top w:val="nil"/>
              <w:left w:val="nil"/>
              <w:bottom w:val="single" w:sz="4" w:space="0" w:color="auto"/>
              <w:right w:val="single" w:sz="4" w:space="0" w:color="auto"/>
            </w:tcBorders>
            <w:shd w:val="clear" w:color="auto" w:fill="auto"/>
            <w:noWrap/>
            <w:vAlign w:val="bottom"/>
            <w:hideMark/>
          </w:tcPr>
          <w:p w14:paraId="7E09E4F5"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bottom"/>
            <w:hideMark/>
          </w:tcPr>
          <w:p w14:paraId="5CA1951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465707B7" w14:textId="77777777" w:rsidTr="000B2680">
        <w:trPr>
          <w:trHeight w:val="315"/>
        </w:trPr>
        <w:tc>
          <w:tcPr>
            <w:tcW w:w="1274" w:type="dxa"/>
            <w:tcBorders>
              <w:top w:val="nil"/>
              <w:left w:val="single" w:sz="4" w:space="0" w:color="auto"/>
              <w:bottom w:val="single" w:sz="4" w:space="0" w:color="auto"/>
              <w:right w:val="single" w:sz="4" w:space="0" w:color="auto"/>
            </w:tcBorders>
            <w:shd w:val="clear" w:color="auto" w:fill="auto"/>
            <w:noWrap/>
            <w:vAlign w:val="bottom"/>
          </w:tcPr>
          <w:p w14:paraId="164D73EE"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2-4-36-25</w:t>
            </w:r>
          </w:p>
        </w:tc>
        <w:tc>
          <w:tcPr>
            <w:tcW w:w="5157" w:type="dxa"/>
            <w:tcBorders>
              <w:top w:val="nil"/>
              <w:left w:val="nil"/>
              <w:bottom w:val="single" w:sz="4" w:space="0" w:color="auto"/>
              <w:right w:val="single" w:sz="4" w:space="0" w:color="auto"/>
            </w:tcBorders>
            <w:shd w:val="clear" w:color="auto" w:fill="auto"/>
            <w:noWrap/>
            <w:vAlign w:val="bottom"/>
          </w:tcPr>
          <w:p w14:paraId="3465204B"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xml:space="preserve">RETENCIÓN IMPUESTO A LAS VENTAS </w:t>
            </w:r>
          </w:p>
        </w:tc>
        <w:tc>
          <w:tcPr>
            <w:tcW w:w="1007" w:type="dxa"/>
            <w:tcBorders>
              <w:top w:val="nil"/>
              <w:left w:val="nil"/>
              <w:bottom w:val="single" w:sz="4" w:space="0" w:color="auto"/>
              <w:right w:val="single" w:sz="4" w:space="0" w:color="auto"/>
            </w:tcBorders>
            <w:shd w:val="clear" w:color="auto" w:fill="auto"/>
            <w:noWrap/>
            <w:vAlign w:val="bottom"/>
          </w:tcPr>
          <w:p w14:paraId="2694A4E1" w14:textId="77777777" w:rsidR="004E5615" w:rsidRPr="0099745A" w:rsidRDefault="004E5615" w:rsidP="004E5615">
            <w:pPr>
              <w:jc w:val="both"/>
              <w:rPr>
                <w:rFonts w:ascii="Arial" w:hAnsi="Arial" w:cs="Arial"/>
                <w:sz w:val="20"/>
                <w:szCs w:val="20"/>
                <w:lang w:eastAsia="es-CO"/>
              </w:rPr>
            </w:pPr>
          </w:p>
        </w:tc>
        <w:tc>
          <w:tcPr>
            <w:tcW w:w="1152" w:type="dxa"/>
            <w:tcBorders>
              <w:top w:val="nil"/>
              <w:left w:val="nil"/>
              <w:bottom w:val="single" w:sz="4" w:space="0" w:color="auto"/>
              <w:right w:val="single" w:sz="8" w:space="0" w:color="auto"/>
            </w:tcBorders>
            <w:shd w:val="clear" w:color="auto" w:fill="auto"/>
            <w:noWrap/>
            <w:vAlign w:val="bottom"/>
          </w:tcPr>
          <w:p w14:paraId="2F86181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39C1D7E6" w14:textId="77777777" w:rsidTr="00B94099">
        <w:trPr>
          <w:trHeight w:val="315"/>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13CFDDC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2-4-01-02</w:t>
            </w:r>
          </w:p>
        </w:tc>
        <w:tc>
          <w:tcPr>
            <w:tcW w:w="5157" w:type="dxa"/>
            <w:tcBorders>
              <w:top w:val="nil"/>
              <w:left w:val="nil"/>
              <w:bottom w:val="single" w:sz="4" w:space="0" w:color="auto"/>
              <w:right w:val="single" w:sz="4" w:space="0" w:color="auto"/>
            </w:tcBorders>
            <w:shd w:val="clear" w:color="auto" w:fill="auto"/>
            <w:noWrap/>
            <w:vAlign w:val="bottom"/>
            <w:hideMark/>
          </w:tcPr>
          <w:p w14:paraId="287B32F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PROYECTOS DE INVERSIÓN</w:t>
            </w:r>
          </w:p>
        </w:tc>
        <w:tc>
          <w:tcPr>
            <w:tcW w:w="1007" w:type="dxa"/>
            <w:tcBorders>
              <w:top w:val="nil"/>
              <w:left w:val="nil"/>
              <w:bottom w:val="single" w:sz="4" w:space="0" w:color="auto"/>
              <w:right w:val="single" w:sz="4" w:space="0" w:color="auto"/>
            </w:tcBorders>
            <w:shd w:val="clear" w:color="auto" w:fill="auto"/>
            <w:noWrap/>
            <w:vAlign w:val="bottom"/>
            <w:hideMark/>
          </w:tcPr>
          <w:p w14:paraId="19601A1C"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bottom"/>
            <w:hideMark/>
          </w:tcPr>
          <w:p w14:paraId="16D663D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3C199B6F" w14:textId="77777777" w:rsidTr="00B94099">
        <w:trPr>
          <w:trHeight w:val="330"/>
        </w:trPr>
        <w:tc>
          <w:tcPr>
            <w:tcW w:w="6431"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5C84586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lastRenderedPageBreak/>
              <w:t>SUMAS IGUALES</w:t>
            </w:r>
          </w:p>
        </w:tc>
        <w:tc>
          <w:tcPr>
            <w:tcW w:w="1007" w:type="dxa"/>
            <w:tcBorders>
              <w:top w:val="single" w:sz="4" w:space="0" w:color="auto"/>
              <w:left w:val="nil"/>
              <w:bottom w:val="single" w:sz="8" w:space="0" w:color="auto"/>
              <w:right w:val="single" w:sz="4" w:space="0" w:color="auto"/>
            </w:tcBorders>
            <w:shd w:val="clear" w:color="auto" w:fill="auto"/>
            <w:noWrap/>
            <w:vAlign w:val="bottom"/>
            <w:hideMark/>
          </w:tcPr>
          <w:p w14:paraId="5C3FB2E4"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single" w:sz="4" w:space="0" w:color="auto"/>
              <w:left w:val="nil"/>
              <w:bottom w:val="single" w:sz="8" w:space="0" w:color="auto"/>
              <w:right w:val="single" w:sz="8" w:space="0" w:color="auto"/>
            </w:tcBorders>
            <w:shd w:val="clear" w:color="auto" w:fill="auto"/>
            <w:noWrap/>
            <w:vAlign w:val="bottom"/>
            <w:hideMark/>
          </w:tcPr>
          <w:p w14:paraId="12BEC85F"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128CB27E" w14:textId="77777777" w:rsidR="00B131DD" w:rsidRPr="0099745A" w:rsidRDefault="00B131DD" w:rsidP="004E5615">
      <w:pPr>
        <w:jc w:val="both"/>
        <w:rPr>
          <w:rFonts w:ascii="Arial" w:hAnsi="Arial" w:cs="Arial"/>
        </w:rPr>
      </w:pPr>
    </w:p>
    <w:p w14:paraId="3AA844DF" w14:textId="77777777" w:rsidR="004E5615" w:rsidRPr="0099745A" w:rsidRDefault="004E5615" w:rsidP="004E5615">
      <w:pPr>
        <w:jc w:val="both"/>
        <w:rPr>
          <w:rFonts w:ascii="Arial" w:hAnsi="Arial" w:cs="Arial"/>
        </w:rPr>
      </w:pPr>
      <w:r w:rsidRPr="0099745A">
        <w:rPr>
          <w:rFonts w:ascii="Arial" w:hAnsi="Arial" w:cs="Arial"/>
        </w:rPr>
        <w:t>Causación</w:t>
      </w:r>
      <w:r w:rsidR="00D63A56" w:rsidRPr="0099745A">
        <w:rPr>
          <w:rFonts w:ascii="Arial" w:hAnsi="Arial" w:cs="Arial"/>
        </w:rPr>
        <w:t xml:space="preserve"> contable</w:t>
      </w:r>
      <w:r w:rsidRPr="0099745A">
        <w:rPr>
          <w:rFonts w:ascii="Arial" w:hAnsi="Arial" w:cs="Arial"/>
        </w:rPr>
        <w:t xml:space="preserve"> cuenta por pagar servicios públicos y privados:</w:t>
      </w:r>
    </w:p>
    <w:tbl>
      <w:tblPr>
        <w:tblW w:w="8590" w:type="dxa"/>
        <w:tblInd w:w="80" w:type="dxa"/>
        <w:tblCellMar>
          <w:left w:w="70" w:type="dxa"/>
          <w:right w:w="70" w:type="dxa"/>
        </w:tblCellMar>
        <w:tblLook w:val="04A0" w:firstRow="1" w:lastRow="0" w:firstColumn="1" w:lastColumn="0" w:noHBand="0" w:noVBand="1"/>
      </w:tblPr>
      <w:tblGrid>
        <w:gridCol w:w="1274"/>
        <w:gridCol w:w="5157"/>
        <w:gridCol w:w="1007"/>
        <w:gridCol w:w="1152"/>
      </w:tblGrid>
      <w:tr w:rsidR="004E5615" w:rsidRPr="0099745A" w14:paraId="2D071D3D" w14:textId="77777777" w:rsidTr="000B2680">
        <w:trPr>
          <w:trHeight w:val="315"/>
        </w:trPr>
        <w:tc>
          <w:tcPr>
            <w:tcW w:w="12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466E238"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5157" w:type="dxa"/>
            <w:tcBorders>
              <w:top w:val="single" w:sz="8" w:space="0" w:color="auto"/>
              <w:left w:val="nil"/>
              <w:bottom w:val="single" w:sz="4" w:space="0" w:color="auto"/>
              <w:right w:val="single" w:sz="4" w:space="0" w:color="auto"/>
            </w:tcBorders>
            <w:shd w:val="clear" w:color="auto" w:fill="auto"/>
            <w:noWrap/>
            <w:vAlign w:val="bottom"/>
            <w:hideMark/>
          </w:tcPr>
          <w:p w14:paraId="5A017BEC"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05FBF710"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2E41CAA0"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69BFCF49"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04F98115"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5-1-11-17</w:t>
            </w:r>
          </w:p>
        </w:tc>
        <w:tc>
          <w:tcPr>
            <w:tcW w:w="5157" w:type="dxa"/>
            <w:tcBorders>
              <w:top w:val="nil"/>
              <w:left w:val="nil"/>
              <w:bottom w:val="single" w:sz="4" w:space="0" w:color="auto"/>
              <w:right w:val="single" w:sz="4" w:space="0" w:color="auto"/>
            </w:tcBorders>
            <w:shd w:val="clear" w:color="auto" w:fill="auto"/>
            <w:noWrap/>
            <w:vAlign w:val="center"/>
            <w:hideMark/>
          </w:tcPr>
          <w:p w14:paraId="72D9C6E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SERVICIOS PUBLICOS</w:t>
            </w:r>
          </w:p>
        </w:tc>
        <w:tc>
          <w:tcPr>
            <w:tcW w:w="1007" w:type="dxa"/>
            <w:tcBorders>
              <w:top w:val="nil"/>
              <w:left w:val="nil"/>
              <w:bottom w:val="single" w:sz="4" w:space="0" w:color="auto"/>
              <w:right w:val="single" w:sz="4" w:space="0" w:color="auto"/>
            </w:tcBorders>
            <w:shd w:val="clear" w:color="auto" w:fill="auto"/>
            <w:noWrap/>
            <w:vAlign w:val="bottom"/>
            <w:hideMark/>
          </w:tcPr>
          <w:p w14:paraId="27AFDE8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20F81EBC"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3672A66E"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7E801E2C"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2-4-90-51</w:t>
            </w:r>
          </w:p>
        </w:tc>
        <w:tc>
          <w:tcPr>
            <w:tcW w:w="5157" w:type="dxa"/>
            <w:tcBorders>
              <w:top w:val="nil"/>
              <w:left w:val="nil"/>
              <w:bottom w:val="single" w:sz="4" w:space="0" w:color="auto"/>
              <w:right w:val="single" w:sz="4" w:space="0" w:color="auto"/>
            </w:tcBorders>
            <w:shd w:val="clear" w:color="auto" w:fill="auto"/>
            <w:noWrap/>
            <w:vAlign w:val="center"/>
            <w:hideMark/>
          </w:tcPr>
          <w:p w14:paraId="14128B74"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SERVICIOS PUBLICOS</w:t>
            </w:r>
          </w:p>
        </w:tc>
        <w:tc>
          <w:tcPr>
            <w:tcW w:w="1007" w:type="dxa"/>
            <w:tcBorders>
              <w:top w:val="nil"/>
              <w:left w:val="nil"/>
              <w:bottom w:val="single" w:sz="4" w:space="0" w:color="auto"/>
              <w:right w:val="single" w:sz="4" w:space="0" w:color="auto"/>
            </w:tcBorders>
            <w:shd w:val="clear" w:color="auto" w:fill="auto"/>
            <w:noWrap/>
            <w:vAlign w:val="bottom"/>
            <w:hideMark/>
          </w:tcPr>
          <w:p w14:paraId="267C9238" w14:textId="77777777" w:rsidR="004E5615" w:rsidRPr="0099745A" w:rsidRDefault="004E5615" w:rsidP="004E5615">
            <w:pPr>
              <w:jc w:val="both"/>
              <w:rPr>
                <w:rFonts w:ascii="Arial" w:hAnsi="Arial" w:cs="Arial"/>
                <w:sz w:val="20"/>
                <w:szCs w:val="20"/>
                <w:lang w:eastAsia="es-CO"/>
              </w:rPr>
            </w:pPr>
          </w:p>
        </w:tc>
        <w:tc>
          <w:tcPr>
            <w:tcW w:w="1152" w:type="dxa"/>
            <w:tcBorders>
              <w:top w:val="nil"/>
              <w:left w:val="nil"/>
              <w:bottom w:val="single" w:sz="4" w:space="0" w:color="auto"/>
              <w:right w:val="single" w:sz="8" w:space="0" w:color="auto"/>
            </w:tcBorders>
            <w:shd w:val="clear" w:color="auto" w:fill="auto"/>
            <w:noWrap/>
            <w:vAlign w:val="bottom"/>
            <w:hideMark/>
          </w:tcPr>
          <w:p w14:paraId="14024736"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 </w:t>
            </w:r>
          </w:p>
        </w:tc>
      </w:tr>
      <w:tr w:rsidR="004E5615" w:rsidRPr="0099745A" w14:paraId="623BE6BB" w14:textId="77777777" w:rsidTr="000B2680">
        <w:trPr>
          <w:trHeight w:val="33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7678C32"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0A7A49E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10713646"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2F0F82D4" w14:textId="77777777" w:rsidR="004E5615" w:rsidRPr="0099745A" w:rsidRDefault="004E5615" w:rsidP="004E5615">
      <w:pPr>
        <w:jc w:val="both"/>
        <w:rPr>
          <w:rFonts w:ascii="Arial" w:hAnsi="Arial" w:cs="Arial"/>
        </w:rPr>
      </w:pPr>
    </w:p>
    <w:p w14:paraId="011AD244" w14:textId="77777777" w:rsidR="004E5615" w:rsidRPr="0099745A" w:rsidRDefault="004E5615" w:rsidP="004E5615">
      <w:pPr>
        <w:jc w:val="both"/>
        <w:rPr>
          <w:rFonts w:ascii="Arial" w:hAnsi="Arial" w:cs="Arial"/>
        </w:rPr>
      </w:pPr>
      <w:r w:rsidRPr="0099745A">
        <w:rPr>
          <w:rFonts w:ascii="Arial" w:hAnsi="Arial" w:cs="Arial"/>
        </w:rPr>
        <w:t>Causación</w:t>
      </w:r>
      <w:r w:rsidR="00D63A56" w:rsidRPr="0099745A">
        <w:rPr>
          <w:rFonts w:ascii="Arial" w:hAnsi="Arial" w:cs="Arial"/>
        </w:rPr>
        <w:t xml:space="preserve"> contable</w:t>
      </w:r>
      <w:r w:rsidRPr="0099745A">
        <w:rPr>
          <w:rFonts w:ascii="Arial" w:hAnsi="Arial" w:cs="Arial"/>
        </w:rPr>
        <w:t xml:space="preserve"> cuenta por pagar sentencia:</w:t>
      </w:r>
    </w:p>
    <w:tbl>
      <w:tblPr>
        <w:tblW w:w="8590" w:type="dxa"/>
        <w:tblInd w:w="80" w:type="dxa"/>
        <w:tblCellMar>
          <w:left w:w="70" w:type="dxa"/>
          <w:right w:w="70" w:type="dxa"/>
        </w:tblCellMar>
        <w:tblLook w:val="04A0" w:firstRow="1" w:lastRow="0" w:firstColumn="1" w:lastColumn="0" w:noHBand="0" w:noVBand="1"/>
      </w:tblPr>
      <w:tblGrid>
        <w:gridCol w:w="1265"/>
        <w:gridCol w:w="5166"/>
        <w:gridCol w:w="1007"/>
        <w:gridCol w:w="1152"/>
      </w:tblGrid>
      <w:tr w:rsidR="004E5615" w:rsidRPr="0099745A" w14:paraId="7BCCA909" w14:textId="77777777" w:rsidTr="000B2680">
        <w:trPr>
          <w:trHeight w:val="248"/>
        </w:trPr>
        <w:tc>
          <w:tcPr>
            <w:tcW w:w="126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D01269C"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5166" w:type="dxa"/>
            <w:tcBorders>
              <w:top w:val="single" w:sz="8" w:space="0" w:color="auto"/>
              <w:left w:val="nil"/>
              <w:bottom w:val="single" w:sz="4" w:space="0" w:color="auto"/>
              <w:right w:val="single" w:sz="4" w:space="0" w:color="auto"/>
            </w:tcBorders>
            <w:shd w:val="clear" w:color="auto" w:fill="auto"/>
            <w:noWrap/>
            <w:vAlign w:val="bottom"/>
            <w:hideMark/>
          </w:tcPr>
          <w:p w14:paraId="30331972"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336409A6"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1FD2F9FA"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02A681F7" w14:textId="77777777" w:rsidTr="000B2680">
        <w:trPr>
          <w:trHeight w:val="248"/>
        </w:trPr>
        <w:tc>
          <w:tcPr>
            <w:tcW w:w="1265" w:type="dxa"/>
            <w:tcBorders>
              <w:top w:val="nil"/>
              <w:left w:val="single" w:sz="8" w:space="0" w:color="auto"/>
              <w:bottom w:val="single" w:sz="4" w:space="0" w:color="auto"/>
              <w:right w:val="single" w:sz="4" w:space="0" w:color="auto"/>
            </w:tcBorders>
            <w:shd w:val="clear" w:color="auto" w:fill="auto"/>
            <w:noWrap/>
            <w:vAlign w:val="center"/>
            <w:hideMark/>
          </w:tcPr>
          <w:p w14:paraId="757DA77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2-7-01</w:t>
            </w:r>
          </w:p>
        </w:tc>
        <w:tc>
          <w:tcPr>
            <w:tcW w:w="5166" w:type="dxa"/>
            <w:tcBorders>
              <w:top w:val="nil"/>
              <w:left w:val="nil"/>
              <w:bottom w:val="single" w:sz="4" w:space="0" w:color="auto"/>
              <w:right w:val="single" w:sz="4" w:space="0" w:color="auto"/>
            </w:tcBorders>
            <w:shd w:val="clear" w:color="auto" w:fill="auto"/>
            <w:noWrap/>
            <w:vAlign w:val="center"/>
            <w:hideMark/>
          </w:tcPr>
          <w:p w14:paraId="708E8154"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LITIGIOS Y DEMANDAS</w:t>
            </w:r>
          </w:p>
        </w:tc>
        <w:tc>
          <w:tcPr>
            <w:tcW w:w="1007" w:type="dxa"/>
            <w:tcBorders>
              <w:top w:val="nil"/>
              <w:left w:val="nil"/>
              <w:bottom w:val="single" w:sz="4" w:space="0" w:color="auto"/>
              <w:right w:val="single" w:sz="4" w:space="0" w:color="auto"/>
            </w:tcBorders>
            <w:shd w:val="clear" w:color="auto" w:fill="auto"/>
            <w:noWrap/>
            <w:vAlign w:val="bottom"/>
            <w:hideMark/>
          </w:tcPr>
          <w:p w14:paraId="26047285"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13AA2DAA"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348E6152" w14:textId="77777777" w:rsidTr="000B2680">
        <w:trPr>
          <w:trHeight w:val="248"/>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48D4A4D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2-4-60-02</w:t>
            </w:r>
          </w:p>
        </w:tc>
        <w:tc>
          <w:tcPr>
            <w:tcW w:w="5166" w:type="dxa"/>
            <w:tcBorders>
              <w:top w:val="nil"/>
              <w:left w:val="nil"/>
              <w:bottom w:val="single" w:sz="4" w:space="0" w:color="auto"/>
              <w:right w:val="single" w:sz="4" w:space="0" w:color="auto"/>
            </w:tcBorders>
            <w:shd w:val="clear" w:color="auto" w:fill="auto"/>
            <w:noWrap/>
            <w:vAlign w:val="center"/>
            <w:hideMark/>
          </w:tcPr>
          <w:p w14:paraId="20C4AA3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SENTENCIAS Y CONCILIACIONE</w:t>
            </w:r>
          </w:p>
        </w:tc>
        <w:tc>
          <w:tcPr>
            <w:tcW w:w="1007" w:type="dxa"/>
            <w:tcBorders>
              <w:top w:val="nil"/>
              <w:left w:val="nil"/>
              <w:bottom w:val="single" w:sz="4" w:space="0" w:color="auto"/>
              <w:right w:val="single" w:sz="4" w:space="0" w:color="auto"/>
            </w:tcBorders>
            <w:shd w:val="clear" w:color="auto" w:fill="auto"/>
            <w:noWrap/>
            <w:vAlign w:val="bottom"/>
            <w:hideMark/>
          </w:tcPr>
          <w:p w14:paraId="33C2F63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596C8DF2"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44A7685E" w14:textId="77777777" w:rsidTr="000B2680">
        <w:trPr>
          <w:trHeight w:val="26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538498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6B6A79F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6ED6E1F5"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655BBB6F" w14:textId="77777777" w:rsidR="004E5615" w:rsidRPr="0099745A" w:rsidRDefault="004E5615" w:rsidP="004E5615">
      <w:pPr>
        <w:jc w:val="both"/>
        <w:rPr>
          <w:rFonts w:ascii="Arial" w:hAnsi="Arial" w:cs="Arial"/>
        </w:rPr>
      </w:pPr>
    </w:p>
    <w:p w14:paraId="0B3270A3" w14:textId="77777777" w:rsidR="004E5615" w:rsidRPr="0099745A" w:rsidRDefault="004E5615" w:rsidP="004E5615">
      <w:pPr>
        <w:jc w:val="both"/>
        <w:rPr>
          <w:rFonts w:ascii="Arial" w:hAnsi="Arial" w:cs="Arial"/>
        </w:rPr>
      </w:pPr>
      <w:r w:rsidRPr="0099745A">
        <w:rPr>
          <w:rFonts w:ascii="Arial" w:hAnsi="Arial" w:cs="Arial"/>
        </w:rPr>
        <w:t>La cancelación de la cuenta por pagar puede darse</w:t>
      </w:r>
      <w:r w:rsidR="004C2759" w:rsidRPr="0099745A">
        <w:rPr>
          <w:rFonts w:ascii="Arial" w:hAnsi="Arial" w:cs="Arial"/>
        </w:rPr>
        <w:t xml:space="preserve"> con</w:t>
      </w:r>
      <w:r w:rsidR="00E7496D">
        <w:rPr>
          <w:rFonts w:ascii="Arial" w:hAnsi="Arial" w:cs="Arial"/>
        </w:rPr>
        <w:t xml:space="preserve"> recurso de transferencia de la SHD o con recursos propios</w:t>
      </w:r>
      <w:r w:rsidRPr="0099745A">
        <w:rPr>
          <w:rFonts w:ascii="Arial" w:hAnsi="Arial" w:cs="Arial"/>
        </w:rPr>
        <w:t>:</w:t>
      </w:r>
    </w:p>
    <w:p w14:paraId="2917D27E" w14:textId="77777777" w:rsidR="004E5615" w:rsidRPr="0099745A" w:rsidRDefault="004C2759" w:rsidP="004E5615">
      <w:pPr>
        <w:jc w:val="both"/>
        <w:rPr>
          <w:rFonts w:ascii="Arial" w:hAnsi="Arial" w:cs="Arial"/>
        </w:rPr>
      </w:pPr>
      <w:r w:rsidRPr="0099745A">
        <w:rPr>
          <w:rFonts w:ascii="Arial" w:hAnsi="Arial" w:cs="Arial"/>
        </w:rPr>
        <w:t>R</w:t>
      </w:r>
      <w:r w:rsidR="004E5615" w:rsidRPr="0099745A">
        <w:rPr>
          <w:rFonts w:ascii="Arial" w:hAnsi="Arial" w:cs="Arial"/>
        </w:rPr>
        <w:t>ecursos de transferencia SHD:</w:t>
      </w:r>
    </w:p>
    <w:tbl>
      <w:tblPr>
        <w:tblW w:w="8590" w:type="dxa"/>
        <w:tblInd w:w="80" w:type="dxa"/>
        <w:tblCellMar>
          <w:left w:w="70" w:type="dxa"/>
          <w:right w:w="70" w:type="dxa"/>
        </w:tblCellMar>
        <w:tblLook w:val="04A0" w:firstRow="1" w:lastRow="0" w:firstColumn="1" w:lastColumn="0" w:noHBand="0" w:noVBand="1"/>
      </w:tblPr>
      <w:tblGrid>
        <w:gridCol w:w="1274"/>
        <w:gridCol w:w="5157"/>
        <w:gridCol w:w="1007"/>
        <w:gridCol w:w="1152"/>
      </w:tblGrid>
      <w:tr w:rsidR="004E5615" w:rsidRPr="0099745A" w14:paraId="788E6A9F" w14:textId="77777777" w:rsidTr="000B2680">
        <w:trPr>
          <w:trHeight w:val="315"/>
        </w:trPr>
        <w:tc>
          <w:tcPr>
            <w:tcW w:w="12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1F2E4DF"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5157" w:type="dxa"/>
            <w:tcBorders>
              <w:top w:val="single" w:sz="8" w:space="0" w:color="auto"/>
              <w:left w:val="nil"/>
              <w:bottom w:val="single" w:sz="4" w:space="0" w:color="auto"/>
              <w:right w:val="single" w:sz="4" w:space="0" w:color="auto"/>
            </w:tcBorders>
            <w:shd w:val="clear" w:color="auto" w:fill="auto"/>
            <w:noWrap/>
            <w:vAlign w:val="bottom"/>
            <w:hideMark/>
          </w:tcPr>
          <w:p w14:paraId="2E430239"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5BB91BEC"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6771170E"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72B48EC8" w14:textId="77777777" w:rsidTr="000B2680">
        <w:trPr>
          <w:trHeight w:val="315"/>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0A9D3D3E"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2-4-01-02</w:t>
            </w:r>
          </w:p>
        </w:tc>
        <w:tc>
          <w:tcPr>
            <w:tcW w:w="5157" w:type="dxa"/>
            <w:tcBorders>
              <w:top w:val="nil"/>
              <w:left w:val="nil"/>
              <w:bottom w:val="single" w:sz="4" w:space="0" w:color="auto"/>
              <w:right w:val="single" w:sz="4" w:space="0" w:color="auto"/>
            </w:tcBorders>
            <w:shd w:val="clear" w:color="auto" w:fill="auto"/>
            <w:noWrap/>
            <w:vAlign w:val="bottom"/>
            <w:hideMark/>
          </w:tcPr>
          <w:p w14:paraId="4D43212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PROYECTOS DE INVERSIÓN</w:t>
            </w:r>
          </w:p>
        </w:tc>
        <w:tc>
          <w:tcPr>
            <w:tcW w:w="1007" w:type="dxa"/>
            <w:tcBorders>
              <w:top w:val="nil"/>
              <w:left w:val="nil"/>
              <w:bottom w:val="single" w:sz="4" w:space="0" w:color="auto"/>
              <w:right w:val="single" w:sz="4" w:space="0" w:color="auto"/>
            </w:tcBorders>
            <w:shd w:val="clear" w:color="auto" w:fill="auto"/>
            <w:noWrap/>
            <w:vAlign w:val="bottom"/>
            <w:hideMark/>
          </w:tcPr>
          <w:p w14:paraId="235BC6C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12E4E86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542C9765" w14:textId="77777777" w:rsidTr="000B2680">
        <w:trPr>
          <w:trHeight w:val="315"/>
        </w:trPr>
        <w:tc>
          <w:tcPr>
            <w:tcW w:w="1274" w:type="dxa"/>
            <w:tcBorders>
              <w:top w:val="nil"/>
              <w:left w:val="single" w:sz="8" w:space="0" w:color="auto"/>
              <w:bottom w:val="single" w:sz="4" w:space="0" w:color="auto"/>
              <w:right w:val="single" w:sz="4" w:space="0" w:color="auto"/>
            </w:tcBorders>
            <w:shd w:val="clear" w:color="auto" w:fill="auto"/>
            <w:noWrap/>
            <w:vAlign w:val="center"/>
            <w:hideMark/>
          </w:tcPr>
          <w:p w14:paraId="13D686EB"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1-3-84-90</w:t>
            </w:r>
          </w:p>
        </w:tc>
        <w:tc>
          <w:tcPr>
            <w:tcW w:w="5157" w:type="dxa"/>
            <w:tcBorders>
              <w:top w:val="nil"/>
              <w:left w:val="nil"/>
              <w:bottom w:val="single" w:sz="4" w:space="0" w:color="auto"/>
              <w:right w:val="single" w:sz="4" w:space="0" w:color="auto"/>
            </w:tcBorders>
            <w:shd w:val="clear" w:color="auto" w:fill="auto"/>
            <w:noWrap/>
            <w:vAlign w:val="center"/>
            <w:hideMark/>
          </w:tcPr>
          <w:p w14:paraId="2802AD61"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DISTRITALES DE INVERSION</w:t>
            </w:r>
          </w:p>
        </w:tc>
        <w:tc>
          <w:tcPr>
            <w:tcW w:w="1007" w:type="dxa"/>
            <w:tcBorders>
              <w:top w:val="nil"/>
              <w:left w:val="nil"/>
              <w:bottom w:val="single" w:sz="4" w:space="0" w:color="auto"/>
              <w:right w:val="single" w:sz="4" w:space="0" w:color="auto"/>
            </w:tcBorders>
            <w:shd w:val="clear" w:color="auto" w:fill="auto"/>
            <w:noWrap/>
            <w:vAlign w:val="center"/>
            <w:hideMark/>
          </w:tcPr>
          <w:p w14:paraId="09C22B12"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78FB1A4B"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7A31638A" w14:textId="77777777" w:rsidTr="000B2680">
        <w:trPr>
          <w:trHeight w:val="33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DB8EA1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49FA2E01"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1DC3C38B"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47F1B447" w14:textId="77777777" w:rsidR="00B94099" w:rsidRDefault="00B94099" w:rsidP="004E5615">
      <w:pPr>
        <w:jc w:val="both"/>
        <w:rPr>
          <w:rFonts w:ascii="Arial" w:hAnsi="Arial" w:cs="Arial"/>
        </w:rPr>
      </w:pPr>
    </w:p>
    <w:p w14:paraId="39442EC9" w14:textId="4528C3F0" w:rsidR="004E5615" w:rsidRPr="0099745A" w:rsidRDefault="004C2759" w:rsidP="004E5615">
      <w:pPr>
        <w:jc w:val="both"/>
        <w:rPr>
          <w:rFonts w:ascii="Arial" w:hAnsi="Arial" w:cs="Arial"/>
        </w:rPr>
      </w:pPr>
      <w:r w:rsidRPr="0099745A">
        <w:rPr>
          <w:rFonts w:ascii="Arial" w:hAnsi="Arial" w:cs="Arial"/>
        </w:rPr>
        <w:t>R</w:t>
      </w:r>
      <w:r w:rsidR="004E5615" w:rsidRPr="0099745A">
        <w:rPr>
          <w:rFonts w:ascii="Arial" w:hAnsi="Arial" w:cs="Arial"/>
        </w:rPr>
        <w:t xml:space="preserve">ecursos propios </w:t>
      </w:r>
      <w:r w:rsidRPr="0099745A">
        <w:rPr>
          <w:rFonts w:ascii="Arial" w:hAnsi="Arial" w:cs="Arial"/>
        </w:rPr>
        <w:t xml:space="preserve">de la </w:t>
      </w:r>
      <w:r w:rsidR="004E5615" w:rsidRPr="0099745A">
        <w:rPr>
          <w:rFonts w:ascii="Arial" w:hAnsi="Arial" w:cs="Arial"/>
        </w:rPr>
        <w:t>UAERMV:</w:t>
      </w:r>
    </w:p>
    <w:tbl>
      <w:tblPr>
        <w:tblW w:w="8590" w:type="dxa"/>
        <w:tblInd w:w="80" w:type="dxa"/>
        <w:tblCellMar>
          <w:left w:w="70" w:type="dxa"/>
          <w:right w:w="70" w:type="dxa"/>
        </w:tblCellMar>
        <w:tblLook w:val="04A0" w:firstRow="1" w:lastRow="0" w:firstColumn="1" w:lastColumn="0" w:noHBand="0" w:noVBand="1"/>
      </w:tblPr>
      <w:tblGrid>
        <w:gridCol w:w="1611"/>
        <w:gridCol w:w="4820"/>
        <w:gridCol w:w="1007"/>
        <w:gridCol w:w="1152"/>
      </w:tblGrid>
      <w:tr w:rsidR="004E5615" w:rsidRPr="0099745A" w14:paraId="24EE460D" w14:textId="77777777" w:rsidTr="00A400AA">
        <w:trPr>
          <w:trHeight w:val="315"/>
        </w:trPr>
        <w:tc>
          <w:tcPr>
            <w:tcW w:w="161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7C39AB5"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4820" w:type="dxa"/>
            <w:tcBorders>
              <w:top w:val="single" w:sz="8" w:space="0" w:color="auto"/>
              <w:left w:val="nil"/>
              <w:bottom w:val="single" w:sz="4" w:space="0" w:color="auto"/>
              <w:right w:val="single" w:sz="4" w:space="0" w:color="auto"/>
            </w:tcBorders>
            <w:shd w:val="clear" w:color="auto" w:fill="auto"/>
            <w:noWrap/>
            <w:vAlign w:val="bottom"/>
            <w:hideMark/>
          </w:tcPr>
          <w:p w14:paraId="7612C261"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48B7FF05"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55BF3F5A"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1EFB7A37" w14:textId="77777777" w:rsidTr="00A400AA">
        <w:trPr>
          <w:trHeight w:val="315"/>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640218D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2-4-01-02</w:t>
            </w:r>
          </w:p>
        </w:tc>
        <w:tc>
          <w:tcPr>
            <w:tcW w:w="4820" w:type="dxa"/>
            <w:tcBorders>
              <w:top w:val="nil"/>
              <w:left w:val="nil"/>
              <w:bottom w:val="single" w:sz="4" w:space="0" w:color="auto"/>
              <w:right w:val="single" w:sz="4" w:space="0" w:color="auto"/>
            </w:tcBorders>
            <w:shd w:val="clear" w:color="auto" w:fill="auto"/>
            <w:noWrap/>
            <w:vAlign w:val="bottom"/>
            <w:hideMark/>
          </w:tcPr>
          <w:p w14:paraId="3F7FF22E"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PROYECTOS DE INVERSIÓN</w:t>
            </w:r>
          </w:p>
        </w:tc>
        <w:tc>
          <w:tcPr>
            <w:tcW w:w="1007" w:type="dxa"/>
            <w:tcBorders>
              <w:top w:val="nil"/>
              <w:left w:val="nil"/>
              <w:bottom w:val="single" w:sz="4" w:space="0" w:color="auto"/>
              <w:right w:val="single" w:sz="4" w:space="0" w:color="auto"/>
            </w:tcBorders>
            <w:shd w:val="clear" w:color="auto" w:fill="auto"/>
            <w:noWrap/>
            <w:vAlign w:val="bottom"/>
            <w:hideMark/>
          </w:tcPr>
          <w:p w14:paraId="2A7AB524"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4083E52B"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4DCCFF0E" w14:textId="77777777" w:rsidTr="00B94099">
        <w:trPr>
          <w:trHeight w:val="315"/>
        </w:trPr>
        <w:tc>
          <w:tcPr>
            <w:tcW w:w="1611" w:type="dxa"/>
            <w:tcBorders>
              <w:top w:val="nil"/>
              <w:left w:val="single" w:sz="8" w:space="0" w:color="auto"/>
              <w:bottom w:val="single" w:sz="4" w:space="0" w:color="auto"/>
              <w:right w:val="single" w:sz="4" w:space="0" w:color="auto"/>
            </w:tcBorders>
            <w:shd w:val="clear" w:color="auto" w:fill="auto"/>
            <w:noWrap/>
            <w:vAlign w:val="center"/>
            <w:hideMark/>
          </w:tcPr>
          <w:p w14:paraId="308C506C" w14:textId="540A7ECE" w:rsidR="004E5615" w:rsidRPr="0099745A" w:rsidRDefault="00A400AA" w:rsidP="004E5615">
            <w:pPr>
              <w:jc w:val="both"/>
              <w:rPr>
                <w:rFonts w:ascii="Arial" w:hAnsi="Arial" w:cs="Arial"/>
                <w:sz w:val="20"/>
                <w:szCs w:val="20"/>
                <w:lang w:eastAsia="es-CO"/>
              </w:rPr>
            </w:pPr>
            <w:r w:rsidRPr="00A400AA">
              <w:rPr>
                <w:rFonts w:ascii="Arial" w:hAnsi="Arial" w:cs="Arial"/>
                <w:sz w:val="20"/>
                <w:szCs w:val="20"/>
                <w:lang w:eastAsia="es-CO"/>
              </w:rPr>
              <w:t>1-9-08-01-03-01</w:t>
            </w:r>
          </w:p>
        </w:tc>
        <w:tc>
          <w:tcPr>
            <w:tcW w:w="4820" w:type="dxa"/>
            <w:tcBorders>
              <w:top w:val="nil"/>
              <w:left w:val="nil"/>
              <w:bottom w:val="single" w:sz="4" w:space="0" w:color="auto"/>
              <w:right w:val="single" w:sz="4" w:space="0" w:color="auto"/>
            </w:tcBorders>
            <w:shd w:val="clear" w:color="auto" w:fill="auto"/>
            <w:noWrap/>
            <w:vAlign w:val="center"/>
            <w:hideMark/>
          </w:tcPr>
          <w:p w14:paraId="11F5FACE" w14:textId="42E8D254" w:rsidR="004E5615" w:rsidRPr="0099745A" w:rsidRDefault="004E5615" w:rsidP="00A400AA">
            <w:pPr>
              <w:jc w:val="both"/>
              <w:rPr>
                <w:rFonts w:ascii="Arial" w:hAnsi="Arial" w:cs="Arial"/>
                <w:sz w:val="20"/>
                <w:szCs w:val="20"/>
                <w:lang w:eastAsia="es-CO"/>
              </w:rPr>
            </w:pPr>
            <w:r w:rsidRPr="0099745A">
              <w:rPr>
                <w:rFonts w:ascii="Arial" w:hAnsi="Arial" w:cs="Arial"/>
                <w:sz w:val="20"/>
                <w:szCs w:val="20"/>
                <w:lang w:eastAsia="es-CO"/>
              </w:rPr>
              <w:t>CU</w:t>
            </w:r>
            <w:r w:rsidR="00A400AA">
              <w:rPr>
                <w:rFonts w:ascii="Arial" w:hAnsi="Arial" w:cs="Arial"/>
                <w:sz w:val="20"/>
                <w:szCs w:val="20"/>
                <w:lang w:eastAsia="es-CO"/>
              </w:rPr>
              <w:t>D – RECURSOS PROPIOS</w:t>
            </w:r>
          </w:p>
        </w:tc>
        <w:tc>
          <w:tcPr>
            <w:tcW w:w="1007" w:type="dxa"/>
            <w:tcBorders>
              <w:top w:val="nil"/>
              <w:left w:val="nil"/>
              <w:bottom w:val="single" w:sz="4" w:space="0" w:color="auto"/>
              <w:right w:val="single" w:sz="4" w:space="0" w:color="auto"/>
            </w:tcBorders>
            <w:shd w:val="clear" w:color="auto" w:fill="auto"/>
            <w:noWrap/>
            <w:vAlign w:val="center"/>
            <w:hideMark/>
          </w:tcPr>
          <w:p w14:paraId="24A373D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2D9F27F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64A03407" w14:textId="77777777" w:rsidTr="00B94099">
        <w:trPr>
          <w:trHeight w:val="33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C618B2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lastRenderedPageBreak/>
              <w:t>SUMAS IGUALES</w:t>
            </w:r>
          </w:p>
        </w:tc>
        <w:tc>
          <w:tcPr>
            <w:tcW w:w="1007" w:type="dxa"/>
            <w:tcBorders>
              <w:top w:val="single" w:sz="4" w:space="0" w:color="auto"/>
              <w:left w:val="nil"/>
              <w:bottom w:val="single" w:sz="8" w:space="0" w:color="auto"/>
              <w:right w:val="single" w:sz="4" w:space="0" w:color="auto"/>
            </w:tcBorders>
            <w:shd w:val="clear" w:color="auto" w:fill="auto"/>
            <w:noWrap/>
            <w:vAlign w:val="bottom"/>
            <w:hideMark/>
          </w:tcPr>
          <w:p w14:paraId="55238964"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single" w:sz="4" w:space="0" w:color="auto"/>
              <w:left w:val="nil"/>
              <w:bottom w:val="single" w:sz="8" w:space="0" w:color="auto"/>
              <w:right w:val="single" w:sz="8" w:space="0" w:color="auto"/>
            </w:tcBorders>
            <w:shd w:val="clear" w:color="auto" w:fill="auto"/>
            <w:noWrap/>
            <w:vAlign w:val="bottom"/>
            <w:hideMark/>
          </w:tcPr>
          <w:p w14:paraId="4F5AACB3"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bookmarkEnd w:id="51"/>
    </w:tbl>
    <w:p w14:paraId="70F8EB0C" w14:textId="77777777" w:rsidR="004E5615" w:rsidRPr="0099745A" w:rsidRDefault="004E5615" w:rsidP="004E5615">
      <w:pPr>
        <w:jc w:val="both"/>
        <w:rPr>
          <w:rFonts w:ascii="Arial" w:hAnsi="Arial" w:cs="Arial"/>
        </w:rPr>
      </w:pPr>
    </w:p>
    <w:p w14:paraId="185E2AE4" w14:textId="77777777" w:rsidR="004E5615" w:rsidRPr="0099745A" w:rsidRDefault="004E5615" w:rsidP="004E5615">
      <w:pPr>
        <w:jc w:val="both"/>
        <w:rPr>
          <w:rFonts w:ascii="Arial" w:hAnsi="Arial" w:cs="Arial"/>
        </w:rPr>
      </w:pPr>
      <w:r w:rsidRPr="0099745A">
        <w:rPr>
          <w:rFonts w:ascii="Arial" w:hAnsi="Arial" w:cs="Arial"/>
        </w:rPr>
        <w:t>Giro cuenta por pagar sentencia:</w:t>
      </w:r>
    </w:p>
    <w:tbl>
      <w:tblPr>
        <w:tblW w:w="8590" w:type="dxa"/>
        <w:tblInd w:w="80" w:type="dxa"/>
        <w:tblCellMar>
          <w:left w:w="70" w:type="dxa"/>
          <w:right w:w="70" w:type="dxa"/>
        </w:tblCellMar>
        <w:tblLook w:val="04A0" w:firstRow="1" w:lastRow="0" w:firstColumn="1" w:lastColumn="0" w:noHBand="0" w:noVBand="1"/>
      </w:tblPr>
      <w:tblGrid>
        <w:gridCol w:w="1328"/>
        <w:gridCol w:w="5103"/>
        <w:gridCol w:w="1007"/>
        <w:gridCol w:w="1152"/>
      </w:tblGrid>
      <w:tr w:rsidR="004E5615" w:rsidRPr="00E7496D" w14:paraId="1EA1118D" w14:textId="77777777" w:rsidTr="00E5641F">
        <w:trPr>
          <w:trHeight w:val="315"/>
        </w:trPr>
        <w:tc>
          <w:tcPr>
            <w:tcW w:w="132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A0264C"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CUENTA</w:t>
            </w:r>
          </w:p>
        </w:tc>
        <w:tc>
          <w:tcPr>
            <w:tcW w:w="5103" w:type="dxa"/>
            <w:tcBorders>
              <w:top w:val="single" w:sz="8" w:space="0" w:color="auto"/>
              <w:left w:val="nil"/>
              <w:bottom w:val="single" w:sz="4" w:space="0" w:color="auto"/>
              <w:right w:val="single" w:sz="4" w:space="0" w:color="auto"/>
            </w:tcBorders>
            <w:shd w:val="clear" w:color="auto" w:fill="auto"/>
            <w:noWrap/>
            <w:vAlign w:val="bottom"/>
            <w:hideMark/>
          </w:tcPr>
          <w:p w14:paraId="6DEA17A9"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489A9785"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6DB39D29" w14:textId="77777777" w:rsidR="004E5615" w:rsidRPr="00E7496D" w:rsidRDefault="004E5615" w:rsidP="004E5615">
            <w:pPr>
              <w:jc w:val="both"/>
              <w:rPr>
                <w:rFonts w:ascii="Arial" w:hAnsi="Arial" w:cs="Arial"/>
                <w:b/>
                <w:sz w:val="20"/>
                <w:szCs w:val="20"/>
                <w:lang w:eastAsia="es-CO"/>
              </w:rPr>
            </w:pPr>
            <w:r w:rsidRPr="00E7496D">
              <w:rPr>
                <w:rFonts w:ascii="Arial" w:hAnsi="Arial" w:cs="Arial"/>
                <w:b/>
                <w:sz w:val="20"/>
                <w:szCs w:val="20"/>
                <w:lang w:eastAsia="es-CO"/>
              </w:rPr>
              <w:t>CREDITO</w:t>
            </w:r>
          </w:p>
        </w:tc>
      </w:tr>
      <w:tr w:rsidR="004E5615" w:rsidRPr="0099745A" w14:paraId="117C1989" w14:textId="77777777" w:rsidTr="00E5641F">
        <w:trPr>
          <w:trHeight w:val="315"/>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42B182E"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2-4-60-02</w:t>
            </w:r>
          </w:p>
        </w:tc>
        <w:tc>
          <w:tcPr>
            <w:tcW w:w="5103" w:type="dxa"/>
            <w:tcBorders>
              <w:top w:val="nil"/>
              <w:left w:val="nil"/>
              <w:bottom w:val="single" w:sz="4" w:space="0" w:color="auto"/>
              <w:right w:val="single" w:sz="4" w:space="0" w:color="auto"/>
            </w:tcBorders>
            <w:shd w:val="clear" w:color="auto" w:fill="auto"/>
            <w:noWrap/>
            <w:vAlign w:val="bottom"/>
            <w:hideMark/>
          </w:tcPr>
          <w:p w14:paraId="244B5AE7"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SENTENCIAS Y CONCILIACION</w:t>
            </w:r>
          </w:p>
        </w:tc>
        <w:tc>
          <w:tcPr>
            <w:tcW w:w="1007" w:type="dxa"/>
            <w:tcBorders>
              <w:top w:val="nil"/>
              <w:left w:val="nil"/>
              <w:bottom w:val="single" w:sz="4" w:space="0" w:color="auto"/>
              <w:right w:val="single" w:sz="4" w:space="0" w:color="auto"/>
            </w:tcBorders>
            <w:shd w:val="clear" w:color="auto" w:fill="auto"/>
            <w:noWrap/>
            <w:vAlign w:val="bottom"/>
            <w:hideMark/>
          </w:tcPr>
          <w:p w14:paraId="79EB209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4C4F18ED"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 </w:t>
            </w:r>
          </w:p>
        </w:tc>
      </w:tr>
      <w:tr w:rsidR="00E5641F" w:rsidRPr="0099745A" w14:paraId="19A50FB4" w14:textId="77777777" w:rsidTr="00E5641F">
        <w:trPr>
          <w:trHeight w:val="315"/>
        </w:trPr>
        <w:tc>
          <w:tcPr>
            <w:tcW w:w="1328" w:type="dxa"/>
            <w:tcBorders>
              <w:top w:val="nil"/>
              <w:left w:val="single" w:sz="8" w:space="0" w:color="auto"/>
              <w:bottom w:val="single" w:sz="4" w:space="0" w:color="auto"/>
              <w:right w:val="single" w:sz="4" w:space="0" w:color="auto"/>
            </w:tcBorders>
            <w:shd w:val="clear" w:color="auto" w:fill="auto"/>
            <w:noWrap/>
            <w:vAlign w:val="center"/>
            <w:hideMark/>
          </w:tcPr>
          <w:p w14:paraId="60EC63A6" w14:textId="2305AA50" w:rsidR="00E5641F" w:rsidRPr="0099745A" w:rsidRDefault="00E5641F" w:rsidP="00E5641F">
            <w:pPr>
              <w:jc w:val="both"/>
              <w:rPr>
                <w:rFonts w:ascii="Arial" w:hAnsi="Arial" w:cs="Arial"/>
                <w:sz w:val="20"/>
                <w:szCs w:val="20"/>
                <w:lang w:eastAsia="es-CO"/>
              </w:rPr>
            </w:pPr>
            <w:r w:rsidRPr="0099745A">
              <w:rPr>
                <w:rFonts w:ascii="Arial" w:hAnsi="Arial" w:cs="Arial"/>
                <w:sz w:val="20"/>
                <w:szCs w:val="20"/>
                <w:lang w:eastAsia="es-CO"/>
              </w:rPr>
              <w:t>1-3-84-90</w:t>
            </w:r>
          </w:p>
        </w:tc>
        <w:tc>
          <w:tcPr>
            <w:tcW w:w="5103" w:type="dxa"/>
            <w:tcBorders>
              <w:top w:val="nil"/>
              <w:left w:val="nil"/>
              <w:bottom w:val="single" w:sz="4" w:space="0" w:color="auto"/>
              <w:right w:val="single" w:sz="4" w:space="0" w:color="auto"/>
            </w:tcBorders>
            <w:shd w:val="clear" w:color="auto" w:fill="auto"/>
            <w:noWrap/>
            <w:vAlign w:val="center"/>
            <w:hideMark/>
          </w:tcPr>
          <w:p w14:paraId="67B7D110" w14:textId="295FCE39" w:rsidR="00E5641F" w:rsidRPr="0099745A" w:rsidRDefault="00E5641F" w:rsidP="00E5641F">
            <w:pPr>
              <w:jc w:val="both"/>
              <w:rPr>
                <w:rFonts w:ascii="Arial" w:hAnsi="Arial" w:cs="Arial"/>
                <w:sz w:val="20"/>
                <w:szCs w:val="20"/>
                <w:lang w:eastAsia="es-CO"/>
              </w:rPr>
            </w:pPr>
            <w:r w:rsidRPr="0099745A">
              <w:rPr>
                <w:rFonts w:ascii="Arial" w:hAnsi="Arial" w:cs="Arial"/>
                <w:sz w:val="20"/>
                <w:szCs w:val="20"/>
                <w:lang w:eastAsia="es-CO"/>
              </w:rPr>
              <w:t xml:space="preserve">DISTRITALES DE </w:t>
            </w:r>
            <w:r>
              <w:rPr>
                <w:rFonts w:ascii="Arial" w:hAnsi="Arial" w:cs="Arial"/>
                <w:sz w:val="20"/>
                <w:szCs w:val="20"/>
                <w:lang w:eastAsia="es-CO"/>
              </w:rPr>
              <w:t xml:space="preserve">FUNCIONAMIENTO / </w:t>
            </w:r>
            <w:r w:rsidRPr="0099745A">
              <w:rPr>
                <w:rFonts w:ascii="Arial" w:hAnsi="Arial" w:cs="Arial"/>
                <w:sz w:val="20"/>
                <w:szCs w:val="20"/>
                <w:lang w:eastAsia="es-CO"/>
              </w:rPr>
              <w:t>INVERSION</w:t>
            </w:r>
          </w:p>
        </w:tc>
        <w:tc>
          <w:tcPr>
            <w:tcW w:w="1007" w:type="dxa"/>
            <w:tcBorders>
              <w:top w:val="nil"/>
              <w:left w:val="nil"/>
              <w:bottom w:val="single" w:sz="4" w:space="0" w:color="auto"/>
              <w:right w:val="single" w:sz="4" w:space="0" w:color="auto"/>
            </w:tcBorders>
            <w:shd w:val="clear" w:color="auto" w:fill="auto"/>
            <w:noWrap/>
            <w:vAlign w:val="center"/>
            <w:hideMark/>
          </w:tcPr>
          <w:p w14:paraId="11DC3306" w14:textId="77777777" w:rsidR="00E5641F" w:rsidRPr="0099745A" w:rsidRDefault="00E5641F" w:rsidP="00E5641F">
            <w:pPr>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479E2959" w14:textId="77777777" w:rsidR="00E5641F" w:rsidRPr="0099745A" w:rsidRDefault="00E5641F" w:rsidP="00E5641F">
            <w:pPr>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7341E1AE" w14:textId="77777777" w:rsidTr="000B2680">
        <w:trPr>
          <w:trHeight w:val="330"/>
        </w:trPr>
        <w:tc>
          <w:tcPr>
            <w:tcW w:w="643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C58341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0ED3766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617226A8" w14:textId="77777777" w:rsidR="004E5615" w:rsidRPr="0099745A" w:rsidRDefault="004E5615" w:rsidP="004E5615">
            <w:pPr>
              <w:jc w:val="both"/>
              <w:rPr>
                <w:rFonts w:ascii="Arial" w:hAnsi="Arial" w:cs="Arial"/>
                <w:sz w:val="20"/>
                <w:szCs w:val="20"/>
                <w:lang w:eastAsia="es-CO"/>
              </w:rPr>
            </w:pPr>
            <w:r w:rsidRPr="0099745A">
              <w:rPr>
                <w:rFonts w:ascii="Arial" w:hAnsi="Arial" w:cs="Arial"/>
                <w:sz w:val="20"/>
                <w:szCs w:val="20"/>
                <w:lang w:eastAsia="es-CO"/>
              </w:rPr>
              <w:t>XXX</w:t>
            </w:r>
          </w:p>
        </w:tc>
      </w:tr>
    </w:tbl>
    <w:p w14:paraId="45170E58" w14:textId="71CF6BB7" w:rsidR="004E5615" w:rsidRPr="0099745A" w:rsidRDefault="004E5615" w:rsidP="004E5615">
      <w:pPr>
        <w:jc w:val="both"/>
        <w:rPr>
          <w:rFonts w:ascii="Arial" w:hAnsi="Arial" w:cs="Arial"/>
        </w:rPr>
      </w:pPr>
    </w:p>
    <w:p w14:paraId="208E0E80" w14:textId="77777777" w:rsidR="004E5615" w:rsidRPr="000B2680" w:rsidRDefault="004E5615" w:rsidP="004662F3">
      <w:pPr>
        <w:pStyle w:val="Ttulo1"/>
        <w:numPr>
          <w:ilvl w:val="0"/>
          <w:numId w:val="55"/>
        </w:numPr>
        <w:spacing w:before="0" w:line="240" w:lineRule="auto"/>
        <w:jc w:val="center"/>
        <w:rPr>
          <w:rFonts w:ascii="Arial" w:eastAsiaTheme="minorHAnsi" w:hAnsi="Arial" w:cs="Arial"/>
          <w:b/>
          <w:color w:val="auto"/>
          <w:sz w:val="22"/>
          <w:szCs w:val="22"/>
          <w:highlight w:val="lightGray"/>
        </w:rPr>
      </w:pPr>
      <w:bookmarkStart w:id="53" w:name="_Toc170207059"/>
      <w:r w:rsidRPr="000B2680">
        <w:rPr>
          <w:rFonts w:ascii="Arial" w:eastAsiaTheme="minorHAnsi" w:hAnsi="Arial" w:cs="Arial"/>
          <w:b/>
          <w:color w:val="auto"/>
          <w:sz w:val="22"/>
          <w:szCs w:val="22"/>
          <w:highlight w:val="lightGray"/>
        </w:rPr>
        <w:t>BENEFICIOS A EMPLEADOS</w:t>
      </w:r>
      <w:bookmarkStart w:id="54" w:name="_Toc506371396"/>
      <w:bookmarkEnd w:id="52"/>
      <w:bookmarkEnd w:id="53"/>
    </w:p>
    <w:p w14:paraId="04CF17C0" w14:textId="77777777" w:rsidR="005D109D" w:rsidRDefault="005D109D" w:rsidP="004E5615">
      <w:pPr>
        <w:jc w:val="both"/>
        <w:rPr>
          <w:rFonts w:ascii="Arial" w:hAnsi="Arial" w:cs="Arial"/>
        </w:rPr>
      </w:pPr>
    </w:p>
    <w:p w14:paraId="17CECCA9" w14:textId="77777777" w:rsidR="004E5615" w:rsidRPr="0099745A" w:rsidRDefault="004E5615" w:rsidP="004E5615">
      <w:pPr>
        <w:jc w:val="both"/>
        <w:rPr>
          <w:rFonts w:ascii="Arial" w:hAnsi="Arial" w:cs="Arial"/>
        </w:rPr>
      </w:pPr>
      <w:r w:rsidRPr="0099745A">
        <w:rPr>
          <w:rFonts w:ascii="Arial" w:hAnsi="Arial" w:cs="Arial"/>
        </w:rPr>
        <w:t>Responsable: Gestión del Talento Humano</w:t>
      </w:r>
    </w:p>
    <w:p w14:paraId="738E33CD" w14:textId="62B6ECEA" w:rsidR="00D63A56" w:rsidRDefault="00D63A56" w:rsidP="004E5615">
      <w:pPr>
        <w:jc w:val="both"/>
        <w:rPr>
          <w:rFonts w:ascii="Arial" w:hAnsi="Arial" w:cs="Arial"/>
        </w:rPr>
      </w:pPr>
      <w:r w:rsidRPr="0099745A">
        <w:rPr>
          <w:rFonts w:ascii="Arial" w:hAnsi="Arial" w:cs="Arial"/>
        </w:rPr>
        <w:t xml:space="preserve">El área de Gestión del Talento Humano desarrolla el siguiente procedimiento para la liquidación de la nómina y aportes parafiscales de empleados públicos y trabajadores oficiales: </w:t>
      </w:r>
      <w:r w:rsidRPr="00612AA3">
        <w:rPr>
          <w:rFonts w:ascii="Arial" w:hAnsi="Arial" w:cs="Arial"/>
          <w:shd w:val="clear" w:color="auto" w:fill="FFFFFF"/>
        </w:rPr>
        <w:t>GTHU-PR-009- Procedimiento Nomina</w:t>
      </w:r>
      <w:r w:rsidRPr="0099745A">
        <w:rPr>
          <w:rFonts w:ascii="Arial" w:hAnsi="Arial" w:cs="Arial"/>
        </w:rPr>
        <w:t>.</w:t>
      </w:r>
    </w:p>
    <w:p w14:paraId="4D22EAB6" w14:textId="77777777" w:rsidR="003E3EFF" w:rsidRPr="006E36F3" w:rsidRDefault="003E3EFF" w:rsidP="003E3EFF">
      <w:pPr>
        <w:pStyle w:val="Ttulo"/>
        <w:jc w:val="left"/>
        <w:rPr>
          <w:b w:val="0"/>
        </w:rPr>
      </w:pPr>
      <w:r w:rsidRPr="006E36F3">
        <w:rPr>
          <w:b w:val="0"/>
        </w:rPr>
        <w:t>La planta de la Unidad Administrativa Especial de Rehabilitación y Mantenimiento Vial está conformada por:</w:t>
      </w:r>
    </w:p>
    <w:p w14:paraId="4F932494" w14:textId="77777777" w:rsidR="003E3EFF" w:rsidRPr="006E36F3" w:rsidRDefault="003E3EFF" w:rsidP="003E3EFF">
      <w:pPr>
        <w:pStyle w:val="Ttulo"/>
        <w:jc w:val="left"/>
        <w:rPr>
          <w:b w:val="0"/>
        </w:rPr>
      </w:pPr>
    </w:p>
    <w:p w14:paraId="5AEF2126" w14:textId="77777777" w:rsidR="003E3EFF" w:rsidRPr="006E36F3" w:rsidRDefault="003E3EFF" w:rsidP="004662F3">
      <w:pPr>
        <w:pStyle w:val="Ttulo"/>
        <w:numPr>
          <w:ilvl w:val="0"/>
          <w:numId w:val="58"/>
        </w:numPr>
        <w:jc w:val="left"/>
        <w:rPr>
          <w:b w:val="0"/>
        </w:rPr>
      </w:pPr>
      <w:r w:rsidRPr="006E36F3">
        <w:rPr>
          <w:b w:val="0"/>
        </w:rPr>
        <w:t xml:space="preserve">Empleados públicos. </w:t>
      </w:r>
    </w:p>
    <w:p w14:paraId="22D7916A" w14:textId="77777777" w:rsidR="003E3EFF" w:rsidRDefault="003E3EFF" w:rsidP="004662F3">
      <w:pPr>
        <w:pStyle w:val="Ttulo"/>
        <w:numPr>
          <w:ilvl w:val="0"/>
          <w:numId w:val="58"/>
        </w:numPr>
        <w:jc w:val="left"/>
        <w:rPr>
          <w:b w:val="0"/>
        </w:rPr>
      </w:pPr>
      <w:r w:rsidRPr="006E36F3">
        <w:rPr>
          <w:b w:val="0"/>
        </w:rPr>
        <w:t>Trabajadores oficiales.</w:t>
      </w:r>
    </w:p>
    <w:p w14:paraId="42F2447B" w14:textId="77777777" w:rsidR="003E3EFF" w:rsidRDefault="003E3EFF" w:rsidP="003E3EFF">
      <w:pPr>
        <w:pStyle w:val="Ttulo"/>
        <w:ind w:left="720"/>
        <w:jc w:val="left"/>
        <w:rPr>
          <w:b w:val="0"/>
        </w:rPr>
      </w:pPr>
    </w:p>
    <w:p w14:paraId="633A0CA1" w14:textId="77777777" w:rsidR="003E3EFF" w:rsidRPr="006E36F3" w:rsidRDefault="003E3EFF" w:rsidP="003E3EFF">
      <w:pPr>
        <w:pStyle w:val="Textoindependiente32"/>
        <w:jc w:val="center"/>
        <w:rPr>
          <w:b/>
          <w:lang w:val="es-ES"/>
        </w:rPr>
      </w:pPr>
      <w:r w:rsidRPr="006E36F3">
        <w:rPr>
          <w:b/>
          <w:lang w:val="es-ES"/>
        </w:rPr>
        <w:t>ABREVIATURAS DE FACTORES SALARIALES Y PRESTACIONALES</w:t>
      </w:r>
    </w:p>
    <w:p w14:paraId="4503768C" w14:textId="77777777" w:rsidR="003E3EFF" w:rsidRPr="006E36F3" w:rsidRDefault="003E3EFF" w:rsidP="003E3EFF">
      <w:pPr>
        <w:pStyle w:val="Textoindependiente32"/>
        <w:rPr>
          <w:lang w:val="es-ES"/>
        </w:rPr>
      </w:pPr>
    </w:p>
    <w:p w14:paraId="30E7AE94" w14:textId="77777777" w:rsidR="003E3EFF" w:rsidRPr="000B2680" w:rsidRDefault="003E3EFF" w:rsidP="003E3EFF">
      <w:pPr>
        <w:pStyle w:val="cod7"/>
        <w:widowControl/>
        <w:autoSpaceDE/>
        <w:autoSpaceDN/>
        <w:adjustRightInd/>
        <w:spacing w:before="0" w:after="0" w:line="240" w:lineRule="auto"/>
        <w:rPr>
          <w:rFonts w:cs="Arial"/>
          <w:sz w:val="22"/>
          <w:szCs w:val="22"/>
        </w:rPr>
      </w:pPr>
      <w:r w:rsidRPr="000B2680">
        <w:rPr>
          <w:rFonts w:cs="Arial"/>
          <w:sz w:val="22"/>
          <w:szCs w:val="22"/>
        </w:rPr>
        <w:t xml:space="preserve">ABM.  Asignación básica mensual </w:t>
      </w:r>
    </w:p>
    <w:p w14:paraId="432135D0" w14:textId="77777777" w:rsidR="003E3EFF" w:rsidRPr="000B2680" w:rsidRDefault="003E3EFF" w:rsidP="003E3EFF">
      <w:pPr>
        <w:pStyle w:val="UNICO"/>
        <w:widowControl/>
        <w:autoSpaceDE/>
        <w:autoSpaceDN/>
        <w:adjustRightInd/>
        <w:spacing w:before="0" w:after="0"/>
        <w:rPr>
          <w:rFonts w:cs="Arial"/>
          <w:sz w:val="22"/>
          <w:szCs w:val="22"/>
        </w:rPr>
      </w:pPr>
      <w:r w:rsidRPr="000B2680">
        <w:rPr>
          <w:rFonts w:cs="Arial"/>
          <w:sz w:val="22"/>
          <w:szCs w:val="22"/>
        </w:rPr>
        <w:t>PA.     Prima antigüedad</w:t>
      </w:r>
    </w:p>
    <w:p w14:paraId="6C1A426E" w14:textId="77777777" w:rsidR="003E3EFF" w:rsidRPr="000B2680" w:rsidRDefault="003E3EFF" w:rsidP="003E3EFF">
      <w:pPr>
        <w:pStyle w:val="UNICO"/>
        <w:widowControl/>
        <w:autoSpaceDE/>
        <w:autoSpaceDN/>
        <w:adjustRightInd/>
        <w:spacing w:before="0" w:after="0"/>
        <w:rPr>
          <w:rFonts w:cs="Arial"/>
          <w:sz w:val="22"/>
          <w:szCs w:val="22"/>
        </w:rPr>
      </w:pPr>
      <w:r w:rsidRPr="000B2680">
        <w:rPr>
          <w:rFonts w:cs="Arial"/>
          <w:sz w:val="22"/>
          <w:szCs w:val="22"/>
        </w:rPr>
        <w:t>GR.    Gastos de representación</w:t>
      </w:r>
    </w:p>
    <w:p w14:paraId="467355F2" w14:textId="77777777" w:rsidR="003E3EFF" w:rsidRPr="00FB595F" w:rsidRDefault="003E3EFF" w:rsidP="000B2680">
      <w:pPr>
        <w:pStyle w:val="cod7"/>
        <w:widowControl/>
        <w:autoSpaceDE/>
        <w:autoSpaceDN/>
        <w:adjustRightInd/>
        <w:spacing w:before="0" w:after="0" w:line="240" w:lineRule="auto"/>
        <w:rPr>
          <w:rFonts w:cs="Arial"/>
        </w:rPr>
      </w:pPr>
      <w:r w:rsidRPr="000B2680">
        <w:rPr>
          <w:rFonts w:cs="Arial"/>
          <w:sz w:val="22"/>
          <w:szCs w:val="22"/>
        </w:rPr>
        <w:t>PT.     Prima Técnica Distrital</w:t>
      </w:r>
    </w:p>
    <w:p w14:paraId="51B4F29D" w14:textId="77777777" w:rsidR="003E3EFF" w:rsidRPr="00FB595F" w:rsidRDefault="003E3EFF" w:rsidP="000B2680">
      <w:pPr>
        <w:pStyle w:val="cod7"/>
        <w:widowControl/>
        <w:autoSpaceDE/>
        <w:autoSpaceDN/>
        <w:adjustRightInd/>
        <w:spacing w:before="0" w:after="0" w:line="240" w:lineRule="auto"/>
        <w:rPr>
          <w:rFonts w:cs="Arial"/>
        </w:rPr>
      </w:pPr>
      <w:r w:rsidRPr="000B2680">
        <w:rPr>
          <w:rFonts w:cs="Arial"/>
          <w:sz w:val="22"/>
          <w:szCs w:val="22"/>
        </w:rPr>
        <w:t>SA.     Subsidio de Alimentación</w:t>
      </w:r>
    </w:p>
    <w:p w14:paraId="25CC58BD" w14:textId="77777777" w:rsidR="003E3EFF" w:rsidRPr="00FB595F" w:rsidRDefault="003E3EFF" w:rsidP="000B2680">
      <w:pPr>
        <w:pStyle w:val="cod7"/>
        <w:widowControl/>
        <w:autoSpaceDE/>
        <w:autoSpaceDN/>
        <w:adjustRightInd/>
        <w:spacing w:before="0" w:after="0" w:line="240" w:lineRule="auto"/>
        <w:rPr>
          <w:rFonts w:cs="Arial"/>
        </w:rPr>
      </w:pPr>
      <w:r w:rsidRPr="000B2680">
        <w:rPr>
          <w:rFonts w:cs="Arial"/>
          <w:sz w:val="22"/>
          <w:szCs w:val="22"/>
        </w:rPr>
        <w:t>AT.     Auxilio Transporte</w:t>
      </w:r>
    </w:p>
    <w:p w14:paraId="2B750D20" w14:textId="77777777" w:rsidR="003E3EFF" w:rsidRPr="00FB595F" w:rsidRDefault="003E3EFF" w:rsidP="000B2680">
      <w:pPr>
        <w:pStyle w:val="cod7"/>
        <w:widowControl/>
        <w:autoSpaceDE/>
        <w:autoSpaceDN/>
        <w:adjustRightInd/>
        <w:spacing w:before="0" w:after="0" w:line="240" w:lineRule="auto"/>
        <w:rPr>
          <w:rFonts w:cs="Arial"/>
        </w:rPr>
      </w:pPr>
      <w:r w:rsidRPr="000B2680">
        <w:rPr>
          <w:rFonts w:cs="Arial"/>
          <w:sz w:val="22"/>
          <w:szCs w:val="22"/>
        </w:rPr>
        <w:t>PS.     Prima Semestral Distrital</w:t>
      </w:r>
    </w:p>
    <w:p w14:paraId="44853C86" w14:textId="77777777" w:rsidR="003E3EFF" w:rsidRPr="00FB595F" w:rsidRDefault="003E3EFF" w:rsidP="000B2680">
      <w:pPr>
        <w:pStyle w:val="cod7"/>
        <w:widowControl/>
        <w:autoSpaceDE/>
        <w:autoSpaceDN/>
        <w:adjustRightInd/>
        <w:spacing w:before="0" w:after="0" w:line="240" w:lineRule="auto"/>
        <w:rPr>
          <w:rFonts w:cs="Arial"/>
        </w:rPr>
      </w:pPr>
      <w:r w:rsidRPr="000B2680">
        <w:rPr>
          <w:rFonts w:cs="Arial"/>
          <w:sz w:val="22"/>
          <w:szCs w:val="22"/>
        </w:rPr>
        <w:t xml:space="preserve">BSP.   Bonificación Distrital por Servicios Prestados </w:t>
      </w:r>
    </w:p>
    <w:p w14:paraId="466FA77D" w14:textId="77777777" w:rsidR="003E3EFF" w:rsidRPr="00FB595F" w:rsidRDefault="003E3EFF" w:rsidP="000B2680">
      <w:pPr>
        <w:pStyle w:val="cod7"/>
        <w:widowControl/>
        <w:autoSpaceDE/>
        <w:autoSpaceDN/>
        <w:adjustRightInd/>
        <w:spacing w:before="0" w:after="0" w:line="240" w:lineRule="auto"/>
        <w:rPr>
          <w:rFonts w:cs="Arial"/>
        </w:rPr>
      </w:pPr>
      <w:r w:rsidRPr="000B2680">
        <w:rPr>
          <w:rFonts w:cs="Arial"/>
          <w:sz w:val="22"/>
          <w:szCs w:val="22"/>
        </w:rPr>
        <w:t>Q.</w:t>
      </w:r>
      <w:r w:rsidRPr="000B2680">
        <w:rPr>
          <w:rFonts w:cs="Arial"/>
          <w:sz w:val="22"/>
          <w:szCs w:val="22"/>
        </w:rPr>
        <w:tab/>
        <w:t>Quinquenio</w:t>
      </w:r>
    </w:p>
    <w:p w14:paraId="447932D6" w14:textId="77777777" w:rsidR="003E3EFF" w:rsidRPr="00FB595F" w:rsidRDefault="003E3EFF" w:rsidP="000B2680">
      <w:pPr>
        <w:pStyle w:val="cod7"/>
        <w:widowControl/>
        <w:autoSpaceDE/>
        <w:autoSpaceDN/>
        <w:adjustRightInd/>
        <w:spacing w:before="0" w:after="0" w:line="240" w:lineRule="auto"/>
        <w:rPr>
          <w:rFonts w:cs="Arial"/>
        </w:rPr>
      </w:pPr>
      <w:r w:rsidRPr="000B2680">
        <w:rPr>
          <w:rFonts w:cs="Arial"/>
          <w:sz w:val="22"/>
          <w:szCs w:val="22"/>
        </w:rPr>
        <w:t>HE.     Horas Extras.</w:t>
      </w:r>
    </w:p>
    <w:p w14:paraId="78A02011" w14:textId="77777777" w:rsidR="003E3EFF" w:rsidRPr="00FB595F" w:rsidRDefault="003E3EFF" w:rsidP="000B2680">
      <w:pPr>
        <w:pStyle w:val="cod7"/>
        <w:widowControl/>
        <w:autoSpaceDE/>
        <w:autoSpaceDN/>
        <w:adjustRightInd/>
        <w:spacing w:before="0" w:after="0" w:line="240" w:lineRule="auto"/>
        <w:rPr>
          <w:rFonts w:cs="Arial"/>
        </w:rPr>
      </w:pPr>
      <w:r w:rsidRPr="000B2680">
        <w:rPr>
          <w:rFonts w:cs="Arial"/>
          <w:sz w:val="22"/>
          <w:szCs w:val="22"/>
        </w:rPr>
        <w:t>PV.     Prima de Vacaciones.</w:t>
      </w:r>
    </w:p>
    <w:p w14:paraId="31FB34B2" w14:textId="77777777" w:rsidR="003E3EFF" w:rsidRPr="00FB595F" w:rsidRDefault="003E3EFF" w:rsidP="000B2680">
      <w:pPr>
        <w:pStyle w:val="cod7"/>
        <w:widowControl/>
        <w:autoSpaceDE/>
        <w:autoSpaceDN/>
        <w:adjustRightInd/>
        <w:spacing w:before="0" w:after="0" w:line="240" w:lineRule="auto"/>
        <w:rPr>
          <w:rFonts w:cs="Arial"/>
        </w:rPr>
      </w:pPr>
      <w:r w:rsidRPr="000B2680">
        <w:rPr>
          <w:rFonts w:cs="Arial"/>
          <w:sz w:val="22"/>
          <w:szCs w:val="22"/>
        </w:rPr>
        <w:t>PN.     Prima Navidad.</w:t>
      </w:r>
    </w:p>
    <w:p w14:paraId="0D2168B5" w14:textId="77777777" w:rsidR="003E3EFF" w:rsidRPr="00FB595F" w:rsidRDefault="003E3EFF" w:rsidP="000B2680">
      <w:pPr>
        <w:pStyle w:val="cod7"/>
        <w:widowControl/>
        <w:autoSpaceDE/>
        <w:autoSpaceDN/>
        <w:adjustRightInd/>
        <w:spacing w:before="0" w:after="0" w:line="240" w:lineRule="auto"/>
        <w:rPr>
          <w:rFonts w:cs="Arial"/>
        </w:rPr>
      </w:pPr>
      <w:r w:rsidRPr="000B2680">
        <w:rPr>
          <w:rFonts w:cs="Arial"/>
          <w:sz w:val="22"/>
          <w:szCs w:val="22"/>
        </w:rPr>
        <w:t xml:space="preserve">VD      Vacaciones en dinero </w:t>
      </w:r>
    </w:p>
    <w:p w14:paraId="55BAABA3" w14:textId="77777777" w:rsidR="003E3EFF" w:rsidRPr="00FB595F" w:rsidRDefault="003E3EFF" w:rsidP="000B2680">
      <w:pPr>
        <w:pStyle w:val="cod7"/>
        <w:widowControl/>
        <w:autoSpaceDE/>
        <w:autoSpaceDN/>
        <w:adjustRightInd/>
        <w:spacing w:before="0" w:after="0" w:line="240" w:lineRule="auto"/>
        <w:rPr>
          <w:rFonts w:cs="Arial"/>
        </w:rPr>
      </w:pPr>
      <w:r w:rsidRPr="000B2680">
        <w:rPr>
          <w:rFonts w:cs="Arial"/>
          <w:sz w:val="22"/>
          <w:szCs w:val="22"/>
        </w:rPr>
        <w:t>NDL.   Número de días laborados</w:t>
      </w:r>
    </w:p>
    <w:p w14:paraId="31B23B23" w14:textId="24584F6B" w:rsidR="003E3EFF" w:rsidRPr="00E5641F" w:rsidRDefault="00612AA3" w:rsidP="004662F3">
      <w:pPr>
        <w:pStyle w:val="Ttulo1"/>
        <w:numPr>
          <w:ilvl w:val="1"/>
          <w:numId w:val="55"/>
        </w:numPr>
        <w:spacing w:before="0" w:line="240" w:lineRule="auto"/>
        <w:rPr>
          <w:rFonts w:ascii="Arial" w:eastAsiaTheme="minorHAnsi" w:hAnsi="Arial" w:cs="Arial"/>
          <w:b/>
          <w:color w:val="auto"/>
          <w:sz w:val="22"/>
          <w:szCs w:val="22"/>
          <w:highlight w:val="lightGray"/>
        </w:rPr>
      </w:pPr>
      <w:bookmarkStart w:id="55" w:name="_Toc170207060"/>
      <w:r w:rsidRPr="00E5641F">
        <w:rPr>
          <w:rFonts w:ascii="Arial" w:eastAsiaTheme="minorHAnsi" w:hAnsi="Arial" w:cs="Arial"/>
          <w:b/>
          <w:color w:val="auto"/>
          <w:sz w:val="22"/>
          <w:szCs w:val="22"/>
          <w:highlight w:val="lightGray"/>
        </w:rPr>
        <w:lastRenderedPageBreak/>
        <w:t>Empleados Públicos</w:t>
      </w:r>
      <w:bookmarkEnd w:id="55"/>
    </w:p>
    <w:p w14:paraId="1D9382D6" w14:textId="77777777" w:rsidR="003E3EFF" w:rsidRPr="006E36F3" w:rsidRDefault="003E3EFF" w:rsidP="003E3EFF">
      <w:pPr>
        <w:numPr>
          <w:ilvl w:val="12"/>
          <w:numId w:val="0"/>
        </w:numPr>
        <w:rPr>
          <w:b/>
        </w:rPr>
      </w:pPr>
    </w:p>
    <w:p w14:paraId="3F5BC241" w14:textId="75270EBB" w:rsidR="003E3EFF" w:rsidRPr="00B94099" w:rsidRDefault="003E3EFF" w:rsidP="003E3EFF">
      <w:pPr>
        <w:pStyle w:val="Ttulo"/>
        <w:jc w:val="both"/>
        <w:rPr>
          <w:b w:val="0"/>
          <w:sz w:val="22"/>
          <w:szCs w:val="22"/>
        </w:rPr>
      </w:pPr>
      <w:r w:rsidRPr="00B94099">
        <w:rPr>
          <w:b w:val="0"/>
          <w:sz w:val="22"/>
          <w:szCs w:val="22"/>
        </w:rPr>
        <w:t>La escala de remuneración de la Unidad Administrativa Especial de Rehabilitación y Mantenimiento Vial, está conformada por cuatro (4) grados para</w:t>
      </w:r>
      <w:r w:rsidR="00937B0C" w:rsidRPr="00B94099">
        <w:rPr>
          <w:b w:val="0"/>
          <w:sz w:val="22"/>
          <w:szCs w:val="22"/>
        </w:rPr>
        <w:t xml:space="preserve"> </w:t>
      </w:r>
      <w:r w:rsidRPr="00B94099">
        <w:rPr>
          <w:b w:val="0"/>
          <w:sz w:val="22"/>
          <w:szCs w:val="22"/>
        </w:rPr>
        <w:t>el nivel directivo; dos (2) para el nivel asesor; seis (6) para el nivel profesional; tres (3) para el nivel técnico y cuatro (4) para el nivel asistencial.</w:t>
      </w:r>
    </w:p>
    <w:p w14:paraId="3E38149A" w14:textId="77777777" w:rsidR="003E3EFF" w:rsidRPr="006E36F3" w:rsidRDefault="003E3EFF" w:rsidP="003E3EFF">
      <w:pPr>
        <w:pStyle w:val="Ttulo"/>
        <w:jc w:val="both"/>
        <w:rPr>
          <w:b w:val="0"/>
        </w:rPr>
      </w:pPr>
    </w:p>
    <w:p w14:paraId="087B1B62" w14:textId="77777777" w:rsidR="003E3EFF" w:rsidRPr="000B2680" w:rsidRDefault="003E3EFF" w:rsidP="003E3EFF">
      <w:pPr>
        <w:pStyle w:val="Ttulo"/>
        <w:jc w:val="both"/>
        <w:rPr>
          <w:rFonts w:cs="Arial"/>
          <w:b w:val="0"/>
          <w:sz w:val="22"/>
          <w:szCs w:val="22"/>
        </w:rPr>
      </w:pPr>
      <w:r w:rsidRPr="000B2680">
        <w:rPr>
          <w:rFonts w:cs="Arial"/>
          <w:b w:val="0"/>
          <w:sz w:val="22"/>
          <w:szCs w:val="22"/>
        </w:rPr>
        <w:t xml:space="preserve">En relación con los elementos salariales vigentes para empleados públicos en la Unidad Administrativa Especial de Rehabilitación y Mantenimiento Vial, según lo dispuesto en el Decreto 1498 del 3 de agosto de 2022 expedido por el Departamento Administrativo de la Función Pública y el Acuerdo de Junta Directiva 017 de 01 de diciembre de 2010, se reconocen y pagan los siguientes: </w:t>
      </w:r>
    </w:p>
    <w:p w14:paraId="75D6445B" w14:textId="499D56A7" w:rsidR="003E3EFF" w:rsidRDefault="003E3EFF" w:rsidP="003E3EFF">
      <w:pPr>
        <w:pStyle w:val="Ttulo"/>
        <w:ind w:left="720"/>
        <w:jc w:val="left"/>
        <w:rPr>
          <w:rFonts w:cs="Arial"/>
          <w:b w:val="0"/>
          <w:sz w:val="22"/>
          <w:szCs w:val="22"/>
        </w:rPr>
      </w:pPr>
    </w:p>
    <w:p w14:paraId="5CB356D7" w14:textId="251F3DDE" w:rsidR="003E3EFF" w:rsidRPr="00E5641F" w:rsidRDefault="003E3EFF" w:rsidP="00E5641F">
      <w:pPr>
        <w:pStyle w:val="Ttulo"/>
        <w:jc w:val="left"/>
        <w:rPr>
          <w:rFonts w:cs="Arial"/>
          <w:sz w:val="22"/>
          <w:szCs w:val="22"/>
        </w:rPr>
      </w:pPr>
      <w:r w:rsidRPr="00E5641F">
        <w:rPr>
          <w:rFonts w:cs="Arial"/>
          <w:sz w:val="22"/>
          <w:szCs w:val="22"/>
        </w:rPr>
        <w:t xml:space="preserve">ASIGNACIÓN BÁSICA: </w:t>
      </w:r>
    </w:p>
    <w:p w14:paraId="67176718" w14:textId="77777777" w:rsidR="003E3EFF" w:rsidRPr="000B2680" w:rsidRDefault="003E3EFF" w:rsidP="003E3EFF">
      <w:pPr>
        <w:jc w:val="both"/>
        <w:rPr>
          <w:rFonts w:ascii="Arial" w:hAnsi="Arial" w:cs="Arial"/>
        </w:rPr>
      </w:pPr>
    </w:p>
    <w:p w14:paraId="07DB00A1" w14:textId="77777777" w:rsidR="003E3EFF" w:rsidRPr="000B2680" w:rsidRDefault="003E3EFF" w:rsidP="003E3EFF">
      <w:pPr>
        <w:jc w:val="both"/>
        <w:rPr>
          <w:rFonts w:ascii="Arial" w:hAnsi="Arial" w:cs="Arial"/>
        </w:rPr>
      </w:pPr>
      <w:r w:rsidRPr="000B2680">
        <w:rPr>
          <w:rFonts w:ascii="Arial" w:hAnsi="Arial" w:cs="Arial"/>
        </w:rPr>
        <w:t xml:space="preserve">Retribución habitual o constante al empleado de acuerdo con su trabajo, determinada por sus funciones y responsabilidades, así como por los requisitos de conocimiento y experiencia requeridos para su ejercicio, según la denominación y grado establecido sin tomar en cuenta adicionales de horas extras, primas y otros factores eventuales o fijos que aumentan sus ingresos. </w:t>
      </w:r>
    </w:p>
    <w:p w14:paraId="47A9A9FB" w14:textId="77777777" w:rsidR="003E3EFF" w:rsidRPr="000B2680" w:rsidRDefault="003E3EFF" w:rsidP="000B2680">
      <w:pPr>
        <w:pStyle w:val="Textoindependiente3"/>
        <w:jc w:val="both"/>
        <w:rPr>
          <w:rFonts w:ascii="Arial" w:hAnsi="Arial" w:cs="Arial"/>
          <w:sz w:val="22"/>
          <w:szCs w:val="22"/>
        </w:rPr>
      </w:pPr>
      <w:r w:rsidRPr="000B2680">
        <w:rPr>
          <w:rFonts w:ascii="Arial" w:hAnsi="Arial" w:cs="Arial"/>
          <w:sz w:val="22"/>
          <w:szCs w:val="22"/>
        </w:rPr>
        <w:t xml:space="preserve">Sobre la asignación básica, el artículo 13 del Decreto 1042 de 1978, señala: “...está determinada por sus funciones y responsabilidades, así como por los requisitos de conocimientos y experiencia requeridos para su ejercicio, según la denominación y grado establecido en la nomenclatura y escala del respectivo nivel.   </w:t>
      </w:r>
    </w:p>
    <w:p w14:paraId="52EAE65D" w14:textId="77777777" w:rsidR="003E3EFF" w:rsidRPr="000B2680" w:rsidRDefault="003E3EFF" w:rsidP="003E3EFF">
      <w:pPr>
        <w:pStyle w:val="Textoindependiente3"/>
        <w:rPr>
          <w:rFonts w:ascii="Arial" w:hAnsi="Arial" w:cs="Arial"/>
          <w:sz w:val="22"/>
          <w:szCs w:val="22"/>
        </w:rPr>
      </w:pPr>
    </w:p>
    <w:p w14:paraId="18945202" w14:textId="77777777" w:rsidR="003E3EFF" w:rsidRPr="000B2680" w:rsidRDefault="003E3EFF" w:rsidP="003E3EFF">
      <w:pPr>
        <w:pStyle w:val="Textoindependiente32"/>
        <w:rPr>
          <w:rFonts w:cs="Arial"/>
          <w:b/>
          <w:sz w:val="22"/>
          <w:szCs w:val="22"/>
        </w:rPr>
      </w:pPr>
      <w:r w:rsidRPr="000B2680">
        <w:rPr>
          <w:rFonts w:cs="Arial"/>
          <w:b/>
          <w:sz w:val="22"/>
          <w:szCs w:val="22"/>
        </w:rPr>
        <w:t>FÓRMULA DE LIQUIDACIÓN: ABM / 30 x NDL</w:t>
      </w:r>
    </w:p>
    <w:p w14:paraId="58BD73B3" w14:textId="77777777" w:rsidR="003E3EFF" w:rsidRPr="000B2680" w:rsidRDefault="003E3EFF" w:rsidP="003E3EFF">
      <w:pPr>
        <w:pStyle w:val="Ttulo"/>
        <w:jc w:val="left"/>
        <w:rPr>
          <w:rFonts w:cs="Arial"/>
          <w:b w:val="0"/>
          <w:sz w:val="22"/>
          <w:szCs w:val="22"/>
        </w:rPr>
      </w:pPr>
    </w:p>
    <w:p w14:paraId="770C7284" w14:textId="0823CB4A" w:rsidR="003E3EFF" w:rsidRPr="000B2680" w:rsidRDefault="00E5641F" w:rsidP="00E5641F">
      <w:pPr>
        <w:pStyle w:val="Ttulo"/>
        <w:jc w:val="left"/>
        <w:rPr>
          <w:rFonts w:cs="Arial"/>
          <w:sz w:val="22"/>
          <w:szCs w:val="22"/>
        </w:rPr>
      </w:pPr>
      <w:r>
        <w:rPr>
          <w:rFonts w:cs="Arial"/>
          <w:sz w:val="22"/>
          <w:szCs w:val="22"/>
        </w:rPr>
        <w:t>GASTOS DE REPRESENTACIÓN:</w:t>
      </w:r>
    </w:p>
    <w:p w14:paraId="33921FA6" w14:textId="77777777" w:rsidR="003E3EFF" w:rsidRPr="000B2680" w:rsidRDefault="003E3EFF" w:rsidP="003E3EFF">
      <w:pPr>
        <w:pStyle w:val="Ttulo"/>
        <w:jc w:val="left"/>
        <w:rPr>
          <w:rFonts w:cs="Arial"/>
          <w:sz w:val="22"/>
          <w:szCs w:val="22"/>
        </w:rPr>
      </w:pPr>
    </w:p>
    <w:p w14:paraId="07D4FA26" w14:textId="77777777" w:rsidR="003E3EFF" w:rsidRPr="000B2680" w:rsidRDefault="003E3EFF" w:rsidP="003E3EFF">
      <w:pPr>
        <w:pStyle w:val="Ttulo"/>
        <w:jc w:val="both"/>
        <w:rPr>
          <w:rFonts w:cs="Arial"/>
          <w:b w:val="0"/>
          <w:sz w:val="22"/>
          <w:szCs w:val="22"/>
        </w:rPr>
      </w:pPr>
      <w:r w:rsidRPr="000B2680">
        <w:rPr>
          <w:rFonts w:cs="Arial"/>
          <w:b w:val="0"/>
          <w:sz w:val="22"/>
          <w:szCs w:val="22"/>
        </w:rPr>
        <w:t>Para los empleados que pertenezcan al nivel directivo y asesor, el reconocimiento y pago mensual de los gastos de representación se liquidarán sobre la asignación básica que devengue el funcionario, conforme con lo determinado en el artículo 3, Decreto 1498 de 2022, así:</w:t>
      </w:r>
    </w:p>
    <w:p w14:paraId="108D4B4A" w14:textId="77777777" w:rsidR="003E3EFF" w:rsidRPr="000B2680" w:rsidRDefault="003E3EFF" w:rsidP="003E3EFF">
      <w:pPr>
        <w:pStyle w:val="Ttulo"/>
        <w:jc w:val="both"/>
        <w:rPr>
          <w:rFonts w:cs="Arial"/>
          <w:b w:val="0"/>
          <w:sz w:val="22"/>
          <w:szCs w:val="22"/>
        </w:rPr>
      </w:pPr>
    </w:p>
    <w:tbl>
      <w:tblPr>
        <w:tblW w:w="8980" w:type="dxa"/>
        <w:tblInd w:w="-38" w:type="dxa"/>
        <w:tblBorders>
          <w:top w:val="single" w:sz="18" w:space="0" w:color="auto"/>
          <w:left w:val="single" w:sz="18" w:space="0" w:color="auto"/>
          <w:bottom w:val="single" w:sz="18" w:space="0" w:color="auto"/>
          <w:right w:val="single" w:sz="18" w:space="0" w:color="auto"/>
          <w:insideV w:val="single" w:sz="18" w:space="0" w:color="auto"/>
        </w:tblBorders>
        <w:tblLayout w:type="fixed"/>
        <w:tblCellMar>
          <w:left w:w="70" w:type="dxa"/>
          <w:right w:w="70" w:type="dxa"/>
        </w:tblCellMar>
        <w:tblLook w:val="01E0" w:firstRow="1" w:lastRow="1" w:firstColumn="1" w:lastColumn="1" w:noHBand="0" w:noVBand="0"/>
      </w:tblPr>
      <w:tblGrid>
        <w:gridCol w:w="2993"/>
        <w:gridCol w:w="2993"/>
        <w:gridCol w:w="2994"/>
      </w:tblGrid>
      <w:tr w:rsidR="003E3EFF" w:rsidRPr="00427F86" w14:paraId="40AD8D36" w14:textId="77777777" w:rsidTr="004971B2">
        <w:tc>
          <w:tcPr>
            <w:tcW w:w="8980" w:type="dxa"/>
            <w:gridSpan w:val="3"/>
            <w:tcBorders>
              <w:top w:val="single" w:sz="18" w:space="0" w:color="auto"/>
              <w:bottom w:val="single" w:sz="18" w:space="0" w:color="auto"/>
            </w:tcBorders>
          </w:tcPr>
          <w:p w14:paraId="178E144D" w14:textId="77777777" w:rsidR="003E3EFF" w:rsidRPr="000B2680" w:rsidRDefault="003E3EFF" w:rsidP="004971B2">
            <w:pPr>
              <w:spacing w:line="240" w:lineRule="auto"/>
              <w:jc w:val="center"/>
              <w:rPr>
                <w:rFonts w:ascii="Arial" w:hAnsi="Arial" w:cs="Arial"/>
                <w:b/>
                <w:sz w:val="18"/>
                <w:szCs w:val="18"/>
              </w:rPr>
            </w:pPr>
            <w:r w:rsidRPr="000B2680">
              <w:rPr>
                <w:rFonts w:ascii="Arial" w:hAnsi="Arial" w:cs="Arial"/>
                <w:b/>
                <w:sz w:val="18"/>
                <w:szCs w:val="18"/>
              </w:rPr>
              <w:t>ESCALA GASTOS DE REPRESENTACION</w:t>
            </w:r>
          </w:p>
        </w:tc>
      </w:tr>
      <w:tr w:rsidR="003E3EFF" w:rsidRPr="00427F86" w14:paraId="7D945783" w14:textId="77777777" w:rsidTr="004971B2">
        <w:tc>
          <w:tcPr>
            <w:tcW w:w="2993" w:type="dxa"/>
            <w:tcBorders>
              <w:top w:val="single" w:sz="18" w:space="0" w:color="auto"/>
              <w:bottom w:val="single" w:sz="18" w:space="0" w:color="auto"/>
            </w:tcBorders>
          </w:tcPr>
          <w:p w14:paraId="5D0F3625" w14:textId="77777777" w:rsidR="003E3EFF" w:rsidRPr="000B2680" w:rsidRDefault="003E3EFF" w:rsidP="004971B2">
            <w:pPr>
              <w:spacing w:line="240" w:lineRule="auto"/>
              <w:jc w:val="center"/>
              <w:rPr>
                <w:rFonts w:ascii="Arial" w:hAnsi="Arial" w:cs="Arial"/>
                <w:b/>
                <w:sz w:val="18"/>
                <w:szCs w:val="18"/>
              </w:rPr>
            </w:pPr>
            <w:r w:rsidRPr="000B2680">
              <w:rPr>
                <w:rFonts w:ascii="Arial" w:hAnsi="Arial" w:cs="Arial"/>
                <w:b/>
                <w:sz w:val="18"/>
                <w:szCs w:val="18"/>
              </w:rPr>
              <w:t>NIVEL JERARQUICO</w:t>
            </w:r>
          </w:p>
        </w:tc>
        <w:tc>
          <w:tcPr>
            <w:tcW w:w="2993" w:type="dxa"/>
            <w:tcBorders>
              <w:top w:val="single" w:sz="18" w:space="0" w:color="auto"/>
              <w:bottom w:val="single" w:sz="18" w:space="0" w:color="auto"/>
            </w:tcBorders>
          </w:tcPr>
          <w:p w14:paraId="2B9D0801" w14:textId="77777777" w:rsidR="003E3EFF" w:rsidRPr="000B2680" w:rsidRDefault="003E3EFF" w:rsidP="004971B2">
            <w:pPr>
              <w:spacing w:line="240" w:lineRule="auto"/>
              <w:jc w:val="center"/>
              <w:rPr>
                <w:rFonts w:ascii="Arial" w:hAnsi="Arial" w:cs="Arial"/>
                <w:b/>
                <w:sz w:val="18"/>
                <w:szCs w:val="18"/>
              </w:rPr>
            </w:pPr>
            <w:r w:rsidRPr="000B2680">
              <w:rPr>
                <w:rFonts w:ascii="Arial" w:hAnsi="Arial" w:cs="Arial"/>
                <w:b/>
                <w:sz w:val="18"/>
                <w:szCs w:val="18"/>
              </w:rPr>
              <w:t>GRADO SALARIAL</w:t>
            </w:r>
          </w:p>
        </w:tc>
        <w:tc>
          <w:tcPr>
            <w:tcW w:w="2994" w:type="dxa"/>
            <w:tcBorders>
              <w:top w:val="single" w:sz="18" w:space="0" w:color="auto"/>
              <w:bottom w:val="single" w:sz="18" w:space="0" w:color="auto"/>
            </w:tcBorders>
          </w:tcPr>
          <w:p w14:paraId="4248CAAE" w14:textId="77777777" w:rsidR="003E3EFF" w:rsidRPr="000B2680" w:rsidRDefault="003E3EFF" w:rsidP="004971B2">
            <w:pPr>
              <w:spacing w:line="240" w:lineRule="auto"/>
              <w:jc w:val="center"/>
              <w:rPr>
                <w:rFonts w:ascii="Arial" w:hAnsi="Arial" w:cs="Arial"/>
                <w:b/>
                <w:sz w:val="18"/>
                <w:szCs w:val="18"/>
              </w:rPr>
            </w:pPr>
            <w:r w:rsidRPr="000B2680">
              <w:rPr>
                <w:rFonts w:ascii="Arial" w:hAnsi="Arial" w:cs="Arial"/>
                <w:b/>
                <w:sz w:val="18"/>
                <w:szCs w:val="18"/>
              </w:rPr>
              <w:t>%  GASTOS DE REPRESENTACION</w:t>
            </w:r>
          </w:p>
        </w:tc>
      </w:tr>
      <w:tr w:rsidR="003E3EFF" w:rsidRPr="00427F86" w14:paraId="4D9C8DE6" w14:textId="77777777" w:rsidTr="004971B2">
        <w:tc>
          <w:tcPr>
            <w:tcW w:w="2993" w:type="dxa"/>
            <w:tcBorders>
              <w:top w:val="single" w:sz="18" w:space="0" w:color="auto"/>
              <w:bottom w:val="nil"/>
            </w:tcBorders>
          </w:tcPr>
          <w:p w14:paraId="3EEE48C8"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t>Directivo</w:t>
            </w:r>
          </w:p>
        </w:tc>
        <w:tc>
          <w:tcPr>
            <w:tcW w:w="2993" w:type="dxa"/>
            <w:tcBorders>
              <w:top w:val="single" w:sz="18" w:space="0" w:color="auto"/>
              <w:bottom w:val="nil"/>
            </w:tcBorders>
          </w:tcPr>
          <w:p w14:paraId="566AF4CD"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t xml:space="preserve">01 </w:t>
            </w:r>
          </w:p>
        </w:tc>
        <w:tc>
          <w:tcPr>
            <w:tcW w:w="2994" w:type="dxa"/>
            <w:tcBorders>
              <w:top w:val="single" w:sz="18" w:space="0" w:color="auto"/>
              <w:bottom w:val="nil"/>
            </w:tcBorders>
          </w:tcPr>
          <w:p w14:paraId="603E35A3"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t>30 %</w:t>
            </w:r>
          </w:p>
        </w:tc>
      </w:tr>
      <w:tr w:rsidR="003E3EFF" w:rsidRPr="00427F86" w14:paraId="46431D88" w14:textId="77777777" w:rsidTr="004971B2">
        <w:tc>
          <w:tcPr>
            <w:tcW w:w="2993" w:type="dxa"/>
            <w:tcBorders>
              <w:top w:val="nil"/>
              <w:bottom w:val="nil"/>
            </w:tcBorders>
          </w:tcPr>
          <w:p w14:paraId="09FC88AD" w14:textId="77777777" w:rsidR="003E3EFF" w:rsidRPr="000B2680" w:rsidRDefault="003E3EFF" w:rsidP="004971B2">
            <w:pPr>
              <w:spacing w:line="240" w:lineRule="auto"/>
              <w:jc w:val="center"/>
              <w:rPr>
                <w:rFonts w:ascii="Arial" w:hAnsi="Arial" w:cs="Arial"/>
                <w:sz w:val="18"/>
                <w:szCs w:val="18"/>
              </w:rPr>
            </w:pPr>
          </w:p>
        </w:tc>
        <w:tc>
          <w:tcPr>
            <w:tcW w:w="2993" w:type="dxa"/>
            <w:tcBorders>
              <w:top w:val="nil"/>
              <w:bottom w:val="nil"/>
            </w:tcBorders>
          </w:tcPr>
          <w:p w14:paraId="3813F957"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t>02</w:t>
            </w:r>
          </w:p>
          <w:p w14:paraId="715143B0"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lastRenderedPageBreak/>
              <w:t>03</w:t>
            </w:r>
          </w:p>
        </w:tc>
        <w:tc>
          <w:tcPr>
            <w:tcW w:w="2994" w:type="dxa"/>
            <w:tcBorders>
              <w:top w:val="nil"/>
              <w:bottom w:val="nil"/>
            </w:tcBorders>
          </w:tcPr>
          <w:p w14:paraId="559EA2E8"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lastRenderedPageBreak/>
              <w:t>40 %</w:t>
            </w:r>
          </w:p>
          <w:p w14:paraId="41DC94BE"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lastRenderedPageBreak/>
              <w:t>40 %</w:t>
            </w:r>
          </w:p>
        </w:tc>
      </w:tr>
      <w:tr w:rsidR="003E3EFF" w:rsidRPr="00427F86" w14:paraId="4B57C3F7" w14:textId="77777777" w:rsidTr="004971B2">
        <w:tc>
          <w:tcPr>
            <w:tcW w:w="2993" w:type="dxa"/>
            <w:tcBorders>
              <w:top w:val="nil"/>
              <w:bottom w:val="single" w:sz="18" w:space="0" w:color="auto"/>
            </w:tcBorders>
          </w:tcPr>
          <w:p w14:paraId="17D0C273" w14:textId="77777777" w:rsidR="003E3EFF" w:rsidRPr="000B2680" w:rsidRDefault="003E3EFF" w:rsidP="004971B2">
            <w:pPr>
              <w:spacing w:line="240" w:lineRule="auto"/>
              <w:jc w:val="center"/>
              <w:rPr>
                <w:rFonts w:ascii="Arial" w:hAnsi="Arial" w:cs="Arial"/>
                <w:sz w:val="18"/>
                <w:szCs w:val="18"/>
              </w:rPr>
            </w:pPr>
          </w:p>
        </w:tc>
        <w:tc>
          <w:tcPr>
            <w:tcW w:w="2993" w:type="dxa"/>
            <w:tcBorders>
              <w:top w:val="nil"/>
              <w:bottom w:val="single" w:sz="18" w:space="0" w:color="auto"/>
            </w:tcBorders>
          </w:tcPr>
          <w:p w14:paraId="3EC079AA"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t>04</w:t>
            </w:r>
          </w:p>
        </w:tc>
        <w:tc>
          <w:tcPr>
            <w:tcW w:w="2994" w:type="dxa"/>
            <w:tcBorders>
              <w:top w:val="nil"/>
              <w:bottom w:val="single" w:sz="18" w:space="0" w:color="auto"/>
            </w:tcBorders>
          </w:tcPr>
          <w:p w14:paraId="790837F6"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t>100 %</w:t>
            </w:r>
          </w:p>
        </w:tc>
      </w:tr>
      <w:tr w:rsidR="003E3EFF" w:rsidRPr="00427F86" w14:paraId="67A78CE2" w14:textId="77777777" w:rsidTr="004971B2">
        <w:tc>
          <w:tcPr>
            <w:tcW w:w="2993" w:type="dxa"/>
            <w:tcBorders>
              <w:top w:val="single" w:sz="18" w:space="0" w:color="auto"/>
              <w:bottom w:val="nil"/>
            </w:tcBorders>
          </w:tcPr>
          <w:p w14:paraId="0105AE48"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t>Asesor</w:t>
            </w:r>
          </w:p>
        </w:tc>
        <w:tc>
          <w:tcPr>
            <w:tcW w:w="2993" w:type="dxa"/>
            <w:tcBorders>
              <w:top w:val="single" w:sz="18" w:space="0" w:color="auto"/>
              <w:bottom w:val="nil"/>
            </w:tcBorders>
          </w:tcPr>
          <w:p w14:paraId="51FBA193"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t xml:space="preserve">01 </w:t>
            </w:r>
          </w:p>
        </w:tc>
        <w:tc>
          <w:tcPr>
            <w:tcW w:w="2994" w:type="dxa"/>
            <w:tcBorders>
              <w:top w:val="single" w:sz="18" w:space="0" w:color="auto"/>
              <w:bottom w:val="nil"/>
            </w:tcBorders>
          </w:tcPr>
          <w:p w14:paraId="3D725EB1"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t>20 %</w:t>
            </w:r>
          </w:p>
        </w:tc>
      </w:tr>
      <w:tr w:rsidR="003E3EFF" w:rsidRPr="00427F86" w14:paraId="321D0573" w14:textId="77777777" w:rsidTr="004971B2">
        <w:tc>
          <w:tcPr>
            <w:tcW w:w="2993" w:type="dxa"/>
            <w:tcBorders>
              <w:top w:val="nil"/>
              <w:bottom w:val="single" w:sz="18" w:space="0" w:color="auto"/>
            </w:tcBorders>
          </w:tcPr>
          <w:p w14:paraId="21D4991D" w14:textId="77777777" w:rsidR="003E3EFF" w:rsidRPr="000B2680" w:rsidRDefault="003E3EFF" w:rsidP="004971B2">
            <w:pPr>
              <w:spacing w:line="240" w:lineRule="auto"/>
              <w:jc w:val="center"/>
              <w:rPr>
                <w:rFonts w:ascii="Arial" w:hAnsi="Arial" w:cs="Arial"/>
                <w:sz w:val="18"/>
                <w:szCs w:val="18"/>
              </w:rPr>
            </w:pPr>
          </w:p>
        </w:tc>
        <w:tc>
          <w:tcPr>
            <w:tcW w:w="2993" w:type="dxa"/>
            <w:tcBorders>
              <w:top w:val="nil"/>
              <w:bottom w:val="single" w:sz="18" w:space="0" w:color="auto"/>
            </w:tcBorders>
          </w:tcPr>
          <w:p w14:paraId="7402AD4C"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t>02</w:t>
            </w:r>
          </w:p>
        </w:tc>
        <w:tc>
          <w:tcPr>
            <w:tcW w:w="2994" w:type="dxa"/>
            <w:tcBorders>
              <w:top w:val="nil"/>
              <w:bottom w:val="single" w:sz="18" w:space="0" w:color="auto"/>
            </w:tcBorders>
          </w:tcPr>
          <w:p w14:paraId="25BF2C8E" w14:textId="77777777" w:rsidR="003E3EFF" w:rsidRPr="000B2680" w:rsidRDefault="003E3EFF" w:rsidP="004971B2">
            <w:pPr>
              <w:spacing w:line="240" w:lineRule="auto"/>
              <w:jc w:val="center"/>
              <w:rPr>
                <w:rFonts w:ascii="Arial" w:hAnsi="Arial" w:cs="Arial"/>
                <w:sz w:val="18"/>
                <w:szCs w:val="18"/>
              </w:rPr>
            </w:pPr>
            <w:r w:rsidRPr="000B2680">
              <w:rPr>
                <w:rFonts w:ascii="Arial" w:hAnsi="Arial" w:cs="Arial"/>
                <w:sz w:val="18"/>
                <w:szCs w:val="18"/>
              </w:rPr>
              <w:t>30 %</w:t>
            </w:r>
          </w:p>
        </w:tc>
      </w:tr>
      <w:tr w:rsidR="004971B2" w14:paraId="2DED50EB" w14:textId="77777777" w:rsidTr="004971B2">
        <w:tblPrEx>
          <w:tblBorders>
            <w:top w:val="single" w:sz="4"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After w:val="1"/>
          <w:wAfter w:w="2994" w:type="dxa"/>
          <w:trHeight w:val="100"/>
        </w:trPr>
        <w:tc>
          <w:tcPr>
            <w:tcW w:w="5986" w:type="dxa"/>
            <w:gridSpan w:val="2"/>
            <w:tcBorders>
              <w:top w:val="single" w:sz="18" w:space="0" w:color="auto"/>
            </w:tcBorders>
          </w:tcPr>
          <w:p w14:paraId="1FA23C3A" w14:textId="77777777" w:rsidR="004971B2" w:rsidRDefault="004971B2" w:rsidP="004971B2">
            <w:pPr>
              <w:spacing w:line="240" w:lineRule="auto"/>
              <w:rPr>
                <w:rFonts w:ascii="Arial" w:hAnsi="Arial" w:cs="Arial"/>
                <w:color w:val="008000"/>
                <w:sz w:val="18"/>
                <w:szCs w:val="18"/>
              </w:rPr>
            </w:pPr>
          </w:p>
        </w:tc>
      </w:tr>
    </w:tbl>
    <w:p w14:paraId="4A5012F4" w14:textId="77777777" w:rsidR="003E3EFF" w:rsidRPr="000B2680" w:rsidRDefault="003E3EFF" w:rsidP="003E3EFF">
      <w:pPr>
        <w:jc w:val="both"/>
        <w:rPr>
          <w:rFonts w:ascii="Arial" w:hAnsi="Arial" w:cs="Arial"/>
          <w:b/>
        </w:rPr>
      </w:pPr>
      <w:r w:rsidRPr="000B2680">
        <w:rPr>
          <w:rFonts w:ascii="Arial" w:hAnsi="Arial" w:cs="Arial"/>
          <w:b/>
        </w:rPr>
        <w:t>FORMULA: ABM x % / 30 x NDL</w:t>
      </w:r>
    </w:p>
    <w:p w14:paraId="377DD2C5" w14:textId="0A3DBF47" w:rsidR="003E3EFF" w:rsidRPr="000B2680" w:rsidRDefault="00E5641F" w:rsidP="00E5641F">
      <w:pPr>
        <w:pStyle w:val="Ttulo"/>
        <w:jc w:val="left"/>
        <w:rPr>
          <w:rFonts w:cs="Arial"/>
          <w:sz w:val="22"/>
          <w:szCs w:val="22"/>
        </w:rPr>
      </w:pPr>
      <w:r>
        <w:rPr>
          <w:rFonts w:cs="Arial"/>
          <w:sz w:val="22"/>
          <w:szCs w:val="22"/>
        </w:rPr>
        <w:t>PRIMA TÉCNICA DISTRITAL</w:t>
      </w:r>
    </w:p>
    <w:p w14:paraId="710B91BA" w14:textId="77777777" w:rsidR="003E3EFF" w:rsidRPr="000B2680" w:rsidRDefault="003E3EFF" w:rsidP="003E3EFF">
      <w:pPr>
        <w:pStyle w:val="Ttulo"/>
        <w:jc w:val="left"/>
        <w:rPr>
          <w:rFonts w:cs="Arial"/>
          <w:b w:val="0"/>
          <w:sz w:val="22"/>
          <w:szCs w:val="22"/>
        </w:rPr>
      </w:pPr>
    </w:p>
    <w:p w14:paraId="63E27551" w14:textId="77777777" w:rsidR="003E3EFF" w:rsidRPr="000B2680" w:rsidRDefault="003E3EFF" w:rsidP="003E3EFF">
      <w:pPr>
        <w:jc w:val="both"/>
        <w:rPr>
          <w:rFonts w:ascii="Arial" w:hAnsi="Arial" w:cs="Arial"/>
          <w:b/>
        </w:rPr>
      </w:pPr>
      <w:r w:rsidRPr="000B2680">
        <w:rPr>
          <w:rFonts w:ascii="Arial" w:hAnsi="Arial" w:cs="Arial"/>
        </w:rPr>
        <w:t>Se reconocerá mensualmente a los empleos que pertenezcan a los niveles directivo, asesor y profesional de tiempo completo, su reconocimiento y pago se realizará de acuerdo con la reglamentación que para la fecha se encuentre señalada y se liquidará sobre la asignación básica en los valores de los porcentajes que se reconocen conforme con el artículo 4, Decreto 1498 de 2022, así:</w:t>
      </w:r>
    </w:p>
    <w:p w14:paraId="01BBA23C" w14:textId="30DEA06D" w:rsidR="003E3EFF" w:rsidRPr="000B2680" w:rsidRDefault="00C7047D" w:rsidP="003E3EFF">
      <w:pPr>
        <w:pStyle w:val="Textoindependiente3"/>
        <w:jc w:val="center"/>
        <w:rPr>
          <w:rFonts w:ascii="Arial" w:hAnsi="Arial" w:cs="Arial"/>
          <w:b/>
          <w:sz w:val="22"/>
          <w:szCs w:val="22"/>
        </w:rPr>
      </w:pPr>
      <w:r>
        <w:rPr>
          <w:rFonts w:ascii="Arial" w:hAnsi="Arial" w:cs="Arial"/>
          <w:b/>
          <w:sz w:val="22"/>
          <w:szCs w:val="22"/>
        </w:rPr>
        <w:t>ESCALA PRIMA TÉ</w:t>
      </w:r>
      <w:r w:rsidR="003E3EFF" w:rsidRPr="000B2680">
        <w:rPr>
          <w:rFonts w:ascii="Arial" w:hAnsi="Arial" w:cs="Arial"/>
          <w:b/>
          <w:sz w:val="22"/>
          <w:szCs w:val="22"/>
        </w:rPr>
        <w:t>CNICA</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40"/>
        <w:gridCol w:w="4440"/>
      </w:tblGrid>
      <w:tr w:rsidR="003E3EFF" w:rsidRPr="003E3EFF" w14:paraId="35BA09B4" w14:textId="77777777" w:rsidTr="000B2680">
        <w:tc>
          <w:tcPr>
            <w:tcW w:w="4440" w:type="dxa"/>
          </w:tcPr>
          <w:p w14:paraId="6B056FC8" w14:textId="77777777" w:rsidR="003E3EFF" w:rsidRPr="000B2680" w:rsidRDefault="003E3EFF">
            <w:pPr>
              <w:pStyle w:val="Textoindependiente3"/>
              <w:jc w:val="center"/>
              <w:rPr>
                <w:rFonts w:ascii="Arial" w:hAnsi="Arial" w:cs="Arial"/>
                <w:b/>
                <w:sz w:val="18"/>
                <w:szCs w:val="18"/>
              </w:rPr>
            </w:pPr>
            <w:r w:rsidRPr="000B2680">
              <w:rPr>
                <w:rFonts w:ascii="Arial" w:hAnsi="Arial" w:cs="Arial"/>
                <w:b/>
                <w:sz w:val="18"/>
                <w:szCs w:val="18"/>
              </w:rPr>
              <w:t>NIVEL JERARQUICO</w:t>
            </w:r>
          </w:p>
        </w:tc>
        <w:tc>
          <w:tcPr>
            <w:tcW w:w="4440" w:type="dxa"/>
          </w:tcPr>
          <w:p w14:paraId="4A9E4B42" w14:textId="77777777" w:rsidR="003E3EFF" w:rsidRPr="000B2680" w:rsidRDefault="003E3EFF">
            <w:pPr>
              <w:pStyle w:val="Textoindependiente3"/>
              <w:jc w:val="center"/>
              <w:rPr>
                <w:rFonts w:ascii="Arial" w:hAnsi="Arial" w:cs="Arial"/>
                <w:b/>
                <w:sz w:val="18"/>
                <w:szCs w:val="18"/>
              </w:rPr>
            </w:pPr>
            <w:r w:rsidRPr="000B2680">
              <w:rPr>
                <w:rFonts w:ascii="Arial" w:hAnsi="Arial" w:cs="Arial"/>
                <w:b/>
                <w:sz w:val="18"/>
                <w:szCs w:val="18"/>
              </w:rPr>
              <w:t>PORCENTAJE SOBRE ASIGNACION BASICA</w:t>
            </w:r>
          </w:p>
        </w:tc>
      </w:tr>
      <w:tr w:rsidR="003E3EFF" w:rsidRPr="003E3EFF" w14:paraId="13DB5690" w14:textId="77777777" w:rsidTr="000B2680">
        <w:tc>
          <w:tcPr>
            <w:tcW w:w="4440" w:type="dxa"/>
          </w:tcPr>
          <w:p w14:paraId="3D13195B" w14:textId="77777777" w:rsidR="003E3EFF" w:rsidRPr="000B2680" w:rsidRDefault="003E3EFF">
            <w:pPr>
              <w:pStyle w:val="Textoindependiente3"/>
              <w:rPr>
                <w:rFonts w:ascii="Arial" w:hAnsi="Arial" w:cs="Arial"/>
                <w:b/>
                <w:sz w:val="18"/>
                <w:szCs w:val="18"/>
              </w:rPr>
            </w:pPr>
            <w:r w:rsidRPr="000B2680">
              <w:rPr>
                <w:rFonts w:ascii="Arial" w:hAnsi="Arial" w:cs="Arial"/>
                <w:b/>
                <w:sz w:val="18"/>
                <w:szCs w:val="18"/>
              </w:rPr>
              <w:t>Directivo</w:t>
            </w:r>
          </w:p>
        </w:tc>
        <w:tc>
          <w:tcPr>
            <w:tcW w:w="4440" w:type="dxa"/>
          </w:tcPr>
          <w:p w14:paraId="20C07F2B" w14:textId="77777777" w:rsidR="003E3EFF" w:rsidRPr="000B2680" w:rsidRDefault="003E3EFF">
            <w:pPr>
              <w:pStyle w:val="Textoindependiente3"/>
              <w:jc w:val="center"/>
              <w:rPr>
                <w:rFonts w:ascii="Arial" w:hAnsi="Arial" w:cs="Arial"/>
                <w:b/>
                <w:sz w:val="18"/>
                <w:szCs w:val="18"/>
              </w:rPr>
            </w:pPr>
            <w:r w:rsidRPr="000B2680">
              <w:rPr>
                <w:rFonts w:ascii="Arial" w:hAnsi="Arial" w:cs="Arial"/>
                <w:b/>
                <w:sz w:val="18"/>
                <w:szCs w:val="18"/>
              </w:rPr>
              <w:t>50%</w:t>
            </w:r>
          </w:p>
        </w:tc>
      </w:tr>
      <w:tr w:rsidR="003E3EFF" w:rsidRPr="003E3EFF" w14:paraId="1EECA33A" w14:textId="77777777" w:rsidTr="000B2680">
        <w:tc>
          <w:tcPr>
            <w:tcW w:w="4440" w:type="dxa"/>
          </w:tcPr>
          <w:p w14:paraId="60947FCB" w14:textId="77777777" w:rsidR="003E3EFF" w:rsidRPr="000B2680" w:rsidRDefault="003E3EFF">
            <w:pPr>
              <w:pStyle w:val="Textoindependiente3"/>
              <w:rPr>
                <w:rFonts w:ascii="Arial" w:hAnsi="Arial" w:cs="Arial"/>
                <w:b/>
                <w:sz w:val="18"/>
                <w:szCs w:val="18"/>
              </w:rPr>
            </w:pPr>
            <w:r w:rsidRPr="000B2680">
              <w:rPr>
                <w:rFonts w:ascii="Arial" w:hAnsi="Arial" w:cs="Arial"/>
                <w:b/>
                <w:sz w:val="18"/>
                <w:szCs w:val="18"/>
              </w:rPr>
              <w:t>Asesor</w:t>
            </w:r>
          </w:p>
        </w:tc>
        <w:tc>
          <w:tcPr>
            <w:tcW w:w="4440" w:type="dxa"/>
          </w:tcPr>
          <w:p w14:paraId="3BF77267" w14:textId="77777777" w:rsidR="003E3EFF" w:rsidRPr="000B2680" w:rsidRDefault="003E3EFF">
            <w:pPr>
              <w:pStyle w:val="Textoindependiente3"/>
              <w:jc w:val="center"/>
              <w:rPr>
                <w:rFonts w:ascii="Arial" w:hAnsi="Arial" w:cs="Arial"/>
                <w:b/>
                <w:sz w:val="18"/>
                <w:szCs w:val="18"/>
              </w:rPr>
            </w:pPr>
            <w:r w:rsidRPr="000B2680">
              <w:rPr>
                <w:rFonts w:ascii="Arial" w:hAnsi="Arial" w:cs="Arial"/>
                <w:b/>
                <w:sz w:val="18"/>
                <w:szCs w:val="18"/>
              </w:rPr>
              <w:t>50%</w:t>
            </w:r>
          </w:p>
        </w:tc>
      </w:tr>
      <w:tr w:rsidR="003E3EFF" w:rsidRPr="003E3EFF" w14:paraId="72734092" w14:textId="77777777" w:rsidTr="000B2680">
        <w:tc>
          <w:tcPr>
            <w:tcW w:w="4440" w:type="dxa"/>
          </w:tcPr>
          <w:p w14:paraId="773E9852" w14:textId="77777777" w:rsidR="003E3EFF" w:rsidRPr="000B2680" w:rsidRDefault="003E3EFF">
            <w:pPr>
              <w:pStyle w:val="Textoindependiente3"/>
              <w:rPr>
                <w:rFonts w:ascii="Arial" w:hAnsi="Arial" w:cs="Arial"/>
                <w:b/>
                <w:sz w:val="18"/>
                <w:szCs w:val="18"/>
              </w:rPr>
            </w:pPr>
            <w:r w:rsidRPr="000B2680">
              <w:rPr>
                <w:rFonts w:ascii="Arial" w:hAnsi="Arial" w:cs="Arial"/>
                <w:b/>
                <w:sz w:val="18"/>
                <w:szCs w:val="18"/>
              </w:rPr>
              <w:t>Profesional</w:t>
            </w:r>
          </w:p>
        </w:tc>
        <w:tc>
          <w:tcPr>
            <w:tcW w:w="4440" w:type="dxa"/>
          </w:tcPr>
          <w:p w14:paraId="37668118" w14:textId="77777777" w:rsidR="003E3EFF" w:rsidRPr="000B2680" w:rsidRDefault="003E3EFF">
            <w:pPr>
              <w:pStyle w:val="Textoindependiente3"/>
              <w:jc w:val="center"/>
              <w:rPr>
                <w:rFonts w:ascii="Arial" w:hAnsi="Arial" w:cs="Arial"/>
                <w:b/>
                <w:sz w:val="18"/>
                <w:szCs w:val="18"/>
              </w:rPr>
            </w:pPr>
            <w:r w:rsidRPr="000B2680">
              <w:rPr>
                <w:rFonts w:ascii="Arial" w:hAnsi="Arial" w:cs="Arial"/>
                <w:b/>
                <w:sz w:val="18"/>
                <w:szCs w:val="18"/>
              </w:rPr>
              <w:t>40%</w:t>
            </w:r>
          </w:p>
        </w:tc>
      </w:tr>
    </w:tbl>
    <w:p w14:paraId="4A810C7C" w14:textId="77777777" w:rsidR="003E3EFF" w:rsidRPr="000B2680" w:rsidRDefault="003E3EFF">
      <w:pPr>
        <w:pStyle w:val="Textoindependiente3"/>
        <w:rPr>
          <w:rFonts w:ascii="Arial" w:hAnsi="Arial" w:cs="Arial"/>
          <w:sz w:val="22"/>
          <w:szCs w:val="22"/>
        </w:rPr>
      </w:pPr>
    </w:p>
    <w:p w14:paraId="53C8DD2B" w14:textId="77777777" w:rsidR="003E3EFF" w:rsidRPr="000B2680" w:rsidRDefault="003E3EFF" w:rsidP="003E3EFF">
      <w:pPr>
        <w:pStyle w:val="NormalPara"/>
        <w:ind w:left="360" w:hanging="360"/>
        <w:rPr>
          <w:rFonts w:cs="Arial"/>
          <w:b/>
          <w:color w:val="auto"/>
          <w:sz w:val="22"/>
          <w:szCs w:val="22"/>
        </w:rPr>
      </w:pPr>
      <w:r w:rsidRPr="000B2680">
        <w:rPr>
          <w:rFonts w:cs="Arial"/>
          <w:b/>
          <w:color w:val="auto"/>
          <w:sz w:val="22"/>
          <w:szCs w:val="22"/>
        </w:rPr>
        <w:t>FÓRMULA: ABM x % / 30 x NDL</w:t>
      </w:r>
    </w:p>
    <w:p w14:paraId="5BD99894" w14:textId="77777777" w:rsidR="003E3EFF" w:rsidRPr="000B2680" w:rsidRDefault="003E3EFF" w:rsidP="003E3EFF">
      <w:pPr>
        <w:pStyle w:val="NormalPara"/>
        <w:ind w:left="360" w:hanging="360"/>
        <w:rPr>
          <w:rFonts w:cs="Arial"/>
          <w:b/>
          <w:color w:val="auto"/>
          <w:sz w:val="22"/>
          <w:szCs w:val="22"/>
        </w:rPr>
      </w:pPr>
    </w:p>
    <w:p w14:paraId="45BF5D6D" w14:textId="71F4B82A" w:rsidR="003E3EFF" w:rsidRPr="000B2680" w:rsidRDefault="00E5641F" w:rsidP="00E5641F">
      <w:pPr>
        <w:pStyle w:val="Ttulo"/>
        <w:jc w:val="left"/>
        <w:rPr>
          <w:rFonts w:cs="Arial"/>
          <w:sz w:val="22"/>
          <w:szCs w:val="22"/>
        </w:rPr>
      </w:pPr>
      <w:r>
        <w:rPr>
          <w:rFonts w:cs="Arial"/>
          <w:sz w:val="22"/>
          <w:szCs w:val="22"/>
        </w:rPr>
        <w:t>AUXILIO DE TRANSPORTE</w:t>
      </w:r>
    </w:p>
    <w:p w14:paraId="596FFB82" w14:textId="77777777" w:rsidR="003E3EFF" w:rsidRPr="000B2680" w:rsidRDefault="003E3EFF" w:rsidP="003E3EFF">
      <w:pPr>
        <w:pStyle w:val="Ttulo"/>
        <w:jc w:val="left"/>
        <w:rPr>
          <w:rFonts w:cs="Arial"/>
          <w:sz w:val="22"/>
          <w:szCs w:val="22"/>
        </w:rPr>
      </w:pPr>
    </w:p>
    <w:p w14:paraId="38108D0F" w14:textId="77777777" w:rsidR="003E3EFF" w:rsidRPr="000B2680" w:rsidRDefault="003E3EFF" w:rsidP="003E3EFF">
      <w:pPr>
        <w:pStyle w:val="Ttulo"/>
        <w:jc w:val="both"/>
        <w:rPr>
          <w:rFonts w:cs="Arial"/>
          <w:b w:val="0"/>
          <w:sz w:val="22"/>
          <w:szCs w:val="22"/>
        </w:rPr>
      </w:pPr>
      <w:r w:rsidRPr="000B2680">
        <w:rPr>
          <w:rFonts w:cs="Arial"/>
          <w:b w:val="0"/>
          <w:sz w:val="22"/>
          <w:szCs w:val="22"/>
        </w:rPr>
        <w:t xml:space="preserve">Auxilio que tiene por objeto subsidiar los gastos que ocasiona el transporte en desarrollo de la jornada laboral ordinaria. Se reconocerá en los mismos términos, cuantías y condiciones que por Decreto establezca el Gobierno Nacional para los trabajadores particulares. No se tendrá derecho a este auxilio, cuando el funcionario disfrute de vacaciones, se encuentre en uso de licencia, suspendido en el ejercicio de sus funciones o cuando la Entidad suministre el servicio. </w:t>
      </w:r>
    </w:p>
    <w:p w14:paraId="6E004253" w14:textId="77777777" w:rsidR="003E3EFF" w:rsidRPr="000B2680" w:rsidRDefault="003E3EFF" w:rsidP="003E3EFF">
      <w:pPr>
        <w:pStyle w:val="Ttulo"/>
        <w:jc w:val="left"/>
        <w:rPr>
          <w:rFonts w:cs="Arial"/>
          <w:sz w:val="22"/>
          <w:szCs w:val="22"/>
        </w:rPr>
      </w:pPr>
    </w:p>
    <w:p w14:paraId="1AFD6E1B" w14:textId="77777777" w:rsidR="003E3EFF" w:rsidRPr="000B2680" w:rsidRDefault="003E3EFF" w:rsidP="003E3EFF">
      <w:pPr>
        <w:jc w:val="both"/>
        <w:rPr>
          <w:rFonts w:ascii="Arial" w:hAnsi="Arial" w:cs="Arial"/>
          <w:b/>
        </w:rPr>
      </w:pPr>
      <w:r w:rsidRPr="000B2680">
        <w:rPr>
          <w:rFonts w:ascii="Arial" w:hAnsi="Arial" w:cs="Arial"/>
          <w:b/>
        </w:rPr>
        <w:t>FORMULA: ABM&lt;= 2 SMMLV /30 X NDL</w:t>
      </w:r>
    </w:p>
    <w:p w14:paraId="48FACBBA" w14:textId="1724B600" w:rsidR="003E3EFF" w:rsidRPr="000B2680" w:rsidRDefault="00E5641F" w:rsidP="00E5641F">
      <w:pPr>
        <w:pStyle w:val="Ttulo"/>
        <w:jc w:val="left"/>
        <w:rPr>
          <w:rFonts w:cs="Arial"/>
          <w:sz w:val="22"/>
          <w:szCs w:val="22"/>
        </w:rPr>
      </w:pPr>
      <w:r>
        <w:rPr>
          <w:rFonts w:cs="Arial"/>
          <w:sz w:val="22"/>
          <w:szCs w:val="22"/>
        </w:rPr>
        <w:t>SUBSIDIO DE ALIMENTACIÓN</w:t>
      </w:r>
    </w:p>
    <w:p w14:paraId="58667B68" w14:textId="77777777" w:rsidR="003E3EFF" w:rsidRPr="000B2680" w:rsidRDefault="003E3EFF" w:rsidP="003E3EFF">
      <w:pPr>
        <w:pStyle w:val="Ttulo"/>
        <w:jc w:val="left"/>
        <w:rPr>
          <w:rFonts w:cs="Arial"/>
          <w:sz w:val="22"/>
          <w:szCs w:val="22"/>
        </w:rPr>
      </w:pPr>
    </w:p>
    <w:p w14:paraId="6E9920A4" w14:textId="77777777" w:rsidR="003E3EFF" w:rsidRPr="000B2680" w:rsidRDefault="003E3EFF" w:rsidP="003E3EFF">
      <w:pPr>
        <w:pStyle w:val="Ttulo"/>
        <w:jc w:val="both"/>
        <w:rPr>
          <w:rFonts w:cs="Arial"/>
          <w:b w:val="0"/>
          <w:sz w:val="22"/>
          <w:szCs w:val="22"/>
        </w:rPr>
      </w:pPr>
      <w:r w:rsidRPr="000B2680">
        <w:rPr>
          <w:rFonts w:cs="Arial"/>
          <w:b w:val="0"/>
          <w:sz w:val="22"/>
          <w:szCs w:val="22"/>
        </w:rPr>
        <w:t xml:space="preserve">Se reconocerá en los mismos términos, cuantías y condiciones que por Decreto establezca el Gobierno Nacional para los trabajadores particulares. No se tendrá derecho a este auxilio, cuando el funcionario disfrute de vacaciones, se encuentre en uso de licencia, suspendido </w:t>
      </w:r>
      <w:r w:rsidRPr="000B2680">
        <w:rPr>
          <w:rFonts w:cs="Arial"/>
          <w:b w:val="0"/>
          <w:sz w:val="22"/>
          <w:szCs w:val="22"/>
        </w:rPr>
        <w:lastRenderedPageBreak/>
        <w:t>en el ejercicio de sus funciones o cuando la Entidad suministre la alimentación a los empleados que conforme tengan derecho al subsidio.</w:t>
      </w:r>
    </w:p>
    <w:p w14:paraId="038627F2" w14:textId="77777777" w:rsidR="003E3EFF" w:rsidRPr="000B2680" w:rsidRDefault="003E3EFF" w:rsidP="003E3EFF">
      <w:pPr>
        <w:pStyle w:val="Ttulo"/>
        <w:jc w:val="left"/>
        <w:rPr>
          <w:rFonts w:cs="Arial"/>
          <w:b w:val="0"/>
          <w:sz w:val="22"/>
          <w:szCs w:val="22"/>
        </w:rPr>
      </w:pPr>
    </w:p>
    <w:p w14:paraId="4CB725D6" w14:textId="77777777" w:rsidR="003E3EFF" w:rsidRPr="000B2680" w:rsidRDefault="003E3EFF" w:rsidP="003E3EFF">
      <w:pPr>
        <w:pStyle w:val="NormalPara"/>
        <w:jc w:val="both"/>
        <w:rPr>
          <w:rFonts w:cs="Arial"/>
          <w:b/>
          <w:color w:val="auto"/>
          <w:sz w:val="22"/>
          <w:szCs w:val="22"/>
          <w:lang w:val="es-ES_tradnl"/>
        </w:rPr>
      </w:pPr>
      <w:r w:rsidRPr="000B2680">
        <w:rPr>
          <w:rFonts w:cs="Arial"/>
          <w:b/>
          <w:color w:val="auto"/>
          <w:sz w:val="22"/>
          <w:szCs w:val="22"/>
          <w:lang w:val="es-ES_tradnl"/>
        </w:rPr>
        <w:t>FORMULA: ABM &lt; = Tope establecido por el Gobierno Nacional/30 X NDL</w:t>
      </w:r>
    </w:p>
    <w:p w14:paraId="2933620D" w14:textId="77777777" w:rsidR="003E3EFF" w:rsidRPr="000B2680" w:rsidRDefault="003E3EFF" w:rsidP="003E3EFF">
      <w:pPr>
        <w:pStyle w:val="NormalPara"/>
        <w:ind w:left="330"/>
        <w:jc w:val="both"/>
        <w:rPr>
          <w:rFonts w:cs="Arial"/>
          <w:b/>
          <w:color w:val="auto"/>
          <w:sz w:val="22"/>
          <w:szCs w:val="22"/>
          <w:lang w:val="es-ES_tradnl"/>
        </w:rPr>
      </w:pPr>
    </w:p>
    <w:p w14:paraId="3345685C" w14:textId="190E2264" w:rsidR="003E3EFF" w:rsidRPr="000B2680" w:rsidRDefault="003E3EFF" w:rsidP="00E5641F">
      <w:pPr>
        <w:pStyle w:val="Ttulo"/>
        <w:jc w:val="left"/>
        <w:rPr>
          <w:rFonts w:cs="Arial"/>
          <w:b w:val="0"/>
          <w:sz w:val="22"/>
          <w:szCs w:val="22"/>
        </w:rPr>
      </w:pPr>
      <w:r w:rsidRPr="000B2680">
        <w:rPr>
          <w:rFonts w:cs="Arial"/>
          <w:sz w:val="22"/>
          <w:szCs w:val="22"/>
        </w:rPr>
        <w:t>VIÁTICOS PERCIBIDOS P</w:t>
      </w:r>
      <w:r w:rsidR="00E5641F">
        <w:rPr>
          <w:rFonts w:cs="Arial"/>
          <w:sz w:val="22"/>
          <w:szCs w:val="22"/>
        </w:rPr>
        <w:t>OR LOS FUNCIONARIOS EN COMISIÓN</w:t>
      </w:r>
    </w:p>
    <w:p w14:paraId="08C170E2" w14:textId="77777777" w:rsidR="003E3EFF" w:rsidRPr="000B2680" w:rsidRDefault="003E3EFF" w:rsidP="003E3EFF">
      <w:pPr>
        <w:pStyle w:val="Ttulo"/>
        <w:jc w:val="left"/>
        <w:rPr>
          <w:rFonts w:cs="Arial"/>
          <w:b w:val="0"/>
          <w:sz w:val="22"/>
          <w:szCs w:val="22"/>
        </w:rPr>
      </w:pPr>
    </w:p>
    <w:p w14:paraId="00145151" w14:textId="2B825B94" w:rsidR="003E3EFF" w:rsidRDefault="003E3EFF" w:rsidP="003E3EFF">
      <w:pPr>
        <w:pStyle w:val="Ttulo"/>
        <w:jc w:val="both"/>
        <w:rPr>
          <w:rFonts w:cs="Arial"/>
          <w:b w:val="0"/>
          <w:sz w:val="22"/>
          <w:szCs w:val="22"/>
        </w:rPr>
      </w:pPr>
      <w:r w:rsidRPr="000B2680">
        <w:rPr>
          <w:rFonts w:cs="Arial"/>
          <w:b w:val="0"/>
          <w:sz w:val="22"/>
          <w:szCs w:val="22"/>
        </w:rPr>
        <w:t>La administración Distrital, realizará el reconocimiento a los empleados públicos que deben viajar dentro o fuera del país en comisión de servicios, de conformidad con el valor y las condiciones para el otorgamiento de los viáticos de conformidad con lo que establezca para los empleados públicos de las entidades territoriales el Gobierno Nacional para los empleados públicos de la Rama Ejecutiva del Orden Nacional.</w:t>
      </w:r>
    </w:p>
    <w:p w14:paraId="43000645" w14:textId="56EB6987" w:rsidR="00427F86" w:rsidRDefault="00427F86" w:rsidP="003E3EFF">
      <w:pPr>
        <w:pStyle w:val="Ttulo"/>
        <w:jc w:val="both"/>
        <w:rPr>
          <w:rFonts w:cs="Arial"/>
          <w:b w:val="0"/>
          <w:sz w:val="22"/>
          <w:szCs w:val="22"/>
        </w:rPr>
      </w:pPr>
    </w:p>
    <w:p w14:paraId="26804148" w14:textId="77777777" w:rsidR="003E3EFF" w:rsidRPr="000B2680" w:rsidRDefault="003E3EFF" w:rsidP="003E3EFF">
      <w:pPr>
        <w:pStyle w:val="Ttulo"/>
        <w:jc w:val="both"/>
        <w:rPr>
          <w:rFonts w:cs="Arial"/>
          <w:sz w:val="22"/>
          <w:szCs w:val="22"/>
        </w:rPr>
      </w:pPr>
    </w:p>
    <w:p w14:paraId="21552B1F" w14:textId="693FF11A" w:rsidR="003E3EFF" w:rsidRPr="000B2680" w:rsidRDefault="003E3EFF" w:rsidP="00E5641F">
      <w:pPr>
        <w:pStyle w:val="Ttulo"/>
        <w:jc w:val="left"/>
        <w:rPr>
          <w:rFonts w:cs="Arial"/>
          <w:sz w:val="22"/>
          <w:szCs w:val="22"/>
        </w:rPr>
      </w:pPr>
      <w:r w:rsidRPr="000B2680">
        <w:rPr>
          <w:rFonts w:cs="Arial"/>
          <w:sz w:val="22"/>
          <w:szCs w:val="22"/>
        </w:rPr>
        <w:t>HORAS EXTRAS, DOMINI</w:t>
      </w:r>
      <w:r w:rsidR="00E5641F">
        <w:rPr>
          <w:rFonts w:cs="Arial"/>
          <w:sz w:val="22"/>
          <w:szCs w:val="22"/>
        </w:rPr>
        <w:t>CALES Y FESTIVOS</w:t>
      </w:r>
    </w:p>
    <w:p w14:paraId="04444773" w14:textId="77777777" w:rsidR="00427F86" w:rsidRDefault="00427F86" w:rsidP="003E3EFF">
      <w:pPr>
        <w:pStyle w:val="Ttulo"/>
        <w:jc w:val="left"/>
        <w:rPr>
          <w:rFonts w:cs="Arial"/>
          <w:b w:val="0"/>
          <w:sz w:val="22"/>
          <w:szCs w:val="22"/>
        </w:rPr>
      </w:pPr>
    </w:p>
    <w:p w14:paraId="5B63FBB5" w14:textId="2BA8C2C2" w:rsidR="003E3EFF" w:rsidRPr="000B2680" w:rsidRDefault="003E3EFF" w:rsidP="003E3EFF">
      <w:pPr>
        <w:pStyle w:val="Ttulo"/>
        <w:jc w:val="left"/>
        <w:rPr>
          <w:rFonts w:cs="Arial"/>
          <w:b w:val="0"/>
          <w:sz w:val="22"/>
          <w:szCs w:val="22"/>
        </w:rPr>
      </w:pPr>
      <w:r w:rsidRPr="000B2680">
        <w:rPr>
          <w:rFonts w:cs="Arial"/>
          <w:b w:val="0"/>
          <w:sz w:val="22"/>
          <w:szCs w:val="22"/>
        </w:rPr>
        <w:t>Reconocimiento que se hace al empleado por razones del servicio cuando sea necesario realizar trabajos en horas distintas de la jornada ordinaria de labor.</w:t>
      </w:r>
    </w:p>
    <w:p w14:paraId="25BC387B" w14:textId="77777777" w:rsidR="003E3EFF" w:rsidRPr="000B2680" w:rsidRDefault="003E3EFF" w:rsidP="003E3EFF">
      <w:pPr>
        <w:pStyle w:val="Ttulo"/>
        <w:jc w:val="left"/>
        <w:rPr>
          <w:rFonts w:cs="Arial"/>
          <w:b w:val="0"/>
          <w:sz w:val="22"/>
          <w:szCs w:val="22"/>
        </w:rPr>
      </w:pPr>
    </w:p>
    <w:p w14:paraId="40CF8579" w14:textId="77777777" w:rsidR="003E3EFF" w:rsidRPr="000B2680" w:rsidRDefault="003E3EFF" w:rsidP="000B2680">
      <w:pPr>
        <w:pStyle w:val="Ttulo"/>
        <w:jc w:val="both"/>
        <w:rPr>
          <w:rFonts w:cs="Arial"/>
          <w:b w:val="0"/>
          <w:sz w:val="22"/>
          <w:szCs w:val="22"/>
        </w:rPr>
      </w:pPr>
      <w:r w:rsidRPr="000B2680">
        <w:rPr>
          <w:rFonts w:cs="Arial"/>
          <w:b w:val="0"/>
          <w:sz w:val="22"/>
          <w:szCs w:val="22"/>
        </w:rPr>
        <w:t>El pago de horas extras, dominicales y festivos o el reconocimiento del descanso compensatorio se sujetará a los siguientes requisitos:</w:t>
      </w:r>
    </w:p>
    <w:p w14:paraId="74405509" w14:textId="77777777" w:rsidR="003E3EFF" w:rsidRPr="000B2680" w:rsidRDefault="003E3EFF" w:rsidP="000B2680">
      <w:pPr>
        <w:pStyle w:val="Ttulo"/>
        <w:jc w:val="both"/>
        <w:rPr>
          <w:rFonts w:cs="Arial"/>
          <w:b w:val="0"/>
          <w:sz w:val="22"/>
          <w:szCs w:val="22"/>
        </w:rPr>
      </w:pPr>
    </w:p>
    <w:p w14:paraId="3F78F505" w14:textId="7E67FFA6" w:rsidR="003E3EFF" w:rsidRPr="000B2680" w:rsidRDefault="003E3EFF" w:rsidP="004662F3">
      <w:pPr>
        <w:pStyle w:val="Ttulo"/>
        <w:numPr>
          <w:ilvl w:val="0"/>
          <w:numId w:val="59"/>
        </w:numPr>
        <w:jc w:val="both"/>
        <w:rPr>
          <w:rFonts w:cs="Arial"/>
          <w:sz w:val="22"/>
          <w:szCs w:val="22"/>
        </w:rPr>
      </w:pPr>
      <w:r w:rsidRPr="000B2680">
        <w:rPr>
          <w:rFonts w:cs="Arial"/>
          <w:b w:val="0"/>
          <w:sz w:val="22"/>
          <w:szCs w:val="22"/>
        </w:rPr>
        <w:t>Procederá para los Niveles Técnico y Asistencial siempre que se labore en horas distintas de la jornada ordinaria de labor.</w:t>
      </w:r>
      <w:r w:rsidR="00427F86" w:rsidRPr="00427F86">
        <w:rPr>
          <w:rFonts w:cs="Arial"/>
          <w:b w:val="0"/>
          <w:sz w:val="22"/>
          <w:szCs w:val="22"/>
        </w:rPr>
        <w:t xml:space="preserve"> </w:t>
      </w:r>
      <w:r w:rsidRPr="000B2680">
        <w:rPr>
          <w:rFonts w:cs="Arial"/>
          <w:b w:val="0"/>
          <w:sz w:val="22"/>
          <w:szCs w:val="22"/>
        </w:rPr>
        <w:t>El trabajo suplementario será autorizado previamente por el jefe del organismo o por la persona en quien esté delegado tal atribución, mediante comunicación escrita en la que se especifique las actividades que hayan de desarrollarse.</w:t>
      </w:r>
      <w:r w:rsidRPr="000B2680">
        <w:rPr>
          <w:rFonts w:cs="Arial"/>
          <w:sz w:val="22"/>
          <w:szCs w:val="22"/>
        </w:rPr>
        <w:t xml:space="preserve"> </w:t>
      </w:r>
    </w:p>
    <w:p w14:paraId="1E5C91E4" w14:textId="77777777" w:rsidR="003E3EFF" w:rsidRPr="000B2680" w:rsidRDefault="003E3EFF" w:rsidP="003E3EFF">
      <w:pPr>
        <w:pStyle w:val="Ttulo"/>
        <w:ind w:left="720"/>
        <w:jc w:val="left"/>
        <w:rPr>
          <w:rFonts w:cs="Arial"/>
          <w:b w:val="0"/>
          <w:sz w:val="22"/>
          <w:szCs w:val="22"/>
        </w:rPr>
      </w:pPr>
    </w:p>
    <w:p w14:paraId="60559FD5" w14:textId="77777777" w:rsidR="003E3EFF" w:rsidRPr="000B2680" w:rsidRDefault="003E3EFF" w:rsidP="004662F3">
      <w:pPr>
        <w:pStyle w:val="Ttulo"/>
        <w:numPr>
          <w:ilvl w:val="0"/>
          <w:numId w:val="59"/>
        </w:numPr>
        <w:jc w:val="both"/>
        <w:rPr>
          <w:rFonts w:cs="Arial"/>
          <w:b w:val="0"/>
          <w:sz w:val="22"/>
          <w:szCs w:val="22"/>
        </w:rPr>
      </w:pPr>
      <w:r w:rsidRPr="000B2680">
        <w:rPr>
          <w:rFonts w:cs="Arial"/>
          <w:b w:val="0"/>
          <w:sz w:val="22"/>
          <w:szCs w:val="22"/>
        </w:rPr>
        <w:t>El reconocimiento del tiempo de trabajo suplementario se hará por resolución motivada.</w:t>
      </w:r>
    </w:p>
    <w:p w14:paraId="4FE19D92" w14:textId="77777777" w:rsidR="003E3EFF" w:rsidRPr="000B2680" w:rsidRDefault="003E3EFF" w:rsidP="003E3EFF">
      <w:pPr>
        <w:pStyle w:val="Ttulo"/>
        <w:ind w:left="720"/>
        <w:jc w:val="both"/>
        <w:rPr>
          <w:rFonts w:cs="Arial"/>
          <w:b w:val="0"/>
          <w:sz w:val="22"/>
          <w:szCs w:val="22"/>
        </w:rPr>
      </w:pPr>
    </w:p>
    <w:p w14:paraId="1D66D929" w14:textId="305CE6E2" w:rsidR="003E3EFF" w:rsidRPr="000B2680" w:rsidRDefault="003E3EFF" w:rsidP="004662F3">
      <w:pPr>
        <w:pStyle w:val="Ttulo"/>
        <w:numPr>
          <w:ilvl w:val="0"/>
          <w:numId w:val="59"/>
        </w:numPr>
        <w:jc w:val="both"/>
        <w:rPr>
          <w:rFonts w:cs="Arial"/>
          <w:b w:val="0"/>
          <w:sz w:val="22"/>
          <w:szCs w:val="22"/>
        </w:rPr>
      </w:pPr>
      <w:r w:rsidRPr="000B2680">
        <w:rPr>
          <w:rFonts w:cs="Arial"/>
          <w:b w:val="0"/>
          <w:sz w:val="22"/>
          <w:szCs w:val="22"/>
        </w:rPr>
        <w:t xml:space="preserve">En ningún caso podrán pagarse mensualmente por horas extras, dominicales y festivos </w:t>
      </w:r>
      <w:r w:rsidR="00427F86" w:rsidRPr="003E3EFF">
        <w:rPr>
          <w:rFonts w:cs="Arial"/>
          <w:b w:val="0"/>
          <w:sz w:val="22"/>
          <w:szCs w:val="22"/>
        </w:rPr>
        <w:t>más</w:t>
      </w:r>
      <w:r w:rsidRPr="000B2680">
        <w:rPr>
          <w:rFonts w:cs="Arial"/>
          <w:b w:val="0"/>
          <w:sz w:val="22"/>
          <w:szCs w:val="22"/>
        </w:rPr>
        <w:t xml:space="preserve"> del 50% de la asignación básica de cada funcionario. El excedente se reconocerá a razón de un día de descanso compensatorio por cada (8) horas extras laboradas o proporcionalmente por fracción. </w:t>
      </w:r>
    </w:p>
    <w:p w14:paraId="0DA5BBAF" w14:textId="77777777" w:rsidR="003E3EFF" w:rsidRPr="000B2680" w:rsidRDefault="003E3EFF" w:rsidP="003E3EFF">
      <w:pPr>
        <w:pStyle w:val="Ttulo"/>
        <w:ind w:left="720"/>
        <w:jc w:val="both"/>
        <w:rPr>
          <w:rFonts w:cs="Arial"/>
          <w:b w:val="0"/>
          <w:sz w:val="22"/>
          <w:szCs w:val="22"/>
        </w:rPr>
      </w:pPr>
    </w:p>
    <w:p w14:paraId="4C802727" w14:textId="77777777" w:rsidR="00427F86" w:rsidRDefault="003E3EFF" w:rsidP="000B2680">
      <w:pPr>
        <w:pStyle w:val="Ttulo"/>
        <w:jc w:val="both"/>
        <w:rPr>
          <w:rFonts w:cs="Arial"/>
          <w:sz w:val="22"/>
          <w:szCs w:val="22"/>
        </w:rPr>
      </w:pPr>
      <w:r w:rsidRPr="000B2680">
        <w:rPr>
          <w:rFonts w:cs="Arial"/>
          <w:b w:val="0"/>
          <w:sz w:val="22"/>
          <w:szCs w:val="22"/>
        </w:rPr>
        <w:t>El reconocimiento del tiempo del trabajo suplementario se liquidará de acuerdo con lo establecido por el Gobierno Nacional.</w:t>
      </w:r>
    </w:p>
    <w:p w14:paraId="46CF324C" w14:textId="77777777" w:rsidR="00427F86" w:rsidRDefault="00427F86" w:rsidP="000B2680">
      <w:pPr>
        <w:pStyle w:val="Ttulo"/>
        <w:jc w:val="both"/>
        <w:rPr>
          <w:rFonts w:cs="Arial"/>
          <w:sz w:val="22"/>
          <w:szCs w:val="22"/>
        </w:rPr>
      </w:pPr>
    </w:p>
    <w:p w14:paraId="31FD91EA" w14:textId="77777777" w:rsidR="00427F86" w:rsidRPr="000B2680" w:rsidRDefault="003E3EFF" w:rsidP="000B2680">
      <w:pPr>
        <w:pStyle w:val="Ttulo"/>
        <w:jc w:val="both"/>
        <w:rPr>
          <w:rFonts w:cs="Arial"/>
          <w:b w:val="0"/>
          <w:sz w:val="22"/>
          <w:szCs w:val="22"/>
        </w:rPr>
      </w:pPr>
      <w:r w:rsidRPr="000B2680">
        <w:rPr>
          <w:rFonts w:cs="Arial"/>
          <w:sz w:val="22"/>
          <w:szCs w:val="22"/>
        </w:rPr>
        <w:t>Horas extras diurnas:</w:t>
      </w:r>
    </w:p>
    <w:p w14:paraId="43877B86" w14:textId="77777777" w:rsidR="00427F86" w:rsidRDefault="00427F86" w:rsidP="000B2680">
      <w:pPr>
        <w:pStyle w:val="Ttulo"/>
        <w:jc w:val="both"/>
        <w:rPr>
          <w:rFonts w:cs="Arial"/>
          <w:sz w:val="22"/>
          <w:szCs w:val="22"/>
        </w:rPr>
      </w:pPr>
    </w:p>
    <w:p w14:paraId="06D98A49" w14:textId="77777777" w:rsidR="00427F86" w:rsidRPr="00FB595F" w:rsidRDefault="003E3EFF" w:rsidP="000B2680">
      <w:pPr>
        <w:pStyle w:val="Ttulo"/>
        <w:jc w:val="both"/>
        <w:rPr>
          <w:rFonts w:cs="Arial"/>
          <w:sz w:val="22"/>
          <w:szCs w:val="22"/>
        </w:rPr>
      </w:pPr>
      <w:r w:rsidRPr="000B2680">
        <w:rPr>
          <w:rFonts w:cs="Arial"/>
          <w:sz w:val="22"/>
          <w:szCs w:val="22"/>
        </w:rPr>
        <w:t>FORMULA:</w:t>
      </w:r>
    </w:p>
    <w:p w14:paraId="418A3E01" w14:textId="77777777" w:rsidR="00427F86" w:rsidRPr="00FB595F" w:rsidRDefault="003E3EFF" w:rsidP="000B2680">
      <w:pPr>
        <w:pStyle w:val="Ttulo"/>
        <w:jc w:val="both"/>
        <w:rPr>
          <w:rFonts w:cs="Arial"/>
          <w:sz w:val="22"/>
          <w:szCs w:val="22"/>
        </w:rPr>
      </w:pPr>
      <w:r w:rsidRPr="000B2680">
        <w:rPr>
          <w:rFonts w:cs="Arial"/>
          <w:b w:val="0"/>
          <w:sz w:val="22"/>
          <w:szCs w:val="22"/>
        </w:rPr>
        <w:t>ABM / 240 x 125% x No. Horas</w:t>
      </w:r>
    </w:p>
    <w:p w14:paraId="2E0F0998" w14:textId="77777777" w:rsidR="00427F86" w:rsidRPr="00FB595F" w:rsidRDefault="003E3EFF" w:rsidP="000B2680">
      <w:pPr>
        <w:pStyle w:val="Ttulo"/>
        <w:jc w:val="both"/>
        <w:rPr>
          <w:rFonts w:cs="Arial"/>
          <w:sz w:val="22"/>
          <w:szCs w:val="22"/>
        </w:rPr>
      </w:pPr>
      <w:r w:rsidRPr="000B2680">
        <w:rPr>
          <w:rFonts w:cs="Arial"/>
          <w:b w:val="0"/>
          <w:sz w:val="22"/>
          <w:szCs w:val="22"/>
        </w:rPr>
        <w:t xml:space="preserve">ABM / 240 x 225% x No. Horas   </w:t>
      </w:r>
    </w:p>
    <w:p w14:paraId="738FFB19" w14:textId="77777777" w:rsidR="00427F86" w:rsidRDefault="00427F86" w:rsidP="000B2680">
      <w:pPr>
        <w:pStyle w:val="Ttulo"/>
        <w:jc w:val="both"/>
        <w:rPr>
          <w:rFonts w:cs="Arial"/>
          <w:sz w:val="22"/>
          <w:szCs w:val="22"/>
        </w:rPr>
      </w:pPr>
    </w:p>
    <w:p w14:paraId="658EC365" w14:textId="77777777" w:rsidR="00427F86" w:rsidRPr="000B2680" w:rsidRDefault="003E3EFF" w:rsidP="000B2680">
      <w:pPr>
        <w:pStyle w:val="Ttulo"/>
        <w:jc w:val="both"/>
        <w:rPr>
          <w:rFonts w:cs="Arial"/>
          <w:b w:val="0"/>
          <w:sz w:val="22"/>
          <w:szCs w:val="22"/>
        </w:rPr>
      </w:pPr>
      <w:r w:rsidRPr="000B2680">
        <w:rPr>
          <w:rFonts w:cs="Arial"/>
          <w:sz w:val="22"/>
          <w:szCs w:val="22"/>
        </w:rPr>
        <w:lastRenderedPageBreak/>
        <w:t xml:space="preserve">Horas extras nocturnas: </w:t>
      </w:r>
    </w:p>
    <w:p w14:paraId="4B4C5303" w14:textId="77777777" w:rsidR="00427F86" w:rsidRDefault="00427F86" w:rsidP="000B2680">
      <w:pPr>
        <w:pStyle w:val="Ttulo"/>
        <w:jc w:val="both"/>
        <w:rPr>
          <w:rFonts w:cs="Arial"/>
          <w:sz w:val="22"/>
          <w:szCs w:val="22"/>
        </w:rPr>
      </w:pPr>
    </w:p>
    <w:p w14:paraId="1022D74A" w14:textId="678097CC" w:rsidR="003E3EFF" w:rsidRPr="000B2680" w:rsidRDefault="003E3EFF" w:rsidP="000B2680">
      <w:pPr>
        <w:pStyle w:val="Ttulo"/>
        <w:jc w:val="both"/>
        <w:rPr>
          <w:rFonts w:cs="Arial"/>
          <w:sz w:val="22"/>
          <w:szCs w:val="22"/>
        </w:rPr>
      </w:pPr>
      <w:r w:rsidRPr="000B2680">
        <w:rPr>
          <w:rFonts w:cs="Arial"/>
          <w:sz w:val="22"/>
          <w:szCs w:val="22"/>
        </w:rPr>
        <w:t>FORMULA:</w:t>
      </w:r>
    </w:p>
    <w:p w14:paraId="477A8FF9" w14:textId="77777777" w:rsidR="003E3EFF" w:rsidRPr="000B2680" w:rsidRDefault="003E3EFF" w:rsidP="000B2680">
      <w:pPr>
        <w:pStyle w:val="Ttulo"/>
        <w:jc w:val="both"/>
        <w:rPr>
          <w:rFonts w:cs="Arial"/>
          <w:sz w:val="22"/>
          <w:szCs w:val="22"/>
        </w:rPr>
      </w:pPr>
      <w:r w:rsidRPr="000B2680">
        <w:rPr>
          <w:rFonts w:cs="Arial"/>
          <w:b w:val="0"/>
          <w:sz w:val="22"/>
          <w:szCs w:val="22"/>
        </w:rPr>
        <w:t>ABM / 240 x 175% x No. Horas</w:t>
      </w:r>
    </w:p>
    <w:p w14:paraId="43F22563" w14:textId="62344808" w:rsidR="003E3EFF" w:rsidRDefault="00E5641F" w:rsidP="000B2680">
      <w:pPr>
        <w:pStyle w:val="Ttulo"/>
        <w:jc w:val="both"/>
        <w:rPr>
          <w:rFonts w:cs="Arial"/>
          <w:b w:val="0"/>
          <w:sz w:val="22"/>
          <w:szCs w:val="22"/>
        </w:rPr>
      </w:pPr>
      <w:r>
        <w:rPr>
          <w:rFonts w:cs="Arial"/>
          <w:b w:val="0"/>
          <w:sz w:val="22"/>
          <w:szCs w:val="22"/>
        </w:rPr>
        <w:t>ABM / 240 x 275% x No. Horas</w:t>
      </w:r>
    </w:p>
    <w:p w14:paraId="0ABC40F6" w14:textId="77777777" w:rsidR="00345E25" w:rsidRDefault="00345E25" w:rsidP="000B2680">
      <w:pPr>
        <w:pStyle w:val="Ttulo"/>
        <w:jc w:val="both"/>
        <w:rPr>
          <w:rFonts w:cs="Arial"/>
          <w:b w:val="0"/>
          <w:sz w:val="22"/>
          <w:szCs w:val="22"/>
        </w:rPr>
      </w:pPr>
    </w:p>
    <w:p w14:paraId="4BF755BD" w14:textId="77777777" w:rsidR="003E3EFF" w:rsidRPr="000B2680" w:rsidRDefault="003E3EFF" w:rsidP="003E3EFF">
      <w:pPr>
        <w:pStyle w:val="Textoindependiente3"/>
        <w:rPr>
          <w:rFonts w:ascii="Arial" w:hAnsi="Arial" w:cs="Arial"/>
          <w:b/>
          <w:sz w:val="22"/>
          <w:szCs w:val="22"/>
        </w:rPr>
      </w:pPr>
      <w:r w:rsidRPr="000B2680">
        <w:rPr>
          <w:rFonts w:ascii="Arial" w:hAnsi="Arial" w:cs="Arial"/>
          <w:b/>
          <w:sz w:val="22"/>
          <w:szCs w:val="22"/>
        </w:rPr>
        <w:t>Dominicales y festivos:</w:t>
      </w:r>
    </w:p>
    <w:p w14:paraId="3E22A999" w14:textId="4F4EE8BE" w:rsidR="003E3EFF" w:rsidRPr="000B2680" w:rsidRDefault="003E3EFF" w:rsidP="003E3EFF">
      <w:pPr>
        <w:pStyle w:val="Textoindependiente2"/>
        <w:ind w:hanging="12"/>
        <w:rPr>
          <w:rFonts w:ascii="Arial" w:hAnsi="Arial" w:cs="Arial"/>
          <w:sz w:val="22"/>
          <w:szCs w:val="22"/>
        </w:rPr>
      </w:pPr>
      <w:r w:rsidRPr="000B2680">
        <w:rPr>
          <w:rFonts w:ascii="Arial" w:hAnsi="Arial" w:cs="Arial"/>
          <w:sz w:val="22"/>
          <w:szCs w:val="22"/>
        </w:rPr>
        <w:t>FORMULA: ABM / 240 x 200% x No. Horas</w:t>
      </w:r>
    </w:p>
    <w:p w14:paraId="3B82B559" w14:textId="77777777" w:rsidR="003E3EFF" w:rsidRPr="000B2680" w:rsidRDefault="003E3EFF" w:rsidP="003E3EFF">
      <w:pPr>
        <w:ind w:left="720" w:hanging="720"/>
        <w:jc w:val="both"/>
        <w:rPr>
          <w:rFonts w:ascii="Arial" w:hAnsi="Arial" w:cs="Arial"/>
          <w:b/>
        </w:rPr>
      </w:pPr>
      <w:r w:rsidRPr="000B2680">
        <w:rPr>
          <w:rFonts w:ascii="Arial" w:hAnsi="Arial" w:cs="Arial"/>
          <w:b/>
        </w:rPr>
        <w:t>Recargos nocturnos:</w:t>
      </w:r>
    </w:p>
    <w:p w14:paraId="1CA44364" w14:textId="77777777" w:rsidR="003E3EFF" w:rsidRPr="000B2680" w:rsidRDefault="003E3EFF" w:rsidP="003E3EFF">
      <w:pPr>
        <w:pStyle w:val="Textoindependiente32"/>
        <w:ind w:left="540" w:hanging="540"/>
        <w:rPr>
          <w:rFonts w:cs="Arial"/>
          <w:sz w:val="22"/>
          <w:szCs w:val="22"/>
        </w:rPr>
      </w:pPr>
      <w:r w:rsidRPr="000B2680">
        <w:rPr>
          <w:rFonts w:cs="Arial"/>
          <w:sz w:val="22"/>
          <w:szCs w:val="22"/>
        </w:rPr>
        <w:t>Se reconoce el 35% sobre la asignación básica.</w:t>
      </w:r>
    </w:p>
    <w:p w14:paraId="64BA0621" w14:textId="77777777" w:rsidR="003E3EFF" w:rsidRPr="000B2680" w:rsidRDefault="003E3EFF" w:rsidP="003E3EFF">
      <w:pPr>
        <w:pStyle w:val="Textoindependiente32"/>
        <w:ind w:left="540" w:hanging="540"/>
        <w:rPr>
          <w:rFonts w:cs="Arial"/>
          <w:sz w:val="22"/>
          <w:szCs w:val="22"/>
        </w:rPr>
      </w:pPr>
    </w:p>
    <w:p w14:paraId="4F89FFAC" w14:textId="77777777" w:rsidR="003E3EFF" w:rsidRPr="000B2680" w:rsidRDefault="003E3EFF" w:rsidP="003E3EFF">
      <w:pPr>
        <w:pStyle w:val="Textoindependiente32"/>
        <w:ind w:left="540" w:hanging="540"/>
        <w:rPr>
          <w:rFonts w:cs="Arial"/>
          <w:b/>
          <w:sz w:val="22"/>
          <w:szCs w:val="22"/>
        </w:rPr>
      </w:pPr>
      <w:r w:rsidRPr="000B2680">
        <w:rPr>
          <w:rFonts w:cs="Arial"/>
          <w:b/>
          <w:sz w:val="22"/>
          <w:szCs w:val="22"/>
        </w:rPr>
        <w:t>FORMULA</w:t>
      </w:r>
    </w:p>
    <w:p w14:paraId="493B7BCC" w14:textId="77777777" w:rsidR="003E3EFF" w:rsidRPr="000B2680" w:rsidRDefault="003E3EFF" w:rsidP="003E3EFF">
      <w:pPr>
        <w:pStyle w:val="Textoindependiente32"/>
        <w:ind w:left="540" w:hanging="540"/>
        <w:rPr>
          <w:rFonts w:cs="Arial"/>
          <w:sz w:val="22"/>
          <w:szCs w:val="22"/>
        </w:rPr>
      </w:pPr>
      <w:r w:rsidRPr="000B2680">
        <w:rPr>
          <w:rFonts w:cs="Arial"/>
          <w:sz w:val="22"/>
          <w:szCs w:val="22"/>
        </w:rPr>
        <w:t>ABM/240 x 35% x No de horas</w:t>
      </w:r>
    </w:p>
    <w:p w14:paraId="0A092CA3" w14:textId="77777777" w:rsidR="003E3EFF" w:rsidRPr="000B2680" w:rsidRDefault="003E3EFF" w:rsidP="003E3EFF">
      <w:pPr>
        <w:pStyle w:val="Textoindependiente32"/>
        <w:ind w:left="540" w:hanging="540"/>
        <w:rPr>
          <w:rFonts w:cs="Arial"/>
          <w:sz w:val="22"/>
          <w:szCs w:val="22"/>
        </w:rPr>
      </w:pPr>
      <w:r w:rsidRPr="000B2680">
        <w:rPr>
          <w:rFonts w:cs="Arial"/>
          <w:sz w:val="22"/>
          <w:szCs w:val="22"/>
        </w:rPr>
        <w:t xml:space="preserve">ABM/240 x 235% x No de horas </w:t>
      </w:r>
    </w:p>
    <w:p w14:paraId="1D020F6E" w14:textId="77777777" w:rsidR="003E3EFF" w:rsidRPr="000B2680" w:rsidRDefault="003E3EFF" w:rsidP="003E3EFF">
      <w:pPr>
        <w:pStyle w:val="Textoindependiente32"/>
        <w:ind w:left="540" w:hanging="540"/>
        <w:rPr>
          <w:rFonts w:cs="Arial"/>
          <w:sz w:val="22"/>
          <w:szCs w:val="22"/>
        </w:rPr>
      </w:pPr>
    </w:p>
    <w:p w14:paraId="7316BADC" w14:textId="77777777" w:rsidR="003E3EFF" w:rsidRPr="000B2680" w:rsidRDefault="003E3EFF" w:rsidP="003E3EFF">
      <w:pPr>
        <w:jc w:val="both"/>
        <w:rPr>
          <w:rFonts w:ascii="Arial" w:hAnsi="Arial" w:cs="Arial"/>
        </w:rPr>
      </w:pPr>
      <w:r w:rsidRPr="000B2680">
        <w:rPr>
          <w:rFonts w:ascii="Arial" w:hAnsi="Arial" w:cs="Arial"/>
        </w:rPr>
        <w:t>Preferiblemente se liquidarán las de mayor porcentaje y luego las de menor porcentaje, hasta completar 50% del sueldo básico. Las horas que excedan se acumulan para compensatorios.</w:t>
      </w:r>
    </w:p>
    <w:p w14:paraId="37C19F2B" w14:textId="77777777" w:rsidR="003E3EFF" w:rsidRPr="000B2680" w:rsidRDefault="003E3EFF" w:rsidP="003E3EFF">
      <w:pPr>
        <w:pStyle w:val="Textoindependiente32"/>
        <w:ind w:left="540" w:hanging="540"/>
        <w:rPr>
          <w:rFonts w:cs="Arial"/>
          <w:b/>
          <w:sz w:val="22"/>
          <w:szCs w:val="22"/>
        </w:rPr>
      </w:pPr>
      <w:r w:rsidRPr="000B2680">
        <w:rPr>
          <w:rFonts w:cs="Arial"/>
          <w:b/>
          <w:sz w:val="22"/>
          <w:szCs w:val="22"/>
        </w:rPr>
        <w:t>COMPENSATORIOS:</w:t>
      </w:r>
    </w:p>
    <w:p w14:paraId="1A0409E4" w14:textId="77777777" w:rsidR="003E3EFF" w:rsidRPr="000B2680" w:rsidRDefault="003E3EFF" w:rsidP="003E3EFF">
      <w:pPr>
        <w:pStyle w:val="Textoindependiente32"/>
        <w:ind w:left="540" w:hanging="540"/>
        <w:rPr>
          <w:rFonts w:cs="Arial"/>
          <w:b/>
          <w:sz w:val="22"/>
          <w:szCs w:val="22"/>
        </w:rPr>
      </w:pPr>
    </w:p>
    <w:p w14:paraId="77920EF3" w14:textId="505271E0" w:rsidR="003E3EFF" w:rsidRPr="000B2680" w:rsidRDefault="003E3EFF" w:rsidP="000B2680">
      <w:pPr>
        <w:pStyle w:val="Ttulo"/>
        <w:jc w:val="both"/>
        <w:rPr>
          <w:rFonts w:cs="Arial"/>
          <w:sz w:val="22"/>
          <w:szCs w:val="22"/>
        </w:rPr>
      </w:pPr>
      <w:r w:rsidRPr="000B2680">
        <w:rPr>
          <w:rFonts w:cs="Arial"/>
          <w:b w:val="0"/>
          <w:sz w:val="22"/>
          <w:szCs w:val="22"/>
        </w:rPr>
        <w:t>El tiempo acumulado como compensatorio se concederá por petición del empleado o por programación que para tal efecto haga la entidad y se reconocen mediante Resolución.</w:t>
      </w:r>
      <w:r w:rsidR="00427F86">
        <w:rPr>
          <w:rFonts w:cs="Arial"/>
          <w:b w:val="0"/>
          <w:sz w:val="22"/>
          <w:szCs w:val="22"/>
        </w:rPr>
        <w:t xml:space="preserve"> </w:t>
      </w:r>
      <w:r w:rsidRPr="000B2680">
        <w:rPr>
          <w:rFonts w:cs="Arial"/>
          <w:b w:val="0"/>
          <w:sz w:val="22"/>
          <w:szCs w:val="22"/>
        </w:rPr>
        <w:t>En caso de retiro del servicio, se deben reconocer en dinero.</w:t>
      </w:r>
      <w:r w:rsidR="00427F86">
        <w:rPr>
          <w:rFonts w:cs="Arial"/>
          <w:b w:val="0"/>
          <w:sz w:val="22"/>
          <w:szCs w:val="22"/>
        </w:rPr>
        <w:t xml:space="preserve"> </w:t>
      </w:r>
      <w:r w:rsidRPr="000B2680">
        <w:rPr>
          <w:rFonts w:cs="Arial"/>
          <w:b w:val="0"/>
          <w:sz w:val="22"/>
          <w:szCs w:val="22"/>
        </w:rPr>
        <w:t>Los compensatorios prescriben en tres (3) años.</w:t>
      </w:r>
    </w:p>
    <w:p w14:paraId="39548859" w14:textId="77777777" w:rsidR="003E3EFF" w:rsidRPr="000B2680" w:rsidRDefault="003E3EFF" w:rsidP="003E3EFF">
      <w:pPr>
        <w:pStyle w:val="Textoindependiente3"/>
        <w:rPr>
          <w:rFonts w:ascii="Arial" w:hAnsi="Arial" w:cs="Arial"/>
          <w:sz w:val="22"/>
          <w:szCs w:val="22"/>
        </w:rPr>
      </w:pPr>
    </w:p>
    <w:p w14:paraId="7AFF92C6" w14:textId="616E365B" w:rsidR="003E3EFF" w:rsidRPr="000B2680" w:rsidRDefault="003E3EFF" w:rsidP="00E5641F">
      <w:pPr>
        <w:pStyle w:val="Ttulo"/>
        <w:jc w:val="left"/>
        <w:rPr>
          <w:rFonts w:cs="Arial"/>
          <w:sz w:val="22"/>
          <w:szCs w:val="22"/>
        </w:rPr>
      </w:pPr>
      <w:r w:rsidRPr="000B2680">
        <w:rPr>
          <w:rFonts w:cs="Arial"/>
          <w:sz w:val="22"/>
          <w:szCs w:val="22"/>
        </w:rPr>
        <w:t>PRIMA SEMEST</w:t>
      </w:r>
      <w:r w:rsidR="00E5641F">
        <w:rPr>
          <w:rFonts w:cs="Arial"/>
          <w:sz w:val="22"/>
          <w:szCs w:val="22"/>
        </w:rPr>
        <w:t>RAL</w:t>
      </w:r>
    </w:p>
    <w:p w14:paraId="39AEAAF8" w14:textId="77777777" w:rsidR="003E3EFF" w:rsidRPr="000B2680" w:rsidRDefault="003E3EFF" w:rsidP="003E3EFF">
      <w:pPr>
        <w:pStyle w:val="Ttulo"/>
        <w:jc w:val="left"/>
        <w:rPr>
          <w:rFonts w:cs="Arial"/>
          <w:b w:val="0"/>
          <w:sz w:val="22"/>
          <w:szCs w:val="22"/>
        </w:rPr>
      </w:pPr>
    </w:p>
    <w:p w14:paraId="7CE1BB70" w14:textId="77777777" w:rsidR="003E3EFF" w:rsidRPr="000B2680" w:rsidRDefault="003E3EFF" w:rsidP="003E3EFF">
      <w:pPr>
        <w:pStyle w:val="Ttulo"/>
        <w:jc w:val="both"/>
        <w:rPr>
          <w:rFonts w:cs="Arial"/>
          <w:b w:val="0"/>
          <w:sz w:val="22"/>
          <w:szCs w:val="22"/>
        </w:rPr>
      </w:pPr>
      <w:r w:rsidRPr="000B2680">
        <w:rPr>
          <w:rFonts w:cs="Arial"/>
          <w:b w:val="0"/>
          <w:sz w:val="22"/>
          <w:szCs w:val="22"/>
        </w:rPr>
        <w:t>Elemento salarial equivalente a treinta y siete (37) días de salario que se paga al 15 del mes de junio de cada año.</w:t>
      </w:r>
    </w:p>
    <w:p w14:paraId="7AE0C599" w14:textId="77777777" w:rsidR="003E3EFF" w:rsidRPr="000B2680" w:rsidRDefault="003E3EFF" w:rsidP="003E3EFF">
      <w:pPr>
        <w:pStyle w:val="Ttulo"/>
        <w:jc w:val="both"/>
        <w:rPr>
          <w:rFonts w:cs="Arial"/>
          <w:b w:val="0"/>
          <w:sz w:val="22"/>
          <w:szCs w:val="22"/>
        </w:rPr>
      </w:pPr>
    </w:p>
    <w:p w14:paraId="1C097FFC" w14:textId="77777777" w:rsidR="003E3EFF" w:rsidRPr="000B2680" w:rsidRDefault="003E3EFF" w:rsidP="003E3EFF">
      <w:pPr>
        <w:pStyle w:val="Ttulo"/>
        <w:jc w:val="both"/>
        <w:rPr>
          <w:rFonts w:cs="Arial"/>
          <w:b w:val="0"/>
          <w:sz w:val="22"/>
          <w:szCs w:val="22"/>
        </w:rPr>
      </w:pPr>
      <w:r w:rsidRPr="000B2680">
        <w:rPr>
          <w:rFonts w:cs="Arial"/>
          <w:b w:val="0"/>
          <w:sz w:val="22"/>
          <w:szCs w:val="22"/>
        </w:rPr>
        <w:t>Se cancela a los empleados públicos que hayan laborado en el primer semestre del año y se tendrá derecho al reconocimiento y pago de forma proporcional a los días laborados. También tendrá derecho al reconocimiento y pago de forma proporcional el empleado que se retire del servicio, de conformidad con lo señalado por artículo 6, del Decreto 1498 del 2022.</w:t>
      </w:r>
    </w:p>
    <w:p w14:paraId="337FB4B3" w14:textId="77777777" w:rsidR="003E3EFF" w:rsidRPr="000B2680" w:rsidRDefault="003E3EFF" w:rsidP="003E3EFF">
      <w:pPr>
        <w:pStyle w:val="Ttulo"/>
        <w:jc w:val="both"/>
        <w:rPr>
          <w:rFonts w:cs="Arial"/>
          <w:b w:val="0"/>
          <w:sz w:val="22"/>
          <w:szCs w:val="22"/>
        </w:rPr>
      </w:pPr>
    </w:p>
    <w:p w14:paraId="4543FBD0" w14:textId="77777777" w:rsidR="003E3EFF" w:rsidRPr="000B2680" w:rsidRDefault="003E3EFF" w:rsidP="003E3EFF">
      <w:pPr>
        <w:pStyle w:val="Ttulo"/>
        <w:jc w:val="both"/>
        <w:rPr>
          <w:rFonts w:cs="Arial"/>
          <w:b w:val="0"/>
          <w:sz w:val="22"/>
          <w:szCs w:val="22"/>
        </w:rPr>
      </w:pPr>
      <w:r w:rsidRPr="000B2680">
        <w:rPr>
          <w:rFonts w:cs="Arial"/>
          <w:b w:val="0"/>
          <w:sz w:val="22"/>
          <w:szCs w:val="22"/>
        </w:rPr>
        <w:t>Para liquidar la prima semestral se tendrá en cuenta los siguientes factores salariales.</w:t>
      </w:r>
    </w:p>
    <w:p w14:paraId="5C202AA9" w14:textId="77777777" w:rsidR="003E3EFF" w:rsidRPr="000B2680" w:rsidRDefault="003E3EFF" w:rsidP="003E3EFF">
      <w:pPr>
        <w:pStyle w:val="Ttulo"/>
        <w:jc w:val="both"/>
        <w:rPr>
          <w:rFonts w:cs="Arial"/>
          <w:b w:val="0"/>
          <w:sz w:val="22"/>
          <w:szCs w:val="22"/>
        </w:rPr>
      </w:pPr>
    </w:p>
    <w:p w14:paraId="591175E7" w14:textId="77777777" w:rsidR="003E3EFF" w:rsidRPr="000B2680" w:rsidRDefault="003E3EFF" w:rsidP="004662F3">
      <w:pPr>
        <w:pStyle w:val="Ttulo"/>
        <w:numPr>
          <w:ilvl w:val="0"/>
          <w:numId w:val="60"/>
        </w:numPr>
        <w:jc w:val="both"/>
        <w:rPr>
          <w:rFonts w:cs="Arial"/>
          <w:b w:val="0"/>
          <w:sz w:val="22"/>
          <w:szCs w:val="22"/>
        </w:rPr>
      </w:pPr>
      <w:r w:rsidRPr="000B2680">
        <w:rPr>
          <w:rFonts w:cs="Arial"/>
          <w:b w:val="0"/>
          <w:sz w:val="22"/>
          <w:szCs w:val="22"/>
        </w:rPr>
        <w:t>Asignación Básica.</w:t>
      </w:r>
    </w:p>
    <w:p w14:paraId="0DE4F6F6" w14:textId="77777777" w:rsidR="003E3EFF" w:rsidRPr="000B2680" w:rsidRDefault="003E3EFF" w:rsidP="004662F3">
      <w:pPr>
        <w:pStyle w:val="Ttulo"/>
        <w:numPr>
          <w:ilvl w:val="0"/>
          <w:numId w:val="60"/>
        </w:numPr>
        <w:jc w:val="both"/>
        <w:rPr>
          <w:rFonts w:cs="Arial"/>
          <w:b w:val="0"/>
          <w:sz w:val="22"/>
          <w:szCs w:val="22"/>
        </w:rPr>
      </w:pPr>
      <w:r w:rsidRPr="000B2680">
        <w:rPr>
          <w:rFonts w:cs="Arial"/>
          <w:b w:val="0"/>
          <w:sz w:val="22"/>
          <w:szCs w:val="22"/>
        </w:rPr>
        <w:t>Gastos de Representación.</w:t>
      </w:r>
    </w:p>
    <w:p w14:paraId="23E2FF41" w14:textId="77777777" w:rsidR="003E3EFF" w:rsidRPr="000B2680" w:rsidRDefault="003E3EFF" w:rsidP="004662F3">
      <w:pPr>
        <w:pStyle w:val="Ttulo"/>
        <w:numPr>
          <w:ilvl w:val="0"/>
          <w:numId w:val="60"/>
        </w:numPr>
        <w:jc w:val="both"/>
        <w:rPr>
          <w:rFonts w:cs="Arial"/>
          <w:b w:val="0"/>
          <w:sz w:val="22"/>
          <w:szCs w:val="22"/>
        </w:rPr>
      </w:pPr>
      <w:r w:rsidRPr="000B2680">
        <w:rPr>
          <w:rFonts w:cs="Arial"/>
          <w:b w:val="0"/>
          <w:sz w:val="22"/>
          <w:szCs w:val="22"/>
        </w:rPr>
        <w:t>Prima Técnica Distrital.</w:t>
      </w:r>
    </w:p>
    <w:p w14:paraId="566729D1" w14:textId="77777777" w:rsidR="003E3EFF" w:rsidRPr="000B2680" w:rsidRDefault="003E3EFF" w:rsidP="004662F3">
      <w:pPr>
        <w:pStyle w:val="Ttulo"/>
        <w:numPr>
          <w:ilvl w:val="0"/>
          <w:numId w:val="60"/>
        </w:numPr>
        <w:jc w:val="both"/>
        <w:rPr>
          <w:rFonts w:cs="Arial"/>
          <w:b w:val="0"/>
          <w:sz w:val="22"/>
          <w:szCs w:val="22"/>
        </w:rPr>
      </w:pPr>
      <w:r w:rsidRPr="000B2680">
        <w:rPr>
          <w:rFonts w:cs="Arial"/>
          <w:b w:val="0"/>
          <w:sz w:val="22"/>
          <w:szCs w:val="22"/>
        </w:rPr>
        <w:lastRenderedPageBreak/>
        <w:t>Auxilio de Transporte.</w:t>
      </w:r>
    </w:p>
    <w:p w14:paraId="4EBC2286" w14:textId="77777777" w:rsidR="003E3EFF" w:rsidRPr="000B2680" w:rsidRDefault="003E3EFF" w:rsidP="004662F3">
      <w:pPr>
        <w:pStyle w:val="Ttulo"/>
        <w:numPr>
          <w:ilvl w:val="0"/>
          <w:numId w:val="60"/>
        </w:numPr>
        <w:jc w:val="both"/>
        <w:rPr>
          <w:rFonts w:cs="Arial"/>
          <w:b w:val="0"/>
          <w:sz w:val="22"/>
          <w:szCs w:val="22"/>
        </w:rPr>
      </w:pPr>
      <w:r w:rsidRPr="000B2680">
        <w:rPr>
          <w:rFonts w:cs="Arial"/>
          <w:b w:val="0"/>
          <w:sz w:val="22"/>
          <w:szCs w:val="22"/>
        </w:rPr>
        <w:t>Subsidio de Alimentación.</w:t>
      </w:r>
    </w:p>
    <w:p w14:paraId="2285423A" w14:textId="77777777" w:rsidR="003E3EFF" w:rsidRPr="000B2680" w:rsidRDefault="003E3EFF" w:rsidP="004662F3">
      <w:pPr>
        <w:pStyle w:val="Ttulo"/>
        <w:numPr>
          <w:ilvl w:val="0"/>
          <w:numId w:val="60"/>
        </w:numPr>
        <w:jc w:val="left"/>
        <w:rPr>
          <w:rFonts w:cs="Arial"/>
          <w:b w:val="0"/>
          <w:sz w:val="22"/>
          <w:szCs w:val="22"/>
        </w:rPr>
      </w:pPr>
      <w:r w:rsidRPr="000B2680">
        <w:rPr>
          <w:rFonts w:cs="Arial"/>
          <w:b w:val="0"/>
          <w:sz w:val="22"/>
          <w:szCs w:val="22"/>
        </w:rPr>
        <w:t>Horas Extras, Dominicales y Festivos (1/5) de la sumatoria causadas a 31 de mayo de cada vigencia (enero a mayo).</w:t>
      </w:r>
    </w:p>
    <w:p w14:paraId="6D4A72D9" w14:textId="77777777" w:rsidR="003E3EFF" w:rsidRPr="000B2680" w:rsidRDefault="003E3EFF" w:rsidP="004662F3">
      <w:pPr>
        <w:pStyle w:val="Ttulo"/>
        <w:numPr>
          <w:ilvl w:val="0"/>
          <w:numId w:val="60"/>
        </w:numPr>
        <w:jc w:val="left"/>
        <w:rPr>
          <w:rFonts w:cs="Arial"/>
          <w:b w:val="0"/>
          <w:sz w:val="22"/>
          <w:szCs w:val="22"/>
        </w:rPr>
      </w:pPr>
      <w:r w:rsidRPr="000B2680">
        <w:rPr>
          <w:rFonts w:cs="Arial"/>
          <w:b w:val="0"/>
          <w:sz w:val="22"/>
          <w:szCs w:val="22"/>
        </w:rPr>
        <w:t>Prima de Antigüedad Distrital.</w:t>
      </w:r>
    </w:p>
    <w:p w14:paraId="5C24EF7C" w14:textId="77777777" w:rsidR="003E3EFF" w:rsidRPr="000B2680" w:rsidRDefault="003E3EFF" w:rsidP="004662F3">
      <w:pPr>
        <w:pStyle w:val="Ttulo"/>
        <w:numPr>
          <w:ilvl w:val="0"/>
          <w:numId w:val="60"/>
        </w:numPr>
        <w:jc w:val="left"/>
        <w:rPr>
          <w:rFonts w:cs="Arial"/>
          <w:b w:val="0"/>
          <w:sz w:val="22"/>
          <w:szCs w:val="22"/>
        </w:rPr>
      </w:pPr>
      <w:r w:rsidRPr="000B2680">
        <w:rPr>
          <w:rFonts w:cs="Arial"/>
          <w:b w:val="0"/>
          <w:sz w:val="22"/>
          <w:szCs w:val="22"/>
        </w:rPr>
        <w:t>Prima de Vacaciones (1/12) con fecha de inicio de disfrute entre enero y junio.</w:t>
      </w:r>
    </w:p>
    <w:p w14:paraId="10043D3E" w14:textId="77777777" w:rsidR="003E3EFF" w:rsidRPr="000B2680" w:rsidRDefault="003E3EFF" w:rsidP="003E3EFF">
      <w:pPr>
        <w:pStyle w:val="Ttulo"/>
        <w:jc w:val="left"/>
        <w:rPr>
          <w:rFonts w:cs="Arial"/>
          <w:b w:val="0"/>
          <w:sz w:val="22"/>
          <w:szCs w:val="22"/>
        </w:rPr>
      </w:pPr>
    </w:p>
    <w:p w14:paraId="0DAE3B29" w14:textId="77777777" w:rsidR="003E3EFF" w:rsidRPr="000B2680" w:rsidRDefault="003E3EFF" w:rsidP="003E3EFF">
      <w:pPr>
        <w:pStyle w:val="Ttulo"/>
        <w:jc w:val="both"/>
        <w:rPr>
          <w:rFonts w:cs="Arial"/>
          <w:b w:val="0"/>
          <w:sz w:val="22"/>
          <w:szCs w:val="22"/>
        </w:rPr>
      </w:pPr>
      <w:r w:rsidRPr="000B2680">
        <w:rPr>
          <w:rFonts w:cs="Arial"/>
          <w:b w:val="0"/>
          <w:sz w:val="22"/>
          <w:szCs w:val="22"/>
        </w:rPr>
        <w:t>Para liquidar la prima semestral, se tendrá en cuenta la cuantía de los factores señalados en los literales precedentes al 30 de junio de cada año.</w:t>
      </w:r>
    </w:p>
    <w:p w14:paraId="702039E1" w14:textId="77777777" w:rsidR="003E3EFF" w:rsidRPr="000B2680" w:rsidRDefault="003E3EFF" w:rsidP="003E3EFF">
      <w:pPr>
        <w:pStyle w:val="Ttulo"/>
        <w:jc w:val="left"/>
        <w:rPr>
          <w:rFonts w:cs="Arial"/>
          <w:b w:val="0"/>
          <w:sz w:val="22"/>
          <w:szCs w:val="22"/>
        </w:rPr>
      </w:pPr>
    </w:p>
    <w:p w14:paraId="1F597077" w14:textId="77777777" w:rsidR="003E3EFF" w:rsidRPr="000B2680" w:rsidRDefault="003E3EFF" w:rsidP="003E3EFF">
      <w:pPr>
        <w:jc w:val="both"/>
        <w:rPr>
          <w:rFonts w:ascii="Arial" w:hAnsi="Arial" w:cs="Arial"/>
          <w:b/>
        </w:rPr>
      </w:pPr>
      <w:r w:rsidRPr="000B2680">
        <w:rPr>
          <w:rFonts w:ascii="Arial" w:hAnsi="Arial" w:cs="Arial"/>
          <w:b/>
        </w:rPr>
        <w:t>FÓRMULA: (Sumatoria de los factores Salariales / 30 x 37) x el número de días laborados.</w:t>
      </w:r>
    </w:p>
    <w:p w14:paraId="453C454B" w14:textId="77777777" w:rsidR="003E3EFF" w:rsidRPr="000B2680" w:rsidRDefault="003E3EFF" w:rsidP="003E3EFF">
      <w:pPr>
        <w:pStyle w:val="Ttulo"/>
        <w:jc w:val="left"/>
        <w:rPr>
          <w:rFonts w:cs="Arial"/>
          <w:sz w:val="22"/>
          <w:szCs w:val="22"/>
        </w:rPr>
      </w:pPr>
    </w:p>
    <w:p w14:paraId="343B33B3" w14:textId="77777777" w:rsidR="003E3EFF" w:rsidRPr="000B2680" w:rsidRDefault="003E3EFF" w:rsidP="00E5641F">
      <w:pPr>
        <w:pStyle w:val="Ttulo"/>
        <w:jc w:val="left"/>
        <w:rPr>
          <w:rFonts w:cs="Arial"/>
          <w:sz w:val="22"/>
          <w:szCs w:val="22"/>
        </w:rPr>
      </w:pPr>
      <w:r w:rsidRPr="000B2680">
        <w:rPr>
          <w:rFonts w:cs="Arial"/>
          <w:sz w:val="22"/>
          <w:szCs w:val="22"/>
        </w:rPr>
        <w:t>BONIFICACIÓN DISTRITAL POR SERVICIOS PRESTADOS.</w:t>
      </w:r>
    </w:p>
    <w:p w14:paraId="5E3B319E" w14:textId="77777777" w:rsidR="003E3EFF" w:rsidRPr="000B2680" w:rsidRDefault="003E3EFF" w:rsidP="003E3EFF">
      <w:pPr>
        <w:pStyle w:val="Ttulo"/>
        <w:jc w:val="left"/>
        <w:rPr>
          <w:rFonts w:cs="Arial"/>
          <w:sz w:val="22"/>
          <w:szCs w:val="22"/>
        </w:rPr>
      </w:pPr>
    </w:p>
    <w:p w14:paraId="1FEB6134" w14:textId="77777777" w:rsidR="003E3EFF" w:rsidRPr="000B2680" w:rsidRDefault="003E3EFF" w:rsidP="003E3EFF">
      <w:pPr>
        <w:pStyle w:val="Ttulo"/>
        <w:jc w:val="both"/>
        <w:rPr>
          <w:rFonts w:cs="Arial"/>
          <w:b w:val="0"/>
          <w:sz w:val="22"/>
          <w:szCs w:val="22"/>
        </w:rPr>
      </w:pPr>
      <w:r w:rsidRPr="000B2680">
        <w:rPr>
          <w:rFonts w:cs="Arial"/>
          <w:b w:val="0"/>
          <w:sz w:val="22"/>
          <w:szCs w:val="22"/>
        </w:rPr>
        <w:t xml:space="preserve">Reconocimiento que se hace al empleado cada vez que cumpla un año continúo de labor en una misma entidad del Distrito Capital. Es equivalente al 50% del valor conjunto de la asignación básica, gastos de representación y prima de antigüedad que correspondan al funcionario en la fecha en que se cause el derecho a percibirla, siempre que no devengue una remuneración mensual por concepto de asignación básica y gastos de representación superior al tope máximo señalado por el Gobierno Nacional para los empleados públicos de la Rama Ejecutiva del poder público, en la fecha en la que se cause el derecho a percibirla. </w:t>
      </w:r>
    </w:p>
    <w:p w14:paraId="23FCC376" w14:textId="77777777" w:rsidR="003E3EFF" w:rsidRPr="000B2680" w:rsidRDefault="003E3EFF" w:rsidP="003E3EFF">
      <w:pPr>
        <w:pStyle w:val="Ttulo"/>
        <w:jc w:val="left"/>
        <w:rPr>
          <w:rFonts w:cs="Arial"/>
          <w:sz w:val="22"/>
          <w:szCs w:val="22"/>
        </w:rPr>
      </w:pPr>
    </w:p>
    <w:p w14:paraId="32E348DB" w14:textId="6EB5F23B" w:rsidR="003E3EFF" w:rsidRPr="000B2680" w:rsidRDefault="003E3EFF" w:rsidP="003E3EFF">
      <w:pPr>
        <w:pStyle w:val="Ttulo"/>
        <w:jc w:val="both"/>
        <w:rPr>
          <w:rFonts w:cs="Arial"/>
          <w:b w:val="0"/>
          <w:sz w:val="22"/>
          <w:szCs w:val="22"/>
        </w:rPr>
      </w:pPr>
      <w:r w:rsidRPr="000B2680">
        <w:rPr>
          <w:rFonts w:cs="Arial"/>
          <w:b w:val="0"/>
          <w:sz w:val="22"/>
          <w:szCs w:val="22"/>
        </w:rPr>
        <w:t xml:space="preserve">Para quienes superen el límite fijado la bonificación será equivalente al treinta y cinco (35%) </w:t>
      </w:r>
      <w:r w:rsidR="007D18F5" w:rsidRPr="003E3EFF">
        <w:rPr>
          <w:rFonts w:cs="Arial"/>
          <w:b w:val="0"/>
          <w:sz w:val="22"/>
          <w:szCs w:val="22"/>
        </w:rPr>
        <w:t>por ciento</w:t>
      </w:r>
      <w:r w:rsidRPr="000B2680">
        <w:rPr>
          <w:rFonts w:cs="Arial"/>
          <w:b w:val="0"/>
          <w:sz w:val="22"/>
          <w:szCs w:val="22"/>
        </w:rPr>
        <w:t xml:space="preserve"> de los factores de salario señalados en el inciso anterior.</w:t>
      </w:r>
    </w:p>
    <w:p w14:paraId="546EBBDF" w14:textId="77777777" w:rsidR="003E3EFF" w:rsidRPr="000B2680" w:rsidRDefault="003E3EFF" w:rsidP="003E3EFF">
      <w:pPr>
        <w:pStyle w:val="Ttulo"/>
        <w:jc w:val="both"/>
        <w:rPr>
          <w:rFonts w:cs="Arial"/>
          <w:b w:val="0"/>
          <w:sz w:val="22"/>
          <w:szCs w:val="22"/>
        </w:rPr>
      </w:pPr>
    </w:p>
    <w:p w14:paraId="372A2A56" w14:textId="77777777" w:rsidR="003E3EFF" w:rsidRPr="000B2680" w:rsidRDefault="003E3EFF" w:rsidP="003E3EFF">
      <w:pPr>
        <w:pStyle w:val="Ttulo"/>
        <w:jc w:val="both"/>
        <w:rPr>
          <w:rFonts w:cs="Arial"/>
          <w:b w:val="0"/>
          <w:sz w:val="22"/>
          <w:szCs w:val="22"/>
        </w:rPr>
      </w:pPr>
      <w:r w:rsidRPr="000B2680">
        <w:rPr>
          <w:rFonts w:cs="Arial"/>
          <w:b w:val="0"/>
          <w:sz w:val="22"/>
          <w:szCs w:val="22"/>
        </w:rPr>
        <w:t>Esta bonificación se reconocerá cada vez que el empleado cumpla un año de servicio y se tendrá en cuenta para liquidar la prima de vacaciones, prima de navidad, cesantías.</w:t>
      </w:r>
    </w:p>
    <w:p w14:paraId="67A6F44A" w14:textId="77777777" w:rsidR="003E3EFF" w:rsidRPr="000B2680" w:rsidRDefault="003E3EFF" w:rsidP="003E3EFF">
      <w:pPr>
        <w:pStyle w:val="Ttulo"/>
        <w:jc w:val="both"/>
        <w:rPr>
          <w:rFonts w:cs="Arial"/>
          <w:b w:val="0"/>
          <w:sz w:val="22"/>
          <w:szCs w:val="22"/>
        </w:rPr>
      </w:pPr>
    </w:p>
    <w:p w14:paraId="0AF6ACED" w14:textId="77777777" w:rsidR="003E3EFF" w:rsidRPr="000B2680" w:rsidRDefault="003E3EFF" w:rsidP="003E3EFF">
      <w:pPr>
        <w:pStyle w:val="Ttulo"/>
        <w:jc w:val="both"/>
        <w:rPr>
          <w:rFonts w:cs="Arial"/>
          <w:b w:val="0"/>
          <w:sz w:val="22"/>
          <w:szCs w:val="22"/>
        </w:rPr>
      </w:pPr>
      <w:r w:rsidRPr="000B2680">
        <w:rPr>
          <w:rFonts w:cs="Arial"/>
          <w:b w:val="0"/>
          <w:sz w:val="22"/>
          <w:szCs w:val="22"/>
        </w:rPr>
        <w:t xml:space="preserve">Los empleados públicos que al momento del retiro no hayan cumplido el año continuo de servicios, tendrán derecho al reconocimiento y pago proporcional de la Bonificación Distrital por Servicios Prestados.  </w:t>
      </w:r>
    </w:p>
    <w:p w14:paraId="3454C51C" w14:textId="77777777" w:rsidR="003E3EFF" w:rsidRPr="000B2680" w:rsidRDefault="003E3EFF" w:rsidP="003E3EFF">
      <w:pPr>
        <w:pStyle w:val="Ttulo"/>
        <w:jc w:val="both"/>
        <w:rPr>
          <w:rFonts w:cs="Arial"/>
          <w:b w:val="0"/>
          <w:sz w:val="22"/>
          <w:szCs w:val="22"/>
        </w:rPr>
      </w:pPr>
    </w:p>
    <w:p w14:paraId="1AF2DCB6" w14:textId="0EB234D1" w:rsidR="003E3EFF" w:rsidRPr="000B2680" w:rsidRDefault="003E3EFF" w:rsidP="004363BC">
      <w:pPr>
        <w:pStyle w:val="Ttulo"/>
        <w:jc w:val="both"/>
        <w:rPr>
          <w:rFonts w:cs="Arial"/>
          <w:b w:val="0"/>
          <w:sz w:val="22"/>
          <w:szCs w:val="22"/>
        </w:rPr>
      </w:pPr>
      <w:r w:rsidRPr="000B2680">
        <w:rPr>
          <w:rFonts w:cs="Arial"/>
          <w:b w:val="0"/>
          <w:sz w:val="22"/>
          <w:szCs w:val="22"/>
        </w:rPr>
        <w:t xml:space="preserve">Cuando un empleado público provenga de otra entidad pública distrital o entidad del orden nacional, el tiempo laborado en esa entidad será computado para efectos de la liquidación de dicha bonificación, siempre que no haya solución de continuidad en el servicio. Se entenderá que no hay solución de continuidad si entre la fecha de retiro y la fecha de la nueva posesión, no transcurren más de quince (15) días hábiles. </w:t>
      </w:r>
    </w:p>
    <w:p w14:paraId="7209E4EA" w14:textId="77777777" w:rsidR="003E3EFF" w:rsidRPr="000B2680" w:rsidRDefault="003E3EFF" w:rsidP="003E3EFF">
      <w:pPr>
        <w:pStyle w:val="Textoindependiente3"/>
        <w:rPr>
          <w:rFonts w:ascii="Arial" w:hAnsi="Arial" w:cs="Arial"/>
          <w:b/>
          <w:sz w:val="22"/>
          <w:szCs w:val="22"/>
        </w:rPr>
      </w:pPr>
      <w:r w:rsidRPr="000B2680">
        <w:rPr>
          <w:rFonts w:ascii="Arial" w:hAnsi="Arial" w:cs="Arial"/>
          <w:b/>
          <w:sz w:val="22"/>
          <w:szCs w:val="22"/>
        </w:rPr>
        <w:lastRenderedPageBreak/>
        <w:t xml:space="preserve">FÓRMULA: </w:t>
      </w:r>
    </w:p>
    <w:p w14:paraId="12095048" w14:textId="77777777" w:rsidR="003E3EFF" w:rsidRPr="000B2680" w:rsidRDefault="003E3EFF" w:rsidP="003E3EFF">
      <w:pPr>
        <w:pStyle w:val="Textoindependiente3"/>
        <w:rPr>
          <w:rFonts w:ascii="Arial" w:hAnsi="Arial" w:cs="Arial"/>
          <w:sz w:val="22"/>
          <w:szCs w:val="22"/>
        </w:rPr>
      </w:pPr>
      <w:r w:rsidRPr="000B2680">
        <w:rPr>
          <w:rFonts w:ascii="Arial" w:hAnsi="Arial" w:cs="Arial"/>
          <w:sz w:val="22"/>
          <w:szCs w:val="22"/>
        </w:rPr>
        <w:t xml:space="preserve">Si (ABM + GR ) &lt;= Valor fijado por Decreto Nacional </w:t>
      </w:r>
      <w:r w:rsidRPr="000B2680">
        <w:rPr>
          <w:rFonts w:ascii="Arial" w:hAnsi="Arial" w:cs="Arial"/>
          <w:sz w:val="22"/>
          <w:szCs w:val="22"/>
        </w:rPr>
        <w:sym w:font="Wingdings" w:char="F0E0"/>
      </w:r>
      <w:r w:rsidRPr="000B2680">
        <w:rPr>
          <w:rFonts w:ascii="Arial" w:hAnsi="Arial" w:cs="Arial"/>
          <w:sz w:val="22"/>
          <w:szCs w:val="22"/>
        </w:rPr>
        <w:t xml:space="preserve">  BS = (ABM + PA + GR ) x 50%</w:t>
      </w:r>
    </w:p>
    <w:p w14:paraId="2767CADD" w14:textId="77777777" w:rsidR="003E3EFF" w:rsidRPr="000B2680" w:rsidRDefault="003E3EFF" w:rsidP="003E3EFF">
      <w:pPr>
        <w:pStyle w:val="Textoindependiente3"/>
        <w:rPr>
          <w:rFonts w:ascii="Arial" w:hAnsi="Arial" w:cs="Arial"/>
          <w:sz w:val="22"/>
          <w:szCs w:val="22"/>
        </w:rPr>
      </w:pPr>
      <w:r w:rsidRPr="000B2680">
        <w:rPr>
          <w:rFonts w:ascii="Arial" w:hAnsi="Arial" w:cs="Arial"/>
          <w:sz w:val="22"/>
          <w:szCs w:val="22"/>
        </w:rPr>
        <w:t xml:space="preserve">Si (ABM + GR) &gt; Valor fijado por Decreto Nacional </w:t>
      </w:r>
      <w:r w:rsidRPr="000B2680">
        <w:rPr>
          <w:rFonts w:ascii="Arial" w:hAnsi="Arial" w:cs="Arial"/>
          <w:sz w:val="22"/>
          <w:szCs w:val="22"/>
        </w:rPr>
        <w:sym w:font="Wingdings" w:char="F0E0"/>
      </w:r>
      <w:r w:rsidRPr="000B2680">
        <w:rPr>
          <w:rFonts w:ascii="Arial" w:hAnsi="Arial" w:cs="Arial"/>
          <w:sz w:val="22"/>
          <w:szCs w:val="22"/>
        </w:rPr>
        <w:t xml:space="preserve">  BS = (ABM + PA + GR ) x 35%</w:t>
      </w:r>
    </w:p>
    <w:p w14:paraId="53DE54EA" w14:textId="77777777" w:rsidR="003E3EFF" w:rsidRPr="000B2680" w:rsidRDefault="003E3EFF" w:rsidP="003E3EFF">
      <w:pPr>
        <w:pStyle w:val="Ttulo"/>
        <w:jc w:val="both"/>
        <w:rPr>
          <w:rFonts w:cs="Arial"/>
          <w:b w:val="0"/>
          <w:sz w:val="22"/>
          <w:szCs w:val="22"/>
        </w:rPr>
      </w:pPr>
    </w:p>
    <w:p w14:paraId="136C884A" w14:textId="77777777" w:rsidR="003E3EFF" w:rsidRPr="000B2680" w:rsidRDefault="003E3EFF" w:rsidP="00E5641F">
      <w:pPr>
        <w:pStyle w:val="Ttulo"/>
        <w:jc w:val="left"/>
        <w:rPr>
          <w:rFonts w:cs="Arial"/>
          <w:sz w:val="22"/>
          <w:szCs w:val="22"/>
        </w:rPr>
      </w:pPr>
      <w:r w:rsidRPr="000B2680">
        <w:rPr>
          <w:rFonts w:cs="Arial"/>
          <w:sz w:val="22"/>
          <w:szCs w:val="22"/>
        </w:rPr>
        <w:t>PRIMA DE ANTIGÜEDAD DISTRITAL.</w:t>
      </w:r>
    </w:p>
    <w:p w14:paraId="45B530A3" w14:textId="77777777" w:rsidR="003E3EFF" w:rsidRPr="000B2680" w:rsidRDefault="003E3EFF" w:rsidP="003E3EFF">
      <w:pPr>
        <w:pStyle w:val="Ttulo"/>
        <w:jc w:val="left"/>
        <w:rPr>
          <w:rFonts w:cs="Arial"/>
          <w:sz w:val="22"/>
          <w:szCs w:val="22"/>
        </w:rPr>
      </w:pPr>
    </w:p>
    <w:p w14:paraId="5317A811" w14:textId="77777777" w:rsidR="003E3EFF" w:rsidRPr="000B2680" w:rsidRDefault="003E3EFF" w:rsidP="004363BC">
      <w:pPr>
        <w:pStyle w:val="Ttulo"/>
        <w:jc w:val="both"/>
        <w:rPr>
          <w:rFonts w:cs="Arial"/>
          <w:b w:val="0"/>
          <w:sz w:val="22"/>
          <w:szCs w:val="22"/>
        </w:rPr>
      </w:pPr>
      <w:r w:rsidRPr="000B2680">
        <w:rPr>
          <w:rFonts w:cs="Arial"/>
          <w:b w:val="0"/>
          <w:sz w:val="22"/>
          <w:szCs w:val="22"/>
        </w:rPr>
        <w:t>Reconocimiento mensual que se hace a los empleados públicos, que se pagará de conformidad con lo estipulado en el Artículo 9, del Decreto 1498 de 2022, así:</w:t>
      </w:r>
    </w:p>
    <w:p w14:paraId="4D977F9F" w14:textId="77777777" w:rsidR="003E3EFF" w:rsidRPr="000B2680" w:rsidRDefault="003E3EFF" w:rsidP="003E3EFF">
      <w:pPr>
        <w:pStyle w:val="Ttulo"/>
        <w:jc w:val="left"/>
        <w:rPr>
          <w:rFonts w:cs="Arial"/>
          <w:b w:val="0"/>
          <w:sz w:val="22"/>
          <w:szCs w:val="22"/>
        </w:rPr>
      </w:pPr>
      <w:r w:rsidRPr="000B2680">
        <w:rPr>
          <w:rFonts w:cs="Arial"/>
          <w:b w:val="0"/>
          <w:sz w:val="22"/>
          <w:szCs w:val="22"/>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90"/>
        <w:gridCol w:w="4490"/>
      </w:tblGrid>
      <w:tr w:rsidR="003E3EFF" w:rsidRPr="003E3EFF" w14:paraId="0C6F2155" w14:textId="77777777" w:rsidTr="00271761">
        <w:tc>
          <w:tcPr>
            <w:tcW w:w="4490" w:type="dxa"/>
          </w:tcPr>
          <w:p w14:paraId="4807E2BC" w14:textId="77777777" w:rsidR="003E3EFF" w:rsidRPr="000B2680" w:rsidRDefault="003E3EFF" w:rsidP="000B2680">
            <w:pPr>
              <w:spacing w:line="240" w:lineRule="auto"/>
              <w:jc w:val="center"/>
              <w:rPr>
                <w:rFonts w:ascii="Arial" w:hAnsi="Arial" w:cs="Arial"/>
                <w:b/>
                <w:sz w:val="18"/>
                <w:szCs w:val="18"/>
              </w:rPr>
            </w:pPr>
            <w:r w:rsidRPr="000B2680">
              <w:rPr>
                <w:rFonts w:ascii="Arial" w:hAnsi="Arial" w:cs="Arial"/>
                <w:b/>
                <w:sz w:val="18"/>
                <w:szCs w:val="18"/>
              </w:rPr>
              <w:t>AÑOS DE ANTIGÜEDAD</w:t>
            </w:r>
          </w:p>
        </w:tc>
        <w:tc>
          <w:tcPr>
            <w:tcW w:w="4490" w:type="dxa"/>
          </w:tcPr>
          <w:p w14:paraId="71921651" w14:textId="77777777" w:rsidR="003E3EFF" w:rsidRPr="000B2680" w:rsidRDefault="003E3EFF" w:rsidP="000B2680">
            <w:pPr>
              <w:spacing w:line="240" w:lineRule="auto"/>
              <w:jc w:val="center"/>
              <w:rPr>
                <w:rFonts w:ascii="Arial" w:hAnsi="Arial" w:cs="Arial"/>
                <w:b/>
                <w:sz w:val="18"/>
                <w:szCs w:val="18"/>
              </w:rPr>
            </w:pPr>
            <w:r w:rsidRPr="000B2680">
              <w:rPr>
                <w:rFonts w:ascii="Arial" w:hAnsi="Arial" w:cs="Arial"/>
                <w:b/>
                <w:sz w:val="18"/>
                <w:szCs w:val="18"/>
              </w:rPr>
              <w:t>PORCENTAJE DE RECONOCIMIENTO</w:t>
            </w:r>
          </w:p>
        </w:tc>
      </w:tr>
      <w:tr w:rsidR="003E3EFF" w:rsidRPr="003E3EFF" w14:paraId="0B66D4D4" w14:textId="77777777" w:rsidTr="00271761">
        <w:tc>
          <w:tcPr>
            <w:tcW w:w="4490" w:type="dxa"/>
          </w:tcPr>
          <w:p w14:paraId="1E5E6FC1" w14:textId="77777777" w:rsidR="003E3EFF" w:rsidRPr="000B2680" w:rsidRDefault="003E3EFF" w:rsidP="000B2680">
            <w:pPr>
              <w:spacing w:line="240" w:lineRule="auto"/>
              <w:jc w:val="center"/>
              <w:rPr>
                <w:rFonts w:ascii="Arial" w:hAnsi="Arial" w:cs="Arial"/>
                <w:sz w:val="18"/>
                <w:szCs w:val="18"/>
              </w:rPr>
            </w:pPr>
            <w:r w:rsidRPr="000B2680">
              <w:rPr>
                <w:rFonts w:ascii="Arial" w:hAnsi="Arial" w:cs="Arial"/>
                <w:sz w:val="18"/>
                <w:szCs w:val="18"/>
              </w:rPr>
              <w:t>MAS DE 4 AÑOS Y HASTA 9 AÑOS</w:t>
            </w:r>
          </w:p>
        </w:tc>
        <w:tc>
          <w:tcPr>
            <w:tcW w:w="4490" w:type="dxa"/>
          </w:tcPr>
          <w:p w14:paraId="27F20998" w14:textId="77777777" w:rsidR="003E3EFF" w:rsidRPr="000B2680" w:rsidRDefault="003E3EFF" w:rsidP="000B2680">
            <w:pPr>
              <w:spacing w:line="240" w:lineRule="auto"/>
              <w:jc w:val="center"/>
              <w:rPr>
                <w:rFonts w:ascii="Arial" w:hAnsi="Arial" w:cs="Arial"/>
                <w:sz w:val="18"/>
                <w:szCs w:val="18"/>
              </w:rPr>
            </w:pPr>
            <w:r w:rsidRPr="000B2680">
              <w:rPr>
                <w:rFonts w:ascii="Arial" w:hAnsi="Arial" w:cs="Arial"/>
                <w:sz w:val="18"/>
                <w:szCs w:val="18"/>
              </w:rPr>
              <w:t>3%</w:t>
            </w:r>
          </w:p>
        </w:tc>
      </w:tr>
      <w:tr w:rsidR="003E3EFF" w:rsidRPr="003E3EFF" w14:paraId="4EB86342" w14:textId="77777777" w:rsidTr="00271761">
        <w:tc>
          <w:tcPr>
            <w:tcW w:w="4490" w:type="dxa"/>
          </w:tcPr>
          <w:p w14:paraId="02FF7CDF" w14:textId="77777777" w:rsidR="003E3EFF" w:rsidRPr="000B2680" w:rsidRDefault="003E3EFF" w:rsidP="000B2680">
            <w:pPr>
              <w:spacing w:line="240" w:lineRule="auto"/>
              <w:jc w:val="center"/>
              <w:rPr>
                <w:rFonts w:ascii="Arial" w:hAnsi="Arial" w:cs="Arial"/>
                <w:sz w:val="18"/>
                <w:szCs w:val="18"/>
              </w:rPr>
            </w:pPr>
            <w:r w:rsidRPr="000B2680">
              <w:rPr>
                <w:rFonts w:ascii="Arial" w:hAnsi="Arial" w:cs="Arial"/>
                <w:sz w:val="18"/>
                <w:szCs w:val="18"/>
              </w:rPr>
              <w:t>MAS DE 9 AÑOS Y HASTA 14 AÑOS</w:t>
            </w:r>
          </w:p>
        </w:tc>
        <w:tc>
          <w:tcPr>
            <w:tcW w:w="4490" w:type="dxa"/>
          </w:tcPr>
          <w:p w14:paraId="1E661ECD" w14:textId="77777777" w:rsidR="003E3EFF" w:rsidRPr="000B2680" w:rsidRDefault="003E3EFF" w:rsidP="000B2680">
            <w:pPr>
              <w:spacing w:line="240" w:lineRule="auto"/>
              <w:jc w:val="center"/>
              <w:rPr>
                <w:rFonts w:ascii="Arial" w:hAnsi="Arial" w:cs="Arial"/>
                <w:sz w:val="18"/>
                <w:szCs w:val="18"/>
              </w:rPr>
            </w:pPr>
            <w:r w:rsidRPr="000B2680">
              <w:rPr>
                <w:rFonts w:ascii="Arial" w:hAnsi="Arial" w:cs="Arial"/>
                <w:sz w:val="18"/>
                <w:szCs w:val="18"/>
              </w:rPr>
              <w:t>5%</w:t>
            </w:r>
          </w:p>
        </w:tc>
      </w:tr>
      <w:tr w:rsidR="003E3EFF" w:rsidRPr="003E3EFF" w14:paraId="0763089F" w14:textId="77777777" w:rsidTr="00271761">
        <w:tc>
          <w:tcPr>
            <w:tcW w:w="4490" w:type="dxa"/>
          </w:tcPr>
          <w:p w14:paraId="12C4C215" w14:textId="77777777" w:rsidR="003E3EFF" w:rsidRPr="000B2680" w:rsidRDefault="003E3EFF" w:rsidP="000B2680">
            <w:pPr>
              <w:spacing w:line="240" w:lineRule="auto"/>
              <w:jc w:val="center"/>
              <w:rPr>
                <w:rFonts w:ascii="Arial" w:hAnsi="Arial" w:cs="Arial"/>
                <w:sz w:val="18"/>
                <w:szCs w:val="18"/>
              </w:rPr>
            </w:pPr>
            <w:r w:rsidRPr="000B2680">
              <w:rPr>
                <w:rFonts w:ascii="Arial" w:hAnsi="Arial" w:cs="Arial"/>
                <w:sz w:val="18"/>
                <w:szCs w:val="18"/>
              </w:rPr>
              <w:t>MAS DE 14 AÑOS</w:t>
            </w:r>
          </w:p>
        </w:tc>
        <w:tc>
          <w:tcPr>
            <w:tcW w:w="4490" w:type="dxa"/>
          </w:tcPr>
          <w:p w14:paraId="215650B6" w14:textId="77777777" w:rsidR="003E3EFF" w:rsidRPr="000B2680" w:rsidRDefault="003E3EFF" w:rsidP="000B2680">
            <w:pPr>
              <w:spacing w:line="240" w:lineRule="auto"/>
              <w:jc w:val="center"/>
              <w:rPr>
                <w:rFonts w:ascii="Arial" w:hAnsi="Arial" w:cs="Arial"/>
                <w:sz w:val="18"/>
                <w:szCs w:val="18"/>
              </w:rPr>
            </w:pPr>
            <w:r w:rsidRPr="000B2680">
              <w:rPr>
                <w:rFonts w:ascii="Arial" w:hAnsi="Arial" w:cs="Arial"/>
                <w:sz w:val="18"/>
                <w:szCs w:val="18"/>
              </w:rPr>
              <w:t>7%</w:t>
            </w:r>
          </w:p>
        </w:tc>
      </w:tr>
    </w:tbl>
    <w:p w14:paraId="7D4E7F92" w14:textId="77777777" w:rsidR="003E3EFF" w:rsidRPr="000B2680" w:rsidRDefault="003E3EFF" w:rsidP="003E3EFF">
      <w:pPr>
        <w:pStyle w:val="Ttulo"/>
        <w:jc w:val="left"/>
        <w:rPr>
          <w:rFonts w:cs="Arial"/>
          <w:b w:val="0"/>
          <w:sz w:val="22"/>
          <w:szCs w:val="22"/>
        </w:rPr>
      </w:pPr>
    </w:p>
    <w:p w14:paraId="4780ECA4" w14:textId="77777777" w:rsidR="003E3EFF" w:rsidRPr="000B2680" w:rsidRDefault="003E3EFF" w:rsidP="003E3EFF">
      <w:pPr>
        <w:jc w:val="both"/>
        <w:rPr>
          <w:rFonts w:ascii="Arial" w:hAnsi="Arial" w:cs="Arial"/>
          <w:b/>
        </w:rPr>
      </w:pPr>
      <w:r w:rsidRPr="000B2680">
        <w:rPr>
          <w:rFonts w:ascii="Arial" w:hAnsi="Arial" w:cs="Arial"/>
          <w:b/>
        </w:rPr>
        <w:t>FÓRMULA: ABM x % / 30 x NDL</w:t>
      </w:r>
    </w:p>
    <w:p w14:paraId="69E05BFE" w14:textId="77777777" w:rsidR="003E3EFF" w:rsidRPr="000B2680" w:rsidRDefault="003E3EFF" w:rsidP="003E3EFF">
      <w:pPr>
        <w:pStyle w:val="Ttulo"/>
        <w:jc w:val="both"/>
        <w:rPr>
          <w:rFonts w:cs="Arial"/>
          <w:b w:val="0"/>
          <w:sz w:val="22"/>
          <w:szCs w:val="22"/>
        </w:rPr>
      </w:pPr>
      <w:r w:rsidRPr="000B2680">
        <w:rPr>
          <w:rFonts w:cs="Arial"/>
          <w:b w:val="0"/>
          <w:sz w:val="22"/>
          <w:szCs w:val="22"/>
        </w:rPr>
        <w:t xml:space="preserve">Cuando un empleado público provenga de otra entidad pública distrital, el tiempo laborado en esa entidad será computado para efectos de la liquidación de dicha bonificación, siempre que no haya solución de continuidad en el servicio. Se entenderá que no hay solución de continuidad si entre la fecha de retiro y la fecha de la nueva posesión, no transcurren más de quince (15) días hábiles. </w:t>
      </w:r>
    </w:p>
    <w:p w14:paraId="5F3610F0" w14:textId="77777777" w:rsidR="003E3EFF" w:rsidRPr="000B2680" w:rsidRDefault="003E3EFF" w:rsidP="003E3EFF">
      <w:pPr>
        <w:jc w:val="both"/>
        <w:rPr>
          <w:rFonts w:ascii="Arial" w:hAnsi="Arial" w:cs="Arial"/>
          <w:b/>
        </w:rPr>
      </w:pPr>
    </w:p>
    <w:p w14:paraId="3834B615" w14:textId="77777777" w:rsidR="003E3EFF" w:rsidRPr="000B2680" w:rsidRDefault="003E3EFF" w:rsidP="00E5641F">
      <w:pPr>
        <w:pStyle w:val="Ttulo"/>
        <w:jc w:val="left"/>
        <w:rPr>
          <w:rFonts w:cs="Arial"/>
          <w:b w:val="0"/>
          <w:sz w:val="22"/>
          <w:szCs w:val="22"/>
        </w:rPr>
      </w:pPr>
      <w:r w:rsidRPr="000B2680">
        <w:rPr>
          <w:rFonts w:cs="Arial"/>
          <w:sz w:val="22"/>
          <w:szCs w:val="22"/>
        </w:rPr>
        <w:t>PRIMA SECRETARIAL</w:t>
      </w:r>
      <w:r w:rsidRPr="000B2680">
        <w:rPr>
          <w:rFonts w:cs="Arial"/>
          <w:b w:val="0"/>
          <w:sz w:val="22"/>
          <w:szCs w:val="22"/>
        </w:rPr>
        <w:t xml:space="preserve">. </w:t>
      </w:r>
    </w:p>
    <w:p w14:paraId="593A16DF" w14:textId="77777777" w:rsidR="003E3EFF" w:rsidRPr="000B2680" w:rsidRDefault="003E3EFF" w:rsidP="003E3EFF">
      <w:pPr>
        <w:pStyle w:val="Ttulo"/>
        <w:jc w:val="left"/>
        <w:rPr>
          <w:rFonts w:cs="Arial"/>
          <w:b w:val="0"/>
          <w:sz w:val="22"/>
          <w:szCs w:val="22"/>
        </w:rPr>
      </w:pPr>
    </w:p>
    <w:p w14:paraId="248C61A6" w14:textId="77777777" w:rsidR="003E3EFF" w:rsidRPr="000B2680" w:rsidRDefault="003E3EFF" w:rsidP="003E3EFF">
      <w:pPr>
        <w:pStyle w:val="Ttulo"/>
        <w:jc w:val="both"/>
        <w:rPr>
          <w:rFonts w:cs="Arial"/>
          <w:b w:val="0"/>
          <w:sz w:val="22"/>
          <w:szCs w:val="22"/>
        </w:rPr>
      </w:pPr>
      <w:r w:rsidRPr="000B2680">
        <w:rPr>
          <w:rFonts w:cs="Arial"/>
          <w:b w:val="0"/>
          <w:sz w:val="22"/>
          <w:szCs w:val="22"/>
        </w:rPr>
        <w:t>Reconocimiento y pago mensual que se hace a los empleados públicos que desempeñen el cargo de Secretario Ejecutivo, en el nivel asistencial, es equivalente al dos (2) porciento de la asignación básica mensual. Dicho valor no constituye factor salarial para ningún efecto legal.</w:t>
      </w:r>
    </w:p>
    <w:p w14:paraId="388AE1B7" w14:textId="77777777" w:rsidR="003E3EFF" w:rsidRPr="000B2680" w:rsidRDefault="003E3EFF" w:rsidP="003E3EFF">
      <w:pPr>
        <w:pStyle w:val="Ttulo"/>
        <w:jc w:val="left"/>
        <w:rPr>
          <w:rFonts w:cs="Arial"/>
          <w:b w:val="0"/>
          <w:sz w:val="22"/>
          <w:szCs w:val="22"/>
        </w:rPr>
      </w:pPr>
    </w:p>
    <w:p w14:paraId="4301FD1A" w14:textId="77777777" w:rsidR="003E3EFF" w:rsidRPr="000B2680" w:rsidRDefault="003E3EFF" w:rsidP="003E3EFF">
      <w:pPr>
        <w:pStyle w:val="Textoindependiente32"/>
        <w:rPr>
          <w:rFonts w:cs="Arial"/>
          <w:b/>
          <w:sz w:val="22"/>
          <w:szCs w:val="22"/>
        </w:rPr>
      </w:pPr>
      <w:r w:rsidRPr="000B2680">
        <w:rPr>
          <w:rFonts w:cs="Arial"/>
          <w:b/>
          <w:sz w:val="22"/>
          <w:szCs w:val="22"/>
        </w:rPr>
        <w:t>FÓRMULA: ABM X 2% / 30 X NDL</w:t>
      </w:r>
    </w:p>
    <w:p w14:paraId="3E579D32" w14:textId="4DF6A798" w:rsidR="003E3EFF" w:rsidRDefault="003E3EFF" w:rsidP="003E3EFF">
      <w:pPr>
        <w:pStyle w:val="Textoindependiente32"/>
        <w:rPr>
          <w:rFonts w:cs="Arial"/>
          <w:b/>
          <w:sz w:val="22"/>
          <w:szCs w:val="22"/>
        </w:rPr>
      </w:pPr>
    </w:p>
    <w:p w14:paraId="0A885C05" w14:textId="77777777" w:rsidR="007D18F5" w:rsidRPr="000B2680" w:rsidRDefault="007D18F5" w:rsidP="003E3EFF">
      <w:pPr>
        <w:pStyle w:val="Textoindependiente32"/>
        <w:rPr>
          <w:rFonts w:cs="Arial"/>
          <w:b/>
          <w:sz w:val="22"/>
          <w:szCs w:val="22"/>
        </w:rPr>
      </w:pPr>
    </w:p>
    <w:p w14:paraId="42365D55" w14:textId="102FC390" w:rsidR="003E3EFF" w:rsidRDefault="003E3EFF" w:rsidP="00C0407F">
      <w:pPr>
        <w:pStyle w:val="Textoindependiente3"/>
        <w:spacing w:after="0"/>
        <w:rPr>
          <w:rFonts w:ascii="Arial" w:hAnsi="Arial" w:cs="Arial"/>
          <w:b/>
          <w:sz w:val="22"/>
          <w:szCs w:val="22"/>
        </w:rPr>
      </w:pPr>
      <w:r w:rsidRPr="000B2680">
        <w:rPr>
          <w:rFonts w:ascii="Arial" w:hAnsi="Arial" w:cs="Arial"/>
          <w:b/>
          <w:sz w:val="22"/>
          <w:szCs w:val="22"/>
        </w:rPr>
        <w:t>PRESTACIONES SOCIALES:</w:t>
      </w:r>
    </w:p>
    <w:p w14:paraId="136E333F" w14:textId="77777777" w:rsidR="00C0407F" w:rsidRPr="000B2680" w:rsidRDefault="00C0407F" w:rsidP="00C0407F">
      <w:pPr>
        <w:pStyle w:val="Textoindependiente3"/>
        <w:spacing w:after="0"/>
        <w:rPr>
          <w:rFonts w:ascii="Arial" w:hAnsi="Arial" w:cs="Arial"/>
          <w:sz w:val="22"/>
          <w:szCs w:val="22"/>
        </w:rPr>
      </w:pPr>
    </w:p>
    <w:p w14:paraId="41692F04" w14:textId="0FADFD2D" w:rsidR="003E3EFF" w:rsidRPr="000B2680" w:rsidRDefault="003E3EFF" w:rsidP="000B2680">
      <w:pPr>
        <w:pStyle w:val="Textoindependiente"/>
        <w:jc w:val="both"/>
        <w:rPr>
          <w:rFonts w:ascii="Arial" w:hAnsi="Arial" w:cs="Arial"/>
          <w:sz w:val="22"/>
          <w:szCs w:val="22"/>
        </w:rPr>
      </w:pPr>
      <w:r w:rsidRPr="000B2680">
        <w:rPr>
          <w:rFonts w:ascii="Arial" w:hAnsi="Arial" w:cs="Arial"/>
          <w:sz w:val="22"/>
          <w:szCs w:val="22"/>
        </w:rPr>
        <w:t xml:space="preserve">Con la expedición del Decreto 1919 de 2002, </w:t>
      </w:r>
      <w:r w:rsidR="007D18F5" w:rsidRPr="003E3EFF">
        <w:rPr>
          <w:rFonts w:ascii="Arial" w:hAnsi="Arial" w:cs="Arial"/>
          <w:sz w:val="22"/>
          <w:szCs w:val="22"/>
        </w:rPr>
        <w:t>”por el cual se expiden disposiciones en materia prestacional de los empleados públicos y trabajadores oficiales del orden territorial</w:t>
      </w:r>
      <w:r w:rsidRPr="000B2680">
        <w:rPr>
          <w:rFonts w:ascii="Arial" w:hAnsi="Arial" w:cs="Arial"/>
          <w:sz w:val="22"/>
          <w:szCs w:val="22"/>
        </w:rPr>
        <w:t xml:space="preserve">”, se unificó el régimen prestacional de los servidores públicos Distritales, desapareciendo por ende del ámbito jurídico, las disposiciones contenidas en el los Decretos 1133 y 1808 de 1994, las cuales hacían distinciones de régimen prestacional de acuerdo con la fecha de </w:t>
      </w:r>
      <w:r w:rsidRPr="000B2680">
        <w:rPr>
          <w:rFonts w:ascii="Arial" w:hAnsi="Arial" w:cs="Arial"/>
          <w:sz w:val="22"/>
          <w:szCs w:val="22"/>
        </w:rPr>
        <w:lastRenderedPageBreak/>
        <w:t xml:space="preserve">ingreso, ya fuera ésta anterior o posterior a la vigencia de los mismos. </w:t>
      </w:r>
    </w:p>
    <w:p w14:paraId="0397AE70" w14:textId="77777777" w:rsidR="003E3EFF" w:rsidRPr="000B2680" w:rsidRDefault="003E3EFF" w:rsidP="000B2680">
      <w:pPr>
        <w:pStyle w:val="Textoindependiente"/>
        <w:jc w:val="both"/>
        <w:rPr>
          <w:rFonts w:ascii="Arial" w:hAnsi="Arial" w:cs="Arial"/>
          <w:b/>
          <w:sz w:val="22"/>
          <w:szCs w:val="22"/>
        </w:rPr>
      </w:pPr>
      <w:r w:rsidRPr="000B2680">
        <w:rPr>
          <w:rFonts w:ascii="Arial" w:hAnsi="Arial" w:cs="Arial"/>
          <w:sz w:val="22"/>
          <w:szCs w:val="22"/>
        </w:rPr>
        <w:t>El artículo 1º del Decreto 1919 del 27 de agosto de 2002, contempla expresamente que a partir de su vigencia, es decir el 1º de septiembre de 2002, todos los empleados públicos vinculados o que se vinculen a las entidades del sector central y descentralizado de la rama ejecutiva de los niveles departamental, distrital y municipal, a las asambleas departamentales, a los concejos distritales y municipales, a las contralorías territoriales, a las personerías distritales y municipales, a las veedurías, así como el personal administrativo de empleados públicos de las juntas administradoras locales, de las instituciones de educación superior, de las instituciones de educación primaria, secundaria y media vocacional, gozarán del régimen de prestaciones sociales señalado para los empleados públicos de la rama ejecutiva del poder público del orden nacional.</w:t>
      </w:r>
    </w:p>
    <w:p w14:paraId="6D0BB0AA" w14:textId="77777777" w:rsidR="003E3EFF" w:rsidRPr="000B2680" w:rsidRDefault="003E3EFF" w:rsidP="000B2680">
      <w:pPr>
        <w:pStyle w:val="Textoindependiente"/>
        <w:jc w:val="both"/>
        <w:rPr>
          <w:rFonts w:ascii="Arial" w:hAnsi="Arial" w:cs="Arial"/>
          <w:sz w:val="22"/>
          <w:szCs w:val="22"/>
        </w:rPr>
      </w:pPr>
      <w:r w:rsidRPr="000B2680">
        <w:rPr>
          <w:rFonts w:ascii="Arial" w:hAnsi="Arial" w:cs="Arial"/>
          <w:sz w:val="22"/>
          <w:szCs w:val="22"/>
        </w:rPr>
        <w:t xml:space="preserve">A los trabajadores oficiales, en lo concerniente al régimen de prestaciones sociales mínimas también se les aplicaría el de </w:t>
      </w:r>
      <w:smartTag w:uri="urn:schemas-microsoft-com:office:smarttags" w:element="PersonName">
        <w:smartTagPr>
          <w:attr w:name="ProductID" w:val="la Rama Ejecutiva"/>
        </w:smartTagPr>
        <w:r w:rsidRPr="000B2680">
          <w:rPr>
            <w:rFonts w:ascii="Arial" w:hAnsi="Arial" w:cs="Arial"/>
            <w:sz w:val="22"/>
            <w:szCs w:val="22"/>
          </w:rPr>
          <w:t>la Rama Ejecutiva</w:t>
        </w:r>
      </w:smartTag>
      <w:r w:rsidRPr="000B2680">
        <w:rPr>
          <w:rFonts w:ascii="Arial" w:hAnsi="Arial" w:cs="Arial"/>
          <w:sz w:val="22"/>
          <w:szCs w:val="22"/>
        </w:rPr>
        <w:t xml:space="preserve"> del Orden Nacional.</w:t>
      </w:r>
    </w:p>
    <w:p w14:paraId="38622C30" w14:textId="77777777" w:rsidR="003E3EFF" w:rsidRPr="000B2680" w:rsidRDefault="003E3EFF" w:rsidP="000B2680">
      <w:pPr>
        <w:pStyle w:val="Textoindependiente"/>
        <w:jc w:val="both"/>
        <w:rPr>
          <w:rFonts w:ascii="Arial" w:hAnsi="Arial" w:cs="Arial"/>
          <w:sz w:val="22"/>
          <w:szCs w:val="22"/>
        </w:rPr>
      </w:pPr>
      <w:r w:rsidRPr="000B2680">
        <w:rPr>
          <w:rFonts w:ascii="Arial" w:hAnsi="Arial" w:cs="Arial"/>
          <w:sz w:val="22"/>
          <w:szCs w:val="22"/>
        </w:rPr>
        <w:t>Tal como se indicó anteriormente, para efecto del reconocimiento de las prestaciones sociales, debe observarse lo señalado por el Decreto 1919 de 2002, es decir sólo se pagarán las previstas en el Decreto 1045 de 1978, e igualmente, para la liquidación de las mismas no podrán incluirse factores salariales diferentes a los expresamente señalados por el mismo decreto.</w:t>
      </w:r>
    </w:p>
    <w:p w14:paraId="19B6EDE8" w14:textId="77777777" w:rsidR="00E5641F" w:rsidRDefault="00E5641F" w:rsidP="00E5641F">
      <w:pPr>
        <w:spacing w:after="0" w:line="240" w:lineRule="auto"/>
        <w:jc w:val="both"/>
        <w:rPr>
          <w:rFonts w:ascii="Arial" w:hAnsi="Arial" w:cs="Arial"/>
          <w:b/>
        </w:rPr>
      </w:pPr>
    </w:p>
    <w:p w14:paraId="7DCE8941" w14:textId="6EF720EC" w:rsidR="003E3EFF" w:rsidRPr="000B2680" w:rsidRDefault="003E3EFF" w:rsidP="00E5641F">
      <w:pPr>
        <w:spacing w:after="0" w:line="240" w:lineRule="auto"/>
        <w:jc w:val="both"/>
        <w:rPr>
          <w:rFonts w:ascii="Arial" w:hAnsi="Arial" w:cs="Arial"/>
        </w:rPr>
      </w:pPr>
      <w:r w:rsidRPr="000B2680">
        <w:rPr>
          <w:rFonts w:ascii="Arial" w:hAnsi="Arial" w:cs="Arial"/>
          <w:b/>
        </w:rPr>
        <w:t>VACACIONES</w:t>
      </w:r>
      <w:r w:rsidRPr="000B2680">
        <w:rPr>
          <w:rFonts w:ascii="Arial" w:hAnsi="Arial" w:cs="Arial"/>
        </w:rPr>
        <w:t xml:space="preserve"> </w:t>
      </w:r>
    </w:p>
    <w:p w14:paraId="4D7A8A46" w14:textId="77777777" w:rsidR="003E3EFF" w:rsidRPr="000B2680" w:rsidRDefault="003E3EFF" w:rsidP="00E5641F">
      <w:pPr>
        <w:jc w:val="both"/>
        <w:rPr>
          <w:rFonts w:ascii="Arial" w:hAnsi="Arial" w:cs="Arial"/>
          <w:b/>
        </w:rPr>
      </w:pPr>
      <w:r w:rsidRPr="000B2680">
        <w:rPr>
          <w:rFonts w:ascii="Arial" w:hAnsi="Arial" w:cs="Arial"/>
          <w:b/>
        </w:rPr>
        <w:t>Salario de Vacaciones (Anticipo de vacaciones)</w:t>
      </w:r>
    </w:p>
    <w:p w14:paraId="2CEA59DC" w14:textId="77777777" w:rsidR="003E3EFF" w:rsidRPr="000B2680" w:rsidRDefault="003E3EFF">
      <w:pPr>
        <w:jc w:val="both"/>
        <w:rPr>
          <w:rFonts w:ascii="Arial" w:hAnsi="Arial" w:cs="Arial"/>
        </w:rPr>
      </w:pPr>
      <w:r w:rsidRPr="000B2680">
        <w:rPr>
          <w:rFonts w:ascii="Arial" w:hAnsi="Arial" w:cs="Arial"/>
        </w:rPr>
        <w:t xml:space="preserve">Los empleados públicos vinculados al Distrito Capital tendrán derecho a quince (15) días hábiles de vacaciones por cada año de servicios. Esta prestación, de conformidad con lo consagrado por el artículo 17 del Decreto 1045 de 1978, se liquidará teniendo en cuenta los siguientes factores:   </w:t>
      </w:r>
    </w:p>
    <w:p w14:paraId="7530E807" w14:textId="1B7C55EC" w:rsidR="003E3EFF" w:rsidRPr="000B2680" w:rsidRDefault="003E3EFF">
      <w:pPr>
        <w:jc w:val="both"/>
        <w:rPr>
          <w:rFonts w:ascii="Arial" w:hAnsi="Arial" w:cs="Arial"/>
        </w:rPr>
      </w:pPr>
      <w:r w:rsidRPr="000B2680">
        <w:rPr>
          <w:rFonts w:ascii="Arial" w:hAnsi="Arial" w:cs="Arial"/>
        </w:rPr>
        <w:t>a)</w:t>
      </w:r>
      <w:r w:rsidR="007D18F5">
        <w:rPr>
          <w:rFonts w:ascii="Arial" w:hAnsi="Arial" w:cs="Arial"/>
        </w:rPr>
        <w:t xml:space="preserve"> </w:t>
      </w:r>
      <w:r w:rsidRPr="000B2680">
        <w:rPr>
          <w:rFonts w:ascii="Arial" w:hAnsi="Arial" w:cs="Arial"/>
        </w:rPr>
        <w:t xml:space="preserve">La asignación básica </w:t>
      </w:r>
    </w:p>
    <w:p w14:paraId="70425019" w14:textId="77777777" w:rsidR="003E3EFF" w:rsidRPr="000B2680" w:rsidRDefault="003E3EFF">
      <w:pPr>
        <w:jc w:val="both"/>
        <w:rPr>
          <w:rFonts w:ascii="Arial" w:hAnsi="Arial" w:cs="Arial"/>
        </w:rPr>
      </w:pPr>
      <w:r w:rsidRPr="000B2680">
        <w:rPr>
          <w:rFonts w:ascii="Arial" w:hAnsi="Arial" w:cs="Arial"/>
        </w:rPr>
        <w:t>b) La prima de antigüedad Distrital</w:t>
      </w:r>
    </w:p>
    <w:p w14:paraId="3B07BD27" w14:textId="77777777" w:rsidR="003E3EFF" w:rsidRPr="000B2680" w:rsidRDefault="003E3EFF">
      <w:pPr>
        <w:jc w:val="both"/>
        <w:rPr>
          <w:rFonts w:ascii="Arial" w:hAnsi="Arial" w:cs="Arial"/>
        </w:rPr>
      </w:pPr>
      <w:r w:rsidRPr="000B2680">
        <w:rPr>
          <w:rFonts w:ascii="Arial" w:hAnsi="Arial" w:cs="Arial"/>
        </w:rPr>
        <w:t xml:space="preserve">c) Los gastos de representación </w:t>
      </w:r>
    </w:p>
    <w:p w14:paraId="32F05490" w14:textId="77777777" w:rsidR="003E3EFF" w:rsidRPr="000B2680" w:rsidRDefault="003E3EFF">
      <w:pPr>
        <w:jc w:val="both"/>
        <w:rPr>
          <w:rFonts w:ascii="Arial" w:hAnsi="Arial" w:cs="Arial"/>
        </w:rPr>
      </w:pPr>
      <w:r w:rsidRPr="000B2680">
        <w:rPr>
          <w:rFonts w:ascii="Arial" w:hAnsi="Arial" w:cs="Arial"/>
        </w:rPr>
        <w:t xml:space="preserve">d) La prima técnica Distrital </w:t>
      </w:r>
    </w:p>
    <w:p w14:paraId="41B8581C" w14:textId="6FF53174" w:rsidR="007D18F5" w:rsidRDefault="003E3EFF" w:rsidP="000B2680">
      <w:pPr>
        <w:jc w:val="both"/>
        <w:rPr>
          <w:rFonts w:ascii="Arial" w:hAnsi="Arial" w:cs="Arial"/>
        </w:rPr>
      </w:pPr>
      <w:r w:rsidRPr="000B2680">
        <w:rPr>
          <w:rFonts w:ascii="Arial" w:hAnsi="Arial" w:cs="Arial"/>
        </w:rPr>
        <w:t>e) La prima semestral Distrital</w:t>
      </w:r>
      <w:r w:rsidR="007D18F5">
        <w:rPr>
          <w:rFonts w:ascii="Arial" w:hAnsi="Arial" w:cs="Arial"/>
        </w:rPr>
        <w:t xml:space="preserve"> </w:t>
      </w:r>
    </w:p>
    <w:p w14:paraId="2C92E8D9" w14:textId="5DAD6A88" w:rsidR="003E3EFF" w:rsidRPr="000B2680" w:rsidRDefault="007D18F5" w:rsidP="000B2680">
      <w:pPr>
        <w:jc w:val="both"/>
        <w:rPr>
          <w:rFonts w:ascii="Arial" w:hAnsi="Arial" w:cs="Arial"/>
        </w:rPr>
      </w:pPr>
      <w:r>
        <w:rPr>
          <w:rFonts w:ascii="Arial" w:hAnsi="Arial" w:cs="Arial"/>
        </w:rPr>
        <w:t xml:space="preserve">f) </w:t>
      </w:r>
      <w:r w:rsidR="003E3EFF" w:rsidRPr="000B2680">
        <w:rPr>
          <w:rFonts w:ascii="Arial" w:hAnsi="Arial" w:cs="Arial"/>
        </w:rPr>
        <w:t>Auxilio de alimentación</w:t>
      </w:r>
    </w:p>
    <w:p w14:paraId="1AFBA134" w14:textId="5F6F0FA5" w:rsidR="003E3EFF" w:rsidRPr="000B2680" w:rsidRDefault="007D18F5" w:rsidP="000B2680">
      <w:pPr>
        <w:jc w:val="both"/>
        <w:rPr>
          <w:rFonts w:ascii="Arial" w:hAnsi="Arial" w:cs="Arial"/>
        </w:rPr>
      </w:pPr>
      <w:r>
        <w:rPr>
          <w:rFonts w:ascii="Arial" w:hAnsi="Arial" w:cs="Arial"/>
        </w:rPr>
        <w:t xml:space="preserve">g) </w:t>
      </w:r>
      <w:r w:rsidR="003E3EFF" w:rsidRPr="000B2680">
        <w:rPr>
          <w:rFonts w:ascii="Arial" w:hAnsi="Arial" w:cs="Arial"/>
        </w:rPr>
        <w:t>Subsidio de transporte</w:t>
      </w:r>
    </w:p>
    <w:p w14:paraId="42640F99" w14:textId="77777777" w:rsidR="003E3EFF" w:rsidRPr="000B2680" w:rsidRDefault="003E3EFF" w:rsidP="000B2680">
      <w:pPr>
        <w:jc w:val="both"/>
        <w:rPr>
          <w:rFonts w:ascii="Arial" w:hAnsi="Arial" w:cs="Arial"/>
        </w:rPr>
      </w:pPr>
      <w:r w:rsidRPr="000B2680">
        <w:rPr>
          <w:rFonts w:ascii="Arial" w:hAnsi="Arial" w:cs="Arial"/>
        </w:rPr>
        <w:lastRenderedPageBreak/>
        <w:t xml:space="preserve">h) La bonificación Distrital por servicios prestados </w:t>
      </w:r>
    </w:p>
    <w:p w14:paraId="764EFE28" w14:textId="4CBFF2CE" w:rsidR="003E3EFF" w:rsidRPr="000B2680" w:rsidRDefault="003E3EFF">
      <w:pPr>
        <w:jc w:val="both"/>
        <w:rPr>
          <w:rFonts w:ascii="Arial" w:hAnsi="Arial" w:cs="Arial"/>
          <w:b/>
        </w:rPr>
      </w:pPr>
      <w:r w:rsidRPr="000B2680">
        <w:rPr>
          <w:rFonts w:ascii="Arial" w:hAnsi="Arial" w:cs="Arial"/>
          <w:b/>
        </w:rPr>
        <w:t>FÓRMULA</w:t>
      </w:r>
    </w:p>
    <w:p w14:paraId="767A7E37" w14:textId="77777777" w:rsidR="003E3EFF" w:rsidRPr="000B2680" w:rsidRDefault="003E3EFF">
      <w:pPr>
        <w:jc w:val="both"/>
        <w:rPr>
          <w:rFonts w:ascii="Arial" w:hAnsi="Arial" w:cs="Arial"/>
          <w:b/>
        </w:rPr>
      </w:pPr>
      <w:r w:rsidRPr="000B2680">
        <w:rPr>
          <w:rFonts w:ascii="Arial" w:hAnsi="Arial" w:cs="Arial"/>
          <w:b/>
        </w:rPr>
        <w:t xml:space="preserve">(ABM+PA+GR+PT+SA+AT+1/12BSP+1/12PS) / 30 x No. Días Calendario disfrute  </w:t>
      </w:r>
    </w:p>
    <w:p w14:paraId="65091C89" w14:textId="44F31F53" w:rsidR="00E5641F" w:rsidRDefault="00E5641F" w:rsidP="0067385C">
      <w:pPr>
        <w:spacing w:after="0"/>
        <w:jc w:val="both"/>
        <w:rPr>
          <w:rFonts w:ascii="Arial" w:hAnsi="Arial" w:cs="Arial"/>
          <w:b/>
        </w:rPr>
      </w:pPr>
    </w:p>
    <w:p w14:paraId="10187210" w14:textId="7D23E4B0" w:rsidR="003E3EFF" w:rsidRPr="000B2680" w:rsidRDefault="003E3EFF" w:rsidP="0067385C">
      <w:pPr>
        <w:jc w:val="both"/>
        <w:rPr>
          <w:rFonts w:ascii="Arial" w:hAnsi="Arial" w:cs="Arial"/>
        </w:rPr>
      </w:pPr>
      <w:r w:rsidRPr="000B2680">
        <w:rPr>
          <w:rFonts w:ascii="Arial" w:hAnsi="Arial" w:cs="Arial"/>
          <w:b/>
        </w:rPr>
        <w:t>Prima de Vacaciones:</w:t>
      </w:r>
      <w:r w:rsidRPr="000B2680">
        <w:rPr>
          <w:rFonts w:ascii="Arial" w:hAnsi="Arial" w:cs="Arial"/>
        </w:rPr>
        <w:t xml:space="preserve"> </w:t>
      </w:r>
    </w:p>
    <w:p w14:paraId="6C7A0A79" w14:textId="77777777" w:rsidR="003E3EFF" w:rsidRPr="000B2680" w:rsidRDefault="003E3EFF">
      <w:pPr>
        <w:jc w:val="both"/>
        <w:rPr>
          <w:rFonts w:ascii="Arial" w:hAnsi="Arial" w:cs="Arial"/>
        </w:rPr>
      </w:pPr>
      <w:r w:rsidRPr="000B2680">
        <w:rPr>
          <w:rFonts w:ascii="Arial" w:hAnsi="Arial" w:cs="Arial"/>
        </w:rPr>
        <w:t xml:space="preserve">Los empleados públicos vinculados al Distrito Capital tendrán derecho a quince (15) días de vacaciones por cada año de servicios. Esta prestación, de conformidad con lo establecido por el artículo 17 del Decreto 1045 de 1978, se liquidará teniendo en cuenta los siguientes factores: </w:t>
      </w:r>
    </w:p>
    <w:p w14:paraId="20F0B028" w14:textId="77777777" w:rsidR="003E3EFF" w:rsidRPr="000B2680" w:rsidRDefault="003E3EFF">
      <w:pPr>
        <w:pStyle w:val="Textoindependiente32"/>
        <w:rPr>
          <w:rFonts w:cs="Arial"/>
          <w:sz w:val="22"/>
          <w:szCs w:val="22"/>
          <w:lang w:val="es-ES"/>
        </w:rPr>
      </w:pPr>
    </w:p>
    <w:p w14:paraId="4CA2AD19" w14:textId="77777777" w:rsidR="003E3EFF" w:rsidRPr="000B2680" w:rsidRDefault="003E3EFF">
      <w:pPr>
        <w:jc w:val="both"/>
        <w:rPr>
          <w:rFonts w:ascii="Arial" w:hAnsi="Arial" w:cs="Arial"/>
        </w:rPr>
      </w:pPr>
      <w:r w:rsidRPr="000B2680">
        <w:rPr>
          <w:rFonts w:ascii="Arial" w:hAnsi="Arial" w:cs="Arial"/>
        </w:rPr>
        <w:t xml:space="preserve">a) La asignación básica </w:t>
      </w:r>
    </w:p>
    <w:p w14:paraId="17D76543" w14:textId="77777777" w:rsidR="003E3EFF" w:rsidRPr="000B2680" w:rsidRDefault="003E3EFF">
      <w:pPr>
        <w:jc w:val="both"/>
        <w:rPr>
          <w:rFonts w:ascii="Arial" w:hAnsi="Arial" w:cs="Arial"/>
        </w:rPr>
      </w:pPr>
      <w:r w:rsidRPr="000B2680">
        <w:rPr>
          <w:rFonts w:ascii="Arial" w:hAnsi="Arial" w:cs="Arial"/>
        </w:rPr>
        <w:t>b) La prima de antigüedad Distrital</w:t>
      </w:r>
    </w:p>
    <w:p w14:paraId="3D547243" w14:textId="77777777" w:rsidR="003E3EFF" w:rsidRPr="000B2680" w:rsidRDefault="003E3EFF">
      <w:pPr>
        <w:jc w:val="both"/>
        <w:rPr>
          <w:rFonts w:ascii="Arial" w:hAnsi="Arial" w:cs="Arial"/>
        </w:rPr>
      </w:pPr>
      <w:r w:rsidRPr="000B2680">
        <w:rPr>
          <w:rFonts w:ascii="Arial" w:hAnsi="Arial" w:cs="Arial"/>
        </w:rPr>
        <w:t xml:space="preserve">c) Los gastos de representación </w:t>
      </w:r>
    </w:p>
    <w:p w14:paraId="6BB053A5" w14:textId="77777777" w:rsidR="003E3EFF" w:rsidRPr="000B2680" w:rsidRDefault="003E3EFF">
      <w:pPr>
        <w:jc w:val="both"/>
        <w:rPr>
          <w:rFonts w:ascii="Arial" w:hAnsi="Arial" w:cs="Arial"/>
        </w:rPr>
      </w:pPr>
      <w:r w:rsidRPr="000B2680">
        <w:rPr>
          <w:rFonts w:ascii="Arial" w:hAnsi="Arial" w:cs="Arial"/>
        </w:rPr>
        <w:t xml:space="preserve">d) La prima técnica Distrital </w:t>
      </w:r>
    </w:p>
    <w:p w14:paraId="6685E2F1" w14:textId="77777777" w:rsidR="003E3EFF" w:rsidRPr="000B2680" w:rsidRDefault="003E3EFF" w:rsidP="000B2680">
      <w:pPr>
        <w:jc w:val="both"/>
        <w:rPr>
          <w:rFonts w:ascii="Arial" w:hAnsi="Arial" w:cs="Arial"/>
        </w:rPr>
      </w:pPr>
      <w:r w:rsidRPr="000B2680">
        <w:rPr>
          <w:rFonts w:ascii="Arial" w:hAnsi="Arial" w:cs="Arial"/>
        </w:rPr>
        <w:t>e) La prima semestral Distrital</w:t>
      </w:r>
    </w:p>
    <w:p w14:paraId="39601716" w14:textId="14EEFAA6" w:rsidR="003E3EFF" w:rsidRPr="000B2680" w:rsidRDefault="007D18F5" w:rsidP="000B2680">
      <w:pPr>
        <w:jc w:val="both"/>
        <w:rPr>
          <w:rFonts w:ascii="Arial" w:hAnsi="Arial" w:cs="Arial"/>
        </w:rPr>
      </w:pPr>
      <w:r>
        <w:rPr>
          <w:rFonts w:ascii="Arial" w:hAnsi="Arial" w:cs="Arial"/>
        </w:rPr>
        <w:t xml:space="preserve">f) </w:t>
      </w:r>
      <w:r w:rsidR="003E3EFF" w:rsidRPr="000B2680">
        <w:rPr>
          <w:rFonts w:ascii="Arial" w:hAnsi="Arial" w:cs="Arial"/>
        </w:rPr>
        <w:t>Auxilio de alimentación</w:t>
      </w:r>
    </w:p>
    <w:p w14:paraId="3662712C" w14:textId="4A4760B3" w:rsidR="003E3EFF" w:rsidRPr="000B2680" w:rsidRDefault="007D18F5" w:rsidP="000B2680">
      <w:pPr>
        <w:jc w:val="both"/>
        <w:rPr>
          <w:rFonts w:ascii="Arial" w:hAnsi="Arial" w:cs="Arial"/>
        </w:rPr>
      </w:pPr>
      <w:r>
        <w:rPr>
          <w:rFonts w:ascii="Arial" w:hAnsi="Arial" w:cs="Arial"/>
        </w:rPr>
        <w:t xml:space="preserve">g) </w:t>
      </w:r>
      <w:r w:rsidR="003E3EFF" w:rsidRPr="000B2680">
        <w:rPr>
          <w:rFonts w:ascii="Arial" w:hAnsi="Arial" w:cs="Arial"/>
        </w:rPr>
        <w:t>Subsidio de transporte</w:t>
      </w:r>
    </w:p>
    <w:p w14:paraId="02B781F8" w14:textId="7B353281" w:rsidR="003E3EFF" w:rsidRPr="0067385C" w:rsidRDefault="003E3EFF" w:rsidP="0067385C">
      <w:pPr>
        <w:jc w:val="both"/>
        <w:rPr>
          <w:rFonts w:ascii="Arial" w:hAnsi="Arial" w:cs="Arial"/>
        </w:rPr>
      </w:pPr>
      <w:r w:rsidRPr="000B2680">
        <w:rPr>
          <w:rFonts w:ascii="Arial" w:hAnsi="Arial" w:cs="Arial"/>
        </w:rPr>
        <w:t>h) La bonificación Dis</w:t>
      </w:r>
      <w:r w:rsidR="0067385C">
        <w:rPr>
          <w:rFonts w:ascii="Arial" w:hAnsi="Arial" w:cs="Arial"/>
        </w:rPr>
        <w:t xml:space="preserve">trital por servicios prestados </w:t>
      </w:r>
    </w:p>
    <w:p w14:paraId="3C655B7A" w14:textId="77777777" w:rsidR="003E3EFF" w:rsidRPr="000B2680" w:rsidRDefault="003E3EFF">
      <w:pPr>
        <w:pStyle w:val="Textoindependiente32"/>
        <w:rPr>
          <w:rFonts w:cs="Arial"/>
          <w:b/>
          <w:sz w:val="22"/>
          <w:szCs w:val="22"/>
          <w:lang w:val="en-US"/>
        </w:rPr>
      </w:pPr>
      <w:r w:rsidRPr="000B2680">
        <w:rPr>
          <w:rFonts w:cs="Arial"/>
          <w:b/>
          <w:sz w:val="22"/>
          <w:szCs w:val="22"/>
          <w:lang w:val="en-US"/>
        </w:rPr>
        <w:t xml:space="preserve">FORMULA </w:t>
      </w:r>
    </w:p>
    <w:p w14:paraId="17731DC1" w14:textId="77777777" w:rsidR="003E3EFF" w:rsidRPr="000B2680" w:rsidRDefault="003E3EFF">
      <w:pPr>
        <w:pStyle w:val="Textoindependiente32"/>
        <w:rPr>
          <w:rFonts w:cs="Arial"/>
          <w:b/>
          <w:sz w:val="22"/>
          <w:szCs w:val="22"/>
          <w:lang w:val="en-US"/>
        </w:rPr>
      </w:pPr>
    </w:p>
    <w:p w14:paraId="36494510" w14:textId="77777777" w:rsidR="003E3EFF" w:rsidRPr="000B2680" w:rsidRDefault="003E3EFF">
      <w:pPr>
        <w:jc w:val="both"/>
        <w:rPr>
          <w:rFonts w:ascii="Arial" w:hAnsi="Arial" w:cs="Arial"/>
          <w:b/>
          <w:lang w:val="en-US"/>
        </w:rPr>
      </w:pPr>
      <w:r w:rsidRPr="000B2680">
        <w:rPr>
          <w:rFonts w:ascii="Arial" w:hAnsi="Arial" w:cs="Arial"/>
          <w:b/>
          <w:lang w:val="en-US"/>
        </w:rPr>
        <w:t>(ABM+PA+GR+PT+SA+AT+1/12BSP+1/12PS) /30 x 15</w:t>
      </w:r>
    </w:p>
    <w:p w14:paraId="33EB4962" w14:textId="77777777" w:rsidR="003E3EFF" w:rsidRPr="000B2680" w:rsidRDefault="003E3EFF" w:rsidP="000B2680">
      <w:pPr>
        <w:pStyle w:val="Ttulo"/>
        <w:ind w:left="360"/>
        <w:jc w:val="both"/>
        <w:rPr>
          <w:rFonts w:cs="Arial"/>
          <w:b w:val="0"/>
          <w:sz w:val="22"/>
          <w:szCs w:val="22"/>
          <w:lang w:val="en-US"/>
        </w:rPr>
      </w:pPr>
    </w:p>
    <w:p w14:paraId="7B0D0B99" w14:textId="77777777" w:rsidR="003E3EFF" w:rsidRPr="000B2680" w:rsidRDefault="003E3EFF">
      <w:pPr>
        <w:jc w:val="both"/>
        <w:rPr>
          <w:rFonts w:ascii="Arial" w:hAnsi="Arial" w:cs="Arial"/>
          <w:b/>
        </w:rPr>
      </w:pPr>
      <w:r w:rsidRPr="000B2680">
        <w:rPr>
          <w:rFonts w:ascii="Arial" w:hAnsi="Arial" w:cs="Arial"/>
          <w:b/>
        </w:rPr>
        <w:t>COMPENSACIÓN EN DINERO DE LAS VACACIONES –Indemnización -:</w:t>
      </w:r>
    </w:p>
    <w:p w14:paraId="3E52BD52" w14:textId="77777777" w:rsidR="003E3EFF" w:rsidRPr="000B2680" w:rsidRDefault="003E3EFF">
      <w:pPr>
        <w:jc w:val="both"/>
        <w:rPr>
          <w:rFonts w:ascii="Arial" w:hAnsi="Arial" w:cs="Arial"/>
        </w:rPr>
      </w:pPr>
      <w:r w:rsidRPr="000B2680">
        <w:rPr>
          <w:rFonts w:ascii="Arial" w:hAnsi="Arial" w:cs="Arial"/>
        </w:rPr>
        <w:t>Decreto Distrital por el cual se liquidada el Presupuesto Anual de Rentas e Ingresos y de Gastos e Inversiones de Bogotá, Distrito Capital, para la respectiva vigencia fiscal. -Compensación en dinero de las vacaciones causadas y no disfrutadas que se pagan al personal que se desvincula definitivamente de la entidad. Su cancelación se hará con cargo al presupuesto vigente, cualquiera que sea el año de su causación.</w:t>
      </w:r>
    </w:p>
    <w:p w14:paraId="35823377" w14:textId="44866776" w:rsidR="003E3EFF" w:rsidRPr="000B2680" w:rsidRDefault="003E3EFF">
      <w:pPr>
        <w:jc w:val="both"/>
        <w:rPr>
          <w:rFonts w:ascii="Arial" w:hAnsi="Arial" w:cs="Arial"/>
          <w:b/>
        </w:rPr>
      </w:pPr>
      <w:r w:rsidRPr="000B2680">
        <w:rPr>
          <w:rFonts w:ascii="Arial" w:hAnsi="Arial" w:cs="Arial"/>
          <w:b/>
        </w:rPr>
        <w:t xml:space="preserve">PRESCRIPCIÓN: </w:t>
      </w:r>
    </w:p>
    <w:p w14:paraId="2F922A6F" w14:textId="77777777" w:rsidR="003E3EFF" w:rsidRPr="000B2680" w:rsidRDefault="003E3EFF">
      <w:pPr>
        <w:jc w:val="both"/>
        <w:rPr>
          <w:rFonts w:ascii="Arial" w:hAnsi="Arial" w:cs="Arial"/>
        </w:rPr>
      </w:pPr>
      <w:r w:rsidRPr="000B2680">
        <w:rPr>
          <w:rFonts w:ascii="Arial" w:hAnsi="Arial" w:cs="Arial"/>
        </w:rPr>
        <w:t>Cuando sin existir aplazamiento no se hiciere uso de vacaciones en la fecha señalada, el derecho a disfrutarlas o a recibir la respectiva compensación en dinero prescribe en cuatro años, que se contarán a partir de la fecha en que se haya causado el derecho.</w:t>
      </w:r>
    </w:p>
    <w:p w14:paraId="6A7DEAE4" w14:textId="77777777" w:rsidR="003E3EFF" w:rsidRPr="000B2680" w:rsidRDefault="003E3EFF" w:rsidP="000B2680">
      <w:pPr>
        <w:pStyle w:val="Textoindependiente3"/>
        <w:jc w:val="both"/>
        <w:rPr>
          <w:rFonts w:ascii="Arial" w:hAnsi="Arial" w:cs="Arial"/>
          <w:sz w:val="22"/>
          <w:szCs w:val="22"/>
        </w:rPr>
      </w:pPr>
      <w:r w:rsidRPr="000B2680">
        <w:rPr>
          <w:rFonts w:ascii="Arial" w:hAnsi="Arial" w:cs="Arial"/>
          <w:sz w:val="22"/>
          <w:szCs w:val="22"/>
        </w:rPr>
        <w:lastRenderedPageBreak/>
        <w:t>El aplazamiento de las vacaciones interrumpe el término de prescripción, siempre que medie la correspondiente providencia.</w:t>
      </w:r>
    </w:p>
    <w:p w14:paraId="1F7CF3C5" w14:textId="557A75A3" w:rsidR="003E3EFF" w:rsidRPr="000B2680" w:rsidRDefault="003E3EFF">
      <w:pPr>
        <w:jc w:val="both"/>
        <w:rPr>
          <w:rFonts w:ascii="Arial" w:hAnsi="Arial" w:cs="Arial"/>
        </w:rPr>
      </w:pPr>
      <w:r w:rsidRPr="000B2680">
        <w:rPr>
          <w:rFonts w:ascii="Arial" w:hAnsi="Arial" w:cs="Arial"/>
        </w:rPr>
        <w:t>Sólo se podrán aplazar hasta las vacaciones correspondientes a dos años de servicio y por las causales señaladas en este decreto, así lo dispone el a</w:t>
      </w:r>
      <w:r w:rsidR="0067385C">
        <w:rPr>
          <w:rFonts w:ascii="Arial" w:hAnsi="Arial" w:cs="Arial"/>
        </w:rPr>
        <w:t>rtículo 24 del Decreto Ley 1045 de 19</w:t>
      </w:r>
      <w:r w:rsidRPr="000B2680">
        <w:rPr>
          <w:rFonts w:ascii="Arial" w:hAnsi="Arial" w:cs="Arial"/>
        </w:rPr>
        <w:t>78.</w:t>
      </w:r>
    </w:p>
    <w:p w14:paraId="035CF7AC" w14:textId="77777777" w:rsidR="003E3EFF" w:rsidRPr="000B2680" w:rsidRDefault="003E3EFF">
      <w:pPr>
        <w:jc w:val="both"/>
        <w:rPr>
          <w:rFonts w:ascii="Arial" w:hAnsi="Arial" w:cs="Arial"/>
          <w:b/>
        </w:rPr>
      </w:pPr>
      <w:r w:rsidRPr="000B2680">
        <w:rPr>
          <w:rFonts w:ascii="Arial" w:hAnsi="Arial" w:cs="Arial"/>
          <w:b/>
        </w:rPr>
        <w:t xml:space="preserve">FÓRMULA </w:t>
      </w:r>
    </w:p>
    <w:p w14:paraId="3D6953D1" w14:textId="77777777" w:rsidR="003E3EFF" w:rsidRPr="000B2680" w:rsidRDefault="003E3EFF">
      <w:pPr>
        <w:jc w:val="both"/>
        <w:rPr>
          <w:rFonts w:ascii="Arial" w:hAnsi="Arial" w:cs="Arial"/>
          <w:b/>
        </w:rPr>
      </w:pPr>
      <w:r w:rsidRPr="000B2680">
        <w:rPr>
          <w:rFonts w:ascii="Arial" w:hAnsi="Arial" w:cs="Arial"/>
          <w:b/>
        </w:rPr>
        <w:t xml:space="preserve">(ABM+PA+GR+PT+SA+AT+1/12BSP+1/12PS) / 30 x No. Días Calendario disfrute  </w:t>
      </w:r>
    </w:p>
    <w:p w14:paraId="2C3F7952" w14:textId="77777777" w:rsidR="003E3EFF" w:rsidRPr="000B2680" w:rsidRDefault="003E3EFF">
      <w:pPr>
        <w:jc w:val="both"/>
        <w:rPr>
          <w:rFonts w:ascii="Arial" w:hAnsi="Arial" w:cs="Arial"/>
        </w:rPr>
      </w:pPr>
      <w:r w:rsidRPr="000B2680">
        <w:rPr>
          <w:rFonts w:ascii="Arial" w:hAnsi="Arial" w:cs="Arial"/>
        </w:rPr>
        <w:t>Cuando el disfrute de las vacaciones termine en día viernes, el sábado y domingo se cancelarán, no como salario de vacaciones, sino como salario ordinario.</w:t>
      </w:r>
    </w:p>
    <w:p w14:paraId="76C67A53" w14:textId="77777777" w:rsidR="00E5641F" w:rsidRDefault="00E5641F" w:rsidP="0067385C">
      <w:pPr>
        <w:spacing w:after="0"/>
        <w:jc w:val="both"/>
        <w:rPr>
          <w:rFonts w:ascii="Arial" w:hAnsi="Arial" w:cs="Arial"/>
          <w:b/>
        </w:rPr>
      </w:pPr>
    </w:p>
    <w:p w14:paraId="0EDA7337" w14:textId="30959D76" w:rsidR="003E3EFF" w:rsidRPr="000B2680" w:rsidRDefault="003E3EFF" w:rsidP="00E5641F">
      <w:pPr>
        <w:jc w:val="both"/>
        <w:rPr>
          <w:rFonts w:ascii="Arial" w:hAnsi="Arial" w:cs="Arial"/>
          <w:b/>
        </w:rPr>
      </w:pPr>
      <w:r w:rsidRPr="000B2680">
        <w:rPr>
          <w:rFonts w:ascii="Arial" w:hAnsi="Arial" w:cs="Arial"/>
          <w:b/>
        </w:rPr>
        <w:t xml:space="preserve">Bonificación de Recreación: </w:t>
      </w:r>
    </w:p>
    <w:p w14:paraId="4DD6908D" w14:textId="77777777" w:rsidR="003E3EFF" w:rsidRPr="000B2680" w:rsidRDefault="003E3EFF">
      <w:pPr>
        <w:jc w:val="both"/>
        <w:rPr>
          <w:rFonts w:ascii="Arial" w:hAnsi="Arial" w:cs="Arial"/>
        </w:rPr>
      </w:pPr>
      <w:r w:rsidRPr="000B2680">
        <w:rPr>
          <w:rFonts w:ascii="Arial" w:hAnsi="Arial" w:cs="Arial"/>
        </w:rPr>
        <w:t>Los empleados públicos tendrán derecho a una bonificación especial de recreación, en cuantía equivalente a dos (2) días de la asignación básica mensual que les corresponda en el momento de iniciar el disfrute del respectivo período vacacional. Igualmente, habrá lugar a esta bonificación cuando las vacaciones se compensen en dinero, y al pago proporcional al retiro del servicio sin haber cumplido el año de labor, de acuerdo con el Decreto 404 de 2006.</w:t>
      </w:r>
    </w:p>
    <w:p w14:paraId="77CC7258" w14:textId="77777777" w:rsidR="003E3EFF" w:rsidRPr="000B2680" w:rsidRDefault="003E3EFF">
      <w:pPr>
        <w:jc w:val="both"/>
        <w:rPr>
          <w:rFonts w:ascii="Arial" w:hAnsi="Arial" w:cs="Arial"/>
        </w:rPr>
      </w:pPr>
      <w:r w:rsidRPr="000B2680">
        <w:rPr>
          <w:rFonts w:ascii="Arial" w:hAnsi="Arial" w:cs="Arial"/>
        </w:rPr>
        <w:t>Esta bonificación no constituirá factor de salario para ningún efecto legal y se pagará por lo menos con cinco (5) días hábiles de antelación a la fecha de inicio en el evento que se disfrute del descanso remunerado.</w:t>
      </w:r>
    </w:p>
    <w:p w14:paraId="61D13979" w14:textId="77777777" w:rsidR="003E3EFF" w:rsidRPr="000B2680" w:rsidRDefault="003E3EFF" w:rsidP="00E5641F">
      <w:pPr>
        <w:pStyle w:val="Ttulo"/>
        <w:jc w:val="both"/>
        <w:rPr>
          <w:rFonts w:cs="Arial"/>
          <w:sz w:val="22"/>
          <w:szCs w:val="22"/>
          <w:lang w:val="es-CO"/>
        </w:rPr>
      </w:pPr>
      <w:r w:rsidRPr="000B2680">
        <w:rPr>
          <w:rFonts w:cs="Arial"/>
          <w:sz w:val="22"/>
          <w:szCs w:val="22"/>
        </w:rPr>
        <w:t>FÓRMULA: ABM / 30 X 2 días</w:t>
      </w:r>
    </w:p>
    <w:p w14:paraId="3296D284" w14:textId="77777777" w:rsidR="003E3EFF" w:rsidRPr="000B2680" w:rsidRDefault="003E3EFF">
      <w:pPr>
        <w:jc w:val="both"/>
        <w:rPr>
          <w:rFonts w:ascii="Arial" w:hAnsi="Arial" w:cs="Arial"/>
          <w:b/>
        </w:rPr>
      </w:pPr>
    </w:p>
    <w:p w14:paraId="7DBFEB9A" w14:textId="77777777" w:rsidR="00E5641F" w:rsidRDefault="00E5641F" w:rsidP="00E5641F">
      <w:pPr>
        <w:spacing w:after="0" w:line="240" w:lineRule="auto"/>
        <w:jc w:val="both"/>
        <w:rPr>
          <w:rFonts w:ascii="Arial" w:hAnsi="Arial" w:cs="Arial"/>
          <w:b/>
        </w:rPr>
      </w:pPr>
      <w:r>
        <w:rPr>
          <w:rFonts w:ascii="Arial" w:hAnsi="Arial" w:cs="Arial"/>
          <w:b/>
        </w:rPr>
        <w:t xml:space="preserve">PRIMA DE NAVIDAD: </w:t>
      </w:r>
    </w:p>
    <w:p w14:paraId="3595D2B5" w14:textId="77777777" w:rsidR="00E5641F" w:rsidRDefault="00E5641F" w:rsidP="00E5641F">
      <w:pPr>
        <w:spacing w:after="0" w:line="240" w:lineRule="auto"/>
        <w:jc w:val="both"/>
        <w:rPr>
          <w:rFonts w:ascii="Arial" w:hAnsi="Arial" w:cs="Arial"/>
          <w:b/>
        </w:rPr>
      </w:pPr>
    </w:p>
    <w:p w14:paraId="67E65FA3" w14:textId="77777777" w:rsidR="00E13123" w:rsidRDefault="003E3EFF" w:rsidP="00E5641F">
      <w:pPr>
        <w:spacing w:after="0" w:line="240" w:lineRule="auto"/>
        <w:jc w:val="both"/>
        <w:rPr>
          <w:rFonts w:ascii="Arial" w:hAnsi="Arial" w:cs="Arial"/>
        </w:rPr>
      </w:pPr>
      <w:r w:rsidRPr="000B2680">
        <w:rPr>
          <w:rFonts w:ascii="Arial" w:hAnsi="Arial" w:cs="Arial"/>
        </w:rPr>
        <w:t>Los empleados públicos del Distrito Capital tendrán derecho al reconocimiento y pago de una prima de navidad, la cual será equivalente a un mes del salario que corresponda al cargo desempeñado al 30 de noviembre de cada año, la cual se pagará en la primera quincena de diciembre. Esta prestación, de conformidad con lo estipulado por el artículo 33 del Decreto 1045 de 1978, se liquidará teniendo en cuenta los siguientes factores:</w:t>
      </w:r>
    </w:p>
    <w:p w14:paraId="21870AD5" w14:textId="44C580AE" w:rsidR="003E3EFF" w:rsidRPr="00E5641F" w:rsidRDefault="003E3EFF" w:rsidP="00E5641F">
      <w:pPr>
        <w:spacing w:after="0" w:line="240" w:lineRule="auto"/>
        <w:jc w:val="both"/>
        <w:rPr>
          <w:rFonts w:ascii="Arial" w:hAnsi="Arial" w:cs="Arial"/>
          <w:b/>
        </w:rPr>
      </w:pPr>
      <w:r w:rsidRPr="000B2680">
        <w:rPr>
          <w:rFonts w:ascii="Arial" w:hAnsi="Arial" w:cs="Arial"/>
        </w:rPr>
        <w:t xml:space="preserve"> </w:t>
      </w:r>
    </w:p>
    <w:p w14:paraId="171D0DC4" w14:textId="77777777" w:rsidR="003E3EFF" w:rsidRPr="000B2680" w:rsidRDefault="003E3EFF" w:rsidP="000B2680">
      <w:pPr>
        <w:spacing w:line="240" w:lineRule="auto"/>
        <w:jc w:val="both"/>
        <w:rPr>
          <w:rFonts w:ascii="Arial" w:hAnsi="Arial" w:cs="Arial"/>
        </w:rPr>
      </w:pPr>
      <w:r w:rsidRPr="000B2680">
        <w:rPr>
          <w:rFonts w:ascii="Arial" w:hAnsi="Arial" w:cs="Arial"/>
        </w:rPr>
        <w:t xml:space="preserve">a) La asignación básica </w:t>
      </w:r>
    </w:p>
    <w:p w14:paraId="50A5D1AC" w14:textId="77777777" w:rsidR="003E3EFF" w:rsidRPr="000B2680" w:rsidRDefault="003E3EFF" w:rsidP="000B2680">
      <w:pPr>
        <w:spacing w:line="240" w:lineRule="auto"/>
        <w:jc w:val="both"/>
        <w:rPr>
          <w:rFonts w:ascii="Arial" w:hAnsi="Arial" w:cs="Arial"/>
        </w:rPr>
      </w:pPr>
      <w:r w:rsidRPr="000B2680">
        <w:rPr>
          <w:rFonts w:ascii="Arial" w:hAnsi="Arial" w:cs="Arial"/>
        </w:rPr>
        <w:t>b) La prima de antigüedad Distrital</w:t>
      </w:r>
    </w:p>
    <w:p w14:paraId="0469998A" w14:textId="77777777" w:rsidR="003E3EFF" w:rsidRPr="000B2680" w:rsidRDefault="003E3EFF" w:rsidP="000B2680">
      <w:pPr>
        <w:spacing w:line="240" w:lineRule="auto"/>
        <w:jc w:val="both"/>
        <w:rPr>
          <w:rFonts w:ascii="Arial" w:hAnsi="Arial" w:cs="Arial"/>
        </w:rPr>
      </w:pPr>
      <w:r w:rsidRPr="000B2680">
        <w:rPr>
          <w:rFonts w:ascii="Arial" w:hAnsi="Arial" w:cs="Arial"/>
        </w:rPr>
        <w:t>c) Los gastos de representación</w:t>
      </w:r>
    </w:p>
    <w:p w14:paraId="623405BE" w14:textId="77777777" w:rsidR="003E3EFF" w:rsidRPr="000B2680" w:rsidRDefault="003E3EFF" w:rsidP="000B2680">
      <w:pPr>
        <w:spacing w:line="240" w:lineRule="auto"/>
        <w:jc w:val="both"/>
        <w:rPr>
          <w:rFonts w:ascii="Arial" w:hAnsi="Arial" w:cs="Arial"/>
        </w:rPr>
      </w:pPr>
      <w:r w:rsidRPr="000B2680">
        <w:rPr>
          <w:rFonts w:ascii="Arial" w:hAnsi="Arial" w:cs="Arial"/>
        </w:rPr>
        <w:t>d) La prima técnica Distrital</w:t>
      </w:r>
    </w:p>
    <w:p w14:paraId="00CD3639" w14:textId="77777777" w:rsidR="003E3EFF" w:rsidRPr="000B2680" w:rsidRDefault="003E3EFF" w:rsidP="000B2680">
      <w:pPr>
        <w:spacing w:line="240" w:lineRule="auto"/>
        <w:jc w:val="both"/>
        <w:rPr>
          <w:rFonts w:ascii="Arial" w:hAnsi="Arial" w:cs="Arial"/>
        </w:rPr>
      </w:pPr>
      <w:r w:rsidRPr="000B2680">
        <w:rPr>
          <w:rFonts w:ascii="Arial" w:hAnsi="Arial" w:cs="Arial"/>
        </w:rPr>
        <w:t>e) Auxilio de alimentación</w:t>
      </w:r>
    </w:p>
    <w:p w14:paraId="5BA5E745" w14:textId="77777777" w:rsidR="003E3EFF" w:rsidRPr="000B2680" w:rsidRDefault="003E3EFF" w:rsidP="000B2680">
      <w:pPr>
        <w:spacing w:line="240" w:lineRule="auto"/>
        <w:jc w:val="both"/>
        <w:rPr>
          <w:rFonts w:ascii="Arial" w:hAnsi="Arial" w:cs="Arial"/>
        </w:rPr>
      </w:pPr>
      <w:r w:rsidRPr="000B2680">
        <w:rPr>
          <w:rFonts w:ascii="Arial" w:hAnsi="Arial" w:cs="Arial"/>
        </w:rPr>
        <w:lastRenderedPageBreak/>
        <w:t>f)  Subsidio de transporte.</w:t>
      </w:r>
    </w:p>
    <w:p w14:paraId="06A6359C" w14:textId="77777777" w:rsidR="003E3EFF" w:rsidRPr="000B2680" w:rsidRDefault="003E3EFF" w:rsidP="000B2680">
      <w:pPr>
        <w:spacing w:line="240" w:lineRule="auto"/>
        <w:jc w:val="both"/>
        <w:rPr>
          <w:rFonts w:ascii="Arial" w:hAnsi="Arial" w:cs="Arial"/>
        </w:rPr>
      </w:pPr>
      <w:r w:rsidRPr="000B2680">
        <w:rPr>
          <w:rFonts w:ascii="Arial" w:hAnsi="Arial" w:cs="Arial"/>
        </w:rPr>
        <w:t>g) La prima semestral Distrital</w:t>
      </w:r>
    </w:p>
    <w:p w14:paraId="3163640F" w14:textId="77777777" w:rsidR="003E3EFF" w:rsidRPr="000B2680" w:rsidRDefault="003E3EFF" w:rsidP="000B2680">
      <w:pPr>
        <w:pStyle w:val="Textoindependiente"/>
        <w:spacing w:line="240" w:lineRule="auto"/>
        <w:jc w:val="both"/>
        <w:rPr>
          <w:rFonts w:ascii="Arial" w:hAnsi="Arial" w:cs="Arial"/>
          <w:sz w:val="22"/>
          <w:szCs w:val="22"/>
        </w:rPr>
      </w:pPr>
      <w:r w:rsidRPr="000B2680">
        <w:rPr>
          <w:rFonts w:ascii="Arial" w:hAnsi="Arial" w:cs="Arial"/>
          <w:sz w:val="22"/>
          <w:szCs w:val="22"/>
        </w:rPr>
        <w:t>h) La prima de vacaciones. (Con fecha de inicio de disfrute entre enero y diciembre).</w:t>
      </w:r>
    </w:p>
    <w:p w14:paraId="4B198930" w14:textId="0C8D917C" w:rsidR="00E5641F" w:rsidRPr="000B2680" w:rsidRDefault="003E3EFF" w:rsidP="00E5641F">
      <w:pPr>
        <w:spacing w:line="240" w:lineRule="auto"/>
        <w:jc w:val="both"/>
        <w:rPr>
          <w:rFonts w:ascii="Arial" w:hAnsi="Arial" w:cs="Arial"/>
        </w:rPr>
      </w:pPr>
      <w:r w:rsidRPr="000B2680">
        <w:rPr>
          <w:rFonts w:ascii="Arial" w:hAnsi="Arial" w:cs="Arial"/>
        </w:rPr>
        <w:t>i) La bonificación Dist</w:t>
      </w:r>
      <w:r w:rsidR="00E5641F">
        <w:rPr>
          <w:rFonts w:ascii="Arial" w:hAnsi="Arial" w:cs="Arial"/>
        </w:rPr>
        <w:t xml:space="preserve">rital por servicios prestados. </w:t>
      </w:r>
    </w:p>
    <w:p w14:paraId="6E47EDB1" w14:textId="77777777" w:rsidR="003E3EFF" w:rsidRPr="000B2680" w:rsidRDefault="003E3EFF">
      <w:pPr>
        <w:jc w:val="both"/>
        <w:rPr>
          <w:rFonts w:ascii="Arial" w:hAnsi="Arial" w:cs="Arial"/>
          <w:b/>
          <w:lang w:val="en-US"/>
        </w:rPr>
      </w:pPr>
      <w:r w:rsidRPr="000B2680">
        <w:rPr>
          <w:rFonts w:ascii="Arial" w:hAnsi="Arial" w:cs="Arial"/>
          <w:b/>
          <w:lang w:val="en-US"/>
        </w:rPr>
        <w:t xml:space="preserve">FORMULA </w:t>
      </w:r>
    </w:p>
    <w:p w14:paraId="562E9383" w14:textId="77777777" w:rsidR="003E3EFF" w:rsidRPr="000B2680" w:rsidRDefault="003E3EFF">
      <w:pPr>
        <w:jc w:val="both"/>
        <w:rPr>
          <w:rFonts w:ascii="Arial" w:hAnsi="Arial" w:cs="Arial"/>
          <w:b/>
          <w:lang w:val="en-US"/>
        </w:rPr>
      </w:pPr>
      <w:r w:rsidRPr="000B2680">
        <w:rPr>
          <w:rFonts w:ascii="Arial" w:hAnsi="Arial" w:cs="Arial"/>
          <w:b/>
          <w:lang w:val="en-US"/>
        </w:rPr>
        <w:t>(ABM+PA+GR+PT+SA+AT+1/12PS+1/12BSP+1/12PV) /360 x NDL</w:t>
      </w:r>
    </w:p>
    <w:p w14:paraId="53DDE174" w14:textId="77777777" w:rsidR="003E3EFF" w:rsidRPr="000B2680" w:rsidRDefault="003E3EFF" w:rsidP="000B2680">
      <w:pPr>
        <w:pStyle w:val="Ttulo"/>
        <w:ind w:left="360"/>
        <w:jc w:val="both"/>
        <w:rPr>
          <w:rFonts w:cs="Arial"/>
          <w:sz w:val="22"/>
          <w:szCs w:val="22"/>
          <w:lang w:val="en-US"/>
        </w:rPr>
      </w:pPr>
    </w:p>
    <w:p w14:paraId="021F0951" w14:textId="77777777" w:rsidR="003E3EFF" w:rsidRPr="000B2680" w:rsidRDefault="003E3EFF" w:rsidP="00E5641F">
      <w:pPr>
        <w:pStyle w:val="Ttulo"/>
        <w:jc w:val="both"/>
        <w:rPr>
          <w:rFonts w:cs="Arial"/>
          <w:b w:val="0"/>
          <w:sz w:val="22"/>
          <w:szCs w:val="22"/>
        </w:rPr>
      </w:pPr>
      <w:r w:rsidRPr="000B2680">
        <w:rPr>
          <w:rFonts w:cs="Arial"/>
          <w:sz w:val="22"/>
          <w:szCs w:val="22"/>
        </w:rPr>
        <w:t>RECONOCIMIENTO POR PERMANENCIA</w:t>
      </w:r>
      <w:r w:rsidRPr="000B2680">
        <w:rPr>
          <w:rFonts w:cs="Arial"/>
          <w:b w:val="0"/>
          <w:sz w:val="22"/>
          <w:szCs w:val="22"/>
        </w:rPr>
        <w:t>:</w:t>
      </w:r>
    </w:p>
    <w:p w14:paraId="7BB52AA9" w14:textId="77777777" w:rsidR="003E3EFF" w:rsidRPr="000B2680" w:rsidRDefault="003E3EFF" w:rsidP="000B2680">
      <w:pPr>
        <w:pStyle w:val="Ttulo"/>
        <w:ind w:left="360"/>
        <w:jc w:val="both"/>
        <w:rPr>
          <w:rFonts w:cs="Arial"/>
          <w:b w:val="0"/>
          <w:sz w:val="22"/>
          <w:szCs w:val="22"/>
          <w:lang w:val="es-CO"/>
        </w:rPr>
      </w:pPr>
    </w:p>
    <w:p w14:paraId="7032851D" w14:textId="77777777" w:rsidR="003E3EFF" w:rsidRPr="000B2680" w:rsidRDefault="003E3EFF">
      <w:pPr>
        <w:pStyle w:val="Ttulo"/>
        <w:jc w:val="both"/>
        <w:rPr>
          <w:rFonts w:cs="Arial"/>
          <w:b w:val="0"/>
          <w:sz w:val="22"/>
          <w:szCs w:val="22"/>
          <w:lang w:val="es-CO"/>
        </w:rPr>
      </w:pPr>
      <w:r w:rsidRPr="000B2680">
        <w:rPr>
          <w:rFonts w:cs="Arial"/>
          <w:b w:val="0"/>
          <w:sz w:val="22"/>
          <w:szCs w:val="22"/>
          <w:lang w:val="es-CO"/>
        </w:rPr>
        <w:t>Para quienes hayan cumplido cinco (5) años de servicio continúo, equivalente al 18% del total anual recibido, por concepto de asignación Básica en el quinto año.</w:t>
      </w:r>
    </w:p>
    <w:p w14:paraId="1F146F6E" w14:textId="49315119" w:rsidR="003E3EFF" w:rsidRPr="000B2680" w:rsidRDefault="003E3EFF" w:rsidP="00E13123">
      <w:pPr>
        <w:pStyle w:val="Ttulo"/>
        <w:jc w:val="both"/>
        <w:rPr>
          <w:rFonts w:cs="Arial"/>
          <w:b w:val="0"/>
          <w:sz w:val="22"/>
          <w:szCs w:val="22"/>
          <w:lang w:val="es-CO"/>
        </w:rPr>
      </w:pPr>
    </w:p>
    <w:p w14:paraId="6E039F48" w14:textId="77777777" w:rsidR="003E3EFF" w:rsidRPr="000B2680" w:rsidRDefault="003E3EFF" w:rsidP="00E5641F">
      <w:pPr>
        <w:pStyle w:val="Ttulo"/>
        <w:jc w:val="both"/>
        <w:rPr>
          <w:rFonts w:cs="Arial"/>
          <w:sz w:val="22"/>
          <w:szCs w:val="22"/>
        </w:rPr>
      </w:pPr>
      <w:r w:rsidRPr="000B2680">
        <w:rPr>
          <w:rFonts w:cs="Arial"/>
          <w:sz w:val="22"/>
          <w:szCs w:val="22"/>
        </w:rPr>
        <w:t>FÓRMULA: (Sumatoria de la AB recibida en el quinto año) *18%</w:t>
      </w:r>
    </w:p>
    <w:p w14:paraId="1C028292" w14:textId="77777777" w:rsidR="003E3EFF" w:rsidRPr="000B2680" w:rsidRDefault="003E3EFF">
      <w:pPr>
        <w:pStyle w:val="Ttulo"/>
        <w:ind w:left="360"/>
        <w:jc w:val="both"/>
        <w:rPr>
          <w:rFonts w:cs="Arial"/>
          <w:sz w:val="22"/>
          <w:szCs w:val="22"/>
        </w:rPr>
      </w:pPr>
    </w:p>
    <w:p w14:paraId="479CE5F3" w14:textId="3FC53FD8" w:rsidR="003E3EFF" w:rsidRPr="000B2680" w:rsidRDefault="003E3EFF" w:rsidP="000B2680">
      <w:pPr>
        <w:pStyle w:val="Ttulo"/>
        <w:jc w:val="both"/>
        <w:rPr>
          <w:rFonts w:cs="Arial"/>
          <w:b w:val="0"/>
          <w:sz w:val="22"/>
          <w:szCs w:val="22"/>
          <w:lang w:val="es-CO"/>
        </w:rPr>
      </w:pPr>
      <w:r w:rsidRPr="000B2680">
        <w:rPr>
          <w:rFonts w:cs="Arial"/>
          <w:b w:val="0"/>
          <w:sz w:val="22"/>
          <w:szCs w:val="22"/>
        </w:rPr>
        <w:t>Pago en cinco cuotas anuales a partir de la fecha de la causación, estas fracciones se ajustarán anualmente con el incremento salarial respectivo.</w:t>
      </w:r>
      <w:r w:rsidR="007D18F5">
        <w:rPr>
          <w:rFonts w:cs="Arial"/>
          <w:b w:val="0"/>
          <w:sz w:val="22"/>
          <w:szCs w:val="22"/>
        </w:rPr>
        <w:t xml:space="preserve"> </w:t>
      </w:r>
      <w:r w:rsidRPr="000B2680">
        <w:rPr>
          <w:rFonts w:cs="Arial"/>
          <w:b w:val="0"/>
          <w:sz w:val="22"/>
          <w:szCs w:val="22"/>
        </w:rPr>
        <w:t>Se reconoce en enero de cada año.</w:t>
      </w:r>
      <w:r w:rsidR="007D18F5">
        <w:rPr>
          <w:rFonts w:cs="Arial"/>
          <w:b w:val="0"/>
          <w:sz w:val="22"/>
          <w:szCs w:val="22"/>
        </w:rPr>
        <w:t xml:space="preserve"> </w:t>
      </w:r>
      <w:r w:rsidRPr="000B2680">
        <w:rPr>
          <w:rFonts w:cs="Arial"/>
          <w:b w:val="0"/>
          <w:sz w:val="22"/>
          <w:szCs w:val="22"/>
          <w:lang w:val="es-CO"/>
        </w:rPr>
        <w:t xml:space="preserve">No constituye factor salarial para ningún efecto legal. </w:t>
      </w:r>
    </w:p>
    <w:p w14:paraId="692E77E3" w14:textId="77777777" w:rsidR="003E3EFF" w:rsidRPr="000B2680" w:rsidRDefault="003E3EFF">
      <w:pPr>
        <w:pStyle w:val="Ttulo"/>
        <w:ind w:left="360"/>
        <w:jc w:val="both"/>
        <w:rPr>
          <w:rFonts w:cs="Arial"/>
          <w:b w:val="0"/>
          <w:sz w:val="22"/>
          <w:szCs w:val="22"/>
          <w:lang w:val="es-CO"/>
        </w:rPr>
      </w:pPr>
    </w:p>
    <w:p w14:paraId="36BA2CC9" w14:textId="77777777" w:rsidR="003E3EFF" w:rsidRPr="000B2680" w:rsidRDefault="003E3EFF">
      <w:pPr>
        <w:pStyle w:val="Ttulo"/>
        <w:jc w:val="both"/>
        <w:rPr>
          <w:rFonts w:cs="Arial"/>
          <w:b w:val="0"/>
          <w:sz w:val="22"/>
          <w:szCs w:val="22"/>
        </w:rPr>
      </w:pPr>
      <w:r w:rsidRPr="000B2680">
        <w:rPr>
          <w:rFonts w:cs="Arial"/>
          <w:b w:val="0"/>
          <w:sz w:val="22"/>
          <w:szCs w:val="22"/>
        </w:rPr>
        <w:t xml:space="preserve">Cuando un empleado público provenga de otra entidad pública distrital, el tiempo laborado en esa entidad será computado para efectos de la liquidación de dicha bonificación, siempre que no haya solución de continuidad en el servicio. Se entenderá que no hay solución de continuidad si entre la fecha de retiro y la fecha de la nueva posesión, no transcurren más de quince (15) días hábiles. </w:t>
      </w:r>
    </w:p>
    <w:p w14:paraId="1F54F563" w14:textId="77777777" w:rsidR="003E3EFF" w:rsidRPr="000B2680" w:rsidRDefault="003E3EFF">
      <w:pPr>
        <w:pStyle w:val="Ttulo"/>
        <w:jc w:val="both"/>
        <w:rPr>
          <w:rFonts w:cs="Arial"/>
          <w:b w:val="0"/>
          <w:sz w:val="22"/>
          <w:szCs w:val="22"/>
        </w:rPr>
      </w:pPr>
    </w:p>
    <w:p w14:paraId="19568CB1" w14:textId="77777777" w:rsidR="003E3EFF" w:rsidRPr="000B2680" w:rsidRDefault="003E3EFF">
      <w:pPr>
        <w:pStyle w:val="Ttulo"/>
        <w:jc w:val="both"/>
        <w:rPr>
          <w:rFonts w:cs="Arial"/>
          <w:b w:val="0"/>
          <w:sz w:val="22"/>
          <w:szCs w:val="22"/>
        </w:rPr>
      </w:pPr>
      <w:r w:rsidRPr="000B2680">
        <w:rPr>
          <w:rFonts w:cs="Arial"/>
          <w:b w:val="0"/>
          <w:sz w:val="22"/>
          <w:szCs w:val="22"/>
        </w:rPr>
        <w:t>El empleado público que haya adquirido el derecho al reconocimiento por permanencia en el distrito capital y que a la fecha de su retiro no se haya pagado en totalidad las 5 fracciones del valor por permanencia causado, el saldo pendiente causado será reconocido en la correspondiente liquidación final de salarios y prestaciones sociales.</w:t>
      </w:r>
    </w:p>
    <w:p w14:paraId="0BEAB7FA" w14:textId="6E928C3C" w:rsidR="007D18F5" w:rsidRDefault="007D18F5" w:rsidP="000B2680">
      <w:pPr>
        <w:pStyle w:val="Ttulo"/>
        <w:ind w:left="360"/>
        <w:jc w:val="both"/>
        <w:rPr>
          <w:rFonts w:cs="Arial"/>
          <w:b w:val="0"/>
          <w:sz w:val="22"/>
          <w:szCs w:val="22"/>
        </w:rPr>
      </w:pPr>
    </w:p>
    <w:p w14:paraId="071ACB3E" w14:textId="320DBA56" w:rsidR="007D18F5" w:rsidRDefault="007D18F5" w:rsidP="000B2680">
      <w:pPr>
        <w:pStyle w:val="Ttulo"/>
        <w:ind w:left="360"/>
        <w:jc w:val="both"/>
        <w:rPr>
          <w:rFonts w:cs="Arial"/>
          <w:b w:val="0"/>
          <w:sz w:val="22"/>
          <w:szCs w:val="22"/>
        </w:rPr>
      </w:pPr>
    </w:p>
    <w:p w14:paraId="0A8C1552" w14:textId="77777777" w:rsidR="003E3EFF" w:rsidRPr="000B2680" w:rsidRDefault="003E3EFF" w:rsidP="00E5641F">
      <w:pPr>
        <w:pStyle w:val="Ttulo"/>
        <w:jc w:val="both"/>
        <w:rPr>
          <w:rFonts w:cs="Arial"/>
          <w:b w:val="0"/>
          <w:sz w:val="22"/>
          <w:szCs w:val="22"/>
        </w:rPr>
      </w:pPr>
      <w:r w:rsidRPr="000B2680">
        <w:rPr>
          <w:rFonts w:cs="Arial"/>
          <w:sz w:val="22"/>
          <w:szCs w:val="22"/>
        </w:rPr>
        <w:t>CESANTÍAS</w:t>
      </w:r>
      <w:r w:rsidRPr="000B2680">
        <w:rPr>
          <w:rFonts w:cs="Arial"/>
          <w:b w:val="0"/>
          <w:sz w:val="22"/>
          <w:szCs w:val="22"/>
        </w:rPr>
        <w:t>:</w:t>
      </w:r>
    </w:p>
    <w:p w14:paraId="3B1A9DE4" w14:textId="77777777" w:rsidR="003E3EFF" w:rsidRPr="000B2680" w:rsidRDefault="003E3EFF" w:rsidP="000B2680">
      <w:pPr>
        <w:pStyle w:val="Ttulo"/>
        <w:ind w:left="360" w:hanging="360"/>
        <w:jc w:val="both"/>
        <w:rPr>
          <w:rFonts w:cs="Arial"/>
          <w:b w:val="0"/>
          <w:sz w:val="22"/>
          <w:szCs w:val="22"/>
        </w:rPr>
      </w:pPr>
    </w:p>
    <w:p w14:paraId="07280906" w14:textId="77777777" w:rsidR="003E3EFF" w:rsidRPr="000B2680" w:rsidRDefault="003E3EFF" w:rsidP="000B2680">
      <w:pPr>
        <w:pStyle w:val="Textoindependiente3"/>
        <w:jc w:val="both"/>
        <w:rPr>
          <w:rFonts w:ascii="Arial" w:hAnsi="Arial" w:cs="Arial"/>
          <w:b/>
          <w:sz w:val="22"/>
          <w:szCs w:val="22"/>
        </w:rPr>
      </w:pPr>
      <w:r w:rsidRPr="000B2680">
        <w:rPr>
          <w:rFonts w:ascii="Arial" w:hAnsi="Arial" w:cs="Arial"/>
          <w:b/>
          <w:sz w:val="22"/>
          <w:szCs w:val="22"/>
        </w:rPr>
        <w:t>NORMAS QUE REGULAN EL PAGO DE LAS CESANTÍAS POR FONDOS PRIVADOS:</w:t>
      </w:r>
    </w:p>
    <w:p w14:paraId="5AE5E1EA" w14:textId="6CD77D03" w:rsidR="003E3EFF" w:rsidRPr="000B2680" w:rsidRDefault="003E3EFF" w:rsidP="000B2680">
      <w:pPr>
        <w:pStyle w:val="Textoindependiente3"/>
        <w:jc w:val="both"/>
        <w:rPr>
          <w:rFonts w:ascii="Arial" w:hAnsi="Arial" w:cs="Arial"/>
          <w:sz w:val="22"/>
          <w:szCs w:val="22"/>
        </w:rPr>
      </w:pPr>
      <w:r w:rsidRPr="000B2680">
        <w:rPr>
          <w:rFonts w:ascii="Arial" w:hAnsi="Arial" w:cs="Arial"/>
          <w:sz w:val="22"/>
          <w:szCs w:val="22"/>
        </w:rPr>
        <w:t>Artículo 17, Ley 6ª.de 1945, Ley 65 de 1946, artículo 1º; Decreto 1160 de 1947;</w:t>
      </w:r>
      <w:r w:rsidR="004C46CE">
        <w:rPr>
          <w:rFonts w:ascii="Arial" w:hAnsi="Arial" w:cs="Arial"/>
          <w:sz w:val="22"/>
          <w:szCs w:val="22"/>
        </w:rPr>
        <w:t xml:space="preserve"> </w:t>
      </w:r>
      <w:r w:rsidR="004C46CE" w:rsidRPr="000B2680">
        <w:rPr>
          <w:rFonts w:ascii="Arial" w:hAnsi="Arial" w:cs="Arial"/>
          <w:sz w:val="22"/>
          <w:szCs w:val="22"/>
        </w:rPr>
        <w:t>Decreto Ley 1045 de 1978, artículo 45;</w:t>
      </w:r>
      <w:r w:rsidRPr="000B2680">
        <w:rPr>
          <w:rFonts w:ascii="Arial" w:hAnsi="Arial" w:cs="Arial"/>
          <w:sz w:val="22"/>
          <w:szCs w:val="22"/>
        </w:rPr>
        <w:t xml:space="preserve"> </w:t>
      </w:r>
      <w:r w:rsidR="004C46CE" w:rsidRPr="000B2680">
        <w:rPr>
          <w:rFonts w:ascii="Arial" w:hAnsi="Arial" w:cs="Arial"/>
          <w:sz w:val="22"/>
          <w:szCs w:val="22"/>
        </w:rPr>
        <w:t>Ley 50 de 1990, artículos 99,102 y 104;</w:t>
      </w:r>
      <w:r w:rsidR="00122DBA">
        <w:rPr>
          <w:rFonts w:ascii="Arial" w:hAnsi="Arial" w:cs="Arial"/>
          <w:sz w:val="22"/>
          <w:szCs w:val="22"/>
        </w:rPr>
        <w:t xml:space="preserve"> </w:t>
      </w:r>
      <w:r w:rsidR="00122DBA" w:rsidRPr="000B2680">
        <w:rPr>
          <w:rFonts w:ascii="Arial" w:hAnsi="Arial" w:cs="Arial"/>
          <w:sz w:val="22"/>
          <w:szCs w:val="22"/>
        </w:rPr>
        <w:t>Ley 244 de 1995,</w:t>
      </w:r>
      <w:r w:rsidR="00122DBA">
        <w:rPr>
          <w:rFonts w:ascii="Arial" w:hAnsi="Arial" w:cs="Arial"/>
          <w:sz w:val="22"/>
          <w:szCs w:val="22"/>
        </w:rPr>
        <w:t xml:space="preserve"> </w:t>
      </w:r>
      <w:r w:rsidR="00122DBA" w:rsidRPr="000B2680">
        <w:rPr>
          <w:rFonts w:ascii="Arial" w:hAnsi="Arial" w:cs="Arial"/>
          <w:sz w:val="22"/>
          <w:szCs w:val="22"/>
        </w:rPr>
        <w:t>Ley 344 de 1996, artículos 13 y 14 (inexequibles parcialmente C-428 de 1997);</w:t>
      </w:r>
      <w:r w:rsidR="004C46CE" w:rsidRPr="000B2680">
        <w:rPr>
          <w:rFonts w:ascii="Arial" w:hAnsi="Arial" w:cs="Arial"/>
          <w:sz w:val="22"/>
          <w:szCs w:val="22"/>
        </w:rPr>
        <w:t xml:space="preserve"> </w:t>
      </w:r>
      <w:r w:rsidR="00122DBA" w:rsidRPr="000B2680">
        <w:rPr>
          <w:rFonts w:ascii="Arial" w:hAnsi="Arial" w:cs="Arial"/>
          <w:sz w:val="22"/>
          <w:szCs w:val="22"/>
        </w:rPr>
        <w:t>Decreto 1252 de 2000</w:t>
      </w:r>
      <w:r w:rsidR="00122DBA">
        <w:rPr>
          <w:rFonts w:ascii="Arial" w:hAnsi="Arial" w:cs="Arial"/>
          <w:sz w:val="22"/>
          <w:szCs w:val="22"/>
        </w:rPr>
        <w:t xml:space="preserve">, </w:t>
      </w:r>
      <w:r w:rsidR="004C46CE">
        <w:rPr>
          <w:rStyle w:val="Textoennegrita"/>
          <w:rFonts w:ascii="Arial" w:hAnsi="Arial" w:cs="Arial"/>
          <w:b w:val="0"/>
          <w:color w:val="auto"/>
          <w:sz w:val="22"/>
          <w:szCs w:val="22"/>
          <w:shd w:val="clear" w:color="auto" w:fill="FFFFFF"/>
        </w:rPr>
        <w:t>Decreto 1962 d</w:t>
      </w:r>
      <w:r w:rsidR="004C46CE" w:rsidRPr="004C46CE">
        <w:rPr>
          <w:rStyle w:val="Textoennegrita"/>
          <w:rFonts w:ascii="Arial" w:hAnsi="Arial" w:cs="Arial"/>
          <w:b w:val="0"/>
          <w:color w:val="auto"/>
          <w:sz w:val="22"/>
          <w:szCs w:val="22"/>
          <w:shd w:val="clear" w:color="auto" w:fill="FFFFFF"/>
        </w:rPr>
        <w:t>e 2023</w:t>
      </w:r>
      <w:r w:rsidR="00122DBA">
        <w:rPr>
          <w:rStyle w:val="Textoennegrita"/>
          <w:rFonts w:ascii="Arial" w:hAnsi="Arial" w:cs="Arial"/>
          <w:b w:val="0"/>
          <w:color w:val="auto"/>
          <w:sz w:val="22"/>
          <w:szCs w:val="22"/>
          <w:shd w:val="clear" w:color="auto" w:fill="FFFFFF"/>
        </w:rPr>
        <w:t>.</w:t>
      </w:r>
      <w:r w:rsidRPr="000B2680">
        <w:rPr>
          <w:rFonts w:ascii="Arial" w:hAnsi="Arial" w:cs="Arial"/>
          <w:sz w:val="22"/>
          <w:szCs w:val="22"/>
        </w:rPr>
        <w:t xml:space="preserve">  </w:t>
      </w:r>
    </w:p>
    <w:p w14:paraId="375B585B" w14:textId="77777777" w:rsidR="00E5641F" w:rsidRDefault="00E5641F" w:rsidP="000B2680">
      <w:pPr>
        <w:pStyle w:val="Textoindependiente3"/>
        <w:jc w:val="both"/>
        <w:rPr>
          <w:rFonts w:ascii="Arial" w:hAnsi="Arial" w:cs="Arial"/>
          <w:b/>
          <w:sz w:val="22"/>
          <w:szCs w:val="22"/>
        </w:rPr>
      </w:pPr>
    </w:p>
    <w:p w14:paraId="0D731B6E" w14:textId="55BC6429" w:rsidR="003E3EFF" w:rsidRPr="000B2680" w:rsidRDefault="003E3EFF" w:rsidP="000B2680">
      <w:pPr>
        <w:pStyle w:val="Textoindependiente3"/>
        <w:jc w:val="both"/>
        <w:rPr>
          <w:rFonts w:ascii="Arial" w:hAnsi="Arial" w:cs="Arial"/>
          <w:b/>
          <w:sz w:val="22"/>
          <w:szCs w:val="22"/>
        </w:rPr>
      </w:pPr>
      <w:r w:rsidRPr="000B2680">
        <w:rPr>
          <w:rFonts w:ascii="Arial" w:hAnsi="Arial" w:cs="Arial"/>
          <w:b/>
          <w:sz w:val="22"/>
          <w:szCs w:val="22"/>
        </w:rPr>
        <w:t xml:space="preserve">NORMAS QUE REGULAN EL PAGO DE LAS CESANTÍAS DE RÉGIMEN </w:t>
      </w:r>
      <w:r w:rsidRPr="000B2680">
        <w:rPr>
          <w:rFonts w:ascii="Arial" w:hAnsi="Arial" w:cs="Arial"/>
          <w:b/>
          <w:sz w:val="22"/>
          <w:szCs w:val="22"/>
        </w:rPr>
        <w:lastRenderedPageBreak/>
        <w:t>RETROACTIVO:</w:t>
      </w:r>
    </w:p>
    <w:p w14:paraId="78A7C45E" w14:textId="1D30E465" w:rsidR="003E3EFF" w:rsidRPr="000B2680" w:rsidRDefault="003E3EFF">
      <w:pPr>
        <w:jc w:val="both"/>
        <w:rPr>
          <w:rFonts w:ascii="Arial" w:hAnsi="Arial" w:cs="Arial"/>
        </w:rPr>
      </w:pPr>
      <w:r w:rsidRPr="000B2680">
        <w:rPr>
          <w:rFonts w:ascii="Arial" w:hAnsi="Arial" w:cs="Arial"/>
        </w:rPr>
        <w:t xml:space="preserve">Ley 6ª, de 1945; Decreto 2755 de 1966; Ley 65 de 1946 artículo 1º; Decreto 1160 de 1947, Ley 244 de 1995; Ley 344 de 1998 reglamentada por el Decreto 1582 de 1998; y Decreto 1252 de 2000 (cesantía régimen retroactivo) </w:t>
      </w:r>
    </w:p>
    <w:p w14:paraId="48B6FDA7" w14:textId="77777777" w:rsidR="003E3EFF" w:rsidRPr="000B2680" w:rsidRDefault="003E3EFF" w:rsidP="000B2680">
      <w:pPr>
        <w:pStyle w:val="Ttulo"/>
        <w:ind w:left="360" w:hanging="360"/>
        <w:jc w:val="both"/>
        <w:rPr>
          <w:rFonts w:cs="Arial"/>
          <w:b w:val="0"/>
          <w:sz w:val="22"/>
          <w:szCs w:val="22"/>
        </w:rPr>
      </w:pPr>
    </w:p>
    <w:p w14:paraId="2F2DC370" w14:textId="5301B979" w:rsidR="003E3EFF" w:rsidRPr="000B2680" w:rsidRDefault="003E3EFF">
      <w:pPr>
        <w:pStyle w:val="Ttulo"/>
        <w:jc w:val="both"/>
        <w:rPr>
          <w:rFonts w:cs="Arial"/>
          <w:sz w:val="22"/>
          <w:szCs w:val="22"/>
          <w:lang w:val="es-CO"/>
        </w:rPr>
      </w:pPr>
      <w:r w:rsidRPr="000B2680">
        <w:rPr>
          <w:rFonts w:cs="Arial"/>
          <w:sz w:val="22"/>
          <w:szCs w:val="22"/>
          <w:lang w:val="es-CO"/>
        </w:rPr>
        <w:t>Cesantías Fondos Privados y FNA -</w:t>
      </w:r>
      <w:r w:rsidR="00A51BAB">
        <w:rPr>
          <w:rFonts w:cs="Arial"/>
          <w:sz w:val="22"/>
          <w:szCs w:val="22"/>
          <w:lang w:val="es-CO"/>
        </w:rPr>
        <w:t xml:space="preserve"> </w:t>
      </w:r>
      <w:r w:rsidRPr="000B2680">
        <w:rPr>
          <w:rFonts w:cs="Arial"/>
          <w:sz w:val="22"/>
          <w:szCs w:val="22"/>
          <w:lang w:val="es-CO"/>
        </w:rPr>
        <w:t>Fondo Nacional de Ahorro</w:t>
      </w:r>
      <w:r w:rsidR="00A51BAB">
        <w:rPr>
          <w:rFonts w:cs="Arial"/>
          <w:sz w:val="22"/>
          <w:szCs w:val="22"/>
          <w:lang w:val="es-CO"/>
        </w:rPr>
        <w:t xml:space="preserve"> </w:t>
      </w:r>
      <w:r w:rsidRPr="000B2680">
        <w:rPr>
          <w:rFonts w:cs="Arial"/>
          <w:sz w:val="22"/>
          <w:szCs w:val="22"/>
          <w:lang w:val="es-CO"/>
        </w:rPr>
        <w:t>-</w:t>
      </w:r>
    </w:p>
    <w:p w14:paraId="09AF7C61" w14:textId="77777777" w:rsidR="003E3EFF" w:rsidRPr="000B2680" w:rsidRDefault="003E3EFF">
      <w:pPr>
        <w:pStyle w:val="Ttulo"/>
        <w:ind w:left="360"/>
        <w:jc w:val="both"/>
        <w:rPr>
          <w:rFonts w:cs="Arial"/>
          <w:sz w:val="22"/>
          <w:szCs w:val="22"/>
          <w:lang w:val="es-CO"/>
        </w:rPr>
      </w:pPr>
    </w:p>
    <w:p w14:paraId="2C433CCD" w14:textId="77777777" w:rsidR="003E3EFF" w:rsidRPr="000B2680" w:rsidRDefault="003E3EFF" w:rsidP="000B2680">
      <w:pPr>
        <w:pStyle w:val="Ttulo"/>
        <w:jc w:val="both"/>
        <w:rPr>
          <w:rFonts w:cs="Arial"/>
          <w:b w:val="0"/>
          <w:sz w:val="22"/>
          <w:szCs w:val="22"/>
          <w:lang w:val="es-CO"/>
        </w:rPr>
      </w:pPr>
      <w:r w:rsidRPr="000B2680">
        <w:rPr>
          <w:rFonts w:cs="Arial"/>
          <w:sz w:val="22"/>
          <w:szCs w:val="22"/>
          <w:lang w:val="es-CO"/>
        </w:rPr>
        <w:t>Factores para su Liquidación</w:t>
      </w:r>
      <w:r w:rsidRPr="000B2680">
        <w:rPr>
          <w:rFonts w:cs="Arial"/>
          <w:b w:val="0"/>
          <w:sz w:val="22"/>
          <w:szCs w:val="22"/>
          <w:lang w:val="es-CO"/>
        </w:rPr>
        <w:t>:</w:t>
      </w:r>
    </w:p>
    <w:p w14:paraId="2A805AB7" w14:textId="77777777" w:rsidR="003E3EFF" w:rsidRPr="000B2680" w:rsidRDefault="003E3EFF" w:rsidP="000B2680">
      <w:pPr>
        <w:pStyle w:val="Ttulo"/>
        <w:jc w:val="both"/>
        <w:rPr>
          <w:rFonts w:cs="Arial"/>
          <w:b w:val="0"/>
          <w:sz w:val="22"/>
          <w:szCs w:val="22"/>
          <w:lang w:val="es-CO"/>
        </w:rPr>
      </w:pPr>
    </w:p>
    <w:p w14:paraId="1924FAF2" w14:textId="77777777" w:rsidR="003E3EFF" w:rsidRPr="000B2680" w:rsidRDefault="003E3EFF" w:rsidP="000B2680">
      <w:pPr>
        <w:pStyle w:val="Ttulo"/>
        <w:jc w:val="both"/>
        <w:rPr>
          <w:rFonts w:cs="Arial"/>
          <w:sz w:val="22"/>
          <w:szCs w:val="22"/>
          <w:lang w:val="es-CO"/>
        </w:rPr>
      </w:pPr>
      <w:r w:rsidRPr="000B2680">
        <w:rPr>
          <w:rFonts w:cs="Arial"/>
          <w:sz w:val="22"/>
          <w:szCs w:val="22"/>
          <w:lang w:val="es-CO"/>
        </w:rPr>
        <w:t>Devengados Permanentes</w:t>
      </w:r>
    </w:p>
    <w:p w14:paraId="3ABBCEEF" w14:textId="77777777" w:rsidR="003E3EFF" w:rsidRPr="000B2680" w:rsidRDefault="003E3EFF" w:rsidP="000B2680">
      <w:pPr>
        <w:pStyle w:val="Ttulo"/>
        <w:jc w:val="both"/>
        <w:rPr>
          <w:rFonts w:cs="Arial"/>
          <w:b w:val="0"/>
          <w:sz w:val="22"/>
          <w:szCs w:val="22"/>
          <w:lang w:val="es-CO"/>
        </w:rPr>
      </w:pPr>
    </w:p>
    <w:p w14:paraId="51FE896E" w14:textId="77777777" w:rsidR="003E3EFF" w:rsidRPr="000B2680" w:rsidRDefault="003E3EFF" w:rsidP="000B2680">
      <w:pPr>
        <w:spacing w:line="240" w:lineRule="auto"/>
        <w:jc w:val="both"/>
        <w:rPr>
          <w:rFonts w:ascii="Arial" w:hAnsi="Arial" w:cs="Arial"/>
        </w:rPr>
      </w:pPr>
      <w:r w:rsidRPr="000B2680">
        <w:rPr>
          <w:rFonts w:ascii="Arial" w:hAnsi="Arial" w:cs="Arial"/>
        </w:rPr>
        <w:t>a) La asignación básica</w:t>
      </w:r>
    </w:p>
    <w:p w14:paraId="2CEB1C4D" w14:textId="77777777" w:rsidR="003E3EFF" w:rsidRPr="000B2680" w:rsidRDefault="003E3EFF" w:rsidP="000B2680">
      <w:pPr>
        <w:spacing w:line="240" w:lineRule="auto"/>
        <w:jc w:val="both"/>
        <w:rPr>
          <w:rFonts w:ascii="Arial" w:hAnsi="Arial" w:cs="Arial"/>
        </w:rPr>
      </w:pPr>
      <w:r w:rsidRPr="000B2680">
        <w:rPr>
          <w:rFonts w:ascii="Arial" w:hAnsi="Arial" w:cs="Arial"/>
        </w:rPr>
        <w:t>b) La prima de antigüedad Distrital</w:t>
      </w:r>
    </w:p>
    <w:p w14:paraId="52A9798F" w14:textId="77777777" w:rsidR="003E3EFF" w:rsidRPr="000B2680" w:rsidRDefault="003E3EFF" w:rsidP="000B2680">
      <w:pPr>
        <w:spacing w:line="240" w:lineRule="auto"/>
        <w:jc w:val="both"/>
        <w:rPr>
          <w:rFonts w:ascii="Arial" w:hAnsi="Arial" w:cs="Arial"/>
        </w:rPr>
      </w:pPr>
      <w:r w:rsidRPr="000B2680">
        <w:rPr>
          <w:rFonts w:ascii="Arial" w:hAnsi="Arial" w:cs="Arial"/>
        </w:rPr>
        <w:t>c) Los gastos de representación</w:t>
      </w:r>
    </w:p>
    <w:p w14:paraId="4AA936A5" w14:textId="77777777" w:rsidR="003E3EFF" w:rsidRPr="000B2680" w:rsidRDefault="003E3EFF" w:rsidP="000B2680">
      <w:pPr>
        <w:spacing w:line="240" w:lineRule="auto"/>
        <w:jc w:val="both"/>
        <w:rPr>
          <w:rFonts w:ascii="Arial" w:hAnsi="Arial" w:cs="Arial"/>
        </w:rPr>
      </w:pPr>
      <w:r w:rsidRPr="000B2680">
        <w:rPr>
          <w:rFonts w:ascii="Arial" w:hAnsi="Arial" w:cs="Arial"/>
        </w:rPr>
        <w:t xml:space="preserve">d) La prima técnica Distrital </w:t>
      </w:r>
    </w:p>
    <w:p w14:paraId="58A22DA8" w14:textId="77777777" w:rsidR="003E3EFF" w:rsidRPr="000B2680" w:rsidRDefault="003E3EFF" w:rsidP="000B2680">
      <w:pPr>
        <w:spacing w:line="240" w:lineRule="auto"/>
        <w:jc w:val="both"/>
        <w:rPr>
          <w:rFonts w:ascii="Arial" w:hAnsi="Arial" w:cs="Arial"/>
        </w:rPr>
      </w:pPr>
      <w:r w:rsidRPr="000B2680">
        <w:rPr>
          <w:rFonts w:ascii="Arial" w:hAnsi="Arial" w:cs="Arial"/>
        </w:rPr>
        <w:t>e) Auxilio de alimentación</w:t>
      </w:r>
    </w:p>
    <w:p w14:paraId="60BE7E70" w14:textId="77777777" w:rsidR="003E3EFF" w:rsidRPr="000B2680" w:rsidRDefault="003E3EFF" w:rsidP="000B2680">
      <w:pPr>
        <w:spacing w:line="240" w:lineRule="auto"/>
        <w:jc w:val="both"/>
        <w:rPr>
          <w:rFonts w:ascii="Arial" w:hAnsi="Arial" w:cs="Arial"/>
        </w:rPr>
      </w:pPr>
      <w:r w:rsidRPr="000B2680">
        <w:rPr>
          <w:rFonts w:ascii="Arial" w:hAnsi="Arial" w:cs="Arial"/>
        </w:rPr>
        <w:t>f)  Subsidio de transporte</w:t>
      </w:r>
    </w:p>
    <w:p w14:paraId="07058AEC" w14:textId="77777777" w:rsidR="003E3EFF" w:rsidRPr="000B2680" w:rsidRDefault="003E3EFF" w:rsidP="000B2680">
      <w:pPr>
        <w:pStyle w:val="Ttulo"/>
        <w:jc w:val="both"/>
        <w:rPr>
          <w:rFonts w:cs="Arial"/>
          <w:b w:val="0"/>
          <w:sz w:val="22"/>
          <w:szCs w:val="22"/>
        </w:rPr>
      </w:pPr>
    </w:p>
    <w:p w14:paraId="7AAF395A" w14:textId="264FBDE6" w:rsidR="003E3EFF" w:rsidRDefault="003E3EFF" w:rsidP="000B2680">
      <w:pPr>
        <w:pStyle w:val="Ttulo"/>
        <w:jc w:val="both"/>
        <w:rPr>
          <w:rFonts w:cs="Arial"/>
          <w:sz w:val="22"/>
          <w:szCs w:val="22"/>
          <w:lang w:val="es-CO"/>
        </w:rPr>
      </w:pPr>
      <w:r w:rsidRPr="000B2680">
        <w:rPr>
          <w:rFonts w:cs="Arial"/>
          <w:sz w:val="22"/>
          <w:szCs w:val="22"/>
          <w:lang w:val="es-CO"/>
        </w:rPr>
        <w:t>1/12 Devengados No Permanentes</w:t>
      </w:r>
    </w:p>
    <w:p w14:paraId="5C34DD9F" w14:textId="77777777" w:rsidR="00166F8F" w:rsidRPr="000B2680" w:rsidRDefault="00166F8F" w:rsidP="000B2680">
      <w:pPr>
        <w:pStyle w:val="Ttulo"/>
        <w:jc w:val="both"/>
        <w:rPr>
          <w:rFonts w:cs="Arial"/>
          <w:sz w:val="22"/>
          <w:szCs w:val="22"/>
          <w:lang w:val="es-CO"/>
        </w:rPr>
      </w:pPr>
    </w:p>
    <w:p w14:paraId="2F3825B0" w14:textId="77777777" w:rsidR="003E3EFF" w:rsidRPr="000B2680" w:rsidRDefault="003E3EFF" w:rsidP="000B2680">
      <w:pPr>
        <w:spacing w:line="240" w:lineRule="auto"/>
        <w:jc w:val="both"/>
        <w:rPr>
          <w:rFonts w:ascii="Arial" w:hAnsi="Arial" w:cs="Arial"/>
        </w:rPr>
      </w:pPr>
      <w:r w:rsidRPr="000B2680">
        <w:rPr>
          <w:rFonts w:ascii="Arial" w:hAnsi="Arial" w:cs="Arial"/>
        </w:rPr>
        <w:t>a) La prima semestral Distrital</w:t>
      </w:r>
    </w:p>
    <w:p w14:paraId="180A8B4F" w14:textId="77777777" w:rsidR="003E3EFF" w:rsidRPr="000B2680" w:rsidRDefault="003E3EFF" w:rsidP="000B2680">
      <w:pPr>
        <w:pStyle w:val="Textoindependiente"/>
        <w:spacing w:line="240" w:lineRule="auto"/>
        <w:jc w:val="both"/>
        <w:rPr>
          <w:rFonts w:ascii="Arial" w:hAnsi="Arial" w:cs="Arial"/>
          <w:sz w:val="22"/>
          <w:szCs w:val="22"/>
        </w:rPr>
      </w:pPr>
      <w:r w:rsidRPr="000B2680">
        <w:rPr>
          <w:rFonts w:ascii="Arial" w:hAnsi="Arial" w:cs="Arial"/>
          <w:sz w:val="22"/>
          <w:szCs w:val="22"/>
        </w:rPr>
        <w:t xml:space="preserve">b) La prima de vacaciones.  </w:t>
      </w:r>
    </w:p>
    <w:p w14:paraId="678F1C48" w14:textId="77777777" w:rsidR="003E3EFF" w:rsidRPr="000B2680" w:rsidRDefault="003E3EFF" w:rsidP="000B2680">
      <w:pPr>
        <w:pStyle w:val="Textoindependiente"/>
        <w:spacing w:line="240" w:lineRule="auto"/>
        <w:jc w:val="both"/>
        <w:rPr>
          <w:rFonts w:ascii="Arial" w:hAnsi="Arial" w:cs="Arial"/>
          <w:sz w:val="22"/>
          <w:szCs w:val="22"/>
        </w:rPr>
      </w:pPr>
      <w:r w:rsidRPr="000B2680">
        <w:rPr>
          <w:rFonts w:ascii="Arial" w:hAnsi="Arial" w:cs="Arial"/>
          <w:sz w:val="22"/>
          <w:szCs w:val="22"/>
        </w:rPr>
        <w:t>c) Horas Extras</w:t>
      </w:r>
    </w:p>
    <w:p w14:paraId="783CD40A" w14:textId="77777777" w:rsidR="003E3EFF" w:rsidRPr="000B2680" w:rsidRDefault="003E3EFF" w:rsidP="000B2680">
      <w:pPr>
        <w:pStyle w:val="Textoindependiente"/>
        <w:spacing w:line="240" w:lineRule="auto"/>
        <w:jc w:val="both"/>
        <w:rPr>
          <w:rFonts w:ascii="Arial" w:hAnsi="Arial" w:cs="Arial"/>
          <w:sz w:val="22"/>
          <w:szCs w:val="22"/>
        </w:rPr>
      </w:pPr>
      <w:r w:rsidRPr="000B2680">
        <w:rPr>
          <w:rFonts w:ascii="Arial" w:hAnsi="Arial" w:cs="Arial"/>
          <w:sz w:val="22"/>
          <w:szCs w:val="22"/>
        </w:rPr>
        <w:t>d) Bonificación Distrital por Servicios Prestados</w:t>
      </w:r>
    </w:p>
    <w:p w14:paraId="509F7453" w14:textId="77777777" w:rsidR="003E3EFF" w:rsidRPr="000B2680" w:rsidRDefault="003E3EFF" w:rsidP="000B2680">
      <w:pPr>
        <w:pStyle w:val="Textoindependiente"/>
        <w:spacing w:line="240" w:lineRule="auto"/>
        <w:jc w:val="both"/>
        <w:rPr>
          <w:rFonts w:ascii="Arial" w:hAnsi="Arial" w:cs="Arial"/>
          <w:sz w:val="22"/>
          <w:szCs w:val="22"/>
        </w:rPr>
      </w:pPr>
      <w:r w:rsidRPr="000B2680">
        <w:rPr>
          <w:rFonts w:ascii="Arial" w:hAnsi="Arial" w:cs="Arial"/>
          <w:sz w:val="22"/>
          <w:szCs w:val="22"/>
        </w:rPr>
        <w:t>e) Prima de Navidad</w:t>
      </w:r>
    </w:p>
    <w:p w14:paraId="0EF724CF" w14:textId="7ABD4356" w:rsidR="003E3EFF" w:rsidRPr="000B2680" w:rsidRDefault="003E3EFF">
      <w:pPr>
        <w:jc w:val="both"/>
        <w:rPr>
          <w:rFonts w:ascii="Arial" w:hAnsi="Arial" w:cs="Arial"/>
          <w:b/>
        </w:rPr>
      </w:pPr>
      <w:r w:rsidRPr="000B2680">
        <w:rPr>
          <w:rFonts w:ascii="Arial" w:hAnsi="Arial" w:cs="Arial"/>
          <w:b/>
        </w:rPr>
        <w:t>FORMULA</w:t>
      </w:r>
      <w:r w:rsidR="00A51BAB">
        <w:rPr>
          <w:rFonts w:ascii="Arial" w:hAnsi="Arial" w:cs="Arial"/>
          <w:b/>
        </w:rPr>
        <w:t>:</w:t>
      </w:r>
      <w:r w:rsidRPr="000B2680">
        <w:rPr>
          <w:rFonts w:ascii="Arial" w:hAnsi="Arial" w:cs="Arial"/>
          <w:b/>
        </w:rPr>
        <w:t xml:space="preserve"> </w:t>
      </w:r>
    </w:p>
    <w:p w14:paraId="0C9E107E" w14:textId="77777777" w:rsidR="003E3EFF" w:rsidRPr="000B2680" w:rsidRDefault="003E3EFF">
      <w:pPr>
        <w:jc w:val="both"/>
        <w:rPr>
          <w:rFonts w:ascii="Arial" w:hAnsi="Arial" w:cs="Arial"/>
          <w:b/>
        </w:rPr>
      </w:pPr>
      <w:r w:rsidRPr="000B2680">
        <w:rPr>
          <w:rFonts w:ascii="Arial" w:hAnsi="Arial" w:cs="Arial"/>
          <w:b/>
        </w:rPr>
        <w:t>(ABM+PA+GR+PT+SA+AT+1/12BSP+1/12PS+1/12PV+1/12PN+1/12HE) / 360 x NDL</w:t>
      </w:r>
    </w:p>
    <w:p w14:paraId="5A4993E3" w14:textId="7AFF984E" w:rsidR="00E5641F" w:rsidRDefault="00E5641F" w:rsidP="00166F8F">
      <w:pPr>
        <w:spacing w:after="0"/>
        <w:jc w:val="both"/>
        <w:rPr>
          <w:rFonts w:ascii="Arial" w:hAnsi="Arial" w:cs="Arial"/>
          <w:b/>
        </w:rPr>
      </w:pPr>
    </w:p>
    <w:p w14:paraId="74406DC1" w14:textId="7FC8ED6E" w:rsidR="003E3EFF" w:rsidRPr="000B2680" w:rsidRDefault="003E3EFF">
      <w:pPr>
        <w:jc w:val="both"/>
        <w:rPr>
          <w:rFonts w:ascii="Arial" w:hAnsi="Arial" w:cs="Arial"/>
          <w:b/>
        </w:rPr>
      </w:pPr>
      <w:r w:rsidRPr="000B2680">
        <w:rPr>
          <w:rFonts w:ascii="Arial" w:hAnsi="Arial" w:cs="Arial"/>
          <w:b/>
        </w:rPr>
        <w:t>INTERESES A LA CESANTÍA:</w:t>
      </w:r>
    </w:p>
    <w:p w14:paraId="5CB7E2C1" w14:textId="35FA70B6" w:rsidR="003E3EFF" w:rsidRPr="000B2680" w:rsidRDefault="003E3EFF">
      <w:pPr>
        <w:jc w:val="both"/>
        <w:rPr>
          <w:rFonts w:ascii="Arial" w:hAnsi="Arial" w:cs="Arial"/>
        </w:rPr>
      </w:pPr>
      <w:r w:rsidRPr="000B2680">
        <w:rPr>
          <w:rFonts w:ascii="Arial" w:hAnsi="Arial" w:cs="Arial"/>
        </w:rPr>
        <w:t xml:space="preserve">El empleador cancelará al trabajador los intereses legales del 12% anual o proporcionales por fracción, con respecto a la suma causada de las cesantías acumulada a 31 de diciembre de cada </w:t>
      </w:r>
      <w:r w:rsidR="00A51BAB" w:rsidRPr="003E3EFF">
        <w:rPr>
          <w:rFonts w:ascii="Arial" w:hAnsi="Arial" w:cs="Arial"/>
        </w:rPr>
        <w:t>año</w:t>
      </w:r>
      <w:r w:rsidR="00A51BAB">
        <w:rPr>
          <w:rFonts w:ascii="Arial" w:hAnsi="Arial" w:cs="Arial"/>
        </w:rPr>
        <w:t>,</w:t>
      </w:r>
      <w:r w:rsidR="00A51BAB" w:rsidRPr="003E3EFF">
        <w:rPr>
          <w:rFonts w:ascii="Arial" w:hAnsi="Arial" w:cs="Arial"/>
        </w:rPr>
        <w:t xml:space="preserve"> por</w:t>
      </w:r>
      <w:r w:rsidRPr="000B2680">
        <w:rPr>
          <w:rFonts w:ascii="Arial" w:hAnsi="Arial" w:cs="Arial"/>
        </w:rPr>
        <w:t xml:space="preserve"> el año o en fracción que se liquide definitivamente.</w:t>
      </w:r>
    </w:p>
    <w:p w14:paraId="35831432" w14:textId="3294E705" w:rsidR="003E3EFF" w:rsidRPr="000B2680" w:rsidRDefault="00A51BAB" w:rsidP="000B2680">
      <w:pPr>
        <w:jc w:val="both"/>
        <w:rPr>
          <w:rFonts w:cs="Arial"/>
          <w:b/>
        </w:rPr>
      </w:pPr>
      <w:r w:rsidRPr="000B2680">
        <w:rPr>
          <w:rFonts w:ascii="Arial" w:hAnsi="Arial" w:cs="Arial"/>
          <w:b/>
        </w:rPr>
        <w:t>FORMULA</w:t>
      </w:r>
      <w:r>
        <w:rPr>
          <w:rFonts w:ascii="Arial" w:hAnsi="Arial" w:cs="Arial"/>
          <w:b/>
        </w:rPr>
        <w:t>:</w:t>
      </w:r>
      <w:r w:rsidRPr="000B2680">
        <w:rPr>
          <w:rFonts w:ascii="Arial" w:hAnsi="Arial" w:cs="Arial"/>
          <w:b/>
        </w:rPr>
        <w:t xml:space="preserve"> </w:t>
      </w:r>
    </w:p>
    <w:p w14:paraId="00AA9A36" w14:textId="77777777" w:rsidR="003E3EFF" w:rsidRPr="000B2680" w:rsidRDefault="003E3EFF" w:rsidP="000B2680">
      <w:pPr>
        <w:pStyle w:val="Textoindependiente32"/>
        <w:rPr>
          <w:rFonts w:cs="Arial"/>
          <w:b/>
          <w:sz w:val="22"/>
          <w:szCs w:val="22"/>
          <w:u w:val="single"/>
          <w:lang w:val="es-ES"/>
        </w:rPr>
      </w:pPr>
      <w:r w:rsidRPr="000B2680">
        <w:rPr>
          <w:rFonts w:cs="Arial"/>
          <w:b/>
          <w:sz w:val="22"/>
          <w:szCs w:val="22"/>
          <w:u w:val="single"/>
          <w:lang w:val="es-ES"/>
        </w:rPr>
        <w:lastRenderedPageBreak/>
        <w:t>Valor de la cesantía x NDL x 0.12</w:t>
      </w:r>
    </w:p>
    <w:p w14:paraId="2BEAA724" w14:textId="77777777" w:rsidR="003E3EFF" w:rsidRPr="000B2680" w:rsidRDefault="003E3EFF" w:rsidP="000B2680">
      <w:pPr>
        <w:pStyle w:val="Textoindependiente32"/>
        <w:ind w:left="708" w:firstLine="708"/>
        <w:rPr>
          <w:rFonts w:cs="Arial"/>
          <w:b/>
          <w:sz w:val="22"/>
          <w:szCs w:val="22"/>
          <w:lang w:val="es-ES"/>
        </w:rPr>
      </w:pPr>
      <w:r w:rsidRPr="000B2680">
        <w:rPr>
          <w:rFonts w:cs="Arial"/>
          <w:b/>
          <w:sz w:val="22"/>
          <w:szCs w:val="22"/>
          <w:lang w:val="es-ES"/>
        </w:rPr>
        <w:t>360</w:t>
      </w:r>
    </w:p>
    <w:p w14:paraId="750E9640" w14:textId="77777777" w:rsidR="003E3EFF" w:rsidRPr="000B2680" w:rsidRDefault="003E3EFF" w:rsidP="000B2680">
      <w:pPr>
        <w:pStyle w:val="Textoindependiente32"/>
        <w:rPr>
          <w:rFonts w:cs="Arial"/>
          <w:b/>
          <w:sz w:val="22"/>
          <w:szCs w:val="22"/>
          <w:lang w:val="es-ES"/>
        </w:rPr>
      </w:pPr>
    </w:p>
    <w:p w14:paraId="4BA71DC5" w14:textId="77777777" w:rsidR="003E3EFF" w:rsidRPr="000B2680" w:rsidRDefault="003E3EFF" w:rsidP="000B2680">
      <w:pPr>
        <w:pStyle w:val="Ttulo"/>
        <w:jc w:val="both"/>
        <w:rPr>
          <w:rFonts w:cs="Arial"/>
          <w:sz w:val="22"/>
          <w:szCs w:val="22"/>
          <w:lang w:val="es-CO"/>
        </w:rPr>
      </w:pPr>
      <w:r w:rsidRPr="000B2680">
        <w:rPr>
          <w:rFonts w:cs="Arial"/>
          <w:sz w:val="22"/>
          <w:szCs w:val="22"/>
          <w:lang w:val="es-CO"/>
        </w:rPr>
        <w:t>Cesantías FONCEP – Fondo de Prestaciones Económicas, Cesantías y Pensiones -  Régimen de Retroactividad.</w:t>
      </w:r>
    </w:p>
    <w:p w14:paraId="652DE69B" w14:textId="77777777" w:rsidR="003E3EFF" w:rsidRPr="000B2680" w:rsidRDefault="003E3EFF" w:rsidP="000B2680">
      <w:pPr>
        <w:pStyle w:val="Ttulo"/>
        <w:ind w:left="360"/>
        <w:jc w:val="both"/>
        <w:rPr>
          <w:rFonts w:cs="Arial"/>
          <w:b w:val="0"/>
          <w:sz w:val="22"/>
          <w:szCs w:val="22"/>
          <w:lang w:val="es-CO"/>
        </w:rPr>
      </w:pPr>
    </w:p>
    <w:p w14:paraId="4272E128" w14:textId="77777777" w:rsidR="003E3EFF" w:rsidRPr="000B2680" w:rsidRDefault="003E3EFF" w:rsidP="000B2680">
      <w:pPr>
        <w:pStyle w:val="Ttulo"/>
        <w:jc w:val="both"/>
        <w:rPr>
          <w:rFonts w:cs="Arial"/>
          <w:b w:val="0"/>
          <w:sz w:val="22"/>
          <w:szCs w:val="22"/>
          <w:lang w:val="es-CO"/>
        </w:rPr>
      </w:pPr>
      <w:r w:rsidRPr="000B2680">
        <w:rPr>
          <w:rFonts w:cs="Arial"/>
          <w:sz w:val="22"/>
          <w:szCs w:val="22"/>
          <w:lang w:val="es-CO"/>
        </w:rPr>
        <w:t>Factores para su Liquidación</w:t>
      </w:r>
      <w:r w:rsidRPr="000B2680">
        <w:rPr>
          <w:rFonts w:cs="Arial"/>
          <w:b w:val="0"/>
          <w:sz w:val="22"/>
          <w:szCs w:val="22"/>
          <w:lang w:val="es-CO"/>
        </w:rPr>
        <w:t>:</w:t>
      </w:r>
    </w:p>
    <w:p w14:paraId="4C3480C4" w14:textId="77777777" w:rsidR="003E3EFF" w:rsidRPr="000B2680" w:rsidRDefault="003E3EFF" w:rsidP="000B2680">
      <w:pPr>
        <w:pStyle w:val="Ttulo"/>
        <w:jc w:val="both"/>
        <w:rPr>
          <w:rFonts w:cs="Arial"/>
          <w:b w:val="0"/>
          <w:sz w:val="22"/>
          <w:szCs w:val="22"/>
          <w:lang w:val="es-CO"/>
        </w:rPr>
      </w:pPr>
    </w:p>
    <w:p w14:paraId="153CB2C0" w14:textId="77777777" w:rsidR="003E3EFF" w:rsidRPr="000B2680" w:rsidRDefault="003E3EFF" w:rsidP="000B2680">
      <w:pPr>
        <w:pStyle w:val="Ttulo"/>
        <w:jc w:val="both"/>
        <w:rPr>
          <w:rFonts w:cs="Arial"/>
          <w:sz w:val="22"/>
          <w:szCs w:val="22"/>
          <w:lang w:val="es-CO"/>
        </w:rPr>
      </w:pPr>
      <w:r w:rsidRPr="000B2680">
        <w:rPr>
          <w:rFonts w:cs="Arial"/>
          <w:sz w:val="22"/>
          <w:szCs w:val="22"/>
          <w:lang w:val="es-CO"/>
        </w:rPr>
        <w:t>Devengados Permanentes</w:t>
      </w:r>
    </w:p>
    <w:p w14:paraId="54A23788" w14:textId="77777777" w:rsidR="003E3EFF" w:rsidRPr="000B2680" w:rsidRDefault="003E3EFF" w:rsidP="000B2680">
      <w:pPr>
        <w:pStyle w:val="Ttulo"/>
        <w:jc w:val="both"/>
        <w:rPr>
          <w:rFonts w:cs="Arial"/>
          <w:b w:val="0"/>
          <w:sz w:val="22"/>
          <w:szCs w:val="22"/>
          <w:lang w:val="es-CO"/>
        </w:rPr>
      </w:pPr>
    </w:p>
    <w:p w14:paraId="6E3936B1" w14:textId="77777777" w:rsidR="003E3EFF" w:rsidRPr="000B2680" w:rsidRDefault="003E3EFF" w:rsidP="000B2680">
      <w:pPr>
        <w:spacing w:line="240" w:lineRule="auto"/>
        <w:jc w:val="both"/>
        <w:rPr>
          <w:rFonts w:ascii="Arial" w:hAnsi="Arial" w:cs="Arial"/>
        </w:rPr>
      </w:pPr>
      <w:r w:rsidRPr="000B2680">
        <w:rPr>
          <w:rFonts w:ascii="Arial" w:hAnsi="Arial" w:cs="Arial"/>
        </w:rPr>
        <w:t xml:space="preserve">a) La asignación básica </w:t>
      </w:r>
    </w:p>
    <w:p w14:paraId="23F41FC9" w14:textId="77777777" w:rsidR="003E3EFF" w:rsidRPr="000B2680" w:rsidRDefault="003E3EFF" w:rsidP="000B2680">
      <w:pPr>
        <w:spacing w:line="240" w:lineRule="auto"/>
        <w:jc w:val="both"/>
        <w:rPr>
          <w:rFonts w:ascii="Arial" w:hAnsi="Arial" w:cs="Arial"/>
        </w:rPr>
      </w:pPr>
      <w:r w:rsidRPr="000B2680">
        <w:rPr>
          <w:rFonts w:ascii="Arial" w:hAnsi="Arial" w:cs="Arial"/>
        </w:rPr>
        <w:t>b) La prima de antigüedad Distrital</w:t>
      </w:r>
    </w:p>
    <w:p w14:paraId="677422AE" w14:textId="77777777" w:rsidR="003E3EFF" w:rsidRPr="000B2680" w:rsidRDefault="003E3EFF" w:rsidP="000B2680">
      <w:pPr>
        <w:spacing w:line="240" w:lineRule="auto"/>
        <w:jc w:val="both"/>
        <w:rPr>
          <w:rFonts w:ascii="Arial" w:hAnsi="Arial" w:cs="Arial"/>
        </w:rPr>
      </w:pPr>
      <w:r w:rsidRPr="000B2680">
        <w:rPr>
          <w:rFonts w:ascii="Arial" w:hAnsi="Arial" w:cs="Arial"/>
        </w:rPr>
        <w:t xml:space="preserve">c) Los gastos de representación </w:t>
      </w:r>
    </w:p>
    <w:p w14:paraId="6D63640B" w14:textId="77777777" w:rsidR="003E3EFF" w:rsidRPr="000B2680" w:rsidRDefault="003E3EFF" w:rsidP="000B2680">
      <w:pPr>
        <w:spacing w:line="240" w:lineRule="auto"/>
        <w:jc w:val="both"/>
        <w:rPr>
          <w:rFonts w:ascii="Arial" w:hAnsi="Arial" w:cs="Arial"/>
        </w:rPr>
      </w:pPr>
      <w:r w:rsidRPr="000B2680">
        <w:rPr>
          <w:rFonts w:ascii="Arial" w:hAnsi="Arial" w:cs="Arial"/>
        </w:rPr>
        <w:t>d) La prima técnica Distrital</w:t>
      </w:r>
    </w:p>
    <w:p w14:paraId="1901FD59" w14:textId="77777777" w:rsidR="003E3EFF" w:rsidRPr="000B2680" w:rsidRDefault="003E3EFF" w:rsidP="000B2680">
      <w:pPr>
        <w:spacing w:line="240" w:lineRule="auto"/>
        <w:jc w:val="both"/>
        <w:rPr>
          <w:rFonts w:ascii="Arial" w:hAnsi="Arial" w:cs="Arial"/>
        </w:rPr>
      </w:pPr>
      <w:r w:rsidRPr="000B2680">
        <w:rPr>
          <w:rFonts w:ascii="Arial" w:hAnsi="Arial" w:cs="Arial"/>
        </w:rPr>
        <w:t>e) Auxilio de alimentación</w:t>
      </w:r>
    </w:p>
    <w:p w14:paraId="7C6102D7" w14:textId="77777777" w:rsidR="003E3EFF" w:rsidRPr="000B2680" w:rsidRDefault="003E3EFF" w:rsidP="000B2680">
      <w:pPr>
        <w:spacing w:line="240" w:lineRule="auto"/>
        <w:jc w:val="both"/>
        <w:rPr>
          <w:rFonts w:ascii="Arial" w:hAnsi="Arial" w:cs="Arial"/>
        </w:rPr>
      </w:pPr>
      <w:r w:rsidRPr="000B2680">
        <w:rPr>
          <w:rFonts w:ascii="Arial" w:hAnsi="Arial" w:cs="Arial"/>
        </w:rPr>
        <w:t>f)  Subsidio de transporte</w:t>
      </w:r>
    </w:p>
    <w:p w14:paraId="30B6E532" w14:textId="77777777" w:rsidR="003E3EFF" w:rsidRPr="000B2680" w:rsidRDefault="003E3EFF" w:rsidP="000B2680">
      <w:pPr>
        <w:pStyle w:val="Ttulo"/>
        <w:jc w:val="both"/>
        <w:rPr>
          <w:rFonts w:cs="Arial"/>
          <w:b w:val="0"/>
          <w:sz w:val="22"/>
          <w:szCs w:val="22"/>
        </w:rPr>
      </w:pPr>
    </w:p>
    <w:p w14:paraId="73838900" w14:textId="77777777" w:rsidR="003E3EFF" w:rsidRPr="000B2680" w:rsidRDefault="003E3EFF" w:rsidP="000B2680">
      <w:pPr>
        <w:pStyle w:val="Ttulo"/>
        <w:jc w:val="both"/>
        <w:rPr>
          <w:rFonts w:cs="Arial"/>
          <w:sz w:val="22"/>
          <w:szCs w:val="22"/>
          <w:lang w:val="es-CO"/>
        </w:rPr>
      </w:pPr>
      <w:r w:rsidRPr="000B2680">
        <w:rPr>
          <w:rFonts w:cs="Arial"/>
          <w:sz w:val="22"/>
          <w:szCs w:val="22"/>
          <w:lang w:val="es-CO"/>
        </w:rPr>
        <w:t>1/12 Devengados No Permanentes</w:t>
      </w:r>
    </w:p>
    <w:p w14:paraId="182BBD0A" w14:textId="77777777" w:rsidR="003E3EFF" w:rsidRPr="000B2680" w:rsidRDefault="003E3EFF" w:rsidP="000B2680">
      <w:pPr>
        <w:spacing w:line="240" w:lineRule="auto"/>
        <w:jc w:val="both"/>
        <w:rPr>
          <w:rFonts w:ascii="Arial" w:hAnsi="Arial" w:cs="Arial"/>
        </w:rPr>
      </w:pPr>
      <w:r w:rsidRPr="000B2680">
        <w:rPr>
          <w:rFonts w:ascii="Arial" w:hAnsi="Arial" w:cs="Arial"/>
        </w:rPr>
        <w:t>a) La prima semestral Distrital</w:t>
      </w:r>
    </w:p>
    <w:p w14:paraId="60FFDBCF" w14:textId="77777777" w:rsidR="003E3EFF" w:rsidRPr="000B2680" w:rsidRDefault="003E3EFF" w:rsidP="000B2680">
      <w:pPr>
        <w:pStyle w:val="Textoindependiente"/>
        <w:spacing w:line="240" w:lineRule="auto"/>
        <w:jc w:val="both"/>
        <w:rPr>
          <w:rFonts w:ascii="Arial" w:hAnsi="Arial" w:cs="Arial"/>
          <w:sz w:val="22"/>
          <w:szCs w:val="22"/>
        </w:rPr>
      </w:pPr>
      <w:r w:rsidRPr="000B2680">
        <w:rPr>
          <w:rFonts w:ascii="Arial" w:hAnsi="Arial" w:cs="Arial"/>
          <w:sz w:val="22"/>
          <w:szCs w:val="22"/>
        </w:rPr>
        <w:t xml:space="preserve">b) La prima de vacaciones.  </w:t>
      </w:r>
    </w:p>
    <w:p w14:paraId="52A0705C" w14:textId="77777777" w:rsidR="003E3EFF" w:rsidRPr="000B2680" w:rsidRDefault="003E3EFF" w:rsidP="000B2680">
      <w:pPr>
        <w:pStyle w:val="Textoindependiente"/>
        <w:spacing w:line="240" w:lineRule="auto"/>
        <w:jc w:val="both"/>
        <w:rPr>
          <w:rFonts w:ascii="Arial" w:hAnsi="Arial" w:cs="Arial"/>
          <w:sz w:val="22"/>
          <w:szCs w:val="22"/>
        </w:rPr>
      </w:pPr>
      <w:r w:rsidRPr="000B2680">
        <w:rPr>
          <w:rFonts w:ascii="Arial" w:hAnsi="Arial" w:cs="Arial"/>
          <w:sz w:val="22"/>
          <w:szCs w:val="22"/>
        </w:rPr>
        <w:t>c) Horas Extras</w:t>
      </w:r>
    </w:p>
    <w:p w14:paraId="7003634B" w14:textId="77777777" w:rsidR="003E3EFF" w:rsidRPr="000B2680" w:rsidRDefault="003E3EFF" w:rsidP="000B2680">
      <w:pPr>
        <w:pStyle w:val="Textoindependiente"/>
        <w:spacing w:line="240" w:lineRule="auto"/>
        <w:jc w:val="both"/>
        <w:rPr>
          <w:rFonts w:ascii="Arial" w:hAnsi="Arial" w:cs="Arial"/>
          <w:sz w:val="22"/>
          <w:szCs w:val="22"/>
        </w:rPr>
      </w:pPr>
      <w:r w:rsidRPr="000B2680">
        <w:rPr>
          <w:rFonts w:ascii="Arial" w:hAnsi="Arial" w:cs="Arial"/>
          <w:sz w:val="22"/>
          <w:szCs w:val="22"/>
        </w:rPr>
        <w:t>d) Bonificación Distrital por Servicios Prestados</w:t>
      </w:r>
    </w:p>
    <w:p w14:paraId="4D052756" w14:textId="77777777" w:rsidR="003E3EFF" w:rsidRPr="000B2680" w:rsidRDefault="003E3EFF" w:rsidP="000B2680">
      <w:pPr>
        <w:pStyle w:val="Textoindependiente"/>
        <w:spacing w:line="240" w:lineRule="auto"/>
        <w:jc w:val="both"/>
        <w:rPr>
          <w:rFonts w:ascii="Arial" w:hAnsi="Arial" w:cs="Arial"/>
          <w:sz w:val="22"/>
          <w:szCs w:val="22"/>
        </w:rPr>
      </w:pPr>
      <w:r w:rsidRPr="000B2680">
        <w:rPr>
          <w:rFonts w:ascii="Arial" w:hAnsi="Arial" w:cs="Arial"/>
          <w:sz w:val="22"/>
          <w:szCs w:val="22"/>
        </w:rPr>
        <w:t>e) Prima de Navidad</w:t>
      </w:r>
    </w:p>
    <w:p w14:paraId="254E3F4D" w14:textId="4F479D39" w:rsidR="003E3EFF" w:rsidRPr="000B2680" w:rsidRDefault="00A51BAB">
      <w:pPr>
        <w:jc w:val="both"/>
        <w:rPr>
          <w:rFonts w:ascii="Arial" w:hAnsi="Arial" w:cs="Arial"/>
          <w:b/>
        </w:rPr>
      </w:pPr>
      <w:r>
        <w:rPr>
          <w:rFonts w:ascii="Arial" w:hAnsi="Arial" w:cs="Arial"/>
          <w:b/>
        </w:rPr>
        <w:t>FORMULA:</w:t>
      </w:r>
    </w:p>
    <w:p w14:paraId="219B2C03" w14:textId="77777777" w:rsidR="003E3EFF" w:rsidRPr="000B2680" w:rsidRDefault="003E3EFF">
      <w:pPr>
        <w:jc w:val="both"/>
        <w:rPr>
          <w:rFonts w:ascii="Arial" w:hAnsi="Arial" w:cs="Arial"/>
          <w:b/>
        </w:rPr>
      </w:pPr>
      <w:r w:rsidRPr="000B2680">
        <w:rPr>
          <w:rFonts w:ascii="Arial" w:hAnsi="Arial" w:cs="Arial"/>
          <w:b/>
        </w:rPr>
        <w:t>(ABM+PA+GR+PT+SA+AT+1/12BSP+1/12PS+1/12PV+1/12PN+1/12HE)*#Días Ingreso a la Entidad / 360</w:t>
      </w:r>
    </w:p>
    <w:p w14:paraId="2C823C73" w14:textId="77777777" w:rsidR="003E3EFF" w:rsidRPr="000B2680" w:rsidRDefault="003E3EFF">
      <w:pPr>
        <w:jc w:val="both"/>
        <w:rPr>
          <w:rFonts w:ascii="Arial" w:hAnsi="Arial" w:cs="Arial"/>
          <w:lang w:val="es-MX"/>
        </w:rPr>
      </w:pPr>
      <w:r w:rsidRPr="000B2680">
        <w:rPr>
          <w:rFonts w:ascii="Arial" w:hAnsi="Arial" w:cs="Arial"/>
          <w:lang w:val="es-MX"/>
        </w:rPr>
        <w:t>Es pertinente señalar que las disposiciones que regulan el régimen de cesantías retroactivas no contemplan el pago de los intereses de cesantía.</w:t>
      </w:r>
    </w:p>
    <w:p w14:paraId="5051E48D" w14:textId="77777777" w:rsidR="003E3EFF" w:rsidRPr="000B2680" w:rsidRDefault="003E3EFF" w:rsidP="00731F11">
      <w:pPr>
        <w:pStyle w:val="Ttulo"/>
        <w:spacing w:after="240"/>
        <w:ind w:left="360"/>
        <w:jc w:val="both"/>
        <w:rPr>
          <w:rFonts w:cs="Arial"/>
          <w:b w:val="0"/>
          <w:sz w:val="22"/>
          <w:szCs w:val="22"/>
          <w:lang w:val="es-CO"/>
        </w:rPr>
      </w:pPr>
    </w:p>
    <w:p w14:paraId="70B9DCFF" w14:textId="5635D42E" w:rsidR="003E3EFF" w:rsidRPr="00612513" w:rsidRDefault="00612AA3" w:rsidP="004662F3">
      <w:pPr>
        <w:pStyle w:val="Ttulo1"/>
        <w:numPr>
          <w:ilvl w:val="1"/>
          <w:numId w:val="55"/>
        </w:numPr>
        <w:spacing w:before="0" w:line="240" w:lineRule="auto"/>
        <w:rPr>
          <w:rFonts w:ascii="Arial" w:eastAsiaTheme="minorHAnsi" w:hAnsi="Arial" w:cs="Arial"/>
          <w:b/>
          <w:color w:val="auto"/>
          <w:sz w:val="22"/>
          <w:szCs w:val="22"/>
          <w:highlight w:val="lightGray"/>
        </w:rPr>
      </w:pPr>
      <w:bookmarkStart w:id="56" w:name="_Toc170207061"/>
      <w:r w:rsidRPr="00612513">
        <w:rPr>
          <w:rFonts w:ascii="Arial" w:eastAsiaTheme="minorHAnsi" w:hAnsi="Arial" w:cs="Arial"/>
          <w:b/>
          <w:color w:val="auto"/>
          <w:sz w:val="22"/>
          <w:szCs w:val="22"/>
          <w:highlight w:val="lightGray"/>
        </w:rPr>
        <w:t>Trabajadores Oficiales</w:t>
      </w:r>
      <w:bookmarkEnd w:id="56"/>
    </w:p>
    <w:p w14:paraId="2560126F" w14:textId="77777777" w:rsidR="003E3EFF" w:rsidRPr="000B2680" w:rsidRDefault="003E3EFF" w:rsidP="000B2680">
      <w:pPr>
        <w:pStyle w:val="Ttulo"/>
        <w:jc w:val="both"/>
        <w:rPr>
          <w:rFonts w:cs="Arial"/>
          <w:sz w:val="22"/>
          <w:szCs w:val="22"/>
        </w:rPr>
      </w:pPr>
    </w:p>
    <w:p w14:paraId="71AFE019" w14:textId="77777777" w:rsidR="003E3EFF" w:rsidRPr="000B2680" w:rsidRDefault="003E3EFF">
      <w:pPr>
        <w:jc w:val="both"/>
        <w:rPr>
          <w:rFonts w:ascii="Arial" w:hAnsi="Arial" w:cs="Arial"/>
        </w:rPr>
      </w:pPr>
      <w:r w:rsidRPr="000B2680">
        <w:rPr>
          <w:rFonts w:ascii="Arial" w:hAnsi="Arial" w:cs="Arial"/>
        </w:rPr>
        <w:t>Los trabajadores oficiales gozan de una Convención Colectiva de Trabajo, suscrita entre la Unidad Administrativa Especial de Rehabilitación y Mantenimiento Vial y el Sindicato Sintrauniobras de Bogotá D.C.</w:t>
      </w:r>
    </w:p>
    <w:p w14:paraId="2532458C" w14:textId="77777777" w:rsidR="003E3EFF" w:rsidRPr="000B2680" w:rsidRDefault="003E3EFF">
      <w:pPr>
        <w:pStyle w:val="Ttulo"/>
        <w:jc w:val="both"/>
        <w:rPr>
          <w:rFonts w:cs="Arial"/>
          <w:b w:val="0"/>
          <w:sz w:val="22"/>
          <w:szCs w:val="22"/>
        </w:rPr>
      </w:pPr>
      <w:r w:rsidRPr="000B2680">
        <w:rPr>
          <w:rFonts w:cs="Arial"/>
          <w:b w:val="0"/>
          <w:sz w:val="22"/>
          <w:szCs w:val="22"/>
        </w:rPr>
        <w:lastRenderedPageBreak/>
        <w:t>A partir del 23 de septiembre de 2022, fecha de vigencia del acuerdo número 5 del 2022 la escala de remuneración de los trabajadores oficiales quedo conformada en un solo grado:</w:t>
      </w:r>
    </w:p>
    <w:p w14:paraId="4325C852" w14:textId="77777777" w:rsidR="003E3EFF" w:rsidRPr="000B2680" w:rsidRDefault="003E3EFF">
      <w:pPr>
        <w:jc w:val="both"/>
        <w:rPr>
          <w:rFonts w:ascii="Arial" w:hAnsi="Arial" w:cs="Arial"/>
          <w:b/>
        </w:rPr>
      </w:pPr>
      <w:r w:rsidRPr="000B2680">
        <w:rPr>
          <w:rFonts w:ascii="Arial" w:hAnsi="Arial" w:cs="Arial"/>
          <w:b/>
        </w:rPr>
        <w:t>Grado 20, corresponde a los Grupos 1 y 2</w:t>
      </w:r>
    </w:p>
    <w:p w14:paraId="055D1F0F" w14:textId="77777777" w:rsidR="003E3EFF" w:rsidRPr="000B2680" w:rsidRDefault="003E3EFF" w:rsidP="000B2680">
      <w:pPr>
        <w:pStyle w:val="Ttulo"/>
        <w:jc w:val="both"/>
        <w:rPr>
          <w:rFonts w:cs="Arial"/>
          <w:sz w:val="22"/>
          <w:szCs w:val="22"/>
        </w:rPr>
      </w:pPr>
    </w:p>
    <w:p w14:paraId="607D33FA" w14:textId="77777777" w:rsidR="003E3EFF" w:rsidRPr="000B2680" w:rsidRDefault="003E3EFF" w:rsidP="00612513">
      <w:pPr>
        <w:spacing w:after="0" w:line="240" w:lineRule="auto"/>
        <w:jc w:val="both"/>
        <w:rPr>
          <w:rFonts w:ascii="Arial" w:hAnsi="Arial" w:cs="Arial"/>
          <w:b/>
          <w:u w:val="single"/>
        </w:rPr>
      </w:pPr>
      <w:r w:rsidRPr="00612513">
        <w:rPr>
          <w:rFonts w:ascii="Arial" w:hAnsi="Arial" w:cs="Arial"/>
          <w:b/>
        </w:rPr>
        <w:t>JORNAL (ASIGNACIÓN BÁSICA MENSUAL</w:t>
      </w:r>
      <w:r w:rsidRPr="000B2680">
        <w:rPr>
          <w:rFonts w:ascii="Arial" w:hAnsi="Arial" w:cs="Arial"/>
          <w:b/>
          <w:u w:val="single"/>
        </w:rPr>
        <w:t>)</w:t>
      </w:r>
    </w:p>
    <w:p w14:paraId="32A01BCD" w14:textId="0D21EC9A" w:rsidR="003E3EFF" w:rsidRPr="00612513" w:rsidRDefault="003E3EFF" w:rsidP="00C7047D">
      <w:pPr>
        <w:spacing w:after="0" w:line="240" w:lineRule="auto"/>
        <w:jc w:val="both"/>
        <w:rPr>
          <w:rFonts w:ascii="Arial" w:hAnsi="Arial" w:cs="Arial"/>
          <w:color w:val="222222"/>
          <w:shd w:val="clear" w:color="auto" w:fill="FFFFFF"/>
        </w:rPr>
      </w:pPr>
      <w:r w:rsidRPr="00612513">
        <w:rPr>
          <w:rFonts w:ascii="Arial" w:hAnsi="Arial" w:cs="Arial"/>
          <w:color w:val="222222"/>
        </w:rPr>
        <w:t xml:space="preserve">Para los dos grupos de trabajadores oficiales se les reconoce un jornal diario (asignación básica), es decir si el mes tiene 30 días, se les reconoce 30 días de jornal y si el mes es de 31 días, se reconocen 31 días de jornal, para el caso de febrero, 28 días o 29 en año bisiesto. </w:t>
      </w:r>
    </w:p>
    <w:p w14:paraId="43574BF5" w14:textId="77777777" w:rsidR="003E3EFF" w:rsidRPr="000B2680" w:rsidRDefault="003E3EFF">
      <w:pPr>
        <w:pStyle w:val="Prrafodelista"/>
        <w:spacing w:after="0" w:line="240" w:lineRule="auto"/>
        <w:ind w:left="1434"/>
        <w:jc w:val="both"/>
        <w:rPr>
          <w:rFonts w:ascii="Arial" w:hAnsi="Arial" w:cs="Arial"/>
          <w:color w:val="222222"/>
          <w:shd w:val="clear" w:color="auto" w:fill="FFFFFF"/>
        </w:rPr>
      </w:pPr>
    </w:p>
    <w:p w14:paraId="0709D099" w14:textId="77777777" w:rsidR="003E3EFF" w:rsidRPr="00612513" w:rsidRDefault="003E3EFF" w:rsidP="00612513">
      <w:pPr>
        <w:spacing w:after="0" w:line="240" w:lineRule="auto"/>
        <w:jc w:val="both"/>
        <w:rPr>
          <w:rFonts w:ascii="Arial" w:hAnsi="Arial" w:cs="Arial"/>
          <w:b/>
          <w:color w:val="222222"/>
          <w:shd w:val="clear" w:color="auto" w:fill="FFFFFF"/>
        </w:rPr>
      </w:pPr>
      <w:r w:rsidRPr="00612513">
        <w:rPr>
          <w:rFonts w:ascii="Arial" w:hAnsi="Arial" w:cs="Arial"/>
          <w:b/>
          <w:color w:val="222222"/>
          <w:shd w:val="clear" w:color="auto" w:fill="FFFFFF"/>
        </w:rPr>
        <w:t>Fórmula: Jornal diario x Número días mes calendario</w:t>
      </w:r>
    </w:p>
    <w:p w14:paraId="1E9421DA" w14:textId="6C130905" w:rsidR="003E3EFF" w:rsidRDefault="003E3EFF">
      <w:pPr>
        <w:pStyle w:val="Prrafodelista"/>
        <w:spacing w:after="0" w:line="240" w:lineRule="auto"/>
        <w:ind w:left="1434"/>
        <w:jc w:val="both"/>
        <w:rPr>
          <w:rFonts w:ascii="Arial" w:hAnsi="Arial" w:cs="Arial"/>
          <w:color w:val="222222"/>
          <w:shd w:val="clear" w:color="auto" w:fill="FFFFFF"/>
        </w:rPr>
      </w:pPr>
    </w:p>
    <w:p w14:paraId="314DFCDA" w14:textId="77777777" w:rsidR="00A51BAB" w:rsidRPr="000B2680" w:rsidRDefault="00A51BAB">
      <w:pPr>
        <w:pStyle w:val="Prrafodelista"/>
        <w:spacing w:after="0" w:line="240" w:lineRule="auto"/>
        <w:ind w:left="1434"/>
        <w:jc w:val="both"/>
        <w:rPr>
          <w:rFonts w:ascii="Arial" w:hAnsi="Arial" w:cs="Arial"/>
          <w:color w:val="222222"/>
          <w:shd w:val="clear" w:color="auto" w:fill="FFFFFF"/>
        </w:rPr>
      </w:pPr>
    </w:p>
    <w:p w14:paraId="33E35860" w14:textId="77777777" w:rsidR="003E3EFF" w:rsidRPr="00612513" w:rsidRDefault="003E3EFF" w:rsidP="00612513">
      <w:pPr>
        <w:spacing w:after="0" w:line="240" w:lineRule="auto"/>
        <w:jc w:val="both"/>
        <w:rPr>
          <w:rFonts w:ascii="Arial" w:hAnsi="Arial" w:cs="Arial"/>
          <w:color w:val="222222"/>
          <w:shd w:val="clear" w:color="auto" w:fill="FFFFFF"/>
        </w:rPr>
      </w:pPr>
      <w:r w:rsidRPr="00612513">
        <w:rPr>
          <w:rFonts w:ascii="Arial" w:hAnsi="Arial" w:cs="Arial"/>
          <w:b/>
          <w:color w:val="222222"/>
          <w:shd w:val="clear" w:color="auto" w:fill="FFFFFF"/>
        </w:rPr>
        <w:t>EL SUBSIDIO DE TRANSPORTE</w:t>
      </w:r>
      <w:r w:rsidRPr="00612513">
        <w:rPr>
          <w:rFonts w:ascii="Arial" w:hAnsi="Arial" w:cs="Arial"/>
          <w:color w:val="222222"/>
          <w:shd w:val="clear" w:color="auto" w:fill="FFFFFF"/>
        </w:rPr>
        <w:t xml:space="preserve"> </w:t>
      </w:r>
      <w:r w:rsidRPr="00731F11">
        <w:rPr>
          <w:rFonts w:ascii="Arial" w:hAnsi="Arial" w:cs="Arial"/>
          <w:b/>
          <w:color w:val="222222"/>
          <w:shd w:val="clear" w:color="auto" w:fill="FFFFFF"/>
        </w:rPr>
        <w:t>Y</w:t>
      </w:r>
      <w:r w:rsidRPr="00612513">
        <w:rPr>
          <w:rFonts w:ascii="Arial" w:hAnsi="Arial" w:cs="Arial"/>
          <w:b/>
          <w:color w:val="222222"/>
          <w:shd w:val="clear" w:color="auto" w:fill="FFFFFF"/>
        </w:rPr>
        <w:t xml:space="preserve"> EL AUXILIO DE ALIMENTACIÓN</w:t>
      </w:r>
      <w:r w:rsidRPr="00612513">
        <w:rPr>
          <w:rFonts w:ascii="Arial" w:hAnsi="Arial" w:cs="Arial"/>
          <w:color w:val="222222"/>
          <w:shd w:val="clear" w:color="auto" w:fill="FFFFFF"/>
        </w:rPr>
        <w:t xml:space="preserve"> </w:t>
      </w:r>
    </w:p>
    <w:p w14:paraId="3B3F4FBB" w14:textId="77777777" w:rsidR="003E3EFF" w:rsidRPr="00612513" w:rsidRDefault="003E3EFF" w:rsidP="00612513">
      <w:pPr>
        <w:spacing w:after="0" w:line="240" w:lineRule="auto"/>
        <w:jc w:val="both"/>
        <w:rPr>
          <w:rFonts w:ascii="Arial" w:hAnsi="Arial" w:cs="Arial"/>
          <w:color w:val="222222"/>
          <w:shd w:val="clear" w:color="auto" w:fill="FFFFFF"/>
        </w:rPr>
      </w:pPr>
      <w:r w:rsidRPr="00612513">
        <w:rPr>
          <w:rFonts w:ascii="Arial" w:hAnsi="Arial" w:cs="Arial"/>
          <w:color w:val="222222"/>
        </w:rPr>
        <w:t>Se les reconoce a todos trabajadores oficiales,</w:t>
      </w:r>
      <w:r w:rsidRPr="00612513">
        <w:rPr>
          <w:rFonts w:ascii="Arial" w:hAnsi="Arial" w:cs="Arial"/>
          <w:color w:val="222222"/>
          <w:shd w:val="clear" w:color="auto" w:fill="FFFFFF"/>
        </w:rPr>
        <w:t xml:space="preserve"> y se determina por el salario mínimo legal diario vigente: </w:t>
      </w:r>
    </w:p>
    <w:p w14:paraId="06E29D0B" w14:textId="77777777" w:rsidR="003E3EFF" w:rsidRPr="000B2680" w:rsidRDefault="003E3EFF" w:rsidP="000B2680">
      <w:pPr>
        <w:pStyle w:val="Prrafodelista"/>
        <w:spacing w:after="0" w:line="240" w:lineRule="auto"/>
        <w:ind w:left="708"/>
        <w:jc w:val="both"/>
        <w:rPr>
          <w:rFonts w:ascii="Arial" w:hAnsi="Arial" w:cs="Arial"/>
          <w:color w:val="222222"/>
          <w:shd w:val="clear" w:color="auto" w:fill="FFFFFF"/>
        </w:rPr>
      </w:pPr>
    </w:p>
    <w:p w14:paraId="3EAF55E2" w14:textId="77777777" w:rsidR="003E3EFF" w:rsidRPr="000B2680" w:rsidRDefault="003E3EFF" w:rsidP="000B2680">
      <w:pPr>
        <w:spacing w:line="240" w:lineRule="auto"/>
        <w:ind w:left="360"/>
        <w:jc w:val="both"/>
        <w:rPr>
          <w:rFonts w:ascii="Arial" w:hAnsi="Arial" w:cs="Arial"/>
        </w:rPr>
      </w:pPr>
      <w:r w:rsidRPr="000B2680">
        <w:rPr>
          <w:rFonts w:ascii="Arial" w:hAnsi="Arial" w:cs="Arial"/>
        </w:rPr>
        <w:t>* Subsidio de Alimentación =             Salario Mínimo / 30 por 6.5 diarios</w:t>
      </w:r>
    </w:p>
    <w:p w14:paraId="677EA35B" w14:textId="77777777" w:rsidR="003E3EFF" w:rsidRPr="000B2680" w:rsidRDefault="003E3EFF" w:rsidP="000B2680">
      <w:pPr>
        <w:spacing w:line="240" w:lineRule="auto"/>
        <w:ind w:left="360"/>
        <w:jc w:val="both"/>
        <w:rPr>
          <w:rFonts w:ascii="Arial" w:hAnsi="Arial" w:cs="Arial"/>
        </w:rPr>
      </w:pPr>
      <w:r w:rsidRPr="000B2680">
        <w:rPr>
          <w:rFonts w:ascii="Arial" w:hAnsi="Arial" w:cs="Arial"/>
        </w:rPr>
        <w:t>* Auxilio de Transporte        =              Salario Mínimo / 30 por 5.5 diarios</w:t>
      </w:r>
    </w:p>
    <w:p w14:paraId="402F0DE6" w14:textId="77777777" w:rsidR="003E3EFF" w:rsidRPr="00612513" w:rsidRDefault="003E3EFF" w:rsidP="00612513">
      <w:pPr>
        <w:spacing w:after="0" w:line="240" w:lineRule="auto"/>
        <w:jc w:val="both"/>
        <w:rPr>
          <w:rFonts w:ascii="Arial" w:hAnsi="Arial" w:cs="Arial"/>
          <w:b/>
          <w:color w:val="222222"/>
          <w:shd w:val="clear" w:color="auto" w:fill="FFFFFF"/>
        </w:rPr>
      </w:pPr>
      <w:r w:rsidRPr="00612513">
        <w:rPr>
          <w:rFonts w:ascii="Arial" w:hAnsi="Arial" w:cs="Arial"/>
          <w:b/>
          <w:color w:val="222222"/>
          <w:shd w:val="clear" w:color="auto" w:fill="FFFFFF"/>
        </w:rPr>
        <w:t xml:space="preserve">Fórmula:   S.A.  = Salario Mínimo Vigente / 30 X 6.5 </w:t>
      </w:r>
    </w:p>
    <w:p w14:paraId="68350C7E" w14:textId="2C2DA176" w:rsidR="003E3EFF" w:rsidRPr="00612513" w:rsidRDefault="003E3EFF" w:rsidP="00612513">
      <w:pPr>
        <w:spacing w:after="0" w:line="240" w:lineRule="auto"/>
        <w:jc w:val="both"/>
        <w:rPr>
          <w:rFonts w:ascii="Arial" w:hAnsi="Arial" w:cs="Arial"/>
          <w:b/>
          <w:color w:val="222222"/>
          <w:shd w:val="clear" w:color="auto" w:fill="FFFFFF"/>
        </w:rPr>
      </w:pPr>
      <w:r w:rsidRPr="00612513">
        <w:rPr>
          <w:rFonts w:ascii="Arial" w:hAnsi="Arial" w:cs="Arial"/>
          <w:b/>
          <w:color w:val="222222"/>
          <w:shd w:val="clear" w:color="auto" w:fill="FFFFFF"/>
        </w:rPr>
        <w:t xml:space="preserve">A.T.  = Salario Mínimo Vigente / 30 X 5.5 </w:t>
      </w:r>
    </w:p>
    <w:p w14:paraId="562D2121" w14:textId="77777777" w:rsidR="003E3EFF" w:rsidRPr="000B2680" w:rsidRDefault="003E3EFF" w:rsidP="000B2680">
      <w:pPr>
        <w:pStyle w:val="Prrafodelista"/>
        <w:spacing w:after="0" w:line="240" w:lineRule="auto"/>
        <w:ind w:left="708"/>
        <w:jc w:val="both"/>
        <w:rPr>
          <w:rFonts w:ascii="Arial" w:hAnsi="Arial" w:cs="Arial"/>
          <w:b/>
          <w:color w:val="222222"/>
          <w:shd w:val="clear" w:color="auto" w:fill="FFFFFF"/>
        </w:rPr>
      </w:pPr>
    </w:p>
    <w:p w14:paraId="34C4236B" w14:textId="77777777" w:rsidR="003E3EFF" w:rsidRPr="00612513" w:rsidRDefault="003E3EFF" w:rsidP="00612513">
      <w:pPr>
        <w:spacing w:after="0" w:line="240" w:lineRule="auto"/>
        <w:jc w:val="both"/>
        <w:rPr>
          <w:rFonts w:ascii="Arial" w:hAnsi="Arial" w:cs="Arial"/>
        </w:rPr>
      </w:pPr>
      <w:r w:rsidRPr="00612513">
        <w:rPr>
          <w:rFonts w:ascii="Arial" w:hAnsi="Arial" w:cs="Arial"/>
          <w:b/>
          <w:bCs/>
        </w:rPr>
        <w:t xml:space="preserve">LA PRIMA DE ANTIGÜEDAD </w:t>
      </w:r>
    </w:p>
    <w:p w14:paraId="16E34E79" w14:textId="77777777" w:rsidR="003E3EFF" w:rsidRPr="000B2680" w:rsidRDefault="003E3EFF" w:rsidP="000B2680">
      <w:pPr>
        <w:jc w:val="both"/>
        <w:rPr>
          <w:rFonts w:ascii="Arial" w:hAnsi="Arial" w:cs="Arial"/>
        </w:rPr>
      </w:pPr>
      <w:r w:rsidRPr="000B2680">
        <w:rPr>
          <w:rFonts w:ascii="Arial" w:hAnsi="Arial" w:cs="Arial"/>
        </w:rPr>
        <w:t>Se reconoce mensualmente, de acuerdo a la siguiente escala:</w:t>
      </w:r>
    </w:p>
    <w:p w14:paraId="06335986" w14:textId="77777777" w:rsidR="003E3EFF" w:rsidRPr="000B2680" w:rsidRDefault="003E3EFF" w:rsidP="000B2680">
      <w:pPr>
        <w:jc w:val="both"/>
        <w:rPr>
          <w:rFonts w:ascii="Arial" w:hAnsi="Arial" w:cs="Arial"/>
        </w:rPr>
      </w:pPr>
      <w:r w:rsidRPr="000B2680">
        <w:rPr>
          <w:rFonts w:ascii="Arial" w:hAnsi="Arial" w:cs="Arial"/>
        </w:rPr>
        <w:t>* Primera Escala: Tiempo de servicio entre 5 y 10 años, el 12% sobre su salario básico mensual determinado por el jornal x 365/12</w:t>
      </w:r>
    </w:p>
    <w:p w14:paraId="00B184B8" w14:textId="77777777" w:rsidR="003E3EFF" w:rsidRPr="000B2680" w:rsidRDefault="003E3EFF" w:rsidP="000B2680">
      <w:pPr>
        <w:jc w:val="both"/>
        <w:rPr>
          <w:rFonts w:ascii="Arial" w:hAnsi="Arial" w:cs="Arial"/>
          <w:b/>
        </w:rPr>
      </w:pPr>
      <w:r w:rsidRPr="000B2680">
        <w:rPr>
          <w:rFonts w:ascii="Arial" w:hAnsi="Arial" w:cs="Arial"/>
          <w:b/>
        </w:rPr>
        <w:t>Fórmula:  Jornal x 365 /12 x 12%</w:t>
      </w:r>
    </w:p>
    <w:p w14:paraId="065E0B36" w14:textId="77777777" w:rsidR="003E3EFF" w:rsidRPr="000B2680" w:rsidRDefault="003E3EFF" w:rsidP="000B2680">
      <w:pPr>
        <w:jc w:val="both"/>
        <w:rPr>
          <w:rFonts w:ascii="Arial" w:hAnsi="Arial" w:cs="Arial"/>
        </w:rPr>
      </w:pPr>
      <w:r w:rsidRPr="000B2680">
        <w:rPr>
          <w:rFonts w:ascii="Arial" w:hAnsi="Arial" w:cs="Arial"/>
        </w:rPr>
        <w:t>* Segunda Escala: Tiempo de servicio entre 10 y 15 años, el 13% sobre su salario básico mensual determinado por el jornal x 365/12</w:t>
      </w:r>
    </w:p>
    <w:p w14:paraId="2AAE9CB7" w14:textId="77777777" w:rsidR="003E3EFF" w:rsidRPr="000B2680" w:rsidRDefault="003E3EFF" w:rsidP="000B2680">
      <w:pPr>
        <w:jc w:val="both"/>
        <w:rPr>
          <w:rFonts w:ascii="Arial" w:hAnsi="Arial" w:cs="Arial"/>
          <w:b/>
        </w:rPr>
      </w:pPr>
      <w:r w:rsidRPr="000B2680">
        <w:rPr>
          <w:rFonts w:ascii="Arial" w:hAnsi="Arial" w:cs="Arial"/>
          <w:b/>
        </w:rPr>
        <w:t>Fórmula:  Jornal x 365 /12 x 13%</w:t>
      </w:r>
    </w:p>
    <w:p w14:paraId="41FBB5A0" w14:textId="77777777" w:rsidR="003E3EFF" w:rsidRPr="000B2680" w:rsidRDefault="003E3EFF" w:rsidP="000B2680">
      <w:pPr>
        <w:jc w:val="both"/>
        <w:rPr>
          <w:rFonts w:ascii="Arial" w:hAnsi="Arial" w:cs="Arial"/>
        </w:rPr>
      </w:pPr>
      <w:r w:rsidRPr="000B2680">
        <w:rPr>
          <w:rFonts w:ascii="Arial" w:hAnsi="Arial" w:cs="Arial"/>
        </w:rPr>
        <w:t>* Tercera Escala: Tiempo de servicio entre 15 y 20 años, el 14% sobre su salario básico mensual determinado por el jornal x 365/12</w:t>
      </w:r>
    </w:p>
    <w:p w14:paraId="1F8ADDDC" w14:textId="77777777" w:rsidR="003E3EFF" w:rsidRPr="000B2680" w:rsidRDefault="003E3EFF" w:rsidP="000B2680">
      <w:pPr>
        <w:jc w:val="both"/>
        <w:rPr>
          <w:rFonts w:ascii="Arial" w:hAnsi="Arial" w:cs="Arial"/>
          <w:b/>
        </w:rPr>
      </w:pPr>
      <w:r w:rsidRPr="000B2680">
        <w:rPr>
          <w:rFonts w:ascii="Arial" w:hAnsi="Arial" w:cs="Arial"/>
          <w:b/>
        </w:rPr>
        <w:t>Fórmula:  Jornal x 365 /12 x 14%</w:t>
      </w:r>
    </w:p>
    <w:p w14:paraId="6EE6B77B" w14:textId="77777777" w:rsidR="003E3EFF" w:rsidRPr="000B2680" w:rsidRDefault="003E3EFF" w:rsidP="000B2680">
      <w:pPr>
        <w:jc w:val="both"/>
        <w:rPr>
          <w:rFonts w:ascii="Arial" w:hAnsi="Arial" w:cs="Arial"/>
        </w:rPr>
      </w:pPr>
      <w:r w:rsidRPr="000B2680">
        <w:rPr>
          <w:rFonts w:ascii="Arial" w:hAnsi="Arial" w:cs="Arial"/>
        </w:rPr>
        <w:t>* Cuarta Escala: Tiempo de servicio entre 20 y 25 años, el 15% sobre su salario básico mensual determinado por el jornal x 365/12</w:t>
      </w:r>
    </w:p>
    <w:p w14:paraId="11063D06" w14:textId="77777777" w:rsidR="003E3EFF" w:rsidRPr="000B2680" w:rsidRDefault="003E3EFF" w:rsidP="000B2680">
      <w:pPr>
        <w:jc w:val="both"/>
        <w:rPr>
          <w:rFonts w:ascii="Arial" w:hAnsi="Arial" w:cs="Arial"/>
          <w:b/>
        </w:rPr>
      </w:pPr>
      <w:r w:rsidRPr="000B2680">
        <w:rPr>
          <w:rFonts w:ascii="Arial" w:hAnsi="Arial" w:cs="Arial"/>
          <w:b/>
        </w:rPr>
        <w:t>Fórmula:  Jornal x 365 /12 x 15%</w:t>
      </w:r>
    </w:p>
    <w:p w14:paraId="739B2C15" w14:textId="77777777" w:rsidR="003E3EFF" w:rsidRPr="000B2680" w:rsidRDefault="003E3EFF" w:rsidP="000B2680">
      <w:pPr>
        <w:jc w:val="both"/>
        <w:rPr>
          <w:rFonts w:ascii="Arial" w:hAnsi="Arial" w:cs="Arial"/>
        </w:rPr>
      </w:pPr>
      <w:r w:rsidRPr="000B2680">
        <w:rPr>
          <w:rFonts w:ascii="Arial" w:hAnsi="Arial" w:cs="Arial"/>
        </w:rPr>
        <w:lastRenderedPageBreak/>
        <w:t>* Quinta Escala: Tiempo de servicio más de 25 años, el 16% sobre su salario básico mensual determinado por el jornal x 365/12</w:t>
      </w:r>
    </w:p>
    <w:p w14:paraId="7D6F5EFB" w14:textId="77777777" w:rsidR="003E3EFF" w:rsidRPr="000B2680" w:rsidRDefault="003E3EFF" w:rsidP="000B2680">
      <w:pPr>
        <w:jc w:val="both"/>
        <w:rPr>
          <w:rFonts w:ascii="Arial" w:hAnsi="Arial" w:cs="Arial"/>
          <w:b/>
        </w:rPr>
      </w:pPr>
      <w:r w:rsidRPr="000B2680">
        <w:rPr>
          <w:rFonts w:ascii="Arial" w:hAnsi="Arial" w:cs="Arial"/>
          <w:b/>
        </w:rPr>
        <w:t>Fórmula:  Jornal x 365 /12 x 16%</w:t>
      </w:r>
    </w:p>
    <w:p w14:paraId="58838930" w14:textId="77777777" w:rsidR="003E3EFF" w:rsidRPr="000B2680" w:rsidRDefault="003E3EFF" w:rsidP="000B2680">
      <w:pPr>
        <w:jc w:val="both"/>
        <w:rPr>
          <w:rFonts w:ascii="Arial" w:hAnsi="Arial" w:cs="Arial"/>
        </w:rPr>
      </w:pPr>
    </w:p>
    <w:p w14:paraId="4932E016" w14:textId="77777777" w:rsidR="003E3EFF" w:rsidRPr="000B2680" w:rsidRDefault="003E3EFF" w:rsidP="00612513">
      <w:pPr>
        <w:pStyle w:val="Textoindependiente3"/>
        <w:keepNext w:val="0"/>
        <w:widowControl/>
        <w:shd w:val="clear" w:color="auto" w:fill="auto"/>
        <w:suppressAutoHyphens w:val="0"/>
        <w:overflowPunct/>
        <w:spacing w:after="0"/>
        <w:jc w:val="both"/>
        <w:textAlignment w:val="auto"/>
        <w:rPr>
          <w:rFonts w:ascii="Arial" w:hAnsi="Arial" w:cs="Arial"/>
          <w:b/>
          <w:sz w:val="22"/>
          <w:szCs w:val="22"/>
        </w:rPr>
      </w:pPr>
      <w:r w:rsidRPr="00612513">
        <w:rPr>
          <w:rFonts w:ascii="Arial" w:hAnsi="Arial" w:cs="Arial"/>
          <w:b/>
          <w:sz w:val="22"/>
          <w:szCs w:val="22"/>
        </w:rPr>
        <w:t>HORAS EXTRAS:</w:t>
      </w:r>
      <w:r w:rsidRPr="000B2680">
        <w:rPr>
          <w:rFonts w:ascii="Arial" w:hAnsi="Arial" w:cs="Arial"/>
          <w:b/>
          <w:sz w:val="22"/>
          <w:szCs w:val="22"/>
        </w:rPr>
        <w:t xml:space="preserve"> Se reconocen a todos los trabajadores oficiales. </w:t>
      </w:r>
    </w:p>
    <w:p w14:paraId="24C85559" w14:textId="77777777" w:rsidR="00612513" w:rsidRDefault="00612513" w:rsidP="000B2680">
      <w:pPr>
        <w:pStyle w:val="Textoindependiente3"/>
        <w:jc w:val="both"/>
        <w:rPr>
          <w:rFonts w:ascii="Arial" w:hAnsi="Arial" w:cs="Arial"/>
          <w:b/>
          <w:sz w:val="22"/>
          <w:szCs w:val="22"/>
        </w:rPr>
      </w:pPr>
    </w:p>
    <w:p w14:paraId="2D4DDFC6" w14:textId="00A71474" w:rsidR="003E3EFF" w:rsidRPr="000B2680" w:rsidRDefault="003E3EFF" w:rsidP="000B2680">
      <w:pPr>
        <w:pStyle w:val="Textoindependiente3"/>
        <w:jc w:val="both"/>
        <w:rPr>
          <w:rFonts w:ascii="Arial" w:hAnsi="Arial" w:cs="Arial"/>
          <w:b/>
          <w:sz w:val="22"/>
          <w:szCs w:val="22"/>
        </w:rPr>
      </w:pPr>
      <w:r w:rsidRPr="000B2680">
        <w:rPr>
          <w:rFonts w:ascii="Arial" w:hAnsi="Arial" w:cs="Arial"/>
          <w:b/>
          <w:sz w:val="22"/>
          <w:szCs w:val="22"/>
        </w:rPr>
        <w:t>Horas extras diurnas:</w:t>
      </w:r>
    </w:p>
    <w:p w14:paraId="35E8EFDE" w14:textId="77777777" w:rsidR="003E3EFF" w:rsidRPr="000B2680" w:rsidRDefault="003E3EFF" w:rsidP="000B2680">
      <w:pPr>
        <w:pStyle w:val="Textoindependiente3"/>
        <w:jc w:val="both"/>
        <w:rPr>
          <w:rFonts w:ascii="Arial" w:hAnsi="Arial" w:cs="Arial"/>
          <w:sz w:val="22"/>
          <w:szCs w:val="22"/>
        </w:rPr>
      </w:pPr>
      <w:r w:rsidRPr="000B2680">
        <w:rPr>
          <w:rFonts w:ascii="Arial" w:hAnsi="Arial" w:cs="Arial"/>
          <w:b/>
          <w:sz w:val="22"/>
          <w:szCs w:val="22"/>
        </w:rPr>
        <w:t>Fórmula</w:t>
      </w:r>
      <w:r w:rsidRPr="000B2680">
        <w:rPr>
          <w:rFonts w:ascii="Arial" w:hAnsi="Arial" w:cs="Arial"/>
          <w:sz w:val="22"/>
          <w:szCs w:val="22"/>
        </w:rPr>
        <w:t xml:space="preserve">:  </w:t>
      </w:r>
      <w:r w:rsidRPr="000B2680">
        <w:rPr>
          <w:rFonts w:ascii="Arial" w:hAnsi="Arial" w:cs="Arial"/>
          <w:sz w:val="22"/>
          <w:szCs w:val="22"/>
        </w:rPr>
        <w:tab/>
        <w:t>Jornal / 8 x 125% x No. Horas</w:t>
      </w:r>
    </w:p>
    <w:p w14:paraId="4446D9A9" w14:textId="77777777" w:rsidR="003E3EFF" w:rsidRPr="000B2680" w:rsidRDefault="003E3EFF" w:rsidP="000B2680">
      <w:pPr>
        <w:pStyle w:val="Textoindependiente3"/>
        <w:ind w:left="708" w:firstLine="708"/>
        <w:jc w:val="both"/>
        <w:rPr>
          <w:rFonts w:ascii="Arial" w:hAnsi="Arial" w:cs="Arial"/>
          <w:sz w:val="22"/>
          <w:szCs w:val="22"/>
        </w:rPr>
      </w:pPr>
      <w:r w:rsidRPr="000B2680">
        <w:rPr>
          <w:rFonts w:ascii="Arial" w:hAnsi="Arial" w:cs="Arial"/>
          <w:sz w:val="22"/>
          <w:szCs w:val="22"/>
        </w:rPr>
        <w:t xml:space="preserve">Jornal / 8 x 225% x No. Horas   </w:t>
      </w:r>
    </w:p>
    <w:p w14:paraId="04031666" w14:textId="77777777" w:rsidR="00612513" w:rsidRDefault="00612513" w:rsidP="00731F11">
      <w:pPr>
        <w:pStyle w:val="Textoindependiente3"/>
        <w:spacing w:after="0"/>
        <w:jc w:val="both"/>
        <w:rPr>
          <w:rFonts w:ascii="Arial" w:hAnsi="Arial" w:cs="Arial"/>
          <w:b/>
          <w:sz w:val="22"/>
          <w:szCs w:val="22"/>
        </w:rPr>
      </w:pPr>
    </w:p>
    <w:p w14:paraId="739CE7C9" w14:textId="4180C49A" w:rsidR="003E3EFF" w:rsidRPr="000B2680" w:rsidRDefault="003E3EFF" w:rsidP="000B2680">
      <w:pPr>
        <w:pStyle w:val="Textoindependiente3"/>
        <w:jc w:val="both"/>
        <w:rPr>
          <w:rFonts w:ascii="Arial" w:hAnsi="Arial" w:cs="Arial"/>
          <w:b/>
          <w:sz w:val="22"/>
          <w:szCs w:val="22"/>
        </w:rPr>
      </w:pPr>
      <w:r w:rsidRPr="000B2680">
        <w:rPr>
          <w:rFonts w:ascii="Arial" w:hAnsi="Arial" w:cs="Arial"/>
          <w:b/>
          <w:sz w:val="22"/>
          <w:szCs w:val="22"/>
        </w:rPr>
        <w:t xml:space="preserve">Horas extras nocturnas: </w:t>
      </w:r>
    </w:p>
    <w:p w14:paraId="53C0195A" w14:textId="77777777" w:rsidR="003E3EFF" w:rsidRPr="000B2680" w:rsidRDefault="003E3EFF" w:rsidP="000B2680">
      <w:pPr>
        <w:pStyle w:val="Textoindependiente3"/>
        <w:jc w:val="both"/>
        <w:rPr>
          <w:rFonts w:ascii="Arial" w:hAnsi="Arial" w:cs="Arial"/>
          <w:sz w:val="22"/>
          <w:szCs w:val="22"/>
        </w:rPr>
      </w:pPr>
      <w:r w:rsidRPr="000B2680">
        <w:rPr>
          <w:rFonts w:ascii="Arial" w:hAnsi="Arial" w:cs="Arial"/>
          <w:b/>
          <w:sz w:val="22"/>
          <w:szCs w:val="22"/>
        </w:rPr>
        <w:t>Fórmula:</w:t>
      </w:r>
      <w:r w:rsidRPr="000B2680">
        <w:rPr>
          <w:rFonts w:ascii="Arial" w:hAnsi="Arial" w:cs="Arial"/>
          <w:sz w:val="22"/>
          <w:szCs w:val="22"/>
        </w:rPr>
        <w:t xml:space="preserve"> </w:t>
      </w:r>
      <w:r w:rsidRPr="000B2680">
        <w:rPr>
          <w:rFonts w:ascii="Arial" w:hAnsi="Arial" w:cs="Arial"/>
          <w:sz w:val="22"/>
          <w:szCs w:val="22"/>
        </w:rPr>
        <w:tab/>
        <w:t>Jornal / 8 x 175% x No. Horas</w:t>
      </w:r>
    </w:p>
    <w:p w14:paraId="0B997F3E" w14:textId="77777777" w:rsidR="003E3EFF" w:rsidRPr="000B2680" w:rsidRDefault="003E3EFF" w:rsidP="000B2680">
      <w:pPr>
        <w:pStyle w:val="Textoindependiente3"/>
        <w:ind w:left="708" w:firstLine="708"/>
        <w:jc w:val="both"/>
        <w:rPr>
          <w:rFonts w:ascii="Arial" w:hAnsi="Arial" w:cs="Arial"/>
          <w:sz w:val="22"/>
          <w:szCs w:val="22"/>
        </w:rPr>
      </w:pPr>
      <w:r w:rsidRPr="000B2680">
        <w:rPr>
          <w:rFonts w:ascii="Arial" w:hAnsi="Arial" w:cs="Arial"/>
          <w:sz w:val="22"/>
          <w:szCs w:val="22"/>
        </w:rPr>
        <w:t xml:space="preserve">Jornal / 8 x 275% x No. Horas </w:t>
      </w:r>
    </w:p>
    <w:p w14:paraId="75C2D0F4" w14:textId="77777777" w:rsidR="00612513" w:rsidRDefault="00612513" w:rsidP="00731F11">
      <w:pPr>
        <w:pStyle w:val="Textoindependiente3"/>
        <w:spacing w:after="0"/>
        <w:jc w:val="both"/>
        <w:rPr>
          <w:rFonts w:ascii="Arial" w:hAnsi="Arial" w:cs="Arial"/>
          <w:b/>
          <w:sz w:val="22"/>
          <w:szCs w:val="22"/>
        </w:rPr>
      </w:pPr>
    </w:p>
    <w:p w14:paraId="2FB67A98" w14:textId="3E2392C8" w:rsidR="003E3EFF" w:rsidRPr="000B2680" w:rsidRDefault="003E3EFF" w:rsidP="000B2680">
      <w:pPr>
        <w:pStyle w:val="Textoindependiente3"/>
        <w:jc w:val="both"/>
        <w:rPr>
          <w:rFonts w:ascii="Arial" w:hAnsi="Arial" w:cs="Arial"/>
          <w:b/>
          <w:sz w:val="22"/>
          <w:szCs w:val="22"/>
        </w:rPr>
      </w:pPr>
      <w:r w:rsidRPr="000B2680">
        <w:rPr>
          <w:rFonts w:ascii="Arial" w:hAnsi="Arial" w:cs="Arial"/>
          <w:b/>
          <w:sz w:val="22"/>
          <w:szCs w:val="22"/>
        </w:rPr>
        <w:t>Dominicales y festivos:</w:t>
      </w:r>
    </w:p>
    <w:p w14:paraId="71AC413E" w14:textId="77777777" w:rsidR="003E3EFF" w:rsidRPr="000B2680" w:rsidRDefault="003E3EFF" w:rsidP="000B2680">
      <w:pPr>
        <w:pStyle w:val="Textoindependiente2"/>
        <w:ind w:hanging="12"/>
        <w:jc w:val="both"/>
        <w:rPr>
          <w:rFonts w:ascii="Arial" w:hAnsi="Arial" w:cs="Arial"/>
          <w:b/>
          <w:sz w:val="22"/>
          <w:szCs w:val="22"/>
        </w:rPr>
      </w:pPr>
      <w:r w:rsidRPr="000B2680">
        <w:rPr>
          <w:rFonts w:ascii="Arial" w:hAnsi="Arial" w:cs="Arial"/>
          <w:b/>
          <w:sz w:val="22"/>
          <w:szCs w:val="22"/>
        </w:rPr>
        <w:t xml:space="preserve">Fórmula: </w:t>
      </w:r>
      <w:r w:rsidRPr="000B2680">
        <w:rPr>
          <w:rFonts w:ascii="Arial" w:hAnsi="Arial" w:cs="Arial"/>
          <w:sz w:val="22"/>
          <w:szCs w:val="22"/>
        </w:rPr>
        <w:t>Jornal / 8 x 200% x No. Horas</w:t>
      </w:r>
    </w:p>
    <w:p w14:paraId="2D54127D" w14:textId="77777777" w:rsidR="003E3EFF" w:rsidRPr="000B2680" w:rsidRDefault="003E3EFF">
      <w:pPr>
        <w:ind w:left="720" w:hanging="720"/>
        <w:jc w:val="both"/>
        <w:rPr>
          <w:rFonts w:ascii="Arial" w:hAnsi="Arial" w:cs="Arial"/>
          <w:b/>
        </w:rPr>
      </w:pPr>
      <w:r w:rsidRPr="000B2680">
        <w:rPr>
          <w:rFonts w:ascii="Arial" w:hAnsi="Arial" w:cs="Arial"/>
          <w:b/>
        </w:rPr>
        <w:t>Recargos nocturnos:</w:t>
      </w:r>
    </w:p>
    <w:p w14:paraId="3C052B68" w14:textId="77777777" w:rsidR="003E3EFF" w:rsidRPr="000B2680" w:rsidRDefault="003E3EFF">
      <w:pPr>
        <w:pStyle w:val="Textoindependiente32"/>
        <w:ind w:left="540" w:hanging="540"/>
        <w:rPr>
          <w:rFonts w:cs="Arial"/>
          <w:sz w:val="22"/>
          <w:szCs w:val="22"/>
        </w:rPr>
      </w:pPr>
      <w:r w:rsidRPr="000B2680">
        <w:rPr>
          <w:rFonts w:cs="Arial"/>
          <w:sz w:val="22"/>
          <w:szCs w:val="22"/>
        </w:rPr>
        <w:t>Se reconoce el 35% sobre la asignación básica.</w:t>
      </w:r>
    </w:p>
    <w:p w14:paraId="2D5EFDB0" w14:textId="77777777" w:rsidR="003E3EFF" w:rsidRPr="000B2680" w:rsidRDefault="003E3EFF">
      <w:pPr>
        <w:pStyle w:val="Textoindependiente32"/>
        <w:ind w:left="540" w:hanging="540"/>
        <w:rPr>
          <w:rFonts w:cs="Arial"/>
          <w:sz w:val="22"/>
          <w:szCs w:val="22"/>
        </w:rPr>
      </w:pPr>
    </w:p>
    <w:p w14:paraId="303718AA" w14:textId="77777777" w:rsidR="003E3EFF" w:rsidRPr="000B2680" w:rsidRDefault="003E3EFF">
      <w:pPr>
        <w:pStyle w:val="Textoindependiente32"/>
        <w:ind w:left="540" w:hanging="540"/>
        <w:rPr>
          <w:rFonts w:cs="Arial"/>
          <w:b/>
          <w:sz w:val="22"/>
          <w:szCs w:val="22"/>
        </w:rPr>
      </w:pPr>
      <w:r w:rsidRPr="000B2680">
        <w:rPr>
          <w:rFonts w:cs="Arial"/>
          <w:b/>
          <w:sz w:val="22"/>
          <w:szCs w:val="22"/>
        </w:rPr>
        <w:t>Fórmula:</w:t>
      </w:r>
      <w:r w:rsidRPr="000B2680">
        <w:rPr>
          <w:rFonts w:cs="Arial"/>
          <w:b/>
          <w:sz w:val="22"/>
          <w:szCs w:val="22"/>
        </w:rPr>
        <w:tab/>
        <w:t>Jornal / 8 x 35% x No de horas</w:t>
      </w:r>
    </w:p>
    <w:p w14:paraId="4CB9EF6C" w14:textId="477FABEE" w:rsidR="003E3EFF" w:rsidRDefault="003E3EFF">
      <w:pPr>
        <w:pStyle w:val="Textoindependiente32"/>
        <w:ind w:left="1248" w:firstLine="168"/>
        <w:rPr>
          <w:rFonts w:cs="Arial"/>
          <w:b/>
          <w:sz w:val="22"/>
          <w:szCs w:val="22"/>
        </w:rPr>
      </w:pPr>
      <w:r w:rsidRPr="000B2680">
        <w:rPr>
          <w:rFonts w:cs="Arial"/>
          <w:b/>
          <w:sz w:val="22"/>
          <w:szCs w:val="22"/>
        </w:rPr>
        <w:t xml:space="preserve">Jornal / 8 x 235% x No de horas </w:t>
      </w:r>
    </w:p>
    <w:p w14:paraId="07F39C8F" w14:textId="77777777" w:rsidR="00731F11" w:rsidRPr="000B2680" w:rsidRDefault="00731F11" w:rsidP="00731F11">
      <w:pPr>
        <w:pStyle w:val="Textoindependiente32"/>
        <w:spacing w:after="240"/>
        <w:ind w:left="1248" w:firstLine="168"/>
        <w:rPr>
          <w:rFonts w:cs="Arial"/>
          <w:b/>
          <w:color w:val="222222"/>
          <w:sz w:val="22"/>
          <w:szCs w:val="22"/>
          <w:shd w:val="clear" w:color="auto" w:fill="FFFFFF"/>
          <w:lang w:val="es-CO"/>
        </w:rPr>
      </w:pPr>
    </w:p>
    <w:p w14:paraId="11E4315A" w14:textId="6CCD5AF7" w:rsidR="003E3EFF" w:rsidRPr="000B2680" w:rsidRDefault="003E3EFF" w:rsidP="00612513">
      <w:pPr>
        <w:jc w:val="both"/>
        <w:rPr>
          <w:rFonts w:ascii="Arial" w:hAnsi="Arial" w:cs="Arial"/>
          <w:b/>
        </w:rPr>
      </w:pPr>
      <w:r w:rsidRPr="000B2680">
        <w:rPr>
          <w:rFonts w:ascii="Arial" w:hAnsi="Arial" w:cs="Arial"/>
          <w:b/>
        </w:rPr>
        <w:t>PRESTACIONES SOCIALES</w:t>
      </w:r>
      <w:r w:rsidR="00612513">
        <w:rPr>
          <w:rFonts w:ascii="Arial" w:hAnsi="Arial" w:cs="Arial"/>
          <w:b/>
        </w:rPr>
        <w:t>:</w:t>
      </w:r>
    </w:p>
    <w:p w14:paraId="7F6D4042" w14:textId="77777777" w:rsidR="003E3EFF" w:rsidRPr="00612513" w:rsidRDefault="003E3EFF" w:rsidP="00612513">
      <w:pPr>
        <w:spacing w:after="0" w:line="240" w:lineRule="auto"/>
        <w:jc w:val="both"/>
        <w:rPr>
          <w:rFonts w:ascii="Arial" w:hAnsi="Arial" w:cs="Arial"/>
          <w:b/>
          <w:bCs/>
        </w:rPr>
      </w:pPr>
      <w:r w:rsidRPr="00612513">
        <w:rPr>
          <w:rFonts w:ascii="Arial" w:hAnsi="Arial" w:cs="Arial"/>
          <w:b/>
          <w:bCs/>
        </w:rPr>
        <w:t>VACACIONES</w:t>
      </w:r>
    </w:p>
    <w:p w14:paraId="1D471CB0" w14:textId="77777777" w:rsidR="003E3EFF" w:rsidRPr="000B2680" w:rsidRDefault="003E3EFF" w:rsidP="000B2680">
      <w:pPr>
        <w:jc w:val="both"/>
        <w:rPr>
          <w:rFonts w:ascii="Arial" w:hAnsi="Arial" w:cs="Arial"/>
          <w:b/>
          <w:bCs/>
          <w:u w:val="single"/>
        </w:rPr>
      </w:pPr>
    </w:p>
    <w:p w14:paraId="4C245764" w14:textId="77777777" w:rsidR="003E3EFF" w:rsidRPr="000B2680" w:rsidRDefault="003E3EFF" w:rsidP="000B2680">
      <w:pPr>
        <w:jc w:val="both"/>
        <w:rPr>
          <w:rFonts w:ascii="Arial" w:hAnsi="Arial" w:cs="Arial"/>
          <w:bCs/>
        </w:rPr>
      </w:pPr>
      <w:r w:rsidRPr="000B2680">
        <w:rPr>
          <w:rFonts w:ascii="Arial" w:hAnsi="Arial" w:cs="Arial"/>
          <w:b/>
          <w:bCs/>
        </w:rPr>
        <w:t xml:space="preserve">Para los antiguos: </w:t>
      </w:r>
      <w:r w:rsidRPr="000B2680">
        <w:rPr>
          <w:rFonts w:ascii="Arial" w:hAnsi="Arial" w:cs="Arial"/>
          <w:bCs/>
        </w:rPr>
        <w:t>Fecha Ingreso a la Entidad antes del 1-01-2005</w:t>
      </w:r>
    </w:p>
    <w:p w14:paraId="1B35F61D" w14:textId="77777777" w:rsidR="003E3EFF" w:rsidRPr="000B2680" w:rsidRDefault="003E3EFF" w:rsidP="000B2680">
      <w:pPr>
        <w:jc w:val="both"/>
        <w:rPr>
          <w:rFonts w:ascii="Arial" w:hAnsi="Arial" w:cs="Arial"/>
        </w:rPr>
      </w:pPr>
      <w:r w:rsidRPr="000B2680">
        <w:rPr>
          <w:rFonts w:ascii="Arial" w:hAnsi="Arial" w:cs="Arial"/>
          <w:b/>
          <w:bCs/>
        </w:rPr>
        <w:t xml:space="preserve">* </w:t>
      </w:r>
      <w:r w:rsidRPr="000B2680">
        <w:rPr>
          <w:rFonts w:ascii="Arial" w:hAnsi="Arial" w:cs="Arial"/>
          <w:b/>
        </w:rPr>
        <w:t>Prima de Vacaciones</w:t>
      </w:r>
      <w:r w:rsidRPr="000B2680">
        <w:rPr>
          <w:rFonts w:ascii="Arial" w:hAnsi="Arial" w:cs="Arial"/>
        </w:rPr>
        <w:t>: Se</w:t>
      </w:r>
      <w:r w:rsidRPr="000B2680">
        <w:rPr>
          <w:rFonts w:ascii="Arial" w:hAnsi="Arial" w:cs="Arial"/>
          <w:b/>
          <w:bCs/>
        </w:rPr>
        <w:t> </w:t>
      </w:r>
      <w:r w:rsidRPr="000B2680">
        <w:rPr>
          <w:rFonts w:ascii="Arial" w:hAnsi="Arial" w:cs="Arial"/>
        </w:rPr>
        <w:t>reconoce 40 días por cada año de servicio.</w:t>
      </w:r>
    </w:p>
    <w:p w14:paraId="3ABCF051" w14:textId="77777777" w:rsidR="003E3EFF" w:rsidRPr="000B2680" w:rsidRDefault="003E3EFF" w:rsidP="000B2680">
      <w:pPr>
        <w:jc w:val="both"/>
        <w:rPr>
          <w:rFonts w:ascii="Arial" w:hAnsi="Arial" w:cs="Arial"/>
        </w:rPr>
      </w:pPr>
      <w:r w:rsidRPr="000B2680">
        <w:rPr>
          <w:rFonts w:ascii="Arial" w:hAnsi="Arial" w:cs="Arial"/>
        </w:rPr>
        <w:t>Los factores de liquidación:</w:t>
      </w:r>
    </w:p>
    <w:p w14:paraId="52E59969" w14:textId="77777777" w:rsidR="003E3EFF" w:rsidRPr="000B2680" w:rsidRDefault="003E3EFF" w:rsidP="004662F3">
      <w:pPr>
        <w:numPr>
          <w:ilvl w:val="0"/>
          <w:numId w:val="61"/>
        </w:numPr>
        <w:spacing w:after="0" w:line="240" w:lineRule="auto"/>
        <w:jc w:val="both"/>
        <w:rPr>
          <w:rFonts w:ascii="Arial" w:hAnsi="Arial" w:cs="Arial"/>
        </w:rPr>
      </w:pPr>
      <w:r w:rsidRPr="000B2680">
        <w:rPr>
          <w:rFonts w:ascii="Arial" w:hAnsi="Arial" w:cs="Arial"/>
        </w:rPr>
        <w:t>Jornal x 30</w:t>
      </w:r>
    </w:p>
    <w:p w14:paraId="4D3B25BD" w14:textId="77777777" w:rsidR="003E3EFF" w:rsidRPr="000B2680" w:rsidRDefault="003E3EFF" w:rsidP="004662F3">
      <w:pPr>
        <w:numPr>
          <w:ilvl w:val="0"/>
          <w:numId w:val="61"/>
        </w:numPr>
        <w:spacing w:after="0" w:line="240" w:lineRule="auto"/>
        <w:jc w:val="both"/>
        <w:rPr>
          <w:rFonts w:ascii="Arial" w:hAnsi="Arial" w:cs="Arial"/>
        </w:rPr>
      </w:pPr>
      <w:r w:rsidRPr="000B2680">
        <w:rPr>
          <w:rFonts w:ascii="Arial" w:hAnsi="Arial" w:cs="Arial"/>
        </w:rPr>
        <w:t>Auxilio de Alimentación (Factor S/C.C.T.)</w:t>
      </w:r>
    </w:p>
    <w:p w14:paraId="7123A045" w14:textId="77777777" w:rsidR="003E3EFF" w:rsidRPr="000B2680" w:rsidRDefault="003E3EFF" w:rsidP="004662F3">
      <w:pPr>
        <w:numPr>
          <w:ilvl w:val="0"/>
          <w:numId w:val="61"/>
        </w:numPr>
        <w:spacing w:after="0" w:line="240" w:lineRule="auto"/>
        <w:jc w:val="both"/>
        <w:rPr>
          <w:rFonts w:ascii="Arial" w:hAnsi="Arial" w:cs="Arial"/>
        </w:rPr>
      </w:pPr>
      <w:r w:rsidRPr="000B2680">
        <w:rPr>
          <w:rFonts w:ascii="Arial" w:hAnsi="Arial" w:cs="Arial"/>
        </w:rPr>
        <w:t>Subsidio de Transporte (Factor S/C.C.T.)</w:t>
      </w:r>
    </w:p>
    <w:p w14:paraId="7EC86462" w14:textId="77777777" w:rsidR="003E3EFF" w:rsidRPr="000B2680" w:rsidRDefault="003E3EFF" w:rsidP="004662F3">
      <w:pPr>
        <w:numPr>
          <w:ilvl w:val="0"/>
          <w:numId w:val="61"/>
        </w:numPr>
        <w:spacing w:after="0" w:line="240" w:lineRule="auto"/>
        <w:jc w:val="both"/>
        <w:rPr>
          <w:rFonts w:ascii="Arial" w:hAnsi="Arial" w:cs="Arial"/>
        </w:rPr>
      </w:pPr>
      <w:r w:rsidRPr="000B2680">
        <w:rPr>
          <w:rFonts w:ascii="Arial" w:hAnsi="Arial" w:cs="Arial"/>
        </w:rPr>
        <w:t>Prima de Antigüedad</w:t>
      </w:r>
    </w:p>
    <w:p w14:paraId="68C00467" w14:textId="77777777" w:rsidR="003E3EFF" w:rsidRPr="000B2680" w:rsidRDefault="003E3EFF" w:rsidP="004662F3">
      <w:pPr>
        <w:numPr>
          <w:ilvl w:val="0"/>
          <w:numId w:val="61"/>
        </w:numPr>
        <w:spacing w:after="0" w:line="240" w:lineRule="auto"/>
        <w:jc w:val="both"/>
        <w:rPr>
          <w:rFonts w:ascii="Arial" w:hAnsi="Arial" w:cs="Arial"/>
        </w:rPr>
      </w:pPr>
      <w:r w:rsidRPr="000B2680">
        <w:rPr>
          <w:rFonts w:ascii="Arial" w:hAnsi="Arial" w:cs="Arial"/>
        </w:rPr>
        <w:lastRenderedPageBreak/>
        <w:t>Quinquenio</w:t>
      </w:r>
    </w:p>
    <w:p w14:paraId="2975C68D" w14:textId="77777777" w:rsidR="003E3EFF" w:rsidRPr="000B2680" w:rsidRDefault="003E3EFF" w:rsidP="004662F3">
      <w:pPr>
        <w:numPr>
          <w:ilvl w:val="0"/>
          <w:numId w:val="61"/>
        </w:numPr>
        <w:spacing w:after="0" w:line="240" w:lineRule="auto"/>
        <w:jc w:val="both"/>
        <w:rPr>
          <w:rFonts w:ascii="Arial" w:hAnsi="Arial" w:cs="Arial"/>
        </w:rPr>
      </w:pPr>
      <w:r w:rsidRPr="000B2680">
        <w:rPr>
          <w:rFonts w:ascii="Arial" w:hAnsi="Arial" w:cs="Arial"/>
        </w:rPr>
        <w:t>Prima Semestral</w:t>
      </w:r>
    </w:p>
    <w:p w14:paraId="264ECE9D" w14:textId="77777777" w:rsidR="003E3EFF" w:rsidRPr="000B2680" w:rsidRDefault="003E3EFF" w:rsidP="00731F11">
      <w:pPr>
        <w:spacing w:after="0"/>
        <w:jc w:val="both"/>
        <w:rPr>
          <w:rFonts w:ascii="Arial" w:hAnsi="Arial" w:cs="Arial"/>
        </w:rPr>
      </w:pPr>
      <w:r w:rsidRPr="000B2680">
        <w:rPr>
          <w:rFonts w:ascii="Arial" w:hAnsi="Arial" w:cs="Arial"/>
        </w:rPr>
        <w:t xml:space="preserve">           </w:t>
      </w:r>
    </w:p>
    <w:p w14:paraId="4FB25708" w14:textId="77777777" w:rsidR="003E3EFF" w:rsidRPr="000B2680" w:rsidRDefault="003E3EFF" w:rsidP="000B2680">
      <w:pPr>
        <w:jc w:val="both"/>
        <w:rPr>
          <w:rFonts w:ascii="Arial" w:hAnsi="Arial" w:cs="Arial"/>
        </w:rPr>
      </w:pPr>
      <w:r w:rsidRPr="000B2680">
        <w:rPr>
          <w:rFonts w:ascii="Arial" w:hAnsi="Arial" w:cs="Arial"/>
        </w:rPr>
        <w:t>La sumatoria de estos factores se divide en 30 y se multiplica por 40 días.</w:t>
      </w:r>
    </w:p>
    <w:p w14:paraId="2CBD0B82" w14:textId="77777777" w:rsidR="003E3EFF" w:rsidRPr="000B2680" w:rsidRDefault="003E3EFF">
      <w:pPr>
        <w:pStyle w:val="Textoindependiente32"/>
        <w:rPr>
          <w:rFonts w:cs="Arial"/>
          <w:b/>
          <w:sz w:val="22"/>
          <w:szCs w:val="22"/>
          <w:lang w:val="es-ES"/>
        </w:rPr>
      </w:pPr>
      <w:r w:rsidRPr="000B2680">
        <w:rPr>
          <w:rFonts w:cs="Arial"/>
          <w:b/>
          <w:sz w:val="22"/>
          <w:szCs w:val="22"/>
          <w:lang w:val="es-ES"/>
        </w:rPr>
        <w:t>Fórmula Liquidación:</w:t>
      </w:r>
    </w:p>
    <w:p w14:paraId="6B6F36D7" w14:textId="77777777" w:rsidR="003E3EFF" w:rsidRPr="000B2680" w:rsidRDefault="003E3EFF">
      <w:pPr>
        <w:pStyle w:val="Textoindependiente32"/>
        <w:rPr>
          <w:rFonts w:cs="Arial"/>
          <w:b/>
          <w:sz w:val="22"/>
          <w:szCs w:val="22"/>
          <w:lang w:val="es-ES"/>
        </w:rPr>
      </w:pPr>
    </w:p>
    <w:p w14:paraId="2497D449" w14:textId="77777777" w:rsidR="003E3EFF" w:rsidRPr="000B2680" w:rsidRDefault="003E3EFF">
      <w:pPr>
        <w:jc w:val="both"/>
        <w:rPr>
          <w:rFonts w:ascii="Arial" w:hAnsi="Arial" w:cs="Arial"/>
          <w:b/>
        </w:rPr>
      </w:pPr>
      <w:r w:rsidRPr="000B2680">
        <w:rPr>
          <w:rFonts w:ascii="Arial" w:hAnsi="Arial" w:cs="Arial"/>
          <w:b/>
        </w:rPr>
        <w:t>((Jornal x 30) +SA + AT-+ PA+ 1/12 PS + 1/12 Q)) / 30 x 40</w:t>
      </w:r>
    </w:p>
    <w:p w14:paraId="6FB7C9DC" w14:textId="77777777" w:rsidR="003E3EFF" w:rsidRPr="000B2680" w:rsidRDefault="003E3EFF" w:rsidP="000B2680">
      <w:pPr>
        <w:jc w:val="both"/>
        <w:rPr>
          <w:rFonts w:ascii="Arial" w:hAnsi="Arial" w:cs="Arial"/>
        </w:rPr>
      </w:pPr>
    </w:p>
    <w:p w14:paraId="78C7F8DA" w14:textId="77777777" w:rsidR="003E3EFF" w:rsidRPr="000B2680" w:rsidRDefault="003E3EFF">
      <w:pPr>
        <w:jc w:val="both"/>
        <w:rPr>
          <w:rFonts w:ascii="Arial" w:hAnsi="Arial" w:cs="Arial"/>
        </w:rPr>
      </w:pPr>
      <w:r w:rsidRPr="000B2680">
        <w:rPr>
          <w:rFonts w:ascii="Arial" w:hAnsi="Arial" w:cs="Arial"/>
          <w:b/>
          <w:bCs/>
        </w:rPr>
        <w:t xml:space="preserve">* </w:t>
      </w:r>
      <w:r w:rsidRPr="000B2680">
        <w:rPr>
          <w:rFonts w:ascii="Arial" w:hAnsi="Arial" w:cs="Arial"/>
          <w:b/>
        </w:rPr>
        <w:t>Salario de Vacaciones</w:t>
      </w:r>
      <w:r w:rsidRPr="000B2680">
        <w:rPr>
          <w:rFonts w:ascii="Arial" w:hAnsi="Arial" w:cs="Arial"/>
        </w:rPr>
        <w:t xml:space="preserve">: </w:t>
      </w:r>
    </w:p>
    <w:p w14:paraId="3DF3170C" w14:textId="77777777" w:rsidR="003E3EFF" w:rsidRPr="000B2680" w:rsidRDefault="003E3EFF" w:rsidP="000B2680">
      <w:pPr>
        <w:jc w:val="both"/>
        <w:rPr>
          <w:rFonts w:ascii="Arial" w:hAnsi="Arial" w:cs="Arial"/>
        </w:rPr>
      </w:pPr>
      <w:r w:rsidRPr="000B2680">
        <w:rPr>
          <w:rFonts w:ascii="Arial" w:hAnsi="Arial" w:cs="Arial"/>
          <w:b/>
          <w:bCs/>
        </w:rPr>
        <w:t xml:space="preserve">* </w:t>
      </w:r>
      <w:r w:rsidRPr="000B2680">
        <w:rPr>
          <w:rFonts w:ascii="Arial" w:hAnsi="Arial" w:cs="Arial"/>
        </w:rPr>
        <w:t>Disfrute</w:t>
      </w:r>
      <w:r w:rsidRPr="000B2680">
        <w:rPr>
          <w:rFonts w:ascii="Arial" w:hAnsi="Arial" w:cs="Arial"/>
          <w:b/>
          <w:bCs/>
        </w:rPr>
        <w:t xml:space="preserve"> (</w:t>
      </w:r>
      <w:r w:rsidRPr="000B2680">
        <w:rPr>
          <w:rFonts w:ascii="Arial" w:hAnsi="Arial" w:cs="Arial"/>
          <w:bCs/>
        </w:rPr>
        <w:t xml:space="preserve">salario </w:t>
      </w:r>
      <w:r w:rsidRPr="000B2680">
        <w:rPr>
          <w:rFonts w:ascii="Arial" w:hAnsi="Arial" w:cs="Arial"/>
        </w:rPr>
        <w:t xml:space="preserve">de Vacaciones): Se </w:t>
      </w:r>
      <w:r w:rsidRPr="000B2680">
        <w:rPr>
          <w:rFonts w:ascii="Arial" w:hAnsi="Arial" w:cs="Arial"/>
          <w:bCs/>
        </w:rPr>
        <w:t>reconoce</w:t>
      </w:r>
      <w:r w:rsidRPr="000B2680">
        <w:rPr>
          <w:rFonts w:ascii="Arial" w:hAnsi="Arial" w:cs="Arial"/>
        </w:rPr>
        <w:t xml:space="preserve"> de acuerdo a la siguiente escala de antigüedad:</w:t>
      </w:r>
    </w:p>
    <w:p w14:paraId="6180EC16" w14:textId="77777777" w:rsidR="003E3EFF" w:rsidRPr="000B2680" w:rsidRDefault="003E3EFF" w:rsidP="000B2680">
      <w:pPr>
        <w:spacing w:line="240" w:lineRule="auto"/>
        <w:jc w:val="both"/>
        <w:rPr>
          <w:rFonts w:ascii="Arial" w:hAnsi="Arial" w:cs="Arial"/>
        </w:rPr>
      </w:pPr>
      <w:r w:rsidRPr="000B2680">
        <w:rPr>
          <w:rFonts w:ascii="Arial" w:hAnsi="Arial" w:cs="Arial"/>
        </w:rPr>
        <w:t xml:space="preserve">- De 1 a 5 años                                               17 días hábiles de disfrute              </w:t>
      </w:r>
    </w:p>
    <w:p w14:paraId="29EDE4E8" w14:textId="77777777" w:rsidR="003E3EFF" w:rsidRPr="000B2680" w:rsidRDefault="003E3EFF" w:rsidP="000B2680">
      <w:pPr>
        <w:spacing w:line="240" w:lineRule="auto"/>
        <w:jc w:val="both"/>
        <w:rPr>
          <w:rFonts w:ascii="Arial" w:hAnsi="Arial" w:cs="Arial"/>
        </w:rPr>
      </w:pPr>
      <w:r w:rsidRPr="000B2680">
        <w:rPr>
          <w:rFonts w:ascii="Arial" w:hAnsi="Arial" w:cs="Arial"/>
        </w:rPr>
        <w:t>- De 5 a 10 años                                             19 días hábiles de disfrute</w:t>
      </w:r>
    </w:p>
    <w:p w14:paraId="267354C0" w14:textId="77777777" w:rsidR="003E3EFF" w:rsidRPr="000B2680" w:rsidRDefault="003E3EFF" w:rsidP="000B2680">
      <w:pPr>
        <w:spacing w:line="240" w:lineRule="auto"/>
        <w:jc w:val="both"/>
        <w:rPr>
          <w:rFonts w:ascii="Arial" w:hAnsi="Arial" w:cs="Arial"/>
        </w:rPr>
      </w:pPr>
      <w:r w:rsidRPr="000B2680">
        <w:rPr>
          <w:rFonts w:ascii="Arial" w:hAnsi="Arial" w:cs="Arial"/>
        </w:rPr>
        <w:t>- De 10 a 15 años                                           20 días hábiles de disfrute</w:t>
      </w:r>
    </w:p>
    <w:p w14:paraId="318713A1" w14:textId="77777777" w:rsidR="003E3EFF" w:rsidRPr="000B2680" w:rsidRDefault="003E3EFF" w:rsidP="000B2680">
      <w:pPr>
        <w:spacing w:line="240" w:lineRule="auto"/>
        <w:jc w:val="both"/>
        <w:rPr>
          <w:rFonts w:ascii="Arial" w:hAnsi="Arial" w:cs="Arial"/>
        </w:rPr>
      </w:pPr>
      <w:r w:rsidRPr="000B2680">
        <w:rPr>
          <w:rFonts w:ascii="Arial" w:hAnsi="Arial" w:cs="Arial"/>
        </w:rPr>
        <w:t>- De 15 años en adelante                                21 días hábiles de disfrute</w:t>
      </w:r>
    </w:p>
    <w:p w14:paraId="3E48DEB9" w14:textId="77777777" w:rsidR="003E3EFF" w:rsidRPr="000B2680" w:rsidRDefault="003E3EFF" w:rsidP="000B2680">
      <w:pPr>
        <w:jc w:val="both"/>
        <w:rPr>
          <w:rFonts w:ascii="Arial" w:hAnsi="Arial" w:cs="Arial"/>
        </w:rPr>
      </w:pPr>
      <w:r w:rsidRPr="000B2680">
        <w:rPr>
          <w:rFonts w:ascii="Arial" w:hAnsi="Arial" w:cs="Arial"/>
        </w:rPr>
        <w:t>Los factores de liquidación:</w:t>
      </w:r>
    </w:p>
    <w:p w14:paraId="5186EC61" w14:textId="77777777" w:rsidR="003E3EFF" w:rsidRPr="000B2680" w:rsidRDefault="003E3EFF" w:rsidP="004662F3">
      <w:pPr>
        <w:numPr>
          <w:ilvl w:val="0"/>
          <w:numId w:val="62"/>
        </w:numPr>
        <w:spacing w:after="0" w:line="240" w:lineRule="auto"/>
        <w:jc w:val="both"/>
        <w:rPr>
          <w:rFonts w:ascii="Arial" w:hAnsi="Arial" w:cs="Arial"/>
        </w:rPr>
      </w:pPr>
      <w:r w:rsidRPr="000B2680">
        <w:rPr>
          <w:rFonts w:ascii="Arial" w:hAnsi="Arial" w:cs="Arial"/>
        </w:rPr>
        <w:t>Jornal x 30</w:t>
      </w:r>
    </w:p>
    <w:p w14:paraId="402720BA" w14:textId="77777777" w:rsidR="003E3EFF" w:rsidRPr="000B2680" w:rsidRDefault="003E3EFF" w:rsidP="004662F3">
      <w:pPr>
        <w:numPr>
          <w:ilvl w:val="0"/>
          <w:numId w:val="62"/>
        </w:numPr>
        <w:spacing w:after="0" w:line="240" w:lineRule="auto"/>
        <w:jc w:val="both"/>
        <w:rPr>
          <w:rFonts w:ascii="Arial" w:hAnsi="Arial" w:cs="Arial"/>
        </w:rPr>
      </w:pPr>
      <w:r w:rsidRPr="000B2680">
        <w:rPr>
          <w:rFonts w:ascii="Arial" w:hAnsi="Arial" w:cs="Arial"/>
        </w:rPr>
        <w:t>Auxilio de Alimentación (Factor S/C.C.T.)</w:t>
      </w:r>
    </w:p>
    <w:p w14:paraId="381F5118" w14:textId="77777777" w:rsidR="003E3EFF" w:rsidRPr="000B2680" w:rsidRDefault="003E3EFF" w:rsidP="004662F3">
      <w:pPr>
        <w:numPr>
          <w:ilvl w:val="0"/>
          <w:numId w:val="62"/>
        </w:numPr>
        <w:spacing w:after="0" w:line="240" w:lineRule="auto"/>
        <w:jc w:val="both"/>
        <w:rPr>
          <w:rFonts w:ascii="Arial" w:hAnsi="Arial" w:cs="Arial"/>
        </w:rPr>
      </w:pPr>
      <w:r w:rsidRPr="000B2680">
        <w:rPr>
          <w:rFonts w:ascii="Arial" w:hAnsi="Arial" w:cs="Arial"/>
        </w:rPr>
        <w:t>Subsidio de Transporte (Factor S/C.C.T.)</w:t>
      </w:r>
    </w:p>
    <w:p w14:paraId="2476D12C" w14:textId="77777777" w:rsidR="003E3EFF" w:rsidRPr="000B2680" w:rsidRDefault="003E3EFF" w:rsidP="004662F3">
      <w:pPr>
        <w:numPr>
          <w:ilvl w:val="0"/>
          <w:numId w:val="62"/>
        </w:numPr>
        <w:spacing w:after="0" w:line="240" w:lineRule="auto"/>
        <w:jc w:val="both"/>
        <w:rPr>
          <w:rFonts w:ascii="Arial" w:hAnsi="Arial" w:cs="Arial"/>
        </w:rPr>
      </w:pPr>
      <w:r w:rsidRPr="000B2680">
        <w:rPr>
          <w:rFonts w:ascii="Arial" w:hAnsi="Arial" w:cs="Arial"/>
        </w:rPr>
        <w:t>Prima de Antigüedad</w:t>
      </w:r>
    </w:p>
    <w:p w14:paraId="7D435B73" w14:textId="77777777" w:rsidR="003E3EFF" w:rsidRPr="000B2680" w:rsidRDefault="003E3EFF" w:rsidP="004662F3">
      <w:pPr>
        <w:numPr>
          <w:ilvl w:val="0"/>
          <w:numId w:val="62"/>
        </w:numPr>
        <w:spacing w:after="0" w:line="240" w:lineRule="auto"/>
        <w:jc w:val="both"/>
        <w:rPr>
          <w:rFonts w:ascii="Arial" w:hAnsi="Arial" w:cs="Arial"/>
        </w:rPr>
      </w:pPr>
      <w:r w:rsidRPr="000B2680">
        <w:rPr>
          <w:rFonts w:ascii="Arial" w:hAnsi="Arial" w:cs="Arial"/>
        </w:rPr>
        <w:t>Quinquenio</w:t>
      </w:r>
    </w:p>
    <w:p w14:paraId="1C183C25" w14:textId="77777777" w:rsidR="003E3EFF" w:rsidRPr="000B2680" w:rsidRDefault="003E3EFF" w:rsidP="00E661F1">
      <w:pPr>
        <w:numPr>
          <w:ilvl w:val="0"/>
          <w:numId w:val="62"/>
        </w:numPr>
        <w:spacing w:line="240" w:lineRule="auto"/>
        <w:jc w:val="both"/>
        <w:rPr>
          <w:rFonts w:ascii="Arial" w:hAnsi="Arial" w:cs="Arial"/>
        </w:rPr>
      </w:pPr>
      <w:r w:rsidRPr="000B2680">
        <w:rPr>
          <w:rFonts w:ascii="Arial" w:hAnsi="Arial" w:cs="Arial"/>
        </w:rPr>
        <w:t>Prima Semestral</w:t>
      </w:r>
    </w:p>
    <w:p w14:paraId="6214B477" w14:textId="77777777" w:rsidR="003E3EFF" w:rsidRPr="000B2680" w:rsidRDefault="003E3EFF">
      <w:pPr>
        <w:pStyle w:val="Textoindependiente32"/>
        <w:rPr>
          <w:rFonts w:cs="Arial"/>
          <w:b/>
          <w:sz w:val="22"/>
          <w:szCs w:val="22"/>
          <w:lang w:val="es-ES"/>
        </w:rPr>
      </w:pPr>
      <w:r w:rsidRPr="000B2680">
        <w:rPr>
          <w:rFonts w:cs="Arial"/>
          <w:b/>
          <w:sz w:val="22"/>
          <w:szCs w:val="22"/>
          <w:lang w:val="es-ES"/>
        </w:rPr>
        <w:t>Fórmula Liquidación:</w:t>
      </w:r>
    </w:p>
    <w:p w14:paraId="4F5C2C3F" w14:textId="77777777" w:rsidR="003E3EFF" w:rsidRPr="000B2680" w:rsidRDefault="003E3EFF">
      <w:pPr>
        <w:pStyle w:val="Textoindependiente32"/>
        <w:rPr>
          <w:rFonts w:cs="Arial"/>
          <w:b/>
          <w:sz w:val="22"/>
          <w:szCs w:val="22"/>
          <w:lang w:val="es-ES"/>
        </w:rPr>
      </w:pPr>
    </w:p>
    <w:p w14:paraId="1E1A3FC3" w14:textId="77777777" w:rsidR="003E3EFF" w:rsidRPr="000B2680" w:rsidRDefault="003E3EFF">
      <w:pPr>
        <w:jc w:val="both"/>
        <w:rPr>
          <w:rFonts w:ascii="Arial" w:hAnsi="Arial" w:cs="Arial"/>
          <w:b/>
        </w:rPr>
      </w:pPr>
      <w:r w:rsidRPr="000B2680">
        <w:rPr>
          <w:rFonts w:ascii="Arial" w:hAnsi="Arial" w:cs="Arial"/>
          <w:b/>
        </w:rPr>
        <w:t xml:space="preserve">((Jornal x 30) +SA + AT-+ PA+ 1/12 PS + 1/12 Q)) / 30 x No. Días Calendario disfrute  </w:t>
      </w:r>
    </w:p>
    <w:p w14:paraId="700CCB44" w14:textId="77777777" w:rsidR="003E3EFF" w:rsidRPr="000B2680" w:rsidRDefault="003E3EFF" w:rsidP="00E661F1">
      <w:pPr>
        <w:spacing w:after="0" w:line="240" w:lineRule="auto"/>
        <w:jc w:val="both"/>
        <w:rPr>
          <w:rFonts w:ascii="Arial" w:hAnsi="Arial" w:cs="Arial"/>
        </w:rPr>
      </w:pPr>
    </w:p>
    <w:p w14:paraId="35DEEF15" w14:textId="77777777" w:rsidR="003E3EFF" w:rsidRPr="000B2680" w:rsidRDefault="003E3EFF" w:rsidP="000B2680">
      <w:pPr>
        <w:jc w:val="both"/>
        <w:rPr>
          <w:rFonts w:ascii="Arial" w:hAnsi="Arial" w:cs="Arial"/>
          <w:b/>
        </w:rPr>
      </w:pPr>
      <w:r w:rsidRPr="000B2680">
        <w:rPr>
          <w:rFonts w:ascii="Arial" w:hAnsi="Arial" w:cs="Arial"/>
          <w:b/>
        </w:rPr>
        <w:t>*Bonificación por recreación</w:t>
      </w:r>
    </w:p>
    <w:p w14:paraId="020EA53D" w14:textId="77777777" w:rsidR="003E3EFF" w:rsidRPr="000B2680" w:rsidRDefault="003E3EFF">
      <w:pPr>
        <w:jc w:val="both"/>
        <w:rPr>
          <w:rFonts w:ascii="Arial" w:hAnsi="Arial" w:cs="Arial"/>
          <w:color w:val="333333"/>
          <w:shd w:val="clear" w:color="auto" w:fill="FFFFFF"/>
        </w:rPr>
      </w:pPr>
      <w:r w:rsidRPr="000B2680">
        <w:rPr>
          <w:rFonts w:ascii="Arial" w:hAnsi="Arial" w:cs="Arial"/>
          <w:color w:val="333333"/>
          <w:shd w:val="clear" w:color="auto" w:fill="FFFFFF"/>
        </w:rPr>
        <w:t>Los empleados públicos y trabajadores oficiales vinculados a las entidades públicas del orden nacional y territorial, que se retiren del servicio sin haber cumplido el año de labor, tendrán derecho a que se les reconozca en dinero y en forma proporcional al tiempo efectivamente laborado las vacaciones, la prima de vacaciones y la bonificación por recreación.</w:t>
      </w:r>
    </w:p>
    <w:p w14:paraId="35F3420C" w14:textId="77777777" w:rsidR="003E3EFF" w:rsidRPr="000B2680" w:rsidRDefault="003E3EFF">
      <w:pPr>
        <w:jc w:val="both"/>
        <w:rPr>
          <w:rFonts w:ascii="Arial" w:hAnsi="Arial" w:cs="Arial"/>
        </w:rPr>
      </w:pPr>
      <w:r w:rsidRPr="000B2680">
        <w:rPr>
          <w:rFonts w:ascii="Arial" w:hAnsi="Arial" w:cs="Arial"/>
        </w:rPr>
        <w:t>La bonificación no constituirá factor de salario para ningún efecto legal.</w:t>
      </w:r>
    </w:p>
    <w:p w14:paraId="4E9AD07D" w14:textId="77777777" w:rsidR="003E3EFF" w:rsidRPr="000B2680" w:rsidRDefault="003E3EFF" w:rsidP="00612513">
      <w:pPr>
        <w:pStyle w:val="Ttulo"/>
        <w:jc w:val="both"/>
        <w:rPr>
          <w:rFonts w:cs="Arial"/>
          <w:sz w:val="22"/>
          <w:szCs w:val="22"/>
          <w:lang w:val="es-CO"/>
        </w:rPr>
      </w:pPr>
      <w:r w:rsidRPr="000B2680">
        <w:rPr>
          <w:rFonts w:cs="Arial"/>
          <w:sz w:val="22"/>
          <w:szCs w:val="22"/>
        </w:rPr>
        <w:t>Fórmula: Jornal x 2 días</w:t>
      </w:r>
    </w:p>
    <w:p w14:paraId="5815C211" w14:textId="77777777" w:rsidR="003E3EFF" w:rsidRPr="000B2680" w:rsidRDefault="003E3EFF">
      <w:pPr>
        <w:jc w:val="both"/>
        <w:rPr>
          <w:rFonts w:ascii="Arial" w:hAnsi="Arial" w:cs="Arial"/>
          <w:bCs/>
        </w:rPr>
      </w:pPr>
      <w:r w:rsidRPr="000B2680">
        <w:rPr>
          <w:rFonts w:ascii="Arial" w:hAnsi="Arial" w:cs="Arial"/>
          <w:bCs/>
          <w:u w:val="single"/>
        </w:rPr>
        <w:lastRenderedPageBreak/>
        <w:t xml:space="preserve">LOS TRABAJADORES OFICIALES QUE INGRESARON DESPUES DEL 1 DE ENERO DE 2005 </w:t>
      </w:r>
      <w:r w:rsidRPr="000B2680">
        <w:rPr>
          <w:rFonts w:ascii="Arial" w:hAnsi="Arial" w:cs="Arial"/>
          <w:bCs/>
        </w:rPr>
        <w:t>sólo tienen derecho a 15 días de vacaciones, es decir 15 días de salario por cada año de servicios y 15 días hábiles de disfrute. Grupo 1</w:t>
      </w:r>
    </w:p>
    <w:p w14:paraId="55C2FD03" w14:textId="77777777" w:rsidR="003E3EFF" w:rsidRPr="000B2680" w:rsidRDefault="003E3EFF" w:rsidP="00E661F1">
      <w:pPr>
        <w:spacing w:after="0"/>
        <w:jc w:val="both"/>
        <w:rPr>
          <w:rFonts w:ascii="Arial" w:hAnsi="Arial" w:cs="Arial"/>
        </w:rPr>
      </w:pPr>
    </w:p>
    <w:p w14:paraId="34713914" w14:textId="77777777" w:rsidR="003E3EFF" w:rsidRPr="00612513" w:rsidRDefault="003E3EFF" w:rsidP="000B2680">
      <w:pPr>
        <w:jc w:val="both"/>
        <w:rPr>
          <w:rFonts w:ascii="Arial" w:hAnsi="Arial" w:cs="Arial"/>
          <w:b/>
          <w:bCs/>
        </w:rPr>
      </w:pPr>
      <w:r w:rsidRPr="00612513">
        <w:rPr>
          <w:rFonts w:ascii="Arial" w:hAnsi="Arial" w:cs="Arial"/>
          <w:b/>
          <w:bCs/>
        </w:rPr>
        <w:t>VACACIONES</w:t>
      </w:r>
    </w:p>
    <w:p w14:paraId="11A7FA27" w14:textId="77777777" w:rsidR="003E3EFF" w:rsidRPr="00612513" w:rsidRDefault="003E3EFF" w:rsidP="000B2680">
      <w:pPr>
        <w:jc w:val="both"/>
        <w:rPr>
          <w:rFonts w:ascii="Arial" w:hAnsi="Arial" w:cs="Arial"/>
          <w:bCs/>
        </w:rPr>
      </w:pPr>
      <w:r w:rsidRPr="00612513">
        <w:rPr>
          <w:rFonts w:ascii="Arial" w:hAnsi="Arial" w:cs="Arial"/>
          <w:bCs/>
        </w:rPr>
        <w:t>Para los nuevos: Fecha Ingreso a la Entidad después del 1-01-2005</w:t>
      </w:r>
    </w:p>
    <w:p w14:paraId="189A4D60" w14:textId="77777777" w:rsidR="003E3EFF" w:rsidRPr="000B2680" w:rsidRDefault="003E3EFF" w:rsidP="000B2680">
      <w:pPr>
        <w:jc w:val="both"/>
        <w:rPr>
          <w:rFonts w:ascii="Arial" w:hAnsi="Arial" w:cs="Arial"/>
        </w:rPr>
      </w:pPr>
      <w:r w:rsidRPr="000B2680">
        <w:rPr>
          <w:rFonts w:ascii="Arial" w:hAnsi="Arial" w:cs="Arial"/>
          <w:b/>
          <w:bCs/>
        </w:rPr>
        <w:t xml:space="preserve">* </w:t>
      </w:r>
      <w:r w:rsidRPr="000B2680">
        <w:rPr>
          <w:rFonts w:ascii="Arial" w:hAnsi="Arial" w:cs="Arial"/>
          <w:b/>
        </w:rPr>
        <w:t>Prima de Vacaciones</w:t>
      </w:r>
      <w:r w:rsidRPr="000B2680">
        <w:rPr>
          <w:rFonts w:ascii="Arial" w:hAnsi="Arial" w:cs="Arial"/>
        </w:rPr>
        <w:t>: Se reconoce 15 días por cada año de servicio.</w:t>
      </w:r>
    </w:p>
    <w:p w14:paraId="281242EC" w14:textId="77777777" w:rsidR="003E3EFF" w:rsidRPr="000B2680" w:rsidRDefault="003E3EFF" w:rsidP="000B2680">
      <w:pPr>
        <w:jc w:val="both"/>
        <w:rPr>
          <w:rFonts w:ascii="Arial" w:hAnsi="Arial" w:cs="Arial"/>
        </w:rPr>
      </w:pPr>
      <w:r w:rsidRPr="000B2680">
        <w:rPr>
          <w:rFonts w:ascii="Arial" w:hAnsi="Arial" w:cs="Arial"/>
        </w:rPr>
        <w:t>Los factores de liquidación:</w:t>
      </w:r>
    </w:p>
    <w:p w14:paraId="4EBED5AA" w14:textId="77777777" w:rsidR="003E3EFF" w:rsidRPr="000B2680" w:rsidRDefault="003E3EFF" w:rsidP="004662F3">
      <w:pPr>
        <w:numPr>
          <w:ilvl w:val="0"/>
          <w:numId w:val="63"/>
        </w:numPr>
        <w:spacing w:after="0" w:line="240" w:lineRule="auto"/>
        <w:jc w:val="both"/>
        <w:rPr>
          <w:rFonts w:ascii="Arial" w:hAnsi="Arial" w:cs="Arial"/>
        </w:rPr>
      </w:pPr>
      <w:r w:rsidRPr="000B2680">
        <w:rPr>
          <w:rFonts w:ascii="Arial" w:hAnsi="Arial" w:cs="Arial"/>
        </w:rPr>
        <w:t>Jornal x 30</w:t>
      </w:r>
    </w:p>
    <w:p w14:paraId="0A17C888" w14:textId="77777777" w:rsidR="003E3EFF" w:rsidRPr="000B2680" w:rsidRDefault="003E3EFF" w:rsidP="004662F3">
      <w:pPr>
        <w:numPr>
          <w:ilvl w:val="0"/>
          <w:numId w:val="63"/>
        </w:numPr>
        <w:spacing w:after="0" w:line="240" w:lineRule="auto"/>
        <w:jc w:val="both"/>
        <w:rPr>
          <w:rFonts w:ascii="Arial" w:hAnsi="Arial" w:cs="Arial"/>
        </w:rPr>
      </w:pPr>
      <w:r w:rsidRPr="000B2680">
        <w:rPr>
          <w:rFonts w:ascii="Arial" w:hAnsi="Arial" w:cs="Arial"/>
        </w:rPr>
        <w:t>Auxilio de Alimentación (Factor S/C.C.T.)</w:t>
      </w:r>
    </w:p>
    <w:p w14:paraId="4D74C0DA" w14:textId="77777777" w:rsidR="003E3EFF" w:rsidRPr="000B2680" w:rsidRDefault="003E3EFF" w:rsidP="004662F3">
      <w:pPr>
        <w:numPr>
          <w:ilvl w:val="0"/>
          <w:numId w:val="63"/>
        </w:numPr>
        <w:spacing w:after="0" w:line="240" w:lineRule="auto"/>
        <w:jc w:val="both"/>
        <w:rPr>
          <w:rFonts w:ascii="Arial" w:hAnsi="Arial" w:cs="Arial"/>
        </w:rPr>
      </w:pPr>
      <w:r w:rsidRPr="000B2680">
        <w:rPr>
          <w:rFonts w:ascii="Arial" w:hAnsi="Arial" w:cs="Arial"/>
        </w:rPr>
        <w:t>Subsidio de Transporte (Factor S/C.C.T.)</w:t>
      </w:r>
    </w:p>
    <w:p w14:paraId="131754EC" w14:textId="77777777" w:rsidR="003E3EFF" w:rsidRPr="000B2680" w:rsidRDefault="003E3EFF" w:rsidP="004662F3">
      <w:pPr>
        <w:numPr>
          <w:ilvl w:val="0"/>
          <w:numId w:val="63"/>
        </w:numPr>
        <w:spacing w:after="0" w:line="240" w:lineRule="auto"/>
        <w:jc w:val="both"/>
        <w:rPr>
          <w:rFonts w:ascii="Arial" w:hAnsi="Arial" w:cs="Arial"/>
        </w:rPr>
      </w:pPr>
      <w:r w:rsidRPr="000B2680">
        <w:rPr>
          <w:rFonts w:ascii="Arial" w:hAnsi="Arial" w:cs="Arial"/>
        </w:rPr>
        <w:t>Prima de Antigüedad</w:t>
      </w:r>
    </w:p>
    <w:p w14:paraId="0121A087" w14:textId="77777777" w:rsidR="003E3EFF" w:rsidRPr="000B2680" w:rsidRDefault="003E3EFF" w:rsidP="004662F3">
      <w:pPr>
        <w:numPr>
          <w:ilvl w:val="0"/>
          <w:numId w:val="63"/>
        </w:numPr>
        <w:spacing w:after="0" w:line="240" w:lineRule="auto"/>
        <w:jc w:val="both"/>
        <w:rPr>
          <w:rFonts w:ascii="Arial" w:hAnsi="Arial" w:cs="Arial"/>
        </w:rPr>
      </w:pPr>
      <w:r w:rsidRPr="000B2680">
        <w:rPr>
          <w:rFonts w:ascii="Arial" w:hAnsi="Arial" w:cs="Arial"/>
        </w:rPr>
        <w:t>Quinquenio</w:t>
      </w:r>
    </w:p>
    <w:p w14:paraId="021816C4" w14:textId="77777777" w:rsidR="003E3EFF" w:rsidRPr="000B2680" w:rsidRDefault="003E3EFF" w:rsidP="004662F3">
      <w:pPr>
        <w:numPr>
          <w:ilvl w:val="0"/>
          <w:numId w:val="63"/>
        </w:numPr>
        <w:spacing w:after="0" w:line="240" w:lineRule="auto"/>
        <w:jc w:val="both"/>
        <w:rPr>
          <w:rFonts w:ascii="Arial" w:hAnsi="Arial" w:cs="Arial"/>
        </w:rPr>
      </w:pPr>
      <w:r w:rsidRPr="000B2680">
        <w:rPr>
          <w:rFonts w:ascii="Arial" w:hAnsi="Arial" w:cs="Arial"/>
        </w:rPr>
        <w:t>Prima Semestral</w:t>
      </w:r>
    </w:p>
    <w:p w14:paraId="712E07C3" w14:textId="5E285552" w:rsidR="003E3EFF" w:rsidRPr="000B2680" w:rsidRDefault="003E3EFF" w:rsidP="00BD2A9D">
      <w:pPr>
        <w:spacing w:after="0"/>
        <w:jc w:val="both"/>
        <w:rPr>
          <w:rFonts w:ascii="Arial" w:hAnsi="Arial" w:cs="Arial"/>
        </w:rPr>
      </w:pPr>
      <w:r w:rsidRPr="000B2680">
        <w:rPr>
          <w:rFonts w:ascii="Arial" w:hAnsi="Arial" w:cs="Arial"/>
        </w:rPr>
        <w:t xml:space="preserve">         </w:t>
      </w:r>
    </w:p>
    <w:p w14:paraId="0DECAFC6" w14:textId="77777777" w:rsidR="003E3EFF" w:rsidRPr="000B2680" w:rsidRDefault="003E3EFF" w:rsidP="000B2680">
      <w:pPr>
        <w:jc w:val="both"/>
        <w:rPr>
          <w:rFonts w:ascii="Arial" w:hAnsi="Arial" w:cs="Arial"/>
        </w:rPr>
      </w:pPr>
      <w:r w:rsidRPr="000B2680">
        <w:rPr>
          <w:rFonts w:ascii="Arial" w:hAnsi="Arial" w:cs="Arial"/>
        </w:rPr>
        <w:t>La sumatoria de estos factores se divide en 30 y se multiplica por 15 días.</w:t>
      </w:r>
    </w:p>
    <w:p w14:paraId="03D3ACBB" w14:textId="77777777" w:rsidR="003E3EFF" w:rsidRPr="000B2680" w:rsidRDefault="003E3EFF">
      <w:pPr>
        <w:pStyle w:val="Textoindependiente32"/>
        <w:rPr>
          <w:rFonts w:cs="Arial"/>
          <w:b/>
          <w:sz w:val="22"/>
          <w:szCs w:val="22"/>
          <w:lang w:val="es-ES"/>
        </w:rPr>
      </w:pPr>
      <w:r w:rsidRPr="000B2680">
        <w:rPr>
          <w:rFonts w:cs="Arial"/>
          <w:b/>
          <w:sz w:val="22"/>
          <w:szCs w:val="22"/>
          <w:lang w:val="es-ES"/>
        </w:rPr>
        <w:t>Fórmula Liquidación:</w:t>
      </w:r>
    </w:p>
    <w:p w14:paraId="6A96217A" w14:textId="77777777" w:rsidR="003E3EFF" w:rsidRPr="000B2680" w:rsidRDefault="003E3EFF">
      <w:pPr>
        <w:pStyle w:val="Textoindependiente32"/>
        <w:rPr>
          <w:rFonts w:cs="Arial"/>
          <w:b/>
          <w:sz w:val="22"/>
          <w:szCs w:val="22"/>
          <w:lang w:val="es-ES"/>
        </w:rPr>
      </w:pPr>
    </w:p>
    <w:p w14:paraId="1C8F3138" w14:textId="77777777" w:rsidR="003E3EFF" w:rsidRPr="000B2680" w:rsidRDefault="003E3EFF">
      <w:pPr>
        <w:jc w:val="both"/>
        <w:rPr>
          <w:rFonts w:ascii="Arial" w:hAnsi="Arial" w:cs="Arial"/>
          <w:b/>
        </w:rPr>
      </w:pPr>
      <w:r w:rsidRPr="000B2680">
        <w:rPr>
          <w:rFonts w:ascii="Arial" w:hAnsi="Arial" w:cs="Arial"/>
          <w:b/>
        </w:rPr>
        <w:t>((Jornal x 30) +SA + AT-+ PA+ 1/12 PS + 1/12 Q)) / 30 x 15</w:t>
      </w:r>
    </w:p>
    <w:p w14:paraId="3C5FFA66" w14:textId="77777777" w:rsidR="003E3EFF" w:rsidRPr="000B2680" w:rsidRDefault="003E3EFF" w:rsidP="000B2680">
      <w:pPr>
        <w:jc w:val="both"/>
        <w:rPr>
          <w:rFonts w:ascii="Arial" w:hAnsi="Arial" w:cs="Arial"/>
        </w:rPr>
      </w:pPr>
    </w:p>
    <w:p w14:paraId="4915F8B7" w14:textId="77777777" w:rsidR="003E3EFF" w:rsidRPr="000B2680" w:rsidRDefault="003E3EFF">
      <w:pPr>
        <w:jc w:val="both"/>
        <w:rPr>
          <w:rFonts w:ascii="Arial" w:hAnsi="Arial" w:cs="Arial"/>
        </w:rPr>
      </w:pPr>
      <w:r w:rsidRPr="000B2680">
        <w:rPr>
          <w:rFonts w:ascii="Arial" w:hAnsi="Arial" w:cs="Arial"/>
          <w:b/>
          <w:bCs/>
        </w:rPr>
        <w:t xml:space="preserve">* </w:t>
      </w:r>
      <w:r w:rsidRPr="000B2680">
        <w:rPr>
          <w:rFonts w:ascii="Arial" w:hAnsi="Arial" w:cs="Arial"/>
          <w:b/>
        </w:rPr>
        <w:t>Salario de Vacaciones (anticipo de vacaciones)</w:t>
      </w:r>
      <w:r w:rsidRPr="000B2680">
        <w:rPr>
          <w:rFonts w:ascii="Arial" w:hAnsi="Arial" w:cs="Arial"/>
        </w:rPr>
        <w:t xml:space="preserve">: </w:t>
      </w:r>
    </w:p>
    <w:p w14:paraId="15C0FE1A" w14:textId="77777777" w:rsidR="003E3EFF" w:rsidRPr="000B2680" w:rsidRDefault="003E3EFF" w:rsidP="000B2680">
      <w:pPr>
        <w:jc w:val="both"/>
        <w:rPr>
          <w:rFonts w:ascii="Arial" w:hAnsi="Arial" w:cs="Arial"/>
        </w:rPr>
      </w:pPr>
      <w:r w:rsidRPr="000B2680">
        <w:rPr>
          <w:rFonts w:ascii="Arial" w:hAnsi="Arial" w:cs="Arial"/>
        </w:rPr>
        <w:t>Los factores de liquidación:</w:t>
      </w:r>
    </w:p>
    <w:p w14:paraId="79F44878" w14:textId="77777777" w:rsidR="003E3EFF" w:rsidRPr="000B2680" w:rsidRDefault="003E3EFF" w:rsidP="004662F3">
      <w:pPr>
        <w:numPr>
          <w:ilvl w:val="0"/>
          <w:numId w:val="64"/>
        </w:numPr>
        <w:spacing w:after="0" w:line="240" w:lineRule="auto"/>
        <w:jc w:val="both"/>
        <w:rPr>
          <w:rFonts w:ascii="Arial" w:hAnsi="Arial" w:cs="Arial"/>
        </w:rPr>
      </w:pPr>
      <w:r w:rsidRPr="000B2680">
        <w:rPr>
          <w:rFonts w:ascii="Arial" w:hAnsi="Arial" w:cs="Arial"/>
        </w:rPr>
        <w:t>Jornal x 30</w:t>
      </w:r>
    </w:p>
    <w:p w14:paraId="2B8D2D3D" w14:textId="77777777" w:rsidR="003E3EFF" w:rsidRPr="000B2680" w:rsidRDefault="003E3EFF" w:rsidP="004662F3">
      <w:pPr>
        <w:numPr>
          <w:ilvl w:val="0"/>
          <w:numId w:val="64"/>
        </w:numPr>
        <w:spacing w:after="0" w:line="240" w:lineRule="auto"/>
        <w:jc w:val="both"/>
        <w:rPr>
          <w:rFonts w:ascii="Arial" w:hAnsi="Arial" w:cs="Arial"/>
        </w:rPr>
      </w:pPr>
      <w:r w:rsidRPr="000B2680">
        <w:rPr>
          <w:rFonts w:ascii="Arial" w:hAnsi="Arial" w:cs="Arial"/>
        </w:rPr>
        <w:t>Auxilio de Alimentación (Factor S/C.C.T.)</w:t>
      </w:r>
    </w:p>
    <w:p w14:paraId="620D4A8F" w14:textId="77777777" w:rsidR="003E3EFF" w:rsidRPr="000B2680" w:rsidRDefault="003E3EFF" w:rsidP="004662F3">
      <w:pPr>
        <w:numPr>
          <w:ilvl w:val="0"/>
          <w:numId w:val="64"/>
        </w:numPr>
        <w:spacing w:after="0" w:line="240" w:lineRule="auto"/>
        <w:jc w:val="both"/>
        <w:rPr>
          <w:rFonts w:ascii="Arial" w:hAnsi="Arial" w:cs="Arial"/>
        </w:rPr>
      </w:pPr>
      <w:r w:rsidRPr="000B2680">
        <w:rPr>
          <w:rFonts w:ascii="Arial" w:hAnsi="Arial" w:cs="Arial"/>
        </w:rPr>
        <w:t>Subsidio de Transporte (Factor S/C.C.T.)</w:t>
      </w:r>
    </w:p>
    <w:p w14:paraId="32F24224" w14:textId="77777777" w:rsidR="003E3EFF" w:rsidRPr="000B2680" w:rsidRDefault="003E3EFF" w:rsidP="004662F3">
      <w:pPr>
        <w:numPr>
          <w:ilvl w:val="0"/>
          <w:numId w:val="64"/>
        </w:numPr>
        <w:spacing w:after="0" w:line="240" w:lineRule="auto"/>
        <w:jc w:val="both"/>
        <w:rPr>
          <w:rFonts w:ascii="Arial" w:hAnsi="Arial" w:cs="Arial"/>
        </w:rPr>
      </w:pPr>
      <w:r w:rsidRPr="000B2680">
        <w:rPr>
          <w:rFonts w:ascii="Arial" w:hAnsi="Arial" w:cs="Arial"/>
        </w:rPr>
        <w:t>Prima de Antigüedad</w:t>
      </w:r>
    </w:p>
    <w:p w14:paraId="12E03207" w14:textId="77777777" w:rsidR="003E3EFF" w:rsidRPr="000B2680" w:rsidRDefault="003E3EFF" w:rsidP="004662F3">
      <w:pPr>
        <w:numPr>
          <w:ilvl w:val="0"/>
          <w:numId w:val="64"/>
        </w:numPr>
        <w:spacing w:after="0" w:line="240" w:lineRule="auto"/>
        <w:jc w:val="both"/>
        <w:rPr>
          <w:rFonts w:ascii="Arial" w:hAnsi="Arial" w:cs="Arial"/>
        </w:rPr>
      </w:pPr>
      <w:r w:rsidRPr="000B2680">
        <w:rPr>
          <w:rFonts w:ascii="Arial" w:hAnsi="Arial" w:cs="Arial"/>
        </w:rPr>
        <w:t>Quinquenio</w:t>
      </w:r>
    </w:p>
    <w:p w14:paraId="3DEBECF1" w14:textId="77777777" w:rsidR="003E3EFF" w:rsidRPr="000B2680" w:rsidRDefault="003E3EFF" w:rsidP="00BD2A9D">
      <w:pPr>
        <w:numPr>
          <w:ilvl w:val="0"/>
          <w:numId w:val="64"/>
        </w:numPr>
        <w:spacing w:line="240" w:lineRule="auto"/>
        <w:jc w:val="both"/>
        <w:rPr>
          <w:rFonts w:ascii="Arial" w:hAnsi="Arial" w:cs="Arial"/>
        </w:rPr>
      </w:pPr>
      <w:r w:rsidRPr="000B2680">
        <w:rPr>
          <w:rFonts w:ascii="Arial" w:hAnsi="Arial" w:cs="Arial"/>
        </w:rPr>
        <w:t>Prima Semestral</w:t>
      </w:r>
    </w:p>
    <w:p w14:paraId="1F4A1D8A" w14:textId="77777777" w:rsidR="003E3EFF" w:rsidRPr="000B2680" w:rsidRDefault="003E3EFF">
      <w:pPr>
        <w:pStyle w:val="Textoindependiente32"/>
        <w:rPr>
          <w:rFonts w:cs="Arial"/>
          <w:b/>
          <w:sz w:val="22"/>
          <w:szCs w:val="22"/>
          <w:lang w:val="es-ES"/>
        </w:rPr>
      </w:pPr>
      <w:r w:rsidRPr="000B2680">
        <w:rPr>
          <w:rFonts w:cs="Arial"/>
          <w:b/>
          <w:sz w:val="22"/>
          <w:szCs w:val="22"/>
          <w:lang w:val="es-ES"/>
        </w:rPr>
        <w:t>Fórmula Liquidación:</w:t>
      </w:r>
    </w:p>
    <w:p w14:paraId="795BED9A" w14:textId="77777777" w:rsidR="003E3EFF" w:rsidRPr="000B2680" w:rsidRDefault="003E3EFF">
      <w:pPr>
        <w:pStyle w:val="Textoindependiente32"/>
        <w:rPr>
          <w:rFonts w:cs="Arial"/>
          <w:b/>
          <w:sz w:val="22"/>
          <w:szCs w:val="22"/>
          <w:lang w:val="es-ES"/>
        </w:rPr>
      </w:pPr>
    </w:p>
    <w:p w14:paraId="56B72F2B" w14:textId="05F181B7" w:rsidR="003E3EFF" w:rsidRDefault="003E3EFF">
      <w:pPr>
        <w:jc w:val="both"/>
        <w:rPr>
          <w:rFonts w:ascii="Arial" w:hAnsi="Arial" w:cs="Arial"/>
        </w:rPr>
      </w:pPr>
      <w:r w:rsidRPr="000B2680">
        <w:rPr>
          <w:rFonts w:ascii="Arial" w:hAnsi="Arial" w:cs="Arial"/>
          <w:b/>
        </w:rPr>
        <w:t>((Jornal x 30) +SA + AT-+ PA+ 1/12 PS + 1/12 Q</w:t>
      </w:r>
      <w:r w:rsidRPr="00BD2A9D">
        <w:rPr>
          <w:rFonts w:ascii="Arial" w:hAnsi="Arial" w:cs="Arial"/>
          <w:b/>
        </w:rPr>
        <w:t>)) / 30 x No. Días Calendario disfrute</w:t>
      </w:r>
      <w:r w:rsidRPr="000B2680">
        <w:rPr>
          <w:rFonts w:ascii="Arial" w:hAnsi="Arial" w:cs="Arial"/>
        </w:rPr>
        <w:t xml:space="preserve">  </w:t>
      </w:r>
    </w:p>
    <w:p w14:paraId="1D0A01E7" w14:textId="77777777" w:rsidR="00335FAE" w:rsidRPr="000B2680" w:rsidRDefault="00335FAE">
      <w:pPr>
        <w:jc w:val="both"/>
        <w:rPr>
          <w:rFonts w:ascii="Arial" w:hAnsi="Arial" w:cs="Arial"/>
        </w:rPr>
      </w:pPr>
    </w:p>
    <w:p w14:paraId="36C8F880" w14:textId="77777777" w:rsidR="003E3EFF" w:rsidRPr="000B2680" w:rsidRDefault="003E3EFF">
      <w:pPr>
        <w:jc w:val="both"/>
        <w:rPr>
          <w:rFonts w:ascii="Arial" w:hAnsi="Arial" w:cs="Arial"/>
          <w:b/>
        </w:rPr>
      </w:pPr>
      <w:r w:rsidRPr="000B2680">
        <w:rPr>
          <w:rFonts w:ascii="Arial" w:hAnsi="Arial" w:cs="Arial"/>
          <w:b/>
          <w:bCs/>
        </w:rPr>
        <w:t>* Bonificación por Recreación</w:t>
      </w:r>
      <w:r w:rsidRPr="000B2680">
        <w:rPr>
          <w:rFonts w:ascii="Arial" w:hAnsi="Arial" w:cs="Arial"/>
          <w:b/>
        </w:rPr>
        <w:t xml:space="preserve">: </w:t>
      </w:r>
    </w:p>
    <w:p w14:paraId="2059CC18" w14:textId="77777777" w:rsidR="003E3EFF" w:rsidRPr="000B2680" w:rsidRDefault="003E3EFF">
      <w:pPr>
        <w:jc w:val="both"/>
        <w:rPr>
          <w:rFonts w:ascii="Arial" w:hAnsi="Arial" w:cs="Arial"/>
          <w:color w:val="333333"/>
          <w:shd w:val="clear" w:color="auto" w:fill="FFFFFF"/>
        </w:rPr>
      </w:pPr>
      <w:r w:rsidRPr="000B2680">
        <w:rPr>
          <w:rFonts w:ascii="Arial" w:hAnsi="Arial" w:cs="Arial"/>
          <w:color w:val="333333"/>
          <w:shd w:val="clear" w:color="auto" w:fill="FFFFFF"/>
        </w:rPr>
        <w:lastRenderedPageBreak/>
        <w:t>Los empleados públicos y trabajadores oficiales vinculados a las entidades públicas del orden nacional y territorial, que se retiren del servicio sin haber cumplido el año de labor, tendrán derecho a que se les reconozca en dinero y en forma proporcional al tiempo efectivamente laborado las vacaciones, la prima de vacaciones y la bonificación por recreación.</w:t>
      </w:r>
    </w:p>
    <w:p w14:paraId="41201AF1" w14:textId="77777777" w:rsidR="003E3EFF" w:rsidRPr="000B2680" w:rsidRDefault="003E3EFF">
      <w:pPr>
        <w:jc w:val="both"/>
        <w:rPr>
          <w:rFonts w:ascii="Arial" w:hAnsi="Arial" w:cs="Arial"/>
        </w:rPr>
      </w:pPr>
      <w:r w:rsidRPr="000B2680">
        <w:rPr>
          <w:rFonts w:ascii="Arial" w:hAnsi="Arial" w:cs="Arial"/>
        </w:rPr>
        <w:t>La bonificación no constituirá factor de salario para ningún efecto legal.</w:t>
      </w:r>
    </w:p>
    <w:p w14:paraId="7977CFB5" w14:textId="77777777" w:rsidR="003E3EFF" w:rsidRPr="000B2680" w:rsidRDefault="003E3EFF">
      <w:pPr>
        <w:pStyle w:val="Ttulo"/>
        <w:ind w:left="360"/>
        <w:jc w:val="both"/>
        <w:rPr>
          <w:rFonts w:cs="Arial"/>
          <w:sz w:val="22"/>
          <w:szCs w:val="22"/>
          <w:lang w:val="es-CO"/>
        </w:rPr>
      </w:pPr>
      <w:r w:rsidRPr="000B2680">
        <w:rPr>
          <w:rFonts w:cs="Arial"/>
          <w:sz w:val="22"/>
          <w:szCs w:val="22"/>
        </w:rPr>
        <w:t>Fórmula: Jornal x 2 días</w:t>
      </w:r>
    </w:p>
    <w:p w14:paraId="04684CAB" w14:textId="77777777" w:rsidR="003E3EFF" w:rsidRPr="000B2680" w:rsidRDefault="003E3EFF">
      <w:pPr>
        <w:jc w:val="both"/>
        <w:rPr>
          <w:rFonts w:ascii="Arial" w:hAnsi="Arial" w:cs="Arial"/>
        </w:rPr>
      </w:pPr>
    </w:p>
    <w:p w14:paraId="16E0DBDB" w14:textId="77777777" w:rsidR="00612513" w:rsidRDefault="003E3EFF" w:rsidP="00BD2A9D">
      <w:pPr>
        <w:spacing w:line="240" w:lineRule="auto"/>
        <w:jc w:val="both"/>
        <w:rPr>
          <w:rFonts w:ascii="Arial" w:hAnsi="Arial" w:cs="Arial"/>
          <w:bCs/>
        </w:rPr>
      </w:pPr>
      <w:r w:rsidRPr="00612513">
        <w:rPr>
          <w:rFonts w:ascii="Arial" w:hAnsi="Arial" w:cs="Arial"/>
          <w:b/>
          <w:bCs/>
        </w:rPr>
        <w:t>PRIMA SEMESTRAL:</w:t>
      </w:r>
      <w:r w:rsidRPr="000B2680">
        <w:rPr>
          <w:rFonts w:ascii="Arial" w:hAnsi="Arial" w:cs="Arial"/>
          <w:b/>
          <w:bCs/>
        </w:rPr>
        <w:t xml:space="preserve"> </w:t>
      </w:r>
    </w:p>
    <w:p w14:paraId="4FAFB14B" w14:textId="7BDB2705" w:rsidR="003E3EFF" w:rsidRPr="000B2680" w:rsidRDefault="003E3EFF" w:rsidP="00B428B2">
      <w:pPr>
        <w:spacing w:line="240" w:lineRule="auto"/>
        <w:jc w:val="both"/>
        <w:rPr>
          <w:rFonts w:ascii="Arial" w:hAnsi="Arial" w:cs="Arial"/>
        </w:rPr>
      </w:pPr>
      <w:r w:rsidRPr="000B2680">
        <w:rPr>
          <w:rFonts w:ascii="Arial" w:hAnsi="Arial" w:cs="Arial"/>
          <w:bCs/>
        </w:rPr>
        <w:t xml:space="preserve">Para todos los trabajadores oficiales: </w:t>
      </w:r>
      <w:r w:rsidRPr="000B2680">
        <w:rPr>
          <w:rFonts w:ascii="Arial" w:hAnsi="Arial" w:cs="Arial"/>
        </w:rPr>
        <w:t>Se reconocen 39 dí</w:t>
      </w:r>
      <w:r w:rsidR="00B428B2">
        <w:rPr>
          <w:rFonts w:ascii="Arial" w:hAnsi="Arial" w:cs="Arial"/>
        </w:rPr>
        <w:t>as de salario (convención 2008)</w:t>
      </w:r>
    </w:p>
    <w:p w14:paraId="22315B3F" w14:textId="77777777" w:rsidR="003E3EFF" w:rsidRPr="000B2680" w:rsidRDefault="003E3EFF">
      <w:pPr>
        <w:jc w:val="both"/>
        <w:rPr>
          <w:rFonts w:ascii="Arial" w:hAnsi="Arial" w:cs="Arial"/>
        </w:rPr>
      </w:pPr>
      <w:r w:rsidRPr="000B2680">
        <w:rPr>
          <w:rFonts w:ascii="Arial" w:hAnsi="Arial" w:cs="Arial"/>
        </w:rPr>
        <w:t xml:space="preserve">Se cancela a los </w:t>
      </w:r>
      <w:r w:rsidRPr="000B2680">
        <w:rPr>
          <w:rFonts w:ascii="Arial" w:hAnsi="Arial" w:cs="Arial"/>
          <w:bCs/>
        </w:rPr>
        <w:t>trabajadores oficiales</w:t>
      </w:r>
      <w:r w:rsidRPr="000B2680">
        <w:rPr>
          <w:rFonts w:ascii="Arial" w:hAnsi="Arial" w:cs="Arial"/>
        </w:rPr>
        <w:t xml:space="preserve"> que hayan laborado durante el primer semestre del año y proporcionalmente a quienes laboren por lo menos tres (3) meses completos de ese semestre</w:t>
      </w:r>
    </w:p>
    <w:p w14:paraId="6B75910C" w14:textId="77777777" w:rsidR="003E3EFF" w:rsidRPr="000B2680" w:rsidRDefault="003E3EFF" w:rsidP="00B428B2">
      <w:pPr>
        <w:pStyle w:val="Ttulo"/>
        <w:spacing w:after="240"/>
        <w:jc w:val="both"/>
        <w:rPr>
          <w:rFonts w:cs="Arial"/>
          <w:b w:val="0"/>
          <w:sz w:val="22"/>
          <w:szCs w:val="22"/>
        </w:rPr>
      </w:pPr>
      <w:r w:rsidRPr="000B2680">
        <w:rPr>
          <w:rFonts w:cs="Arial"/>
          <w:b w:val="0"/>
          <w:sz w:val="22"/>
          <w:szCs w:val="22"/>
        </w:rPr>
        <w:t>Se cancela a los trabajadores Oficiales que hayan laborado en el primer semestre del año y se tendrá derecho al reconocimiento y pago de forma proporcional a los días laborados. También tendrá derecho al reconocimiento y pago de forma proporcional el trabajador que se retire del servicio.</w:t>
      </w:r>
    </w:p>
    <w:p w14:paraId="79889944" w14:textId="77777777" w:rsidR="003E3EFF" w:rsidRPr="000B2680" w:rsidRDefault="003E3EFF" w:rsidP="000B2680">
      <w:pPr>
        <w:jc w:val="both"/>
        <w:rPr>
          <w:rFonts w:ascii="Arial" w:hAnsi="Arial" w:cs="Arial"/>
        </w:rPr>
      </w:pPr>
      <w:r w:rsidRPr="000B2680">
        <w:rPr>
          <w:rFonts w:ascii="Arial" w:hAnsi="Arial" w:cs="Arial"/>
        </w:rPr>
        <w:t>Los factores de liquidación:</w:t>
      </w:r>
    </w:p>
    <w:p w14:paraId="4C61F019" w14:textId="77777777" w:rsidR="003E3EFF" w:rsidRPr="000B2680" w:rsidRDefault="003E3EFF" w:rsidP="004662F3">
      <w:pPr>
        <w:numPr>
          <w:ilvl w:val="0"/>
          <w:numId w:val="65"/>
        </w:numPr>
        <w:spacing w:after="0" w:line="240" w:lineRule="auto"/>
        <w:jc w:val="both"/>
        <w:rPr>
          <w:rFonts w:ascii="Arial" w:hAnsi="Arial" w:cs="Arial"/>
        </w:rPr>
      </w:pPr>
      <w:r w:rsidRPr="000B2680">
        <w:rPr>
          <w:rFonts w:ascii="Arial" w:hAnsi="Arial" w:cs="Arial"/>
        </w:rPr>
        <w:t>Jornal x 365/12</w:t>
      </w:r>
    </w:p>
    <w:p w14:paraId="6444D86E" w14:textId="77777777" w:rsidR="003E3EFF" w:rsidRPr="000B2680" w:rsidRDefault="003E3EFF" w:rsidP="004662F3">
      <w:pPr>
        <w:numPr>
          <w:ilvl w:val="0"/>
          <w:numId w:val="65"/>
        </w:numPr>
        <w:spacing w:after="0" w:line="240" w:lineRule="auto"/>
        <w:jc w:val="both"/>
        <w:rPr>
          <w:rFonts w:ascii="Arial" w:hAnsi="Arial" w:cs="Arial"/>
        </w:rPr>
      </w:pPr>
      <w:r w:rsidRPr="000B2680">
        <w:rPr>
          <w:rFonts w:ascii="Arial" w:hAnsi="Arial" w:cs="Arial"/>
        </w:rPr>
        <w:t>Auxilio de Alimentación (Factor S/C.C.T.)</w:t>
      </w:r>
    </w:p>
    <w:p w14:paraId="402FDCA3" w14:textId="77777777" w:rsidR="003E3EFF" w:rsidRPr="000B2680" w:rsidRDefault="003E3EFF" w:rsidP="004662F3">
      <w:pPr>
        <w:numPr>
          <w:ilvl w:val="0"/>
          <w:numId w:val="65"/>
        </w:numPr>
        <w:spacing w:after="0" w:line="240" w:lineRule="auto"/>
        <w:jc w:val="both"/>
        <w:rPr>
          <w:rFonts w:ascii="Arial" w:hAnsi="Arial" w:cs="Arial"/>
        </w:rPr>
      </w:pPr>
      <w:r w:rsidRPr="000B2680">
        <w:rPr>
          <w:rFonts w:ascii="Arial" w:hAnsi="Arial" w:cs="Arial"/>
        </w:rPr>
        <w:t>Subsidio de Transporte (Factor S/C.C.T.)</w:t>
      </w:r>
    </w:p>
    <w:p w14:paraId="0730298B" w14:textId="77777777" w:rsidR="003E3EFF" w:rsidRPr="000B2680" w:rsidRDefault="003E3EFF" w:rsidP="004662F3">
      <w:pPr>
        <w:numPr>
          <w:ilvl w:val="0"/>
          <w:numId w:val="65"/>
        </w:numPr>
        <w:spacing w:after="0" w:line="240" w:lineRule="auto"/>
        <w:jc w:val="both"/>
        <w:rPr>
          <w:rFonts w:ascii="Arial" w:hAnsi="Arial" w:cs="Arial"/>
        </w:rPr>
      </w:pPr>
      <w:r w:rsidRPr="000B2680">
        <w:rPr>
          <w:rFonts w:ascii="Arial" w:hAnsi="Arial" w:cs="Arial"/>
        </w:rPr>
        <w:t>Prima de Antigüedad</w:t>
      </w:r>
    </w:p>
    <w:p w14:paraId="5DB6622E" w14:textId="77777777" w:rsidR="003E3EFF" w:rsidRPr="000B2680" w:rsidRDefault="003E3EFF" w:rsidP="004662F3">
      <w:pPr>
        <w:numPr>
          <w:ilvl w:val="0"/>
          <w:numId w:val="65"/>
        </w:numPr>
        <w:spacing w:after="0" w:line="240" w:lineRule="auto"/>
        <w:jc w:val="both"/>
        <w:rPr>
          <w:rFonts w:ascii="Arial" w:hAnsi="Arial" w:cs="Arial"/>
        </w:rPr>
      </w:pPr>
      <w:r w:rsidRPr="000B2680">
        <w:rPr>
          <w:rFonts w:ascii="Arial" w:hAnsi="Arial" w:cs="Arial"/>
        </w:rPr>
        <w:t xml:space="preserve">Prima de Vacaciones (1/12) con fecha de inicio de disfrute entre enero y junio </w:t>
      </w:r>
    </w:p>
    <w:p w14:paraId="38E170C1" w14:textId="77777777" w:rsidR="003E3EFF" w:rsidRPr="000B2680" w:rsidRDefault="003E3EFF" w:rsidP="004662F3">
      <w:pPr>
        <w:numPr>
          <w:ilvl w:val="0"/>
          <w:numId w:val="65"/>
        </w:numPr>
        <w:spacing w:after="0" w:line="240" w:lineRule="auto"/>
        <w:jc w:val="both"/>
        <w:rPr>
          <w:rFonts w:ascii="Arial" w:hAnsi="Arial" w:cs="Arial"/>
        </w:rPr>
      </w:pPr>
      <w:r w:rsidRPr="000B2680">
        <w:rPr>
          <w:rFonts w:ascii="Arial" w:hAnsi="Arial" w:cs="Arial"/>
        </w:rPr>
        <w:t xml:space="preserve">Quinquenio 1/12 pagado entre enero y junio </w:t>
      </w:r>
    </w:p>
    <w:p w14:paraId="3BAF611F" w14:textId="77777777" w:rsidR="003E3EFF" w:rsidRPr="000B2680" w:rsidRDefault="003E3EFF" w:rsidP="00B428B2">
      <w:pPr>
        <w:numPr>
          <w:ilvl w:val="0"/>
          <w:numId w:val="65"/>
        </w:numPr>
        <w:spacing w:line="240" w:lineRule="auto"/>
        <w:jc w:val="both"/>
        <w:rPr>
          <w:rFonts w:ascii="Arial" w:hAnsi="Arial" w:cs="Arial"/>
        </w:rPr>
      </w:pPr>
      <w:r w:rsidRPr="000B2680">
        <w:rPr>
          <w:rFonts w:ascii="Arial" w:hAnsi="Arial" w:cs="Arial"/>
        </w:rPr>
        <w:t xml:space="preserve">Horas Extras 1/5 pagadas entre enero y mayo  </w:t>
      </w:r>
    </w:p>
    <w:p w14:paraId="27FE1100" w14:textId="77777777" w:rsidR="003E3EFF" w:rsidRPr="000B2680" w:rsidRDefault="003E3EFF" w:rsidP="000B2680">
      <w:pPr>
        <w:jc w:val="both"/>
        <w:rPr>
          <w:rFonts w:ascii="Arial" w:hAnsi="Arial" w:cs="Arial"/>
        </w:rPr>
      </w:pPr>
      <w:r w:rsidRPr="000B2680">
        <w:rPr>
          <w:rFonts w:ascii="Arial" w:hAnsi="Arial" w:cs="Arial"/>
        </w:rPr>
        <w:t>La sumatoria de estos factores se divide en 30 y se multiplica por 39</w:t>
      </w:r>
    </w:p>
    <w:p w14:paraId="7A36AFE7" w14:textId="77777777" w:rsidR="003E3EFF" w:rsidRPr="000B2680" w:rsidRDefault="003E3EFF">
      <w:pPr>
        <w:pStyle w:val="Textoindependiente32"/>
        <w:rPr>
          <w:rFonts w:cs="Arial"/>
          <w:b/>
          <w:sz w:val="22"/>
          <w:szCs w:val="22"/>
          <w:lang w:val="es-ES"/>
        </w:rPr>
      </w:pPr>
      <w:r w:rsidRPr="000B2680">
        <w:rPr>
          <w:rFonts w:cs="Arial"/>
          <w:b/>
          <w:sz w:val="22"/>
          <w:szCs w:val="22"/>
          <w:lang w:val="es-ES"/>
        </w:rPr>
        <w:t>Fórmula Liquidación:</w:t>
      </w:r>
    </w:p>
    <w:p w14:paraId="1F072223" w14:textId="77777777" w:rsidR="003E3EFF" w:rsidRPr="000B2680" w:rsidRDefault="003E3EFF">
      <w:pPr>
        <w:pStyle w:val="Textoindependiente32"/>
        <w:rPr>
          <w:rFonts w:cs="Arial"/>
          <w:b/>
          <w:sz w:val="22"/>
          <w:szCs w:val="22"/>
          <w:lang w:val="es-ES"/>
        </w:rPr>
      </w:pPr>
    </w:p>
    <w:p w14:paraId="6FB55DDF" w14:textId="77777777" w:rsidR="003E3EFF" w:rsidRPr="000B2680" w:rsidRDefault="003E3EFF">
      <w:pPr>
        <w:jc w:val="both"/>
        <w:rPr>
          <w:rFonts w:ascii="Arial" w:hAnsi="Arial" w:cs="Arial"/>
        </w:rPr>
      </w:pPr>
      <w:r w:rsidRPr="000B2680">
        <w:rPr>
          <w:rFonts w:ascii="Arial" w:hAnsi="Arial" w:cs="Arial"/>
          <w:b/>
        </w:rPr>
        <w:t>((Jornal x 365/12) +SA + AT-+ PA+ 1/12 PV + 1/12 Q +1/5 HE</w:t>
      </w:r>
      <w:r w:rsidRPr="00B428B2">
        <w:rPr>
          <w:rFonts w:ascii="Arial" w:hAnsi="Arial" w:cs="Arial"/>
          <w:b/>
        </w:rPr>
        <w:t>)) / 30 x 39</w:t>
      </w:r>
      <w:r w:rsidRPr="000B2680">
        <w:rPr>
          <w:rFonts w:ascii="Arial" w:hAnsi="Arial" w:cs="Arial"/>
        </w:rPr>
        <w:t xml:space="preserve">   </w:t>
      </w:r>
    </w:p>
    <w:p w14:paraId="5AE62AB1" w14:textId="77777777" w:rsidR="003E3EFF" w:rsidRPr="000B2680" w:rsidRDefault="003E3EFF" w:rsidP="000B2680">
      <w:pPr>
        <w:jc w:val="both"/>
        <w:rPr>
          <w:rFonts w:ascii="Arial" w:hAnsi="Arial" w:cs="Arial"/>
        </w:rPr>
      </w:pPr>
    </w:p>
    <w:p w14:paraId="7E3F469B" w14:textId="77777777" w:rsidR="00612513" w:rsidRDefault="003E3EFF" w:rsidP="00B428B2">
      <w:pPr>
        <w:spacing w:line="240" w:lineRule="auto"/>
        <w:jc w:val="both"/>
        <w:rPr>
          <w:rFonts w:ascii="Arial" w:hAnsi="Arial" w:cs="Arial"/>
          <w:b/>
          <w:bCs/>
        </w:rPr>
      </w:pPr>
      <w:r w:rsidRPr="00612513">
        <w:rPr>
          <w:rFonts w:ascii="Arial" w:hAnsi="Arial" w:cs="Arial"/>
          <w:b/>
          <w:bCs/>
        </w:rPr>
        <w:t>PRIMA NAVIDAD:</w:t>
      </w:r>
      <w:r w:rsidRPr="000B2680">
        <w:rPr>
          <w:rFonts w:ascii="Arial" w:hAnsi="Arial" w:cs="Arial"/>
          <w:b/>
          <w:bCs/>
        </w:rPr>
        <w:t xml:space="preserve"> </w:t>
      </w:r>
      <w:r w:rsidRPr="000B2680">
        <w:rPr>
          <w:rFonts w:ascii="Arial" w:hAnsi="Arial" w:cs="Arial"/>
          <w:b/>
          <w:bCs/>
        </w:rPr>
        <w:tab/>
      </w:r>
    </w:p>
    <w:p w14:paraId="74729890" w14:textId="1343CCE6" w:rsidR="003E3EFF" w:rsidRPr="000B2680" w:rsidRDefault="003E3EFF" w:rsidP="00B428B2">
      <w:pPr>
        <w:spacing w:line="240" w:lineRule="auto"/>
        <w:jc w:val="both"/>
        <w:rPr>
          <w:rFonts w:ascii="Arial" w:hAnsi="Arial" w:cs="Arial"/>
        </w:rPr>
      </w:pPr>
      <w:r w:rsidRPr="000B2680">
        <w:rPr>
          <w:rFonts w:ascii="Arial" w:hAnsi="Arial" w:cs="Arial"/>
          <w:bCs/>
        </w:rPr>
        <w:t xml:space="preserve">Para todos los trabajadores oficiales: </w:t>
      </w:r>
      <w:r w:rsidRPr="000B2680">
        <w:rPr>
          <w:rFonts w:ascii="Arial" w:hAnsi="Arial" w:cs="Arial"/>
        </w:rPr>
        <w:t>S</w:t>
      </w:r>
      <w:r w:rsidR="00B428B2">
        <w:rPr>
          <w:rFonts w:ascii="Arial" w:hAnsi="Arial" w:cs="Arial"/>
        </w:rPr>
        <w:t xml:space="preserve">e reconocen 30 días de salario </w:t>
      </w:r>
    </w:p>
    <w:p w14:paraId="6B53C8B1" w14:textId="77777777" w:rsidR="003E3EFF" w:rsidRPr="000B2680" w:rsidRDefault="003E3EFF" w:rsidP="000B2680">
      <w:pPr>
        <w:jc w:val="both"/>
        <w:rPr>
          <w:rFonts w:ascii="Arial" w:hAnsi="Arial" w:cs="Arial"/>
        </w:rPr>
      </w:pPr>
      <w:r w:rsidRPr="000B2680">
        <w:rPr>
          <w:rFonts w:ascii="Arial" w:hAnsi="Arial" w:cs="Arial"/>
        </w:rPr>
        <w:t>Los factores de liquidación:</w:t>
      </w:r>
    </w:p>
    <w:p w14:paraId="2B127C2B" w14:textId="77777777" w:rsidR="003E3EFF" w:rsidRPr="000B2680" w:rsidRDefault="003E3EFF" w:rsidP="004662F3">
      <w:pPr>
        <w:numPr>
          <w:ilvl w:val="0"/>
          <w:numId w:val="66"/>
        </w:numPr>
        <w:spacing w:after="0" w:line="240" w:lineRule="auto"/>
        <w:jc w:val="both"/>
        <w:rPr>
          <w:rFonts w:ascii="Arial" w:hAnsi="Arial" w:cs="Arial"/>
        </w:rPr>
      </w:pPr>
      <w:r w:rsidRPr="000B2680">
        <w:rPr>
          <w:rFonts w:ascii="Arial" w:hAnsi="Arial" w:cs="Arial"/>
        </w:rPr>
        <w:t>Jornal x 365/12</w:t>
      </w:r>
    </w:p>
    <w:p w14:paraId="7F323FB4" w14:textId="77777777" w:rsidR="003E3EFF" w:rsidRPr="000B2680" w:rsidRDefault="003E3EFF" w:rsidP="004662F3">
      <w:pPr>
        <w:numPr>
          <w:ilvl w:val="0"/>
          <w:numId w:val="66"/>
        </w:numPr>
        <w:spacing w:after="0" w:line="240" w:lineRule="auto"/>
        <w:jc w:val="both"/>
        <w:rPr>
          <w:rFonts w:ascii="Arial" w:hAnsi="Arial" w:cs="Arial"/>
        </w:rPr>
      </w:pPr>
      <w:r w:rsidRPr="000B2680">
        <w:rPr>
          <w:rFonts w:ascii="Arial" w:hAnsi="Arial" w:cs="Arial"/>
        </w:rPr>
        <w:lastRenderedPageBreak/>
        <w:t>Auxilio de Alimentación (Factor S/C.C.T.)</w:t>
      </w:r>
    </w:p>
    <w:p w14:paraId="45C2E489" w14:textId="77777777" w:rsidR="003E3EFF" w:rsidRPr="000B2680" w:rsidRDefault="003E3EFF" w:rsidP="004662F3">
      <w:pPr>
        <w:numPr>
          <w:ilvl w:val="0"/>
          <w:numId w:val="66"/>
        </w:numPr>
        <w:spacing w:after="0" w:line="240" w:lineRule="auto"/>
        <w:jc w:val="both"/>
        <w:rPr>
          <w:rFonts w:ascii="Arial" w:hAnsi="Arial" w:cs="Arial"/>
        </w:rPr>
      </w:pPr>
      <w:r w:rsidRPr="000B2680">
        <w:rPr>
          <w:rFonts w:ascii="Arial" w:hAnsi="Arial" w:cs="Arial"/>
        </w:rPr>
        <w:t>Subsidio de Transporte (Factor S/C.C.T.)</w:t>
      </w:r>
    </w:p>
    <w:p w14:paraId="60C63741" w14:textId="77777777" w:rsidR="003E3EFF" w:rsidRPr="000B2680" w:rsidRDefault="003E3EFF" w:rsidP="004662F3">
      <w:pPr>
        <w:numPr>
          <w:ilvl w:val="0"/>
          <w:numId w:val="66"/>
        </w:numPr>
        <w:spacing w:after="0" w:line="240" w:lineRule="auto"/>
        <w:jc w:val="both"/>
        <w:rPr>
          <w:rFonts w:ascii="Arial" w:hAnsi="Arial" w:cs="Arial"/>
        </w:rPr>
      </w:pPr>
      <w:r w:rsidRPr="000B2680">
        <w:rPr>
          <w:rFonts w:ascii="Arial" w:hAnsi="Arial" w:cs="Arial"/>
        </w:rPr>
        <w:t>Prima de Antigüedad</w:t>
      </w:r>
    </w:p>
    <w:p w14:paraId="2F42B080" w14:textId="77777777" w:rsidR="003E3EFF" w:rsidRPr="000B2680" w:rsidRDefault="003E3EFF" w:rsidP="004662F3">
      <w:pPr>
        <w:numPr>
          <w:ilvl w:val="0"/>
          <w:numId w:val="66"/>
        </w:numPr>
        <w:spacing w:after="0" w:line="240" w:lineRule="auto"/>
        <w:jc w:val="both"/>
        <w:rPr>
          <w:rFonts w:ascii="Arial" w:hAnsi="Arial" w:cs="Arial"/>
        </w:rPr>
      </w:pPr>
      <w:r w:rsidRPr="000B2680">
        <w:rPr>
          <w:rFonts w:ascii="Arial" w:hAnsi="Arial" w:cs="Arial"/>
        </w:rPr>
        <w:t>Prima de Vacaciones (1/12) con fecha de inicio de disfrute entre enero y diciembre</w:t>
      </w:r>
    </w:p>
    <w:p w14:paraId="2C79E9F4" w14:textId="77777777" w:rsidR="003E3EFF" w:rsidRPr="000B2680" w:rsidRDefault="003E3EFF" w:rsidP="004662F3">
      <w:pPr>
        <w:numPr>
          <w:ilvl w:val="0"/>
          <w:numId w:val="66"/>
        </w:numPr>
        <w:spacing w:after="0" w:line="240" w:lineRule="auto"/>
        <w:jc w:val="both"/>
        <w:rPr>
          <w:rFonts w:ascii="Arial" w:hAnsi="Arial" w:cs="Arial"/>
        </w:rPr>
      </w:pPr>
      <w:r w:rsidRPr="000B2680">
        <w:rPr>
          <w:rFonts w:ascii="Arial" w:hAnsi="Arial" w:cs="Arial"/>
        </w:rPr>
        <w:t>Prima Semestral</w:t>
      </w:r>
    </w:p>
    <w:p w14:paraId="5C110C1B" w14:textId="77777777" w:rsidR="003E3EFF" w:rsidRPr="000B2680" w:rsidRDefault="003E3EFF" w:rsidP="004662F3">
      <w:pPr>
        <w:numPr>
          <w:ilvl w:val="0"/>
          <w:numId w:val="66"/>
        </w:numPr>
        <w:spacing w:after="0" w:line="240" w:lineRule="auto"/>
        <w:jc w:val="both"/>
        <w:rPr>
          <w:rFonts w:ascii="Arial" w:hAnsi="Arial" w:cs="Arial"/>
        </w:rPr>
      </w:pPr>
      <w:r w:rsidRPr="000B2680">
        <w:rPr>
          <w:rFonts w:ascii="Arial" w:hAnsi="Arial" w:cs="Arial"/>
        </w:rPr>
        <w:t xml:space="preserve">Quinquenio 1/12 pagado entre enero y diciembre </w:t>
      </w:r>
    </w:p>
    <w:p w14:paraId="150A592E" w14:textId="77777777" w:rsidR="003E3EFF" w:rsidRPr="000B2680" w:rsidRDefault="003E3EFF" w:rsidP="004662F3">
      <w:pPr>
        <w:numPr>
          <w:ilvl w:val="0"/>
          <w:numId w:val="66"/>
        </w:numPr>
        <w:spacing w:after="0" w:line="240" w:lineRule="auto"/>
        <w:jc w:val="both"/>
        <w:rPr>
          <w:rFonts w:ascii="Arial" w:hAnsi="Arial" w:cs="Arial"/>
        </w:rPr>
      </w:pPr>
      <w:r w:rsidRPr="000B2680">
        <w:rPr>
          <w:rFonts w:ascii="Arial" w:hAnsi="Arial" w:cs="Arial"/>
        </w:rPr>
        <w:t xml:space="preserve">Horas Extras 1/11 pagadas entre enero y noviembre  </w:t>
      </w:r>
    </w:p>
    <w:p w14:paraId="490BE65E" w14:textId="77777777" w:rsidR="003E3EFF" w:rsidRPr="000B2680" w:rsidRDefault="003E3EFF" w:rsidP="00B428B2">
      <w:pPr>
        <w:spacing w:after="0"/>
        <w:jc w:val="both"/>
        <w:rPr>
          <w:rFonts w:ascii="Arial" w:hAnsi="Arial" w:cs="Arial"/>
        </w:rPr>
      </w:pPr>
    </w:p>
    <w:p w14:paraId="689187E0" w14:textId="77777777" w:rsidR="003E3EFF" w:rsidRPr="000B2680" w:rsidRDefault="003E3EFF">
      <w:pPr>
        <w:pStyle w:val="Textoindependiente32"/>
        <w:rPr>
          <w:rFonts w:cs="Arial"/>
          <w:b/>
          <w:sz w:val="22"/>
          <w:szCs w:val="22"/>
          <w:lang w:val="es-ES"/>
        </w:rPr>
      </w:pPr>
      <w:r w:rsidRPr="000B2680">
        <w:rPr>
          <w:rFonts w:cs="Arial"/>
          <w:b/>
          <w:sz w:val="22"/>
          <w:szCs w:val="22"/>
          <w:lang w:val="es-ES"/>
        </w:rPr>
        <w:t>Fórmula Liquidación:</w:t>
      </w:r>
    </w:p>
    <w:p w14:paraId="32169383" w14:textId="77777777" w:rsidR="003E3EFF" w:rsidRPr="000B2680" w:rsidRDefault="003E3EFF">
      <w:pPr>
        <w:pStyle w:val="Textoindependiente32"/>
        <w:rPr>
          <w:rFonts w:cs="Arial"/>
          <w:b/>
          <w:sz w:val="22"/>
          <w:szCs w:val="22"/>
          <w:lang w:val="es-ES"/>
        </w:rPr>
      </w:pPr>
    </w:p>
    <w:p w14:paraId="2725DB16" w14:textId="77777777" w:rsidR="003E3EFF" w:rsidRPr="000B2680" w:rsidRDefault="003E3EFF">
      <w:pPr>
        <w:jc w:val="both"/>
        <w:rPr>
          <w:rFonts w:ascii="Arial" w:hAnsi="Arial" w:cs="Arial"/>
        </w:rPr>
      </w:pPr>
      <w:r w:rsidRPr="000B2680">
        <w:rPr>
          <w:rFonts w:ascii="Arial" w:hAnsi="Arial" w:cs="Arial"/>
          <w:b/>
        </w:rPr>
        <w:t xml:space="preserve">((Jornal x 365/12) +SA + AT-+ PA+ 1/12 PV + 1/12 PS+ 1/12 Q +1/5 HE)) </w:t>
      </w:r>
      <w:r w:rsidRPr="000B2680">
        <w:rPr>
          <w:rFonts w:ascii="Arial" w:hAnsi="Arial" w:cs="Arial"/>
        </w:rPr>
        <w:t xml:space="preserve">   </w:t>
      </w:r>
    </w:p>
    <w:p w14:paraId="7252B44E" w14:textId="77777777" w:rsidR="003E3EFF" w:rsidRPr="000B2680" w:rsidRDefault="003E3EFF" w:rsidP="000B2680">
      <w:pPr>
        <w:jc w:val="both"/>
        <w:rPr>
          <w:rFonts w:ascii="Arial" w:hAnsi="Arial" w:cs="Arial"/>
        </w:rPr>
      </w:pPr>
      <w:r w:rsidRPr="000B2680">
        <w:rPr>
          <w:rFonts w:ascii="Arial" w:hAnsi="Arial" w:cs="Arial"/>
        </w:rPr>
        <w:t>La sumatoria de estos factores da el valor.</w:t>
      </w:r>
    </w:p>
    <w:p w14:paraId="69DC01F4" w14:textId="77777777" w:rsidR="003E3EFF" w:rsidRPr="000B2680" w:rsidRDefault="003E3EFF" w:rsidP="000B2680">
      <w:pPr>
        <w:jc w:val="both"/>
        <w:rPr>
          <w:rFonts w:ascii="Arial" w:hAnsi="Arial" w:cs="Arial"/>
        </w:rPr>
      </w:pPr>
    </w:p>
    <w:p w14:paraId="3843E3F4" w14:textId="77777777" w:rsidR="003E3EFF" w:rsidRPr="00612513" w:rsidRDefault="003E3EFF" w:rsidP="00B428B2">
      <w:pPr>
        <w:spacing w:line="240" w:lineRule="auto"/>
        <w:jc w:val="both"/>
        <w:rPr>
          <w:rFonts w:ascii="Arial" w:hAnsi="Arial" w:cs="Arial"/>
        </w:rPr>
      </w:pPr>
      <w:r w:rsidRPr="00612513">
        <w:rPr>
          <w:rFonts w:ascii="Arial" w:hAnsi="Arial" w:cs="Arial"/>
          <w:b/>
          <w:bCs/>
        </w:rPr>
        <w:t>QUINQUENIO:</w:t>
      </w:r>
    </w:p>
    <w:p w14:paraId="7700460D" w14:textId="23A2B418" w:rsidR="003E3EFF" w:rsidRPr="000B2680" w:rsidRDefault="00881CC2">
      <w:pPr>
        <w:jc w:val="both"/>
        <w:rPr>
          <w:rFonts w:ascii="Arial" w:hAnsi="Arial" w:cs="Arial"/>
          <w:bCs/>
        </w:rPr>
      </w:pPr>
      <w:r w:rsidRPr="000B2680">
        <w:rPr>
          <w:rFonts w:ascii="Arial" w:hAnsi="Arial" w:cs="Arial"/>
          <w:bCs/>
        </w:rPr>
        <w:t xml:space="preserve">Los trabajadores oficiales que ingresaron antes de enero de </w:t>
      </w:r>
      <w:r w:rsidR="003E3EFF" w:rsidRPr="000B2680">
        <w:rPr>
          <w:rFonts w:ascii="Arial" w:hAnsi="Arial" w:cs="Arial"/>
          <w:bCs/>
        </w:rPr>
        <w:t>2005</w:t>
      </w:r>
      <w:r>
        <w:rPr>
          <w:rFonts w:ascii="Arial" w:hAnsi="Arial" w:cs="Arial"/>
          <w:bCs/>
        </w:rPr>
        <w:t>.</w:t>
      </w:r>
    </w:p>
    <w:p w14:paraId="02FF4667" w14:textId="77777777" w:rsidR="003E3EFF" w:rsidRPr="000B2680" w:rsidRDefault="003E3EFF" w:rsidP="000B2680">
      <w:pPr>
        <w:pStyle w:val="Textoindependiente2"/>
        <w:spacing w:line="240" w:lineRule="auto"/>
        <w:jc w:val="both"/>
        <w:rPr>
          <w:rFonts w:ascii="Arial" w:hAnsi="Arial" w:cs="Arial"/>
          <w:sz w:val="22"/>
          <w:szCs w:val="22"/>
        </w:rPr>
      </w:pPr>
      <w:r w:rsidRPr="000B2680">
        <w:rPr>
          <w:rFonts w:ascii="Arial" w:hAnsi="Arial" w:cs="Arial"/>
          <w:sz w:val="22"/>
          <w:szCs w:val="22"/>
        </w:rPr>
        <w:t>Bogotá, Distrito Capital, continuará reconociendo y pagando, a partir del primero (1º.) de enero de 2005, como recompensa por sus servicios (quinquenio) a los trabajadores oficiales al servicio de la Secretaría de Obras Públicas que hubieren laborado por períodos de cinco (5) años continuos, en las siguientes proporciones:</w:t>
      </w:r>
    </w:p>
    <w:p w14:paraId="6CEF8328" w14:textId="77777777" w:rsidR="003E3EFF" w:rsidRPr="000B2680" w:rsidRDefault="003E3EFF" w:rsidP="000B2680">
      <w:pPr>
        <w:pStyle w:val="Textoindependiente3"/>
        <w:jc w:val="both"/>
        <w:rPr>
          <w:rFonts w:ascii="Arial" w:hAnsi="Arial" w:cs="Arial"/>
          <w:sz w:val="22"/>
          <w:szCs w:val="22"/>
        </w:rPr>
      </w:pPr>
      <w:r w:rsidRPr="000B2680">
        <w:rPr>
          <w:rFonts w:ascii="Arial" w:hAnsi="Arial" w:cs="Arial"/>
          <w:sz w:val="22"/>
          <w:szCs w:val="22"/>
        </w:rPr>
        <w:t>Para el primer quinquenio</w:t>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t>27%</w:t>
      </w:r>
    </w:p>
    <w:p w14:paraId="3B87980F" w14:textId="55CFDFFC" w:rsidR="003E3EFF" w:rsidRPr="000B2680" w:rsidRDefault="003E3EFF" w:rsidP="000B2680">
      <w:pPr>
        <w:pStyle w:val="Textoindependiente3"/>
        <w:jc w:val="both"/>
        <w:rPr>
          <w:rFonts w:ascii="Arial" w:hAnsi="Arial" w:cs="Arial"/>
          <w:sz w:val="22"/>
          <w:szCs w:val="22"/>
        </w:rPr>
      </w:pPr>
      <w:r w:rsidRPr="000B2680">
        <w:rPr>
          <w:rFonts w:ascii="Arial" w:hAnsi="Arial" w:cs="Arial"/>
          <w:sz w:val="22"/>
          <w:szCs w:val="22"/>
        </w:rPr>
        <w:t>Para el segundo quinquenio</w:t>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r>
      <w:r w:rsidR="00881CC2">
        <w:rPr>
          <w:rFonts w:ascii="Arial" w:hAnsi="Arial" w:cs="Arial"/>
          <w:sz w:val="22"/>
          <w:szCs w:val="22"/>
        </w:rPr>
        <w:tab/>
      </w:r>
      <w:r w:rsidRPr="000B2680">
        <w:rPr>
          <w:rFonts w:ascii="Arial" w:hAnsi="Arial" w:cs="Arial"/>
          <w:sz w:val="22"/>
          <w:szCs w:val="22"/>
        </w:rPr>
        <w:t>29%</w:t>
      </w:r>
    </w:p>
    <w:p w14:paraId="5BE13B1C" w14:textId="77777777" w:rsidR="003E3EFF" w:rsidRPr="000B2680" w:rsidRDefault="003E3EFF" w:rsidP="000B2680">
      <w:pPr>
        <w:pStyle w:val="Textoindependiente3"/>
        <w:jc w:val="both"/>
        <w:rPr>
          <w:rFonts w:ascii="Arial" w:hAnsi="Arial" w:cs="Arial"/>
          <w:sz w:val="22"/>
          <w:szCs w:val="22"/>
        </w:rPr>
      </w:pPr>
      <w:r w:rsidRPr="000B2680">
        <w:rPr>
          <w:rFonts w:ascii="Arial" w:hAnsi="Arial" w:cs="Arial"/>
          <w:sz w:val="22"/>
          <w:szCs w:val="22"/>
        </w:rPr>
        <w:t>Para el tercer quinquenio</w:t>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t>31.5%</w:t>
      </w:r>
    </w:p>
    <w:p w14:paraId="6AA57BD5" w14:textId="77777777" w:rsidR="003E3EFF" w:rsidRPr="000B2680" w:rsidRDefault="003E3EFF" w:rsidP="000B2680">
      <w:pPr>
        <w:pStyle w:val="Textoindependiente3"/>
        <w:jc w:val="both"/>
        <w:rPr>
          <w:rFonts w:ascii="Arial" w:hAnsi="Arial" w:cs="Arial"/>
          <w:sz w:val="22"/>
          <w:szCs w:val="22"/>
        </w:rPr>
      </w:pPr>
      <w:r w:rsidRPr="000B2680">
        <w:rPr>
          <w:rFonts w:ascii="Arial" w:hAnsi="Arial" w:cs="Arial"/>
          <w:sz w:val="22"/>
          <w:szCs w:val="22"/>
        </w:rPr>
        <w:t>Para el cuarto quinquenio</w:t>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t>33.5%</w:t>
      </w:r>
    </w:p>
    <w:p w14:paraId="698C9256" w14:textId="77777777" w:rsidR="003E3EFF" w:rsidRPr="000B2680" w:rsidRDefault="003E3EFF" w:rsidP="000B2680">
      <w:pPr>
        <w:pStyle w:val="Textoindependiente2"/>
        <w:spacing w:line="240" w:lineRule="auto"/>
        <w:jc w:val="both"/>
        <w:rPr>
          <w:rFonts w:ascii="Arial" w:hAnsi="Arial" w:cs="Arial"/>
          <w:sz w:val="22"/>
          <w:szCs w:val="22"/>
        </w:rPr>
      </w:pPr>
      <w:r w:rsidRPr="000B2680">
        <w:rPr>
          <w:rFonts w:ascii="Arial" w:hAnsi="Arial" w:cs="Arial"/>
          <w:sz w:val="22"/>
          <w:szCs w:val="22"/>
        </w:rPr>
        <w:t>Para el quinto quinquenio y en adelante</w:t>
      </w:r>
      <w:r w:rsidRPr="000B2680">
        <w:rPr>
          <w:rFonts w:ascii="Arial" w:hAnsi="Arial" w:cs="Arial"/>
          <w:sz w:val="22"/>
          <w:szCs w:val="22"/>
        </w:rPr>
        <w:tab/>
      </w:r>
      <w:r w:rsidRPr="000B2680">
        <w:rPr>
          <w:rFonts w:ascii="Arial" w:hAnsi="Arial" w:cs="Arial"/>
          <w:sz w:val="22"/>
          <w:szCs w:val="22"/>
        </w:rPr>
        <w:tab/>
        <w:t>35.5 %</w:t>
      </w:r>
    </w:p>
    <w:p w14:paraId="7C7639A3" w14:textId="77777777" w:rsidR="00612513" w:rsidRDefault="00612513" w:rsidP="00CC099C">
      <w:pPr>
        <w:pStyle w:val="Textoindependiente2"/>
        <w:spacing w:after="0" w:line="240" w:lineRule="auto"/>
        <w:jc w:val="both"/>
        <w:rPr>
          <w:rFonts w:ascii="Arial" w:hAnsi="Arial" w:cs="Arial"/>
          <w:sz w:val="22"/>
          <w:szCs w:val="22"/>
        </w:rPr>
      </w:pPr>
    </w:p>
    <w:p w14:paraId="5F436CE3" w14:textId="32C64C9F" w:rsidR="003E3EFF" w:rsidRPr="000B2680" w:rsidRDefault="003E3EFF" w:rsidP="000B2680">
      <w:pPr>
        <w:pStyle w:val="Textoindependiente2"/>
        <w:spacing w:line="240" w:lineRule="auto"/>
        <w:jc w:val="both"/>
        <w:rPr>
          <w:rFonts w:ascii="Arial" w:hAnsi="Arial" w:cs="Arial"/>
          <w:sz w:val="22"/>
          <w:szCs w:val="22"/>
        </w:rPr>
      </w:pPr>
      <w:r w:rsidRPr="000B2680">
        <w:rPr>
          <w:rFonts w:ascii="Arial" w:hAnsi="Arial" w:cs="Arial"/>
          <w:sz w:val="22"/>
          <w:szCs w:val="22"/>
        </w:rPr>
        <w:t>Este porcentaje será cancelado, tomando como base el total de lo devengado por el trabajador en el último año del respectivo quinquenio. En el evento que el trabajador se retire del servicio activo le será tenido en cuenta el último quinquenio para efectos de liquidación de prestaciones sociales, hasta por un (1) años después de causado el mencionado quinquenio.</w:t>
      </w:r>
    </w:p>
    <w:p w14:paraId="1A53EAC1" w14:textId="77777777" w:rsidR="003E3EFF" w:rsidRPr="000B2680" w:rsidRDefault="003E3EFF" w:rsidP="000B2680">
      <w:pPr>
        <w:pStyle w:val="Textoindependiente2"/>
        <w:spacing w:line="240" w:lineRule="auto"/>
        <w:jc w:val="both"/>
        <w:rPr>
          <w:rFonts w:ascii="Arial" w:hAnsi="Arial" w:cs="Arial"/>
          <w:sz w:val="22"/>
          <w:szCs w:val="22"/>
        </w:rPr>
      </w:pPr>
      <w:r w:rsidRPr="000B2680">
        <w:rPr>
          <w:rFonts w:ascii="Arial" w:hAnsi="Arial" w:cs="Arial"/>
          <w:sz w:val="22"/>
          <w:szCs w:val="22"/>
        </w:rPr>
        <w:t>El trabajador que haya sido sancionado en sus labores por un término mayor a cinco (5) días, perderá el veinte por ciento (20%) del total del respectivo quinquenio.</w:t>
      </w:r>
    </w:p>
    <w:p w14:paraId="60A59FCE" w14:textId="77777777" w:rsidR="003E3EFF" w:rsidRPr="000B2680" w:rsidRDefault="003E3EFF">
      <w:pPr>
        <w:jc w:val="both"/>
        <w:rPr>
          <w:rFonts w:ascii="Arial" w:hAnsi="Arial" w:cs="Arial"/>
          <w:color w:val="222222"/>
          <w:shd w:val="clear" w:color="auto" w:fill="FFFFFF"/>
          <w:lang w:val="es-ES_tradnl"/>
        </w:rPr>
      </w:pPr>
      <w:r w:rsidRPr="000B2680">
        <w:rPr>
          <w:rFonts w:ascii="Arial" w:hAnsi="Arial" w:cs="Arial"/>
          <w:color w:val="222222"/>
          <w:shd w:val="clear" w:color="auto" w:fill="FFFFFF"/>
          <w:lang w:val="es-ES_tradnl"/>
        </w:rPr>
        <w:t>Los trabajadores que tengan más de veintitrés (23) años de servicio y se retiren o sean retirados del servicio, la Administración les continuará reconociendo y pagando el quinquenio en forma proporcional por años o meses cumplidos del respectivo quinquenio.</w:t>
      </w:r>
    </w:p>
    <w:p w14:paraId="1171E247" w14:textId="01809BA2" w:rsidR="003E3EFF" w:rsidRPr="000B2680" w:rsidRDefault="003E3EFF" w:rsidP="000B2680">
      <w:pPr>
        <w:shd w:val="clear" w:color="auto" w:fill="FFFFFF"/>
        <w:spacing w:before="100" w:beforeAutospacing="1" w:after="100" w:afterAutospacing="1" w:line="240" w:lineRule="auto"/>
        <w:jc w:val="both"/>
        <w:rPr>
          <w:rFonts w:ascii="Arial" w:hAnsi="Arial" w:cs="Arial"/>
        </w:rPr>
      </w:pPr>
      <w:r w:rsidRPr="000B2680">
        <w:rPr>
          <w:rFonts w:ascii="Arial" w:hAnsi="Arial" w:cs="Arial"/>
        </w:rPr>
        <w:t>Los factores de liquidación son:</w:t>
      </w:r>
    </w:p>
    <w:p w14:paraId="590278FC" w14:textId="77777777" w:rsidR="003E3EFF" w:rsidRPr="000B2680" w:rsidRDefault="003E3EFF" w:rsidP="00CC099C">
      <w:pPr>
        <w:numPr>
          <w:ilvl w:val="0"/>
          <w:numId w:val="67"/>
        </w:numPr>
        <w:shd w:val="clear" w:color="auto" w:fill="FFFFFF"/>
        <w:spacing w:after="0" w:line="240" w:lineRule="auto"/>
        <w:jc w:val="both"/>
        <w:rPr>
          <w:rFonts w:ascii="Arial" w:hAnsi="Arial" w:cs="Arial"/>
        </w:rPr>
      </w:pPr>
      <w:r w:rsidRPr="000B2680">
        <w:rPr>
          <w:rFonts w:ascii="Arial" w:hAnsi="Arial" w:cs="Arial"/>
        </w:rPr>
        <w:lastRenderedPageBreak/>
        <w:t xml:space="preserve">Jornal diario                      </w:t>
      </w:r>
    </w:p>
    <w:p w14:paraId="4EE8486B" w14:textId="77777777" w:rsidR="003E3EFF" w:rsidRPr="000B2680" w:rsidRDefault="003E3EFF" w:rsidP="00CC099C">
      <w:pPr>
        <w:shd w:val="clear" w:color="auto" w:fill="FFFFFF"/>
        <w:spacing w:after="0" w:line="240" w:lineRule="auto"/>
        <w:ind w:left="924"/>
        <w:jc w:val="both"/>
        <w:rPr>
          <w:rFonts w:ascii="Arial" w:hAnsi="Arial" w:cs="Arial"/>
        </w:rPr>
      </w:pPr>
      <w:r w:rsidRPr="000B2680">
        <w:rPr>
          <w:rFonts w:ascii="Arial" w:hAnsi="Arial" w:cs="Arial"/>
        </w:rPr>
        <w:t>b)   Auxilio de Alimentación (Factor S/C.C.T.)</w:t>
      </w:r>
    </w:p>
    <w:p w14:paraId="402F07CA" w14:textId="77777777" w:rsidR="003E3EFF" w:rsidRPr="000B2680" w:rsidRDefault="003E3EFF" w:rsidP="00CC099C">
      <w:pPr>
        <w:shd w:val="clear" w:color="auto" w:fill="FFFFFF"/>
        <w:spacing w:after="0" w:line="240" w:lineRule="auto"/>
        <w:ind w:left="924"/>
        <w:jc w:val="both"/>
        <w:rPr>
          <w:rFonts w:ascii="Arial" w:hAnsi="Arial" w:cs="Arial"/>
        </w:rPr>
      </w:pPr>
      <w:r w:rsidRPr="000B2680">
        <w:rPr>
          <w:rFonts w:ascii="Arial" w:hAnsi="Arial" w:cs="Arial"/>
        </w:rPr>
        <w:t>c)   Subsidio de Transporte (Factor S/C.C.T.)</w:t>
      </w:r>
    </w:p>
    <w:p w14:paraId="674A9ED5" w14:textId="77777777" w:rsidR="003E3EFF" w:rsidRPr="000B2680" w:rsidRDefault="003E3EFF" w:rsidP="00CC099C">
      <w:pPr>
        <w:shd w:val="clear" w:color="auto" w:fill="FFFFFF"/>
        <w:spacing w:after="0" w:line="240" w:lineRule="auto"/>
        <w:ind w:left="924"/>
        <w:jc w:val="both"/>
        <w:rPr>
          <w:rFonts w:ascii="Arial" w:hAnsi="Arial" w:cs="Arial"/>
        </w:rPr>
      </w:pPr>
      <w:r w:rsidRPr="000B2680">
        <w:rPr>
          <w:rFonts w:ascii="Arial" w:hAnsi="Arial" w:cs="Arial"/>
        </w:rPr>
        <w:t xml:space="preserve">d)   Prima de Antigüedad       </w:t>
      </w:r>
    </w:p>
    <w:p w14:paraId="34BC320A" w14:textId="77777777" w:rsidR="003E3EFF" w:rsidRPr="000B2680" w:rsidRDefault="003E3EFF" w:rsidP="00CC099C">
      <w:pPr>
        <w:shd w:val="clear" w:color="auto" w:fill="FFFFFF"/>
        <w:spacing w:after="0" w:line="240" w:lineRule="auto"/>
        <w:ind w:left="924"/>
        <w:jc w:val="both"/>
        <w:rPr>
          <w:rFonts w:ascii="Arial" w:hAnsi="Arial" w:cs="Arial"/>
        </w:rPr>
      </w:pPr>
      <w:r w:rsidRPr="000B2680">
        <w:rPr>
          <w:rFonts w:ascii="Arial" w:hAnsi="Arial" w:cs="Arial"/>
        </w:rPr>
        <w:t xml:space="preserve">e)   Horas extras </w:t>
      </w:r>
    </w:p>
    <w:p w14:paraId="32D86940" w14:textId="77777777" w:rsidR="003E3EFF" w:rsidRPr="000B2680" w:rsidRDefault="003E3EFF" w:rsidP="00CC099C">
      <w:pPr>
        <w:shd w:val="clear" w:color="auto" w:fill="FFFFFF"/>
        <w:spacing w:after="0" w:line="240" w:lineRule="auto"/>
        <w:ind w:left="924"/>
        <w:jc w:val="both"/>
        <w:rPr>
          <w:rFonts w:ascii="Arial" w:hAnsi="Arial" w:cs="Arial"/>
        </w:rPr>
      </w:pPr>
      <w:r w:rsidRPr="000B2680">
        <w:rPr>
          <w:rFonts w:ascii="Arial" w:hAnsi="Arial" w:cs="Arial"/>
        </w:rPr>
        <w:t>f)   Prima de Navidad</w:t>
      </w:r>
    </w:p>
    <w:p w14:paraId="334A77E5" w14:textId="77777777" w:rsidR="003E3EFF" w:rsidRPr="000B2680" w:rsidRDefault="003E3EFF" w:rsidP="00CC099C">
      <w:pPr>
        <w:shd w:val="clear" w:color="auto" w:fill="FFFFFF"/>
        <w:spacing w:after="0" w:line="240" w:lineRule="auto"/>
        <w:ind w:left="924"/>
        <w:jc w:val="both"/>
        <w:rPr>
          <w:rFonts w:ascii="Arial" w:hAnsi="Arial" w:cs="Arial"/>
        </w:rPr>
      </w:pPr>
      <w:r w:rsidRPr="000B2680">
        <w:rPr>
          <w:rFonts w:ascii="Arial" w:hAnsi="Arial" w:cs="Arial"/>
        </w:rPr>
        <w:t>g)  Prima Semestral</w:t>
      </w:r>
    </w:p>
    <w:p w14:paraId="4AE65625" w14:textId="77777777" w:rsidR="003E3EFF" w:rsidRPr="000B2680" w:rsidRDefault="003E3EFF" w:rsidP="00CC099C">
      <w:pPr>
        <w:shd w:val="clear" w:color="auto" w:fill="FFFFFF"/>
        <w:spacing w:after="0" w:line="240" w:lineRule="auto"/>
        <w:ind w:left="924"/>
        <w:jc w:val="both"/>
        <w:rPr>
          <w:rFonts w:ascii="Arial" w:hAnsi="Arial" w:cs="Arial"/>
        </w:rPr>
      </w:pPr>
      <w:r w:rsidRPr="000B2680">
        <w:rPr>
          <w:rFonts w:ascii="Arial" w:hAnsi="Arial" w:cs="Arial"/>
        </w:rPr>
        <w:t>h)  Prima de Vacaciones</w:t>
      </w:r>
    </w:p>
    <w:p w14:paraId="0183AE00" w14:textId="77777777" w:rsidR="003E3EFF" w:rsidRPr="000B2680" w:rsidRDefault="003E3EFF" w:rsidP="000B2680">
      <w:pPr>
        <w:shd w:val="clear" w:color="auto" w:fill="FFFFFF"/>
        <w:spacing w:line="240" w:lineRule="auto"/>
        <w:ind w:left="924"/>
        <w:jc w:val="both"/>
        <w:rPr>
          <w:rFonts w:ascii="Arial" w:hAnsi="Arial" w:cs="Arial"/>
          <w:b/>
          <w:color w:val="222222"/>
          <w:lang w:eastAsia="es-CO"/>
        </w:rPr>
      </w:pPr>
    </w:p>
    <w:p w14:paraId="33B6E056" w14:textId="77777777" w:rsidR="003E3EFF" w:rsidRPr="000B2680" w:rsidRDefault="003E3EFF" w:rsidP="00CC099C">
      <w:pPr>
        <w:pStyle w:val="Textoindependiente32"/>
        <w:spacing w:after="240"/>
        <w:rPr>
          <w:rFonts w:cs="Arial"/>
          <w:b/>
          <w:sz w:val="22"/>
          <w:szCs w:val="22"/>
          <w:lang w:val="es-ES"/>
        </w:rPr>
      </w:pPr>
      <w:r w:rsidRPr="000B2680">
        <w:rPr>
          <w:rFonts w:cs="Arial"/>
          <w:b/>
          <w:sz w:val="22"/>
          <w:szCs w:val="22"/>
          <w:lang w:val="es-ES"/>
        </w:rPr>
        <w:t>Fórmula Liquidación:</w:t>
      </w:r>
    </w:p>
    <w:p w14:paraId="01488482" w14:textId="77777777" w:rsidR="003E3EFF" w:rsidRPr="000B2680" w:rsidRDefault="003E3EFF">
      <w:pPr>
        <w:jc w:val="both"/>
        <w:rPr>
          <w:rFonts w:ascii="Arial" w:hAnsi="Arial" w:cs="Arial"/>
          <w:lang w:val="en-US"/>
        </w:rPr>
      </w:pPr>
      <w:r w:rsidRPr="000B2680">
        <w:rPr>
          <w:rFonts w:ascii="Arial" w:hAnsi="Arial" w:cs="Arial"/>
          <w:b/>
          <w:lang w:val="en-US"/>
        </w:rPr>
        <w:t xml:space="preserve">((Jornal x 365) + (SA + AT-+ PA) x 12) + (HE+PN+PS+PV)) x % </w:t>
      </w:r>
      <w:r w:rsidRPr="000B2680">
        <w:rPr>
          <w:rFonts w:ascii="Arial" w:hAnsi="Arial" w:cs="Arial"/>
          <w:lang w:val="en-US"/>
        </w:rPr>
        <w:t xml:space="preserve">   </w:t>
      </w:r>
    </w:p>
    <w:p w14:paraId="436ADC80" w14:textId="77777777" w:rsidR="003E3EFF" w:rsidRPr="000B2680" w:rsidRDefault="003E3EFF" w:rsidP="000B2680">
      <w:pPr>
        <w:shd w:val="clear" w:color="auto" w:fill="FFFFFF"/>
        <w:jc w:val="both"/>
        <w:rPr>
          <w:rFonts w:ascii="Arial" w:hAnsi="Arial" w:cs="Arial"/>
          <w:color w:val="222222"/>
          <w:lang w:eastAsia="es-CO"/>
        </w:rPr>
      </w:pPr>
      <w:r w:rsidRPr="000B2680">
        <w:rPr>
          <w:rFonts w:ascii="Arial" w:hAnsi="Arial" w:cs="Arial"/>
          <w:color w:val="222222"/>
          <w:lang w:eastAsia="es-CO"/>
        </w:rPr>
        <w:t>La sumatoria de estos factores se multiplica por el respectivo porcentaje, y da el valor a pagar.</w:t>
      </w:r>
    </w:p>
    <w:p w14:paraId="2E0BC19B" w14:textId="59B23ADB" w:rsidR="003E3EFF" w:rsidRPr="000B2680" w:rsidRDefault="00881CC2">
      <w:pPr>
        <w:jc w:val="both"/>
        <w:rPr>
          <w:rFonts w:ascii="Arial" w:hAnsi="Arial" w:cs="Arial"/>
          <w:bCs/>
        </w:rPr>
      </w:pPr>
      <w:r w:rsidRPr="000B2680">
        <w:rPr>
          <w:rFonts w:ascii="Arial" w:hAnsi="Arial" w:cs="Arial"/>
          <w:bCs/>
        </w:rPr>
        <w:t xml:space="preserve">Los trabajadores oficiales que ingresaron </w:t>
      </w:r>
      <w:r w:rsidRPr="00881CC2">
        <w:rPr>
          <w:rFonts w:ascii="Arial" w:hAnsi="Arial" w:cs="Arial"/>
          <w:bCs/>
        </w:rPr>
        <w:t>después</w:t>
      </w:r>
      <w:r w:rsidRPr="000B2680">
        <w:rPr>
          <w:rFonts w:ascii="Arial" w:hAnsi="Arial" w:cs="Arial"/>
          <w:bCs/>
        </w:rPr>
        <w:t xml:space="preserve"> del 1 de enero de 2010</w:t>
      </w:r>
    </w:p>
    <w:p w14:paraId="256A55A7" w14:textId="6B49CC82" w:rsidR="003E3EFF" w:rsidRDefault="003E3EFF" w:rsidP="000B2680">
      <w:pPr>
        <w:pStyle w:val="Textoindependiente2"/>
        <w:spacing w:line="240" w:lineRule="auto"/>
        <w:jc w:val="both"/>
        <w:rPr>
          <w:rFonts w:ascii="Arial" w:hAnsi="Arial" w:cs="Arial"/>
          <w:sz w:val="22"/>
          <w:szCs w:val="22"/>
        </w:rPr>
      </w:pPr>
      <w:r w:rsidRPr="000B2680">
        <w:rPr>
          <w:rFonts w:ascii="Arial" w:hAnsi="Arial" w:cs="Arial"/>
          <w:sz w:val="22"/>
          <w:szCs w:val="22"/>
        </w:rPr>
        <w:t>La unidad, reconocerá y pagará a los trabajadores oficiales cuyo ingreso a la entidad sea posterior al primero (1º.) de enero de 2010, que laboren por períodos de cinco (5) años continuos, como recompensa-quinquenio por sus servic</w:t>
      </w:r>
      <w:r w:rsidR="00612513">
        <w:rPr>
          <w:rFonts w:ascii="Arial" w:hAnsi="Arial" w:cs="Arial"/>
          <w:sz w:val="22"/>
          <w:szCs w:val="22"/>
        </w:rPr>
        <w:t>ios, los siguientes porcentajes:</w:t>
      </w:r>
    </w:p>
    <w:p w14:paraId="093785D3" w14:textId="77777777" w:rsidR="00612513" w:rsidRPr="000B2680" w:rsidRDefault="00612513" w:rsidP="000B2680">
      <w:pPr>
        <w:pStyle w:val="Textoindependiente2"/>
        <w:spacing w:line="240" w:lineRule="auto"/>
        <w:jc w:val="both"/>
        <w:rPr>
          <w:rFonts w:ascii="Arial" w:hAnsi="Arial" w:cs="Arial"/>
          <w:b/>
          <w:sz w:val="22"/>
          <w:szCs w:val="22"/>
        </w:rPr>
      </w:pPr>
    </w:p>
    <w:p w14:paraId="5F44593B" w14:textId="77777777" w:rsidR="003E3EFF" w:rsidRPr="000B2680" w:rsidRDefault="003E3EFF" w:rsidP="000B2680">
      <w:pPr>
        <w:pStyle w:val="Textoindependiente3"/>
        <w:jc w:val="both"/>
        <w:rPr>
          <w:rFonts w:ascii="Arial" w:hAnsi="Arial" w:cs="Arial"/>
          <w:sz w:val="22"/>
          <w:szCs w:val="22"/>
        </w:rPr>
      </w:pPr>
      <w:r w:rsidRPr="000B2680">
        <w:rPr>
          <w:rFonts w:ascii="Arial" w:hAnsi="Arial" w:cs="Arial"/>
          <w:sz w:val="22"/>
          <w:szCs w:val="22"/>
        </w:rPr>
        <w:t>Para el primer quinquenio</w:t>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t>12%</w:t>
      </w:r>
    </w:p>
    <w:p w14:paraId="5C2011F6" w14:textId="4312F72A" w:rsidR="003E3EFF" w:rsidRPr="000B2680" w:rsidRDefault="003E3EFF" w:rsidP="000B2680">
      <w:pPr>
        <w:pStyle w:val="Textoindependiente3"/>
        <w:jc w:val="both"/>
        <w:rPr>
          <w:rFonts w:ascii="Arial" w:hAnsi="Arial" w:cs="Arial"/>
          <w:sz w:val="22"/>
          <w:szCs w:val="22"/>
        </w:rPr>
      </w:pPr>
      <w:r w:rsidRPr="000B2680">
        <w:rPr>
          <w:rFonts w:ascii="Arial" w:hAnsi="Arial" w:cs="Arial"/>
          <w:sz w:val="22"/>
          <w:szCs w:val="22"/>
        </w:rPr>
        <w:t>Para el segundo quinquenio</w:t>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r>
      <w:r w:rsidR="00ED7866">
        <w:rPr>
          <w:rFonts w:ascii="Arial" w:hAnsi="Arial" w:cs="Arial"/>
          <w:sz w:val="22"/>
          <w:szCs w:val="22"/>
        </w:rPr>
        <w:tab/>
      </w:r>
      <w:r w:rsidRPr="000B2680">
        <w:rPr>
          <w:rFonts w:ascii="Arial" w:hAnsi="Arial" w:cs="Arial"/>
          <w:sz w:val="22"/>
          <w:szCs w:val="22"/>
        </w:rPr>
        <w:t>13%</w:t>
      </w:r>
    </w:p>
    <w:p w14:paraId="555DE8ED" w14:textId="77777777" w:rsidR="003E3EFF" w:rsidRPr="000B2680" w:rsidRDefault="003E3EFF" w:rsidP="000B2680">
      <w:pPr>
        <w:pStyle w:val="Textoindependiente3"/>
        <w:jc w:val="both"/>
        <w:rPr>
          <w:rFonts w:ascii="Arial" w:hAnsi="Arial" w:cs="Arial"/>
          <w:sz w:val="22"/>
          <w:szCs w:val="22"/>
        </w:rPr>
      </w:pPr>
      <w:r w:rsidRPr="000B2680">
        <w:rPr>
          <w:rFonts w:ascii="Arial" w:hAnsi="Arial" w:cs="Arial"/>
          <w:sz w:val="22"/>
          <w:szCs w:val="22"/>
        </w:rPr>
        <w:t>Para el tercer quinquenio</w:t>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t>13.5%</w:t>
      </w:r>
    </w:p>
    <w:p w14:paraId="0EBDAEC8" w14:textId="77777777" w:rsidR="003E3EFF" w:rsidRPr="000B2680" w:rsidRDefault="003E3EFF" w:rsidP="000B2680">
      <w:pPr>
        <w:pStyle w:val="Textoindependiente3"/>
        <w:jc w:val="both"/>
        <w:rPr>
          <w:rFonts w:ascii="Arial" w:hAnsi="Arial" w:cs="Arial"/>
          <w:sz w:val="22"/>
          <w:szCs w:val="22"/>
        </w:rPr>
      </w:pPr>
      <w:r w:rsidRPr="000B2680">
        <w:rPr>
          <w:rFonts w:ascii="Arial" w:hAnsi="Arial" w:cs="Arial"/>
          <w:sz w:val="22"/>
          <w:szCs w:val="22"/>
        </w:rPr>
        <w:t>Para el cuarto quinquenio</w:t>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r>
      <w:r w:rsidRPr="000B2680">
        <w:rPr>
          <w:rFonts w:ascii="Arial" w:hAnsi="Arial" w:cs="Arial"/>
          <w:sz w:val="22"/>
          <w:szCs w:val="22"/>
        </w:rPr>
        <w:tab/>
        <w:t>14</w:t>
      </w:r>
    </w:p>
    <w:p w14:paraId="1DE6EA9A" w14:textId="77777777" w:rsidR="003E3EFF" w:rsidRPr="000B2680" w:rsidRDefault="003E3EFF" w:rsidP="000B2680">
      <w:pPr>
        <w:pStyle w:val="Textoindependiente3"/>
        <w:jc w:val="both"/>
        <w:rPr>
          <w:rFonts w:ascii="Arial" w:hAnsi="Arial" w:cs="Arial"/>
          <w:sz w:val="22"/>
          <w:szCs w:val="22"/>
        </w:rPr>
      </w:pPr>
      <w:r w:rsidRPr="000B2680">
        <w:rPr>
          <w:rFonts w:ascii="Arial" w:hAnsi="Arial" w:cs="Arial"/>
          <w:sz w:val="22"/>
          <w:szCs w:val="22"/>
        </w:rPr>
        <w:t>Para el quinto quinquenio y en adelante</w:t>
      </w:r>
      <w:r w:rsidRPr="000B2680">
        <w:rPr>
          <w:rFonts w:ascii="Arial" w:hAnsi="Arial" w:cs="Arial"/>
          <w:sz w:val="22"/>
          <w:szCs w:val="22"/>
        </w:rPr>
        <w:tab/>
      </w:r>
      <w:r w:rsidRPr="000B2680">
        <w:rPr>
          <w:rFonts w:ascii="Arial" w:hAnsi="Arial" w:cs="Arial"/>
          <w:sz w:val="22"/>
          <w:szCs w:val="22"/>
        </w:rPr>
        <w:tab/>
        <w:t>14,5%</w:t>
      </w:r>
    </w:p>
    <w:p w14:paraId="3EC2D569" w14:textId="77777777" w:rsidR="003E3EFF" w:rsidRPr="000B2680" w:rsidRDefault="003E3EFF" w:rsidP="000B2680">
      <w:pPr>
        <w:pStyle w:val="Textoindependiente2"/>
        <w:spacing w:line="240" w:lineRule="auto"/>
        <w:jc w:val="both"/>
        <w:rPr>
          <w:rFonts w:ascii="Arial" w:hAnsi="Arial" w:cs="Arial"/>
          <w:b/>
          <w:sz w:val="22"/>
          <w:szCs w:val="22"/>
        </w:rPr>
      </w:pPr>
    </w:p>
    <w:p w14:paraId="5381F137" w14:textId="77777777" w:rsidR="003E3EFF" w:rsidRPr="000B2680" w:rsidRDefault="003E3EFF" w:rsidP="000B2680">
      <w:pPr>
        <w:pStyle w:val="Textoindependiente2"/>
        <w:spacing w:line="240" w:lineRule="auto"/>
        <w:jc w:val="both"/>
        <w:rPr>
          <w:rFonts w:ascii="Arial" w:hAnsi="Arial" w:cs="Arial"/>
          <w:sz w:val="22"/>
          <w:szCs w:val="22"/>
        </w:rPr>
      </w:pPr>
      <w:r w:rsidRPr="000B2680">
        <w:rPr>
          <w:rFonts w:ascii="Arial" w:hAnsi="Arial" w:cs="Arial"/>
          <w:sz w:val="22"/>
          <w:szCs w:val="22"/>
        </w:rPr>
        <w:t>Este porcentaje será cancelado, tomando como base el total de lo devengado por el trabajador en el último año del respectivo quinquenio. Recompensa que en el evento que el trabajador se retire del servicio activo, le será tenido en cuenta el último quinquenio para efectos de liquidación de prestaciones sociales, hasta por dos (2) años después de causado el mencionado quinquenio.</w:t>
      </w:r>
    </w:p>
    <w:p w14:paraId="646BCEE8" w14:textId="66A1E6ED" w:rsidR="003E3EFF" w:rsidRPr="000B2680" w:rsidRDefault="003E3EFF" w:rsidP="000B2680">
      <w:pPr>
        <w:pStyle w:val="Textoindependiente2"/>
        <w:spacing w:line="240" w:lineRule="auto"/>
        <w:jc w:val="both"/>
        <w:rPr>
          <w:rFonts w:ascii="Arial" w:hAnsi="Arial" w:cs="Arial"/>
          <w:sz w:val="22"/>
          <w:szCs w:val="22"/>
        </w:rPr>
      </w:pPr>
      <w:r w:rsidRPr="000B2680">
        <w:rPr>
          <w:rFonts w:ascii="Arial" w:hAnsi="Arial" w:cs="Arial"/>
          <w:sz w:val="22"/>
          <w:szCs w:val="22"/>
        </w:rPr>
        <w:t>El trabajador que haya sido sancionado en sus labores por un término mayor a cinco (5) días, perderá el (20%) del total del respectivo quinquenio.</w:t>
      </w:r>
    </w:p>
    <w:p w14:paraId="07DF1AF7" w14:textId="77777777" w:rsidR="003E3EFF" w:rsidRPr="000B2680" w:rsidRDefault="003E3EFF" w:rsidP="000B2680">
      <w:pPr>
        <w:shd w:val="clear" w:color="auto" w:fill="FFFFFF"/>
        <w:spacing w:before="100" w:beforeAutospacing="1" w:after="100" w:afterAutospacing="1" w:line="240" w:lineRule="auto"/>
        <w:jc w:val="both"/>
        <w:rPr>
          <w:rFonts w:ascii="Arial" w:hAnsi="Arial" w:cs="Arial"/>
        </w:rPr>
      </w:pPr>
      <w:r w:rsidRPr="000B2680">
        <w:rPr>
          <w:rFonts w:ascii="Arial" w:hAnsi="Arial" w:cs="Arial"/>
        </w:rPr>
        <w:t>Los factores de liquidación son:</w:t>
      </w:r>
    </w:p>
    <w:p w14:paraId="151A3100" w14:textId="77777777" w:rsidR="003E3EFF" w:rsidRPr="000B2680" w:rsidRDefault="003E3EFF" w:rsidP="004662F3">
      <w:pPr>
        <w:numPr>
          <w:ilvl w:val="0"/>
          <w:numId w:val="70"/>
        </w:numPr>
        <w:shd w:val="clear" w:color="auto" w:fill="FFFFFF"/>
        <w:spacing w:after="0" w:line="240" w:lineRule="auto"/>
        <w:jc w:val="both"/>
        <w:rPr>
          <w:rFonts w:ascii="Arial" w:hAnsi="Arial" w:cs="Arial"/>
        </w:rPr>
      </w:pPr>
      <w:r w:rsidRPr="000B2680">
        <w:rPr>
          <w:rFonts w:ascii="Arial" w:hAnsi="Arial" w:cs="Arial"/>
        </w:rPr>
        <w:t xml:space="preserve">Jornal diario                      </w:t>
      </w:r>
    </w:p>
    <w:p w14:paraId="28D69A7A" w14:textId="67CEA2E7" w:rsidR="003E3EFF" w:rsidRPr="000B2680" w:rsidRDefault="003E3EFF" w:rsidP="004662F3">
      <w:pPr>
        <w:pStyle w:val="Prrafodelista"/>
        <w:numPr>
          <w:ilvl w:val="0"/>
          <w:numId w:val="70"/>
        </w:numPr>
        <w:shd w:val="clear" w:color="auto" w:fill="FFFFFF"/>
        <w:spacing w:line="240" w:lineRule="auto"/>
        <w:jc w:val="both"/>
        <w:rPr>
          <w:rFonts w:ascii="Arial" w:hAnsi="Arial" w:cs="Arial"/>
        </w:rPr>
      </w:pPr>
      <w:r w:rsidRPr="000B2680">
        <w:rPr>
          <w:rFonts w:ascii="Arial" w:hAnsi="Arial" w:cs="Arial"/>
        </w:rPr>
        <w:t>Auxilio de Alimentación (Factor S/C.C.T.)</w:t>
      </w:r>
    </w:p>
    <w:p w14:paraId="4BF10D1E" w14:textId="5651BDDF" w:rsidR="003E3EFF" w:rsidRPr="000B2680" w:rsidRDefault="003E3EFF" w:rsidP="004662F3">
      <w:pPr>
        <w:pStyle w:val="Prrafodelista"/>
        <w:numPr>
          <w:ilvl w:val="0"/>
          <w:numId w:val="70"/>
        </w:numPr>
        <w:shd w:val="clear" w:color="auto" w:fill="FFFFFF"/>
        <w:spacing w:line="240" w:lineRule="auto"/>
        <w:jc w:val="both"/>
        <w:rPr>
          <w:rFonts w:ascii="Arial" w:hAnsi="Arial" w:cs="Arial"/>
        </w:rPr>
      </w:pPr>
      <w:r w:rsidRPr="000B2680">
        <w:rPr>
          <w:rFonts w:ascii="Arial" w:hAnsi="Arial" w:cs="Arial"/>
        </w:rPr>
        <w:lastRenderedPageBreak/>
        <w:t>Subsidio de Transporte (Factor S/C.C.T.)</w:t>
      </w:r>
    </w:p>
    <w:p w14:paraId="799106B8" w14:textId="5BD08504" w:rsidR="003E3EFF" w:rsidRPr="000B2680" w:rsidRDefault="003E3EFF" w:rsidP="004662F3">
      <w:pPr>
        <w:pStyle w:val="Prrafodelista"/>
        <w:numPr>
          <w:ilvl w:val="0"/>
          <w:numId w:val="70"/>
        </w:numPr>
        <w:shd w:val="clear" w:color="auto" w:fill="FFFFFF"/>
        <w:spacing w:line="240" w:lineRule="auto"/>
        <w:jc w:val="both"/>
        <w:rPr>
          <w:rFonts w:ascii="Arial" w:hAnsi="Arial" w:cs="Arial"/>
        </w:rPr>
      </w:pPr>
      <w:r w:rsidRPr="000B2680">
        <w:rPr>
          <w:rFonts w:ascii="Arial" w:hAnsi="Arial" w:cs="Arial"/>
        </w:rPr>
        <w:t xml:space="preserve">Prima de Antigüedad       </w:t>
      </w:r>
    </w:p>
    <w:p w14:paraId="4BBBC458" w14:textId="7CAC33D8" w:rsidR="003E3EFF" w:rsidRPr="000B2680" w:rsidRDefault="003E3EFF" w:rsidP="004662F3">
      <w:pPr>
        <w:pStyle w:val="Prrafodelista"/>
        <w:numPr>
          <w:ilvl w:val="0"/>
          <w:numId w:val="70"/>
        </w:numPr>
        <w:shd w:val="clear" w:color="auto" w:fill="FFFFFF"/>
        <w:spacing w:line="240" w:lineRule="auto"/>
        <w:jc w:val="both"/>
        <w:rPr>
          <w:rFonts w:ascii="Arial" w:hAnsi="Arial" w:cs="Arial"/>
        </w:rPr>
      </w:pPr>
      <w:r w:rsidRPr="000B2680">
        <w:rPr>
          <w:rFonts w:ascii="Arial" w:hAnsi="Arial" w:cs="Arial"/>
        </w:rPr>
        <w:t xml:space="preserve">Horas extras </w:t>
      </w:r>
    </w:p>
    <w:p w14:paraId="7D68356A" w14:textId="7D65B885" w:rsidR="003E3EFF" w:rsidRPr="000B2680" w:rsidRDefault="003E3EFF" w:rsidP="004662F3">
      <w:pPr>
        <w:pStyle w:val="Prrafodelista"/>
        <w:numPr>
          <w:ilvl w:val="0"/>
          <w:numId w:val="70"/>
        </w:numPr>
        <w:shd w:val="clear" w:color="auto" w:fill="FFFFFF"/>
        <w:spacing w:line="240" w:lineRule="auto"/>
        <w:jc w:val="both"/>
        <w:rPr>
          <w:rFonts w:ascii="Arial" w:hAnsi="Arial" w:cs="Arial"/>
        </w:rPr>
      </w:pPr>
      <w:r w:rsidRPr="000B2680">
        <w:rPr>
          <w:rFonts w:ascii="Arial" w:hAnsi="Arial" w:cs="Arial"/>
        </w:rPr>
        <w:t>Prima de Navidad</w:t>
      </w:r>
    </w:p>
    <w:p w14:paraId="21D60E5C" w14:textId="19F8584A" w:rsidR="003E3EFF" w:rsidRPr="000B2680" w:rsidRDefault="003E3EFF" w:rsidP="004662F3">
      <w:pPr>
        <w:pStyle w:val="Prrafodelista"/>
        <w:numPr>
          <w:ilvl w:val="0"/>
          <w:numId w:val="70"/>
        </w:numPr>
        <w:shd w:val="clear" w:color="auto" w:fill="FFFFFF"/>
        <w:spacing w:line="240" w:lineRule="auto"/>
        <w:jc w:val="both"/>
        <w:rPr>
          <w:rFonts w:ascii="Arial" w:hAnsi="Arial" w:cs="Arial"/>
        </w:rPr>
      </w:pPr>
      <w:r w:rsidRPr="000B2680">
        <w:rPr>
          <w:rFonts w:ascii="Arial" w:hAnsi="Arial" w:cs="Arial"/>
        </w:rPr>
        <w:t>Prima Semestral</w:t>
      </w:r>
    </w:p>
    <w:p w14:paraId="6DBFD1AC" w14:textId="0F5FE0EB" w:rsidR="003E3EFF" w:rsidRPr="00CC099C" w:rsidRDefault="003E3EFF" w:rsidP="00CC099C">
      <w:pPr>
        <w:pStyle w:val="Prrafodelista"/>
        <w:numPr>
          <w:ilvl w:val="0"/>
          <w:numId w:val="70"/>
        </w:numPr>
        <w:shd w:val="clear" w:color="auto" w:fill="FFFFFF"/>
        <w:spacing w:line="240" w:lineRule="auto"/>
        <w:jc w:val="both"/>
        <w:rPr>
          <w:rFonts w:ascii="Arial" w:hAnsi="Arial" w:cs="Arial"/>
        </w:rPr>
      </w:pPr>
      <w:r w:rsidRPr="000B2680">
        <w:rPr>
          <w:rFonts w:ascii="Arial" w:hAnsi="Arial" w:cs="Arial"/>
        </w:rPr>
        <w:t>Prima de Vacaciones</w:t>
      </w:r>
    </w:p>
    <w:p w14:paraId="72DBA825" w14:textId="77777777" w:rsidR="003E3EFF" w:rsidRPr="000B2680" w:rsidRDefault="003E3EFF">
      <w:pPr>
        <w:pStyle w:val="Textoindependiente32"/>
        <w:rPr>
          <w:rFonts w:cs="Arial"/>
          <w:b/>
          <w:sz w:val="22"/>
          <w:szCs w:val="22"/>
          <w:lang w:val="es-ES"/>
        </w:rPr>
      </w:pPr>
      <w:r w:rsidRPr="000B2680">
        <w:rPr>
          <w:rFonts w:cs="Arial"/>
          <w:b/>
          <w:sz w:val="22"/>
          <w:szCs w:val="22"/>
          <w:lang w:val="es-ES"/>
        </w:rPr>
        <w:t>Fórmula Liquidación:</w:t>
      </w:r>
    </w:p>
    <w:p w14:paraId="6FCE8C99" w14:textId="77777777" w:rsidR="003E3EFF" w:rsidRPr="000B2680" w:rsidRDefault="003E3EFF">
      <w:pPr>
        <w:pStyle w:val="Textoindependiente32"/>
        <w:rPr>
          <w:rFonts w:cs="Arial"/>
          <w:b/>
          <w:sz w:val="22"/>
          <w:szCs w:val="22"/>
          <w:lang w:val="es-ES"/>
        </w:rPr>
      </w:pPr>
    </w:p>
    <w:p w14:paraId="61F4BED8" w14:textId="77777777" w:rsidR="003E3EFF" w:rsidRPr="000B2680" w:rsidRDefault="003E3EFF" w:rsidP="000B2680">
      <w:pPr>
        <w:spacing w:line="240" w:lineRule="auto"/>
        <w:jc w:val="both"/>
        <w:rPr>
          <w:rFonts w:ascii="Arial" w:hAnsi="Arial" w:cs="Arial"/>
          <w:lang w:val="en-US"/>
        </w:rPr>
      </w:pPr>
      <w:r w:rsidRPr="000B2680">
        <w:rPr>
          <w:rFonts w:ascii="Arial" w:hAnsi="Arial" w:cs="Arial"/>
          <w:b/>
          <w:lang w:val="en-US"/>
        </w:rPr>
        <w:t xml:space="preserve">((Jornal x 365) + (SA + AT-+ PA) x 12) + (HE+PN+PS+PV)) x % </w:t>
      </w:r>
      <w:r w:rsidRPr="000B2680">
        <w:rPr>
          <w:rFonts w:ascii="Arial" w:hAnsi="Arial" w:cs="Arial"/>
          <w:lang w:val="en-US"/>
        </w:rPr>
        <w:t xml:space="preserve">   </w:t>
      </w:r>
    </w:p>
    <w:p w14:paraId="0DD1DC87" w14:textId="77777777" w:rsidR="003E3EFF" w:rsidRPr="000B2680" w:rsidRDefault="003E3EFF" w:rsidP="000B2680">
      <w:pPr>
        <w:shd w:val="clear" w:color="auto" w:fill="FFFFFF"/>
        <w:spacing w:line="240" w:lineRule="auto"/>
        <w:jc w:val="both"/>
        <w:rPr>
          <w:rFonts w:ascii="Arial" w:hAnsi="Arial" w:cs="Arial"/>
          <w:color w:val="222222"/>
          <w:lang w:eastAsia="es-CO"/>
        </w:rPr>
      </w:pPr>
      <w:r w:rsidRPr="000B2680">
        <w:rPr>
          <w:rFonts w:ascii="Arial" w:hAnsi="Arial" w:cs="Arial"/>
          <w:color w:val="222222"/>
          <w:lang w:eastAsia="es-CO"/>
        </w:rPr>
        <w:t>La sumatoria de estos factores se multiplica por el respectivo porcentaje, y da el valor a pagar.</w:t>
      </w:r>
    </w:p>
    <w:p w14:paraId="4705E0D0" w14:textId="77777777" w:rsidR="003E3EFF" w:rsidRPr="000B2680" w:rsidRDefault="003E3EFF" w:rsidP="000B2680">
      <w:pPr>
        <w:spacing w:line="240" w:lineRule="auto"/>
        <w:jc w:val="both"/>
        <w:rPr>
          <w:rFonts w:ascii="Arial" w:hAnsi="Arial" w:cs="Arial"/>
          <w:color w:val="222222"/>
          <w:shd w:val="clear" w:color="auto" w:fill="FFFFFF"/>
        </w:rPr>
      </w:pPr>
    </w:p>
    <w:p w14:paraId="478E6720" w14:textId="77777777" w:rsidR="003E3EFF" w:rsidRPr="00612513" w:rsidRDefault="003E3EFF" w:rsidP="00612513">
      <w:pPr>
        <w:spacing w:after="0" w:line="240" w:lineRule="auto"/>
        <w:jc w:val="both"/>
        <w:rPr>
          <w:rFonts w:ascii="Arial" w:hAnsi="Arial" w:cs="Arial"/>
          <w:b/>
        </w:rPr>
      </w:pPr>
      <w:r w:rsidRPr="00612513">
        <w:rPr>
          <w:rFonts w:ascii="Arial" w:hAnsi="Arial" w:cs="Arial"/>
          <w:b/>
        </w:rPr>
        <w:t>CESANTIAS.</w:t>
      </w:r>
    </w:p>
    <w:p w14:paraId="3D170F1E" w14:textId="77777777" w:rsidR="003E3EFF" w:rsidRPr="000B2680" w:rsidRDefault="003E3EFF" w:rsidP="000B2680">
      <w:pPr>
        <w:spacing w:line="240" w:lineRule="auto"/>
        <w:jc w:val="both"/>
        <w:rPr>
          <w:rFonts w:ascii="Arial" w:hAnsi="Arial" w:cs="Arial"/>
          <w:b/>
          <w:u w:val="single"/>
        </w:rPr>
      </w:pPr>
    </w:p>
    <w:p w14:paraId="38ABB93B" w14:textId="77777777" w:rsidR="003E3EFF" w:rsidRPr="000B2680" w:rsidRDefault="003E3EFF">
      <w:pPr>
        <w:pStyle w:val="Ttulo"/>
        <w:jc w:val="both"/>
        <w:rPr>
          <w:rFonts w:cs="Arial"/>
          <w:sz w:val="22"/>
          <w:szCs w:val="22"/>
          <w:lang w:val="es-CO"/>
        </w:rPr>
      </w:pPr>
      <w:r w:rsidRPr="000B2680">
        <w:rPr>
          <w:rFonts w:cs="Arial"/>
          <w:sz w:val="22"/>
          <w:szCs w:val="22"/>
          <w:lang w:val="es-CO"/>
        </w:rPr>
        <w:t>Cesantías Fondos Privados y FNA -Fondo Nacional de Ahorro-</w:t>
      </w:r>
    </w:p>
    <w:p w14:paraId="2EEDE347" w14:textId="77777777" w:rsidR="003E3EFF" w:rsidRPr="000B2680" w:rsidRDefault="003E3EFF">
      <w:pPr>
        <w:pStyle w:val="Ttulo"/>
        <w:ind w:left="360"/>
        <w:jc w:val="both"/>
        <w:rPr>
          <w:rFonts w:cs="Arial"/>
          <w:sz w:val="22"/>
          <w:szCs w:val="22"/>
          <w:lang w:val="es-CO"/>
        </w:rPr>
      </w:pPr>
    </w:p>
    <w:p w14:paraId="7734E246" w14:textId="77777777" w:rsidR="003E3EFF" w:rsidRPr="000B2680" w:rsidRDefault="003E3EFF" w:rsidP="000B2680">
      <w:pPr>
        <w:pStyle w:val="Ttulo"/>
        <w:jc w:val="both"/>
        <w:rPr>
          <w:rFonts w:cs="Arial"/>
          <w:b w:val="0"/>
          <w:sz w:val="22"/>
          <w:szCs w:val="22"/>
          <w:lang w:val="es-CO"/>
        </w:rPr>
      </w:pPr>
      <w:r w:rsidRPr="000B2680">
        <w:rPr>
          <w:rFonts w:cs="Arial"/>
          <w:sz w:val="22"/>
          <w:szCs w:val="22"/>
          <w:lang w:val="es-CO"/>
        </w:rPr>
        <w:t>Factores para su Liquidación</w:t>
      </w:r>
      <w:r w:rsidRPr="000B2680">
        <w:rPr>
          <w:rFonts w:cs="Arial"/>
          <w:b w:val="0"/>
          <w:sz w:val="22"/>
          <w:szCs w:val="22"/>
          <w:lang w:val="es-CO"/>
        </w:rPr>
        <w:t>:</w:t>
      </w:r>
    </w:p>
    <w:p w14:paraId="42D97C35" w14:textId="77777777" w:rsidR="003E3EFF" w:rsidRPr="000B2680" w:rsidRDefault="003E3EFF" w:rsidP="000B2680">
      <w:pPr>
        <w:pStyle w:val="Ttulo"/>
        <w:jc w:val="both"/>
        <w:rPr>
          <w:rFonts w:cs="Arial"/>
          <w:b w:val="0"/>
          <w:sz w:val="22"/>
          <w:szCs w:val="22"/>
          <w:lang w:val="es-CO"/>
        </w:rPr>
      </w:pPr>
    </w:p>
    <w:p w14:paraId="2C7EE2EF" w14:textId="19A000D3" w:rsidR="003E3EFF" w:rsidRDefault="003E3EFF" w:rsidP="000B2680">
      <w:pPr>
        <w:pStyle w:val="Ttulo"/>
        <w:jc w:val="both"/>
        <w:rPr>
          <w:rFonts w:cs="Arial"/>
          <w:sz w:val="22"/>
          <w:szCs w:val="22"/>
          <w:lang w:val="es-CO"/>
        </w:rPr>
      </w:pPr>
      <w:r w:rsidRPr="000B2680">
        <w:rPr>
          <w:rFonts w:cs="Arial"/>
          <w:sz w:val="22"/>
          <w:szCs w:val="22"/>
          <w:lang w:val="es-CO"/>
        </w:rPr>
        <w:t>Devengados Permanentes</w:t>
      </w:r>
    </w:p>
    <w:p w14:paraId="2A4C5919" w14:textId="77777777" w:rsidR="00612513" w:rsidRPr="000B2680" w:rsidRDefault="00612513" w:rsidP="000B2680">
      <w:pPr>
        <w:pStyle w:val="Ttulo"/>
        <w:jc w:val="both"/>
        <w:rPr>
          <w:rFonts w:cs="Arial"/>
          <w:sz w:val="22"/>
          <w:szCs w:val="22"/>
          <w:lang w:val="es-CO"/>
        </w:rPr>
      </w:pPr>
    </w:p>
    <w:p w14:paraId="6C958171" w14:textId="77777777" w:rsidR="003E3EFF" w:rsidRPr="000B2680" w:rsidRDefault="003E3EFF" w:rsidP="004662F3">
      <w:pPr>
        <w:numPr>
          <w:ilvl w:val="0"/>
          <w:numId w:val="68"/>
        </w:numPr>
        <w:spacing w:after="0" w:line="240" w:lineRule="auto"/>
        <w:jc w:val="both"/>
        <w:rPr>
          <w:rFonts w:ascii="Arial" w:hAnsi="Arial" w:cs="Arial"/>
        </w:rPr>
      </w:pPr>
      <w:r w:rsidRPr="000B2680">
        <w:rPr>
          <w:rFonts w:ascii="Arial" w:hAnsi="Arial" w:cs="Arial"/>
        </w:rPr>
        <w:t>Jornal x 365/12</w:t>
      </w:r>
    </w:p>
    <w:p w14:paraId="3E93AF1B" w14:textId="77777777" w:rsidR="003E3EFF" w:rsidRPr="000B2680" w:rsidRDefault="003E3EFF" w:rsidP="004662F3">
      <w:pPr>
        <w:numPr>
          <w:ilvl w:val="0"/>
          <w:numId w:val="68"/>
        </w:numPr>
        <w:spacing w:after="0" w:line="240" w:lineRule="auto"/>
        <w:jc w:val="both"/>
        <w:rPr>
          <w:rFonts w:ascii="Arial" w:hAnsi="Arial" w:cs="Arial"/>
        </w:rPr>
      </w:pPr>
      <w:r w:rsidRPr="000B2680">
        <w:rPr>
          <w:rFonts w:ascii="Arial" w:hAnsi="Arial" w:cs="Arial"/>
        </w:rPr>
        <w:t>Auxilio de Alimentación (Factor S/C.C.T.)</w:t>
      </w:r>
    </w:p>
    <w:p w14:paraId="42B17DBE" w14:textId="77777777" w:rsidR="003E3EFF" w:rsidRPr="000B2680" w:rsidRDefault="003E3EFF" w:rsidP="004662F3">
      <w:pPr>
        <w:numPr>
          <w:ilvl w:val="0"/>
          <w:numId w:val="68"/>
        </w:numPr>
        <w:spacing w:after="0" w:line="240" w:lineRule="auto"/>
        <w:jc w:val="both"/>
        <w:rPr>
          <w:rFonts w:ascii="Arial" w:hAnsi="Arial" w:cs="Arial"/>
        </w:rPr>
      </w:pPr>
      <w:r w:rsidRPr="000B2680">
        <w:rPr>
          <w:rFonts w:ascii="Arial" w:hAnsi="Arial" w:cs="Arial"/>
        </w:rPr>
        <w:t>Subsidio de Transporte (Factor S/C.C.T.)</w:t>
      </w:r>
    </w:p>
    <w:p w14:paraId="2E31C12F" w14:textId="77777777" w:rsidR="003E3EFF" w:rsidRPr="000B2680" w:rsidRDefault="003E3EFF" w:rsidP="004662F3">
      <w:pPr>
        <w:numPr>
          <w:ilvl w:val="0"/>
          <w:numId w:val="68"/>
        </w:numPr>
        <w:spacing w:after="0" w:line="240" w:lineRule="auto"/>
        <w:jc w:val="both"/>
        <w:rPr>
          <w:rFonts w:ascii="Arial" w:hAnsi="Arial" w:cs="Arial"/>
        </w:rPr>
      </w:pPr>
      <w:r w:rsidRPr="000B2680">
        <w:rPr>
          <w:rFonts w:ascii="Arial" w:hAnsi="Arial" w:cs="Arial"/>
        </w:rPr>
        <w:t>Prima de Antigüedad</w:t>
      </w:r>
    </w:p>
    <w:p w14:paraId="45CCF5C6" w14:textId="77777777" w:rsidR="003E3EFF" w:rsidRPr="000B2680" w:rsidRDefault="003E3EFF" w:rsidP="000B2680">
      <w:pPr>
        <w:pStyle w:val="Ttulo"/>
        <w:jc w:val="both"/>
        <w:rPr>
          <w:rFonts w:cs="Arial"/>
          <w:b w:val="0"/>
          <w:sz w:val="22"/>
          <w:szCs w:val="22"/>
        </w:rPr>
      </w:pPr>
    </w:p>
    <w:p w14:paraId="62FD94A1" w14:textId="0E188DB0" w:rsidR="003E3EFF" w:rsidRDefault="003E3EFF" w:rsidP="000B2680">
      <w:pPr>
        <w:pStyle w:val="Ttulo"/>
        <w:ind w:firstLine="360"/>
        <w:jc w:val="both"/>
        <w:rPr>
          <w:rFonts w:cs="Arial"/>
          <w:sz w:val="22"/>
          <w:szCs w:val="22"/>
          <w:lang w:val="es-CO"/>
        </w:rPr>
      </w:pPr>
      <w:r w:rsidRPr="000B2680">
        <w:rPr>
          <w:rFonts w:cs="Arial"/>
          <w:sz w:val="22"/>
          <w:szCs w:val="22"/>
          <w:lang w:val="es-CO"/>
        </w:rPr>
        <w:t>1/12 Devengados No Permanentes</w:t>
      </w:r>
    </w:p>
    <w:p w14:paraId="5F006344" w14:textId="77777777" w:rsidR="00612513" w:rsidRPr="000B2680" w:rsidRDefault="00612513" w:rsidP="000B2680">
      <w:pPr>
        <w:pStyle w:val="Ttulo"/>
        <w:ind w:firstLine="360"/>
        <w:jc w:val="both"/>
        <w:rPr>
          <w:rFonts w:cs="Arial"/>
          <w:sz w:val="22"/>
          <w:szCs w:val="22"/>
          <w:lang w:val="es-CO"/>
        </w:rPr>
      </w:pPr>
    </w:p>
    <w:p w14:paraId="353BCD50" w14:textId="77777777" w:rsidR="003E3EFF" w:rsidRPr="000B2680" w:rsidRDefault="003E3EFF" w:rsidP="00CC099C">
      <w:pPr>
        <w:spacing w:after="0" w:line="240" w:lineRule="auto"/>
        <w:ind w:firstLine="360"/>
        <w:jc w:val="both"/>
        <w:rPr>
          <w:rFonts w:ascii="Arial" w:hAnsi="Arial" w:cs="Arial"/>
        </w:rPr>
      </w:pPr>
      <w:r w:rsidRPr="000B2680">
        <w:rPr>
          <w:rFonts w:ascii="Arial" w:hAnsi="Arial" w:cs="Arial"/>
        </w:rPr>
        <w:t>a) La prima semestral</w:t>
      </w:r>
    </w:p>
    <w:p w14:paraId="52405452" w14:textId="77777777" w:rsidR="003E3EFF" w:rsidRPr="000B2680" w:rsidRDefault="003E3EFF" w:rsidP="00CC099C">
      <w:pPr>
        <w:pStyle w:val="Textoindependiente"/>
        <w:spacing w:after="0" w:line="240" w:lineRule="auto"/>
        <w:ind w:firstLine="360"/>
        <w:jc w:val="both"/>
        <w:rPr>
          <w:rFonts w:ascii="Arial" w:hAnsi="Arial" w:cs="Arial"/>
          <w:sz w:val="22"/>
          <w:szCs w:val="22"/>
        </w:rPr>
      </w:pPr>
      <w:r w:rsidRPr="000B2680">
        <w:rPr>
          <w:rFonts w:ascii="Arial" w:hAnsi="Arial" w:cs="Arial"/>
          <w:sz w:val="22"/>
          <w:szCs w:val="22"/>
        </w:rPr>
        <w:t xml:space="preserve">b) La prima de vacaciones.  </w:t>
      </w:r>
    </w:p>
    <w:p w14:paraId="08EFBAF7" w14:textId="77777777" w:rsidR="003E3EFF" w:rsidRPr="000B2680" w:rsidRDefault="003E3EFF" w:rsidP="00CC099C">
      <w:pPr>
        <w:pStyle w:val="Textoindependiente"/>
        <w:spacing w:after="0" w:line="240" w:lineRule="auto"/>
        <w:ind w:firstLine="360"/>
        <w:jc w:val="both"/>
        <w:rPr>
          <w:rFonts w:ascii="Arial" w:hAnsi="Arial" w:cs="Arial"/>
          <w:sz w:val="22"/>
          <w:szCs w:val="22"/>
        </w:rPr>
      </w:pPr>
      <w:r w:rsidRPr="000B2680">
        <w:rPr>
          <w:rFonts w:ascii="Arial" w:hAnsi="Arial" w:cs="Arial"/>
          <w:sz w:val="22"/>
          <w:szCs w:val="22"/>
        </w:rPr>
        <w:t>c) Horas Extras</w:t>
      </w:r>
    </w:p>
    <w:p w14:paraId="6FE43BCB" w14:textId="77777777" w:rsidR="003E3EFF" w:rsidRPr="000B2680" w:rsidRDefault="003E3EFF" w:rsidP="00CC099C">
      <w:pPr>
        <w:pStyle w:val="Textoindependiente"/>
        <w:spacing w:after="0" w:line="240" w:lineRule="auto"/>
        <w:ind w:firstLine="360"/>
        <w:jc w:val="both"/>
        <w:rPr>
          <w:rFonts w:ascii="Arial" w:hAnsi="Arial" w:cs="Arial"/>
          <w:sz w:val="22"/>
          <w:szCs w:val="22"/>
        </w:rPr>
      </w:pPr>
      <w:r w:rsidRPr="000B2680">
        <w:rPr>
          <w:rFonts w:ascii="Arial" w:hAnsi="Arial" w:cs="Arial"/>
          <w:sz w:val="22"/>
          <w:szCs w:val="22"/>
        </w:rPr>
        <w:t>d) Quinquenio</w:t>
      </w:r>
    </w:p>
    <w:p w14:paraId="21D6BF14" w14:textId="77777777" w:rsidR="003E3EFF" w:rsidRPr="000B2680" w:rsidRDefault="003E3EFF" w:rsidP="00CC099C">
      <w:pPr>
        <w:pStyle w:val="Textoindependiente"/>
        <w:spacing w:after="0" w:line="240" w:lineRule="auto"/>
        <w:ind w:firstLine="360"/>
        <w:jc w:val="both"/>
        <w:rPr>
          <w:rFonts w:ascii="Arial" w:hAnsi="Arial" w:cs="Arial"/>
          <w:sz w:val="22"/>
          <w:szCs w:val="22"/>
        </w:rPr>
      </w:pPr>
      <w:r w:rsidRPr="000B2680">
        <w:rPr>
          <w:rFonts w:ascii="Arial" w:hAnsi="Arial" w:cs="Arial"/>
          <w:sz w:val="22"/>
          <w:szCs w:val="22"/>
        </w:rPr>
        <w:t>e) Prima de Navidad</w:t>
      </w:r>
    </w:p>
    <w:p w14:paraId="466D1E22" w14:textId="77777777" w:rsidR="003E3EFF" w:rsidRPr="000B2680" w:rsidRDefault="003E3EFF" w:rsidP="000B2680">
      <w:pPr>
        <w:pStyle w:val="Ttulo"/>
        <w:jc w:val="both"/>
        <w:rPr>
          <w:rFonts w:cs="Arial"/>
          <w:b w:val="0"/>
          <w:sz w:val="22"/>
          <w:szCs w:val="22"/>
          <w:lang w:val="es-ES_tradnl"/>
        </w:rPr>
      </w:pPr>
    </w:p>
    <w:p w14:paraId="6329DD35" w14:textId="77777777" w:rsidR="003E3EFF" w:rsidRPr="000B2680" w:rsidRDefault="003E3EFF" w:rsidP="000B2680">
      <w:pPr>
        <w:spacing w:line="240" w:lineRule="auto"/>
        <w:jc w:val="both"/>
        <w:rPr>
          <w:rFonts w:ascii="Arial" w:hAnsi="Arial" w:cs="Arial"/>
          <w:b/>
        </w:rPr>
      </w:pPr>
      <w:r w:rsidRPr="000B2680">
        <w:rPr>
          <w:rFonts w:ascii="Arial" w:hAnsi="Arial" w:cs="Arial"/>
          <w:b/>
        </w:rPr>
        <w:t>FORMULA DE LIQUIDACIÓN</w:t>
      </w:r>
    </w:p>
    <w:p w14:paraId="34482F06" w14:textId="77777777" w:rsidR="003E3EFF" w:rsidRPr="000B2680" w:rsidRDefault="003E3EFF" w:rsidP="000B2680">
      <w:pPr>
        <w:spacing w:line="240" w:lineRule="auto"/>
        <w:jc w:val="both"/>
        <w:rPr>
          <w:rFonts w:ascii="Arial" w:hAnsi="Arial" w:cs="Arial"/>
          <w:b/>
        </w:rPr>
      </w:pPr>
      <w:r w:rsidRPr="000B2680">
        <w:rPr>
          <w:rFonts w:ascii="Arial" w:hAnsi="Arial" w:cs="Arial"/>
          <w:b/>
        </w:rPr>
        <w:t>((Jornal x 365/12) + SA+ AT + PA+ 1/12PS + 1/12 PV +1/12 HE +1/12 Q + 1/12 PN)) / 360x NDL</w:t>
      </w:r>
    </w:p>
    <w:p w14:paraId="5040BA24" w14:textId="77777777" w:rsidR="003E3EFF" w:rsidRPr="000B2680" w:rsidRDefault="003E3EFF" w:rsidP="000B2680">
      <w:pPr>
        <w:spacing w:line="240" w:lineRule="auto"/>
        <w:jc w:val="both"/>
        <w:rPr>
          <w:rFonts w:ascii="Arial" w:hAnsi="Arial" w:cs="Arial"/>
        </w:rPr>
      </w:pPr>
    </w:p>
    <w:p w14:paraId="5E31E36C" w14:textId="77777777" w:rsidR="003E3EFF" w:rsidRPr="000B2680" w:rsidRDefault="003E3EFF" w:rsidP="00CC099C">
      <w:pPr>
        <w:spacing w:after="0" w:line="240" w:lineRule="auto"/>
        <w:jc w:val="both"/>
        <w:rPr>
          <w:rFonts w:ascii="Arial" w:hAnsi="Arial" w:cs="Arial"/>
          <w:b/>
        </w:rPr>
      </w:pPr>
      <w:r w:rsidRPr="000B2680">
        <w:rPr>
          <w:rFonts w:ascii="Arial" w:hAnsi="Arial" w:cs="Arial"/>
          <w:b/>
        </w:rPr>
        <w:t xml:space="preserve">INTERESES A </w:t>
      </w:r>
      <w:smartTag w:uri="urn:schemas-microsoft-com:office:smarttags" w:element="PersonName">
        <w:smartTagPr>
          <w:attr w:name="ProductID" w:val="LA CESANTÍA"/>
        </w:smartTagPr>
        <w:r w:rsidRPr="000B2680">
          <w:rPr>
            <w:rFonts w:ascii="Arial" w:hAnsi="Arial" w:cs="Arial"/>
            <w:b/>
          </w:rPr>
          <w:t>LA CESANTÍA</w:t>
        </w:r>
      </w:smartTag>
      <w:r w:rsidRPr="000B2680">
        <w:rPr>
          <w:rFonts w:ascii="Arial" w:hAnsi="Arial" w:cs="Arial"/>
          <w:b/>
        </w:rPr>
        <w:t>:</w:t>
      </w:r>
    </w:p>
    <w:p w14:paraId="6E743F60" w14:textId="77777777" w:rsidR="003E3EFF" w:rsidRPr="000B2680" w:rsidRDefault="003E3EFF" w:rsidP="000B2680">
      <w:pPr>
        <w:spacing w:line="240" w:lineRule="auto"/>
        <w:jc w:val="both"/>
        <w:rPr>
          <w:rFonts w:ascii="Arial" w:hAnsi="Arial" w:cs="Arial"/>
        </w:rPr>
      </w:pPr>
      <w:r w:rsidRPr="000B2680">
        <w:rPr>
          <w:rFonts w:ascii="Arial" w:hAnsi="Arial" w:cs="Arial"/>
        </w:rPr>
        <w:lastRenderedPageBreak/>
        <w:t>El empleador cancelará al trabajador los intereses legales del 12% anual o proporcionales por fracción, con respecto a la suma causada de las cesantías acumulada a 31 de diciembre de cada año por el año o en fracción que se liquide definitivamente.</w:t>
      </w:r>
    </w:p>
    <w:p w14:paraId="7CB04A45" w14:textId="77777777" w:rsidR="003E3EFF" w:rsidRPr="000B2680" w:rsidRDefault="003E3EFF" w:rsidP="00CC099C">
      <w:pPr>
        <w:spacing w:after="0" w:line="240" w:lineRule="auto"/>
        <w:jc w:val="both"/>
        <w:rPr>
          <w:rFonts w:ascii="Arial" w:hAnsi="Arial" w:cs="Arial"/>
          <w:b/>
        </w:rPr>
      </w:pPr>
    </w:p>
    <w:p w14:paraId="121E37C6" w14:textId="77777777" w:rsidR="003E3EFF" w:rsidRPr="000B2680" w:rsidRDefault="003E3EFF" w:rsidP="000B2680">
      <w:pPr>
        <w:spacing w:line="240" w:lineRule="auto"/>
        <w:jc w:val="both"/>
        <w:rPr>
          <w:rFonts w:ascii="Arial" w:hAnsi="Arial" w:cs="Arial"/>
          <w:b/>
        </w:rPr>
      </w:pPr>
      <w:r w:rsidRPr="000B2680">
        <w:rPr>
          <w:rFonts w:ascii="Arial" w:hAnsi="Arial" w:cs="Arial"/>
          <w:b/>
        </w:rPr>
        <w:t>Fórmula de Liquidación:</w:t>
      </w:r>
    </w:p>
    <w:p w14:paraId="55D50F1B" w14:textId="77777777" w:rsidR="003E3EFF" w:rsidRPr="000B2680" w:rsidRDefault="003E3EFF" w:rsidP="000B2680">
      <w:pPr>
        <w:pStyle w:val="Textoindependiente32"/>
        <w:rPr>
          <w:rFonts w:cs="Arial"/>
          <w:b/>
          <w:sz w:val="22"/>
          <w:szCs w:val="22"/>
          <w:u w:val="single"/>
          <w:lang w:val="es-ES"/>
        </w:rPr>
      </w:pPr>
      <w:r w:rsidRPr="000B2680">
        <w:rPr>
          <w:rFonts w:cs="Arial"/>
          <w:b/>
          <w:sz w:val="22"/>
          <w:szCs w:val="22"/>
          <w:u w:val="single"/>
          <w:lang w:val="es-ES"/>
        </w:rPr>
        <w:t>Valor de la cesantía x NDL x 0.12</w:t>
      </w:r>
    </w:p>
    <w:p w14:paraId="69B167C8" w14:textId="77777777" w:rsidR="003E3EFF" w:rsidRPr="000B2680" w:rsidRDefault="003E3EFF" w:rsidP="000B2680">
      <w:pPr>
        <w:pStyle w:val="Textoindependiente32"/>
        <w:ind w:left="708" w:firstLine="708"/>
        <w:rPr>
          <w:rFonts w:cs="Arial"/>
          <w:b/>
          <w:sz w:val="22"/>
          <w:szCs w:val="22"/>
          <w:lang w:val="es-ES"/>
        </w:rPr>
      </w:pPr>
      <w:r w:rsidRPr="000B2680">
        <w:rPr>
          <w:rFonts w:cs="Arial"/>
          <w:b/>
          <w:sz w:val="22"/>
          <w:szCs w:val="22"/>
          <w:lang w:val="es-ES"/>
        </w:rPr>
        <w:t>360</w:t>
      </w:r>
    </w:p>
    <w:p w14:paraId="55E74FDA" w14:textId="77777777" w:rsidR="003E3EFF" w:rsidRPr="000B2680" w:rsidRDefault="003E3EFF">
      <w:pPr>
        <w:pStyle w:val="Ttulo"/>
        <w:ind w:left="360"/>
        <w:jc w:val="both"/>
        <w:rPr>
          <w:rFonts w:cs="Arial"/>
          <w:sz w:val="22"/>
          <w:szCs w:val="22"/>
          <w:lang w:val="es-CO"/>
        </w:rPr>
      </w:pPr>
    </w:p>
    <w:p w14:paraId="2EDFD35B" w14:textId="77777777" w:rsidR="00612513" w:rsidRDefault="00612513">
      <w:pPr>
        <w:pStyle w:val="Ttulo"/>
        <w:jc w:val="both"/>
        <w:rPr>
          <w:rFonts w:cs="Arial"/>
          <w:sz w:val="22"/>
          <w:szCs w:val="22"/>
          <w:lang w:val="es-CO"/>
        </w:rPr>
      </w:pPr>
    </w:p>
    <w:p w14:paraId="25EF4320" w14:textId="415682AC" w:rsidR="003E3EFF" w:rsidRDefault="003E3EFF">
      <w:pPr>
        <w:pStyle w:val="Ttulo"/>
        <w:jc w:val="both"/>
        <w:rPr>
          <w:rFonts w:cs="Arial"/>
          <w:sz w:val="22"/>
          <w:szCs w:val="22"/>
          <w:lang w:val="es-CO"/>
        </w:rPr>
      </w:pPr>
      <w:r w:rsidRPr="000B2680">
        <w:rPr>
          <w:rFonts w:cs="Arial"/>
          <w:sz w:val="22"/>
          <w:szCs w:val="22"/>
          <w:lang w:val="es-CO"/>
        </w:rPr>
        <w:t>Cesantías FONCEP – Fondo de Prestaciones Económicas, Cesantías y Pensiones - Régimen de Retroactividad</w:t>
      </w:r>
    </w:p>
    <w:p w14:paraId="66EEEFCD" w14:textId="1FD82F12" w:rsidR="003E3EFF" w:rsidRPr="000B2680" w:rsidRDefault="003E3EFF" w:rsidP="00C7047D">
      <w:pPr>
        <w:pStyle w:val="Ttulo"/>
        <w:jc w:val="both"/>
        <w:rPr>
          <w:rFonts w:cs="Arial"/>
          <w:b w:val="0"/>
          <w:sz w:val="22"/>
          <w:szCs w:val="22"/>
          <w:lang w:val="es-CO"/>
        </w:rPr>
      </w:pPr>
    </w:p>
    <w:p w14:paraId="777268C1" w14:textId="77777777" w:rsidR="003E3EFF" w:rsidRPr="000B2680" w:rsidRDefault="003E3EFF" w:rsidP="000B2680">
      <w:pPr>
        <w:pStyle w:val="Ttulo"/>
        <w:jc w:val="both"/>
        <w:rPr>
          <w:rFonts w:cs="Arial"/>
          <w:b w:val="0"/>
          <w:sz w:val="22"/>
          <w:szCs w:val="22"/>
          <w:lang w:val="es-CO"/>
        </w:rPr>
      </w:pPr>
      <w:r w:rsidRPr="000B2680">
        <w:rPr>
          <w:rFonts w:cs="Arial"/>
          <w:sz w:val="22"/>
          <w:szCs w:val="22"/>
          <w:lang w:val="es-CO"/>
        </w:rPr>
        <w:t>Factores para su Liquidación</w:t>
      </w:r>
      <w:r w:rsidRPr="000B2680">
        <w:rPr>
          <w:rFonts w:cs="Arial"/>
          <w:b w:val="0"/>
          <w:sz w:val="22"/>
          <w:szCs w:val="22"/>
          <w:lang w:val="es-CO"/>
        </w:rPr>
        <w:t>:</w:t>
      </w:r>
    </w:p>
    <w:p w14:paraId="7B29B9C8" w14:textId="77777777" w:rsidR="003E3EFF" w:rsidRPr="000B2680" w:rsidRDefault="003E3EFF" w:rsidP="000B2680">
      <w:pPr>
        <w:pStyle w:val="Ttulo"/>
        <w:jc w:val="both"/>
        <w:rPr>
          <w:rFonts w:cs="Arial"/>
          <w:b w:val="0"/>
          <w:sz w:val="22"/>
          <w:szCs w:val="22"/>
          <w:lang w:val="es-CO"/>
        </w:rPr>
      </w:pPr>
    </w:p>
    <w:p w14:paraId="0AC92FA9" w14:textId="77777777" w:rsidR="003E3EFF" w:rsidRPr="000B2680" w:rsidRDefault="003E3EFF" w:rsidP="000B2680">
      <w:pPr>
        <w:pStyle w:val="Ttulo"/>
        <w:jc w:val="both"/>
        <w:rPr>
          <w:rFonts w:cs="Arial"/>
          <w:sz w:val="22"/>
          <w:szCs w:val="22"/>
          <w:lang w:val="es-CO"/>
        </w:rPr>
      </w:pPr>
      <w:r w:rsidRPr="000B2680">
        <w:rPr>
          <w:rFonts w:cs="Arial"/>
          <w:sz w:val="22"/>
          <w:szCs w:val="22"/>
          <w:lang w:val="es-CO"/>
        </w:rPr>
        <w:t>Devengados Permanentes</w:t>
      </w:r>
    </w:p>
    <w:p w14:paraId="63361F90" w14:textId="77777777" w:rsidR="003E3EFF" w:rsidRPr="000B2680" w:rsidRDefault="003E3EFF" w:rsidP="000B2680">
      <w:pPr>
        <w:pStyle w:val="Ttulo"/>
        <w:jc w:val="both"/>
        <w:rPr>
          <w:rFonts w:cs="Arial"/>
          <w:b w:val="0"/>
          <w:sz w:val="22"/>
          <w:szCs w:val="22"/>
          <w:lang w:val="es-CO"/>
        </w:rPr>
      </w:pPr>
    </w:p>
    <w:p w14:paraId="2E65C7DB" w14:textId="77777777" w:rsidR="003E3EFF" w:rsidRPr="000B2680" w:rsidRDefault="003E3EFF" w:rsidP="004662F3">
      <w:pPr>
        <w:numPr>
          <w:ilvl w:val="0"/>
          <w:numId w:val="69"/>
        </w:numPr>
        <w:spacing w:after="0" w:line="240" w:lineRule="auto"/>
        <w:jc w:val="both"/>
        <w:rPr>
          <w:rFonts w:ascii="Arial" w:hAnsi="Arial" w:cs="Arial"/>
        </w:rPr>
      </w:pPr>
      <w:r w:rsidRPr="000B2680">
        <w:rPr>
          <w:rFonts w:ascii="Arial" w:hAnsi="Arial" w:cs="Arial"/>
        </w:rPr>
        <w:t>Jornal x 365/12</w:t>
      </w:r>
    </w:p>
    <w:p w14:paraId="11B0EFA8" w14:textId="77777777" w:rsidR="003E3EFF" w:rsidRPr="000B2680" w:rsidRDefault="003E3EFF" w:rsidP="004662F3">
      <w:pPr>
        <w:numPr>
          <w:ilvl w:val="0"/>
          <w:numId w:val="69"/>
        </w:numPr>
        <w:spacing w:after="0" w:line="240" w:lineRule="auto"/>
        <w:jc w:val="both"/>
        <w:rPr>
          <w:rFonts w:ascii="Arial" w:hAnsi="Arial" w:cs="Arial"/>
        </w:rPr>
      </w:pPr>
      <w:r w:rsidRPr="000B2680">
        <w:rPr>
          <w:rFonts w:ascii="Arial" w:hAnsi="Arial" w:cs="Arial"/>
        </w:rPr>
        <w:t>Auxilio de Alimentación (Factor S/C.C.T.)</w:t>
      </w:r>
    </w:p>
    <w:p w14:paraId="4BE6C45E" w14:textId="77777777" w:rsidR="003E3EFF" w:rsidRPr="000B2680" w:rsidRDefault="003E3EFF" w:rsidP="004662F3">
      <w:pPr>
        <w:numPr>
          <w:ilvl w:val="0"/>
          <w:numId w:val="69"/>
        </w:numPr>
        <w:spacing w:after="0" w:line="240" w:lineRule="auto"/>
        <w:jc w:val="both"/>
        <w:rPr>
          <w:rFonts w:ascii="Arial" w:hAnsi="Arial" w:cs="Arial"/>
        </w:rPr>
      </w:pPr>
      <w:r w:rsidRPr="000B2680">
        <w:rPr>
          <w:rFonts w:ascii="Arial" w:hAnsi="Arial" w:cs="Arial"/>
        </w:rPr>
        <w:t>Subsidio de Transporte (Factor S/C.C.T.)</w:t>
      </w:r>
    </w:p>
    <w:p w14:paraId="6F0816CC" w14:textId="77777777" w:rsidR="003E3EFF" w:rsidRPr="000B2680" w:rsidRDefault="003E3EFF" w:rsidP="004662F3">
      <w:pPr>
        <w:numPr>
          <w:ilvl w:val="0"/>
          <w:numId w:val="69"/>
        </w:numPr>
        <w:spacing w:after="0" w:line="240" w:lineRule="auto"/>
        <w:jc w:val="both"/>
        <w:rPr>
          <w:rFonts w:ascii="Arial" w:hAnsi="Arial" w:cs="Arial"/>
        </w:rPr>
      </w:pPr>
      <w:r w:rsidRPr="000B2680">
        <w:rPr>
          <w:rFonts w:ascii="Arial" w:hAnsi="Arial" w:cs="Arial"/>
        </w:rPr>
        <w:t>Prima de Antigüedad</w:t>
      </w:r>
    </w:p>
    <w:p w14:paraId="245F8958" w14:textId="77777777" w:rsidR="003E3EFF" w:rsidRPr="000B2680" w:rsidRDefault="003E3EFF" w:rsidP="000B2680">
      <w:pPr>
        <w:pStyle w:val="Ttulo"/>
        <w:jc w:val="both"/>
        <w:rPr>
          <w:rFonts w:cs="Arial"/>
          <w:b w:val="0"/>
          <w:sz w:val="22"/>
          <w:szCs w:val="22"/>
        </w:rPr>
      </w:pPr>
    </w:p>
    <w:p w14:paraId="0024CAEA" w14:textId="062AC6B5" w:rsidR="003E3EFF" w:rsidRDefault="003E3EFF" w:rsidP="000B2680">
      <w:pPr>
        <w:pStyle w:val="Ttulo"/>
        <w:ind w:firstLine="360"/>
        <w:jc w:val="both"/>
        <w:rPr>
          <w:rFonts w:cs="Arial"/>
          <w:sz w:val="22"/>
          <w:szCs w:val="22"/>
          <w:lang w:val="es-CO"/>
        </w:rPr>
      </w:pPr>
      <w:r w:rsidRPr="000B2680">
        <w:rPr>
          <w:rFonts w:cs="Arial"/>
          <w:sz w:val="22"/>
          <w:szCs w:val="22"/>
          <w:lang w:val="es-CO"/>
        </w:rPr>
        <w:t>1/12 Devengados No Permanentes</w:t>
      </w:r>
    </w:p>
    <w:p w14:paraId="3215D3D0" w14:textId="77777777" w:rsidR="00612513" w:rsidRPr="000B2680" w:rsidRDefault="00612513" w:rsidP="000B2680">
      <w:pPr>
        <w:pStyle w:val="Ttulo"/>
        <w:ind w:firstLine="360"/>
        <w:jc w:val="both"/>
        <w:rPr>
          <w:rFonts w:cs="Arial"/>
          <w:sz w:val="22"/>
          <w:szCs w:val="22"/>
          <w:lang w:val="es-CO"/>
        </w:rPr>
      </w:pPr>
    </w:p>
    <w:p w14:paraId="1E893399" w14:textId="77777777" w:rsidR="003E3EFF" w:rsidRPr="000B2680" w:rsidRDefault="003E3EFF" w:rsidP="00CC099C">
      <w:pPr>
        <w:spacing w:after="0" w:line="240" w:lineRule="auto"/>
        <w:ind w:firstLine="360"/>
        <w:jc w:val="both"/>
        <w:rPr>
          <w:rFonts w:ascii="Arial" w:hAnsi="Arial" w:cs="Arial"/>
        </w:rPr>
      </w:pPr>
      <w:r w:rsidRPr="000B2680">
        <w:rPr>
          <w:rFonts w:ascii="Arial" w:hAnsi="Arial" w:cs="Arial"/>
        </w:rPr>
        <w:t>a) La prima semestral</w:t>
      </w:r>
    </w:p>
    <w:p w14:paraId="108D3E17" w14:textId="77777777" w:rsidR="003E3EFF" w:rsidRPr="000B2680" w:rsidRDefault="003E3EFF" w:rsidP="00CC099C">
      <w:pPr>
        <w:pStyle w:val="Textoindependiente"/>
        <w:spacing w:after="0" w:line="240" w:lineRule="auto"/>
        <w:ind w:firstLine="360"/>
        <w:jc w:val="both"/>
        <w:rPr>
          <w:rFonts w:ascii="Arial" w:hAnsi="Arial" w:cs="Arial"/>
          <w:sz w:val="22"/>
          <w:szCs w:val="22"/>
        </w:rPr>
      </w:pPr>
      <w:r w:rsidRPr="000B2680">
        <w:rPr>
          <w:rFonts w:ascii="Arial" w:hAnsi="Arial" w:cs="Arial"/>
          <w:sz w:val="22"/>
          <w:szCs w:val="22"/>
        </w:rPr>
        <w:t xml:space="preserve">b) La prima de vacaciones.  </w:t>
      </w:r>
    </w:p>
    <w:p w14:paraId="1593C17D" w14:textId="77777777" w:rsidR="003E3EFF" w:rsidRPr="000B2680" w:rsidRDefault="003E3EFF" w:rsidP="00CC099C">
      <w:pPr>
        <w:pStyle w:val="Textoindependiente"/>
        <w:spacing w:after="0" w:line="240" w:lineRule="auto"/>
        <w:ind w:firstLine="360"/>
        <w:jc w:val="both"/>
        <w:rPr>
          <w:rFonts w:ascii="Arial" w:hAnsi="Arial" w:cs="Arial"/>
          <w:sz w:val="22"/>
          <w:szCs w:val="22"/>
        </w:rPr>
      </w:pPr>
      <w:r w:rsidRPr="000B2680">
        <w:rPr>
          <w:rFonts w:ascii="Arial" w:hAnsi="Arial" w:cs="Arial"/>
          <w:sz w:val="22"/>
          <w:szCs w:val="22"/>
        </w:rPr>
        <w:t>c) Horas Extras</w:t>
      </w:r>
    </w:p>
    <w:p w14:paraId="607296AD" w14:textId="77777777" w:rsidR="003E3EFF" w:rsidRPr="000B2680" w:rsidRDefault="003E3EFF" w:rsidP="00CC099C">
      <w:pPr>
        <w:pStyle w:val="Textoindependiente"/>
        <w:spacing w:after="0" w:line="240" w:lineRule="auto"/>
        <w:ind w:firstLine="360"/>
        <w:jc w:val="both"/>
        <w:rPr>
          <w:rFonts w:ascii="Arial" w:hAnsi="Arial" w:cs="Arial"/>
          <w:sz w:val="22"/>
          <w:szCs w:val="22"/>
        </w:rPr>
      </w:pPr>
      <w:r w:rsidRPr="000B2680">
        <w:rPr>
          <w:rFonts w:ascii="Arial" w:hAnsi="Arial" w:cs="Arial"/>
          <w:sz w:val="22"/>
          <w:szCs w:val="22"/>
        </w:rPr>
        <w:t>d) Quinquenio</w:t>
      </w:r>
    </w:p>
    <w:p w14:paraId="270B4284" w14:textId="77777777" w:rsidR="003E3EFF" w:rsidRPr="000B2680" w:rsidRDefault="003E3EFF" w:rsidP="00CC099C">
      <w:pPr>
        <w:pStyle w:val="Textoindependiente"/>
        <w:spacing w:after="0" w:line="240" w:lineRule="auto"/>
        <w:ind w:firstLine="360"/>
        <w:jc w:val="both"/>
        <w:rPr>
          <w:rFonts w:ascii="Arial" w:hAnsi="Arial" w:cs="Arial"/>
          <w:sz w:val="22"/>
          <w:szCs w:val="22"/>
        </w:rPr>
      </w:pPr>
      <w:r w:rsidRPr="000B2680">
        <w:rPr>
          <w:rFonts w:ascii="Arial" w:hAnsi="Arial" w:cs="Arial"/>
          <w:sz w:val="22"/>
          <w:szCs w:val="22"/>
        </w:rPr>
        <w:t>e) Prima de Navidad</w:t>
      </w:r>
    </w:p>
    <w:p w14:paraId="7603895B" w14:textId="77777777" w:rsidR="003E3EFF" w:rsidRPr="000B2680" w:rsidRDefault="003E3EFF" w:rsidP="00CC099C">
      <w:pPr>
        <w:pStyle w:val="Ttulo"/>
        <w:ind w:left="360"/>
        <w:jc w:val="both"/>
        <w:rPr>
          <w:rFonts w:cs="Arial"/>
          <w:b w:val="0"/>
          <w:sz w:val="22"/>
          <w:szCs w:val="22"/>
          <w:lang w:val="es-ES_tradnl"/>
        </w:rPr>
      </w:pPr>
    </w:p>
    <w:p w14:paraId="00B96C3C" w14:textId="77777777" w:rsidR="003E3EFF" w:rsidRPr="000B2680" w:rsidRDefault="003E3EFF" w:rsidP="000B2680">
      <w:pPr>
        <w:spacing w:line="240" w:lineRule="auto"/>
        <w:jc w:val="both"/>
        <w:rPr>
          <w:rFonts w:ascii="Arial" w:hAnsi="Arial" w:cs="Arial"/>
          <w:b/>
        </w:rPr>
      </w:pPr>
      <w:r w:rsidRPr="000B2680">
        <w:rPr>
          <w:rFonts w:ascii="Arial" w:hAnsi="Arial" w:cs="Arial"/>
          <w:b/>
        </w:rPr>
        <w:t>FORMULA DE LIQUIDACIÓN</w:t>
      </w:r>
    </w:p>
    <w:p w14:paraId="36F1CCB0" w14:textId="77777777" w:rsidR="003E3EFF" w:rsidRPr="000B2680" w:rsidRDefault="003E3EFF" w:rsidP="000B2680">
      <w:pPr>
        <w:spacing w:line="240" w:lineRule="auto"/>
        <w:jc w:val="both"/>
        <w:rPr>
          <w:rFonts w:ascii="Arial" w:hAnsi="Arial" w:cs="Arial"/>
          <w:b/>
        </w:rPr>
      </w:pPr>
      <w:r w:rsidRPr="000B2680">
        <w:rPr>
          <w:rFonts w:ascii="Arial" w:hAnsi="Arial" w:cs="Arial"/>
          <w:b/>
        </w:rPr>
        <w:t>((Jornal x 365/12) + SA+ AT + PA+ 1/12PS + 1/12 PV +1/12 HE +1/12 Q + 1/12 PN)) Por el Número Días Ingreso a la Entidad / 365</w:t>
      </w:r>
    </w:p>
    <w:p w14:paraId="2389C52B" w14:textId="77777777" w:rsidR="003E3EFF" w:rsidRPr="000B2680" w:rsidRDefault="003E3EFF" w:rsidP="000B2680">
      <w:pPr>
        <w:spacing w:line="240" w:lineRule="auto"/>
        <w:jc w:val="both"/>
        <w:rPr>
          <w:rFonts w:ascii="Arial" w:hAnsi="Arial" w:cs="Arial"/>
          <w:lang w:val="es-MX"/>
        </w:rPr>
      </w:pPr>
      <w:r w:rsidRPr="000B2680">
        <w:rPr>
          <w:rFonts w:ascii="Arial" w:hAnsi="Arial" w:cs="Arial"/>
          <w:lang w:val="es-MX"/>
        </w:rPr>
        <w:t>Es pertinente señalar que las disposiciones que regulan el régimen de cesantías retroactivas no contemplan el pago de los intereses de cesantía.</w:t>
      </w:r>
    </w:p>
    <w:p w14:paraId="74BE61FE" w14:textId="73452448" w:rsidR="00612513" w:rsidRPr="00CC099C" w:rsidRDefault="003E3EFF" w:rsidP="000B2680">
      <w:pPr>
        <w:spacing w:line="240" w:lineRule="auto"/>
        <w:jc w:val="both"/>
        <w:rPr>
          <w:rFonts w:ascii="Arial" w:hAnsi="Arial" w:cs="Arial"/>
        </w:rPr>
      </w:pPr>
      <w:r w:rsidRPr="000B2680">
        <w:rPr>
          <w:rFonts w:ascii="Arial" w:hAnsi="Arial" w:cs="Arial"/>
        </w:rPr>
        <w:t>En el caso de retiro del trabajador oficial del régimen de retroactividad, en la liquidación de las cesantías definitivas se tiene en cuenta el valor de las vacaciones pagas en dinero (Indemnización</w:t>
      </w:r>
      <w:r w:rsidRPr="000B2680">
        <w:rPr>
          <w:rFonts w:ascii="Arial" w:hAnsi="Arial" w:cs="Arial"/>
          <w:b/>
        </w:rPr>
        <w:t xml:space="preserve">), </w:t>
      </w:r>
      <w:r w:rsidRPr="000B2680">
        <w:rPr>
          <w:rFonts w:ascii="Arial" w:hAnsi="Arial" w:cs="Arial"/>
        </w:rPr>
        <w:t>es decir, que en la fórmula de liquidación se incluye 1/12 Vacaciones en dinero.</w:t>
      </w:r>
    </w:p>
    <w:p w14:paraId="5C22963A" w14:textId="3ACDEE46" w:rsidR="003E3EFF" w:rsidRPr="000B2680" w:rsidRDefault="003E3EFF" w:rsidP="000B2680">
      <w:pPr>
        <w:spacing w:line="240" w:lineRule="auto"/>
        <w:jc w:val="both"/>
        <w:rPr>
          <w:rFonts w:ascii="Arial" w:hAnsi="Arial" w:cs="Arial"/>
          <w:u w:val="single"/>
        </w:rPr>
      </w:pPr>
      <w:r w:rsidRPr="000B2680">
        <w:rPr>
          <w:rFonts w:ascii="Arial" w:hAnsi="Arial" w:cs="Arial"/>
          <w:b/>
          <w:u w:val="single"/>
        </w:rPr>
        <w:t>Auxilios convencionales</w:t>
      </w:r>
      <w:r w:rsidRPr="000B2680">
        <w:rPr>
          <w:rFonts w:ascii="Arial" w:hAnsi="Arial" w:cs="Arial"/>
          <w:u w:val="single"/>
        </w:rPr>
        <w:t>:</w:t>
      </w: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4325"/>
      </w:tblGrid>
      <w:tr w:rsidR="003E3EFF" w:rsidRPr="003E3EFF" w14:paraId="47AA81D4" w14:textId="77777777" w:rsidTr="00612513">
        <w:trPr>
          <w:trHeight w:val="304"/>
        </w:trPr>
        <w:tc>
          <w:tcPr>
            <w:tcW w:w="4585" w:type="dxa"/>
          </w:tcPr>
          <w:p w14:paraId="219C39E8" w14:textId="77777777" w:rsidR="003E3EFF" w:rsidRPr="000B2680" w:rsidRDefault="003E3EFF" w:rsidP="000B2680">
            <w:pPr>
              <w:pStyle w:val="Textoindependiente"/>
              <w:spacing w:line="240" w:lineRule="auto"/>
              <w:ind w:left="1701" w:hanging="1701"/>
              <w:jc w:val="both"/>
              <w:rPr>
                <w:rFonts w:ascii="Arial" w:hAnsi="Arial" w:cs="Arial"/>
                <w:b/>
                <w:sz w:val="18"/>
                <w:szCs w:val="18"/>
              </w:rPr>
            </w:pPr>
            <w:r w:rsidRPr="000B2680">
              <w:rPr>
                <w:rFonts w:ascii="Arial" w:hAnsi="Arial" w:cs="Arial"/>
                <w:b/>
                <w:sz w:val="18"/>
                <w:szCs w:val="18"/>
              </w:rPr>
              <w:lastRenderedPageBreak/>
              <w:t>Concepto</w:t>
            </w:r>
          </w:p>
        </w:tc>
        <w:tc>
          <w:tcPr>
            <w:tcW w:w="4325" w:type="dxa"/>
          </w:tcPr>
          <w:p w14:paraId="01662BC9" w14:textId="77777777" w:rsidR="003E3EFF" w:rsidRPr="000B2680" w:rsidRDefault="003E3EFF" w:rsidP="000B2680">
            <w:pPr>
              <w:pStyle w:val="Textoindependiente"/>
              <w:spacing w:line="240" w:lineRule="auto"/>
              <w:jc w:val="both"/>
              <w:rPr>
                <w:rFonts w:ascii="Arial" w:hAnsi="Arial" w:cs="Arial"/>
                <w:b/>
                <w:sz w:val="18"/>
                <w:szCs w:val="18"/>
              </w:rPr>
            </w:pPr>
            <w:r w:rsidRPr="000B2680">
              <w:rPr>
                <w:rFonts w:ascii="Arial" w:hAnsi="Arial" w:cs="Arial"/>
                <w:b/>
                <w:sz w:val="18"/>
                <w:szCs w:val="18"/>
              </w:rPr>
              <w:t>Monto</w:t>
            </w:r>
          </w:p>
        </w:tc>
      </w:tr>
      <w:tr w:rsidR="003E3EFF" w:rsidRPr="003E3EFF" w14:paraId="358DC37F" w14:textId="77777777" w:rsidTr="00612513">
        <w:trPr>
          <w:trHeight w:val="848"/>
        </w:trPr>
        <w:tc>
          <w:tcPr>
            <w:tcW w:w="4585" w:type="dxa"/>
          </w:tcPr>
          <w:p w14:paraId="73438A9D" w14:textId="77777777" w:rsidR="003E3EFF" w:rsidRPr="000B2680" w:rsidRDefault="003E3EFF" w:rsidP="000B2680">
            <w:pPr>
              <w:pStyle w:val="Textoindependiente"/>
              <w:spacing w:line="240" w:lineRule="auto"/>
              <w:ind w:left="1701" w:hanging="1701"/>
              <w:jc w:val="both"/>
              <w:rPr>
                <w:rFonts w:ascii="Arial" w:hAnsi="Arial" w:cs="Arial"/>
                <w:sz w:val="18"/>
                <w:szCs w:val="18"/>
              </w:rPr>
            </w:pPr>
            <w:r w:rsidRPr="000B2680">
              <w:rPr>
                <w:rFonts w:ascii="Arial" w:hAnsi="Arial" w:cs="Arial"/>
                <w:sz w:val="18"/>
                <w:szCs w:val="18"/>
              </w:rPr>
              <w:t>Subsidio Educativo de Posgrado</w:t>
            </w:r>
          </w:p>
        </w:tc>
        <w:tc>
          <w:tcPr>
            <w:tcW w:w="4325" w:type="dxa"/>
          </w:tcPr>
          <w:p w14:paraId="0129A439" w14:textId="77777777" w:rsidR="003E3EFF" w:rsidRPr="000B2680" w:rsidRDefault="003E3EFF" w:rsidP="000B2680">
            <w:pPr>
              <w:pStyle w:val="Textoindependiente"/>
              <w:spacing w:line="240" w:lineRule="auto"/>
              <w:jc w:val="both"/>
              <w:rPr>
                <w:rFonts w:ascii="Arial" w:hAnsi="Arial" w:cs="Arial"/>
                <w:sz w:val="18"/>
                <w:szCs w:val="18"/>
              </w:rPr>
            </w:pPr>
            <w:r w:rsidRPr="000B2680">
              <w:rPr>
                <w:rFonts w:ascii="Arial" w:hAnsi="Arial" w:cs="Arial"/>
                <w:sz w:val="18"/>
                <w:szCs w:val="18"/>
              </w:rPr>
              <w:t>100 salarios mínimos legales vigentes diarios por cada semestre a todos los trabajadores oficiales, que tengan un promedio de notas igual o superior de 3.8 sobre 5.</w:t>
            </w:r>
          </w:p>
        </w:tc>
      </w:tr>
      <w:tr w:rsidR="003E3EFF" w:rsidRPr="003E3EFF" w14:paraId="1A2E72FE" w14:textId="77777777" w:rsidTr="00612513">
        <w:trPr>
          <w:trHeight w:val="662"/>
        </w:trPr>
        <w:tc>
          <w:tcPr>
            <w:tcW w:w="4585" w:type="dxa"/>
          </w:tcPr>
          <w:p w14:paraId="1A91C019" w14:textId="77777777" w:rsidR="003E3EFF" w:rsidRPr="000B2680" w:rsidRDefault="003E3EFF" w:rsidP="000B2680">
            <w:pPr>
              <w:pStyle w:val="Textoindependiente"/>
              <w:spacing w:line="240" w:lineRule="auto"/>
              <w:jc w:val="both"/>
              <w:rPr>
                <w:rFonts w:ascii="Arial" w:hAnsi="Arial" w:cs="Arial"/>
                <w:sz w:val="18"/>
                <w:szCs w:val="18"/>
              </w:rPr>
            </w:pPr>
            <w:r w:rsidRPr="000B2680">
              <w:rPr>
                <w:rFonts w:ascii="Arial" w:hAnsi="Arial" w:cs="Arial"/>
                <w:sz w:val="18"/>
                <w:szCs w:val="18"/>
              </w:rPr>
              <w:t>Subsidios Educativos Universitarios, Tecnológicos y Técnicos a nivel universitario</w:t>
            </w:r>
          </w:p>
        </w:tc>
        <w:tc>
          <w:tcPr>
            <w:tcW w:w="4325" w:type="dxa"/>
          </w:tcPr>
          <w:p w14:paraId="64833FAB" w14:textId="77777777" w:rsidR="003E3EFF" w:rsidRPr="000B2680" w:rsidRDefault="003E3EFF" w:rsidP="00C7047D">
            <w:pPr>
              <w:pStyle w:val="Textoindependiente"/>
              <w:spacing w:line="240" w:lineRule="auto"/>
              <w:jc w:val="both"/>
              <w:rPr>
                <w:rFonts w:ascii="Arial" w:hAnsi="Arial" w:cs="Arial"/>
                <w:sz w:val="18"/>
                <w:szCs w:val="18"/>
              </w:rPr>
            </w:pPr>
            <w:r w:rsidRPr="000B2680">
              <w:rPr>
                <w:rFonts w:ascii="Arial" w:hAnsi="Arial" w:cs="Arial"/>
                <w:sz w:val="18"/>
                <w:szCs w:val="18"/>
              </w:rPr>
              <w:t>90 salarios mínimos diarios vigentes por semestre, a todos los trabajadores y cada uno de sus hijos que tengan cumplidos hasta los 25 años de edad</w:t>
            </w:r>
          </w:p>
        </w:tc>
      </w:tr>
      <w:tr w:rsidR="003E3EFF" w:rsidRPr="003E3EFF" w14:paraId="021B5806" w14:textId="77777777" w:rsidTr="00612513">
        <w:trPr>
          <w:trHeight w:val="490"/>
        </w:trPr>
        <w:tc>
          <w:tcPr>
            <w:tcW w:w="4585" w:type="dxa"/>
          </w:tcPr>
          <w:p w14:paraId="02FE3505" w14:textId="77777777" w:rsidR="003E3EFF" w:rsidRPr="000B2680" w:rsidRDefault="003E3EFF" w:rsidP="000B2680">
            <w:pPr>
              <w:pStyle w:val="Textoindependiente"/>
              <w:spacing w:line="240" w:lineRule="auto"/>
              <w:jc w:val="both"/>
              <w:rPr>
                <w:rFonts w:ascii="Arial" w:hAnsi="Arial" w:cs="Arial"/>
                <w:sz w:val="18"/>
                <w:szCs w:val="18"/>
              </w:rPr>
            </w:pPr>
            <w:r w:rsidRPr="000B2680">
              <w:rPr>
                <w:rFonts w:ascii="Arial" w:hAnsi="Arial" w:cs="Arial"/>
                <w:sz w:val="18"/>
                <w:szCs w:val="18"/>
              </w:rPr>
              <w:t>Subsidio Educativo Bachillerato</w:t>
            </w:r>
          </w:p>
        </w:tc>
        <w:tc>
          <w:tcPr>
            <w:tcW w:w="4325" w:type="dxa"/>
          </w:tcPr>
          <w:p w14:paraId="6D44C3E0" w14:textId="77777777" w:rsidR="003E3EFF" w:rsidRPr="000B2680" w:rsidRDefault="003E3EFF" w:rsidP="000B2680">
            <w:pPr>
              <w:pStyle w:val="Textoindependiente"/>
              <w:spacing w:line="240" w:lineRule="auto"/>
              <w:jc w:val="both"/>
              <w:rPr>
                <w:rFonts w:ascii="Arial" w:hAnsi="Arial" w:cs="Arial"/>
                <w:sz w:val="18"/>
                <w:szCs w:val="18"/>
              </w:rPr>
            </w:pPr>
            <w:r w:rsidRPr="000B2680">
              <w:rPr>
                <w:rFonts w:ascii="Arial" w:hAnsi="Arial" w:cs="Arial"/>
                <w:sz w:val="18"/>
                <w:szCs w:val="18"/>
              </w:rPr>
              <w:t>28 salarios mínimos diarios vigentes anual a todos los trabajadores y cada uno de sus hijos</w:t>
            </w:r>
          </w:p>
        </w:tc>
      </w:tr>
      <w:tr w:rsidR="003E3EFF" w:rsidRPr="003E3EFF" w14:paraId="403C2715" w14:textId="77777777" w:rsidTr="00612513">
        <w:trPr>
          <w:trHeight w:val="477"/>
        </w:trPr>
        <w:tc>
          <w:tcPr>
            <w:tcW w:w="4585" w:type="dxa"/>
          </w:tcPr>
          <w:p w14:paraId="6E0C9B18" w14:textId="77777777" w:rsidR="003E3EFF" w:rsidRPr="000B2680" w:rsidRDefault="003E3EFF" w:rsidP="000B2680">
            <w:pPr>
              <w:pStyle w:val="Textoindependiente"/>
              <w:spacing w:line="240" w:lineRule="auto"/>
              <w:jc w:val="both"/>
              <w:rPr>
                <w:rFonts w:ascii="Arial" w:hAnsi="Arial" w:cs="Arial"/>
                <w:sz w:val="18"/>
                <w:szCs w:val="18"/>
              </w:rPr>
            </w:pPr>
            <w:r w:rsidRPr="000B2680">
              <w:rPr>
                <w:rFonts w:ascii="Arial" w:hAnsi="Arial" w:cs="Arial"/>
                <w:sz w:val="18"/>
                <w:szCs w:val="18"/>
              </w:rPr>
              <w:t>Subsidio Educativo Primaria y Preescolar</w:t>
            </w:r>
          </w:p>
        </w:tc>
        <w:tc>
          <w:tcPr>
            <w:tcW w:w="4325" w:type="dxa"/>
          </w:tcPr>
          <w:p w14:paraId="74A6DB68" w14:textId="77777777" w:rsidR="003E3EFF" w:rsidRPr="000B2680" w:rsidRDefault="003E3EFF" w:rsidP="000B2680">
            <w:pPr>
              <w:pStyle w:val="Textoindependiente"/>
              <w:spacing w:line="240" w:lineRule="auto"/>
              <w:jc w:val="both"/>
              <w:rPr>
                <w:rFonts w:ascii="Arial" w:hAnsi="Arial" w:cs="Arial"/>
                <w:sz w:val="18"/>
                <w:szCs w:val="18"/>
              </w:rPr>
            </w:pPr>
            <w:r w:rsidRPr="000B2680">
              <w:rPr>
                <w:rFonts w:ascii="Arial" w:hAnsi="Arial" w:cs="Arial"/>
                <w:sz w:val="18"/>
                <w:szCs w:val="18"/>
              </w:rPr>
              <w:t>14 salarios mínimos diarios vigentes anual a todos los trabajadores y cada uno de sus hijos</w:t>
            </w:r>
          </w:p>
        </w:tc>
      </w:tr>
    </w:tbl>
    <w:p w14:paraId="5EB425AC" w14:textId="77777777" w:rsidR="003E3EFF" w:rsidRPr="000B2680" w:rsidRDefault="003E3EFF" w:rsidP="00C7047D">
      <w:pPr>
        <w:spacing w:after="0" w:line="240" w:lineRule="auto"/>
        <w:jc w:val="both"/>
        <w:rPr>
          <w:rFonts w:ascii="Arial" w:hAnsi="Arial" w:cs="Arial"/>
        </w:rPr>
      </w:pPr>
    </w:p>
    <w:p w14:paraId="2A920417" w14:textId="77777777" w:rsidR="003E3EFF" w:rsidRPr="000B2680" w:rsidRDefault="003E3EFF" w:rsidP="000B2680">
      <w:pPr>
        <w:spacing w:line="240" w:lineRule="auto"/>
        <w:jc w:val="both"/>
        <w:rPr>
          <w:rFonts w:ascii="Arial" w:hAnsi="Arial" w:cs="Arial"/>
        </w:rPr>
      </w:pPr>
      <w:r w:rsidRPr="000B2680">
        <w:rPr>
          <w:rFonts w:ascii="Arial" w:hAnsi="Arial" w:cs="Arial"/>
        </w:rPr>
        <w:t>Estos pagos se efectuarán a los trabajadores cuando acrediten las respectivas constancias de matrícula y los certificados de aprobación del semestre o año inmediatamente anterior, el registro civil de nacimiento cuando la solicitud se realice por primera vez y la declaración extra juicio rendida ante la autoridad competente, para demostrar la dependencia económica de los hijos mayores de dieciocho (18) años.</w:t>
      </w: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4423"/>
      </w:tblGrid>
      <w:tr w:rsidR="003E3EFF" w:rsidRPr="003E3EFF" w14:paraId="3914A414" w14:textId="77777777" w:rsidTr="000B2680">
        <w:tc>
          <w:tcPr>
            <w:tcW w:w="4366" w:type="dxa"/>
            <w:tcBorders>
              <w:top w:val="single" w:sz="4" w:space="0" w:color="auto"/>
              <w:left w:val="single" w:sz="4" w:space="0" w:color="auto"/>
              <w:bottom w:val="single" w:sz="4" w:space="0" w:color="auto"/>
              <w:right w:val="single" w:sz="4" w:space="0" w:color="auto"/>
            </w:tcBorders>
          </w:tcPr>
          <w:p w14:paraId="114B6B0E" w14:textId="77777777" w:rsidR="003E3EFF" w:rsidRPr="000B2680" w:rsidRDefault="003E3EFF" w:rsidP="000B2680">
            <w:pPr>
              <w:pStyle w:val="Textoindependiente"/>
              <w:spacing w:line="240" w:lineRule="auto"/>
              <w:jc w:val="both"/>
              <w:rPr>
                <w:rFonts w:ascii="Arial" w:hAnsi="Arial" w:cs="Arial"/>
                <w:b/>
                <w:sz w:val="18"/>
                <w:szCs w:val="18"/>
              </w:rPr>
            </w:pPr>
            <w:r w:rsidRPr="000B2680">
              <w:rPr>
                <w:rFonts w:ascii="Arial" w:hAnsi="Arial" w:cs="Arial"/>
                <w:b/>
                <w:sz w:val="18"/>
                <w:szCs w:val="18"/>
              </w:rPr>
              <w:t>Concepto</w:t>
            </w:r>
          </w:p>
        </w:tc>
        <w:tc>
          <w:tcPr>
            <w:tcW w:w="4423" w:type="dxa"/>
            <w:tcBorders>
              <w:top w:val="single" w:sz="4" w:space="0" w:color="auto"/>
              <w:left w:val="single" w:sz="4" w:space="0" w:color="auto"/>
              <w:bottom w:val="single" w:sz="4" w:space="0" w:color="auto"/>
              <w:right w:val="single" w:sz="4" w:space="0" w:color="auto"/>
            </w:tcBorders>
          </w:tcPr>
          <w:p w14:paraId="1556AC17" w14:textId="77777777" w:rsidR="003E3EFF" w:rsidRPr="000B2680" w:rsidRDefault="003E3EFF" w:rsidP="000B2680">
            <w:pPr>
              <w:pStyle w:val="Textoindependiente"/>
              <w:spacing w:line="240" w:lineRule="auto"/>
              <w:jc w:val="both"/>
              <w:rPr>
                <w:rFonts w:ascii="Arial" w:hAnsi="Arial" w:cs="Arial"/>
                <w:b/>
                <w:sz w:val="18"/>
                <w:szCs w:val="18"/>
              </w:rPr>
            </w:pPr>
            <w:r w:rsidRPr="000B2680">
              <w:rPr>
                <w:rFonts w:ascii="Arial" w:hAnsi="Arial" w:cs="Arial"/>
                <w:b/>
                <w:sz w:val="18"/>
                <w:szCs w:val="18"/>
              </w:rPr>
              <w:t>Monto</w:t>
            </w:r>
          </w:p>
        </w:tc>
      </w:tr>
      <w:tr w:rsidR="003E3EFF" w:rsidRPr="003E3EFF" w14:paraId="39E872A6" w14:textId="77777777" w:rsidTr="000B2680">
        <w:tc>
          <w:tcPr>
            <w:tcW w:w="4366" w:type="dxa"/>
          </w:tcPr>
          <w:p w14:paraId="67E7762B" w14:textId="77777777" w:rsidR="003E3EFF" w:rsidRPr="000B2680" w:rsidRDefault="003E3EFF" w:rsidP="000B2680">
            <w:pPr>
              <w:pStyle w:val="Textoindependiente"/>
              <w:spacing w:line="240" w:lineRule="auto"/>
              <w:jc w:val="both"/>
              <w:rPr>
                <w:rFonts w:ascii="Arial" w:hAnsi="Arial" w:cs="Arial"/>
                <w:sz w:val="18"/>
                <w:szCs w:val="18"/>
              </w:rPr>
            </w:pPr>
          </w:p>
          <w:p w14:paraId="6C100A63" w14:textId="2A3B4159" w:rsidR="003E3EFF" w:rsidRPr="000B2680" w:rsidRDefault="003E3EFF" w:rsidP="000B2680">
            <w:pPr>
              <w:pStyle w:val="Textoindependiente"/>
              <w:spacing w:line="240" w:lineRule="auto"/>
              <w:jc w:val="center"/>
              <w:rPr>
                <w:rFonts w:ascii="Arial" w:hAnsi="Arial" w:cs="Arial"/>
                <w:b/>
                <w:sz w:val="18"/>
                <w:szCs w:val="18"/>
              </w:rPr>
            </w:pPr>
            <w:r w:rsidRPr="000B2680">
              <w:rPr>
                <w:rFonts w:ascii="Arial" w:hAnsi="Arial" w:cs="Arial"/>
                <w:b/>
                <w:sz w:val="18"/>
                <w:szCs w:val="18"/>
              </w:rPr>
              <w:t>Auxilio Funerario</w:t>
            </w:r>
          </w:p>
        </w:tc>
        <w:tc>
          <w:tcPr>
            <w:tcW w:w="4423" w:type="dxa"/>
          </w:tcPr>
          <w:p w14:paraId="3E6B6AAE" w14:textId="77777777" w:rsidR="003E3EFF" w:rsidRPr="000B2680" w:rsidRDefault="003E3EFF" w:rsidP="000B2680">
            <w:pPr>
              <w:pStyle w:val="Textoindependiente"/>
              <w:spacing w:line="240" w:lineRule="auto"/>
              <w:jc w:val="both"/>
              <w:rPr>
                <w:rFonts w:ascii="Arial" w:hAnsi="Arial" w:cs="Arial"/>
                <w:sz w:val="18"/>
                <w:szCs w:val="18"/>
              </w:rPr>
            </w:pPr>
            <w:r w:rsidRPr="000B2680">
              <w:rPr>
                <w:rFonts w:ascii="Arial" w:hAnsi="Arial" w:cs="Arial"/>
                <w:sz w:val="18"/>
                <w:szCs w:val="18"/>
              </w:rPr>
              <w:t>3.5 salarios mínimos legales vigentes mensuales a los trabajadores oficiales por el fallecimiento del trabajador, de su esposa o compañera permanente, hijos que dependan económicamente del trabajador y padres. En caso de muerte del trabajador, el pago se efectuará directamente a la persona que asumió los gastos funerarios.</w:t>
            </w:r>
          </w:p>
        </w:tc>
      </w:tr>
      <w:tr w:rsidR="003E3EFF" w:rsidRPr="003E3EFF" w14:paraId="6967BEC1" w14:textId="77777777" w:rsidTr="000B2680">
        <w:tc>
          <w:tcPr>
            <w:tcW w:w="4366" w:type="dxa"/>
          </w:tcPr>
          <w:p w14:paraId="25831130" w14:textId="77777777" w:rsidR="003E3EFF" w:rsidRPr="000B2680" w:rsidRDefault="003E3EFF" w:rsidP="000B2680">
            <w:pPr>
              <w:pStyle w:val="Textoindependiente"/>
              <w:spacing w:line="240" w:lineRule="auto"/>
              <w:jc w:val="both"/>
              <w:rPr>
                <w:rFonts w:ascii="Arial" w:hAnsi="Arial" w:cs="Arial"/>
                <w:sz w:val="18"/>
                <w:szCs w:val="18"/>
              </w:rPr>
            </w:pPr>
          </w:p>
          <w:p w14:paraId="303731D5" w14:textId="77777777" w:rsidR="003E3EFF" w:rsidRPr="000B2680" w:rsidRDefault="003E3EFF" w:rsidP="000B2680">
            <w:pPr>
              <w:pStyle w:val="Textoindependiente"/>
              <w:spacing w:line="240" w:lineRule="auto"/>
              <w:jc w:val="both"/>
              <w:rPr>
                <w:rFonts w:ascii="Arial" w:hAnsi="Arial" w:cs="Arial"/>
                <w:sz w:val="18"/>
                <w:szCs w:val="18"/>
              </w:rPr>
            </w:pPr>
          </w:p>
          <w:p w14:paraId="507F9896" w14:textId="77777777" w:rsidR="003E3EFF" w:rsidRPr="000B2680" w:rsidRDefault="003E3EFF" w:rsidP="000B2680">
            <w:pPr>
              <w:pStyle w:val="Textoindependiente"/>
              <w:spacing w:line="240" w:lineRule="auto"/>
              <w:jc w:val="both"/>
              <w:rPr>
                <w:rFonts w:ascii="Arial" w:hAnsi="Arial" w:cs="Arial"/>
                <w:sz w:val="18"/>
                <w:szCs w:val="18"/>
              </w:rPr>
            </w:pPr>
          </w:p>
          <w:p w14:paraId="4A0D9506" w14:textId="77777777" w:rsidR="003E3EFF" w:rsidRPr="000B2680" w:rsidRDefault="003E3EFF" w:rsidP="000B2680">
            <w:pPr>
              <w:pStyle w:val="Textoindependiente"/>
              <w:spacing w:line="240" w:lineRule="auto"/>
              <w:jc w:val="both"/>
              <w:rPr>
                <w:rFonts w:ascii="Arial" w:hAnsi="Arial" w:cs="Arial"/>
                <w:sz w:val="18"/>
                <w:szCs w:val="18"/>
              </w:rPr>
            </w:pPr>
          </w:p>
          <w:p w14:paraId="36DBA9E6" w14:textId="33D38A2C" w:rsidR="003E3EFF" w:rsidRPr="000B2680" w:rsidRDefault="003E3EFF" w:rsidP="000B2680">
            <w:pPr>
              <w:pStyle w:val="Textoindependiente"/>
              <w:spacing w:line="240" w:lineRule="auto"/>
              <w:jc w:val="center"/>
              <w:rPr>
                <w:rFonts w:ascii="Arial" w:hAnsi="Arial" w:cs="Arial"/>
                <w:b/>
                <w:sz w:val="18"/>
                <w:szCs w:val="18"/>
              </w:rPr>
            </w:pPr>
            <w:r w:rsidRPr="000B2680">
              <w:rPr>
                <w:rFonts w:ascii="Arial" w:hAnsi="Arial" w:cs="Arial"/>
                <w:b/>
                <w:sz w:val="18"/>
                <w:szCs w:val="18"/>
              </w:rPr>
              <w:t>Subsidio de Maternidad</w:t>
            </w:r>
          </w:p>
        </w:tc>
        <w:tc>
          <w:tcPr>
            <w:tcW w:w="4423" w:type="dxa"/>
          </w:tcPr>
          <w:p w14:paraId="24119CD9" w14:textId="78781F45" w:rsidR="003E3EFF" w:rsidRPr="000B2680" w:rsidRDefault="003E3EFF" w:rsidP="000B2680">
            <w:pPr>
              <w:pStyle w:val="Textoindependiente"/>
              <w:spacing w:line="240" w:lineRule="auto"/>
              <w:jc w:val="both"/>
              <w:rPr>
                <w:rFonts w:ascii="Arial" w:hAnsi="Arial" w:cs="Arial"/>
                <w:sz w:val="18"/>
                <w:szCs w:val="18"/>
              </w:rPr>
            </w:pPr>
            <w:r w:rsidRPr="000B2680">
              <w:rPr>
                <w:rFonts w:ascii="Arial" w:hAnsi="Arial" w:cs="Arial"/>
                <w:sz w:val="18"/>
                <w:szCs w:val="18"/>
              </w:rPr>
              <w:t>42 salarios mínimos diarios vigentes por cada hijo que nazca. Esta suma se cancelará directamente a la madre, una vez presentado el respectivo registro civil de nacimiento o certificación de nacimiento expedida por la E.P.S., a la que el trabajador o trabajadora se encuentre afiliado. En caso de mo</w:t>
            </w:r>
            <w:r w:rsidR="00C60816">
              <w:rPr>
                <w:rFonts w:ascii="Arial" w:hAnsi="Arial" w:cs="Arial"/>
                <w:sz w:val="18"/>
                <w:szCs w:val="18"/>
              </w:rPr>
              <w:t>r</w:t>
            </w:r>
            <w:r w:rsidRPr="000B2680">
              <w:rPr>
                <w:rFonts w:ascii="Arial" w:hAnsi="Arial" w:cs="Arial"/>
                <w:sz w:val="18"/>
                <w:szCs w:val="18"/>
              </w:rPr>
              <w:t>tinatos deberá presentarse el certificado de defunción debidamente homologado o revalidado por la E.P.S., a la que se encuentre afiliado el trabajador (a).</w:t>
            </w:r>
          </w:p>
          <w:p w14:paraId="52BAF577" w14:textId="77777777" w:rsidR="003E3EFF" w:rsidRPr="000B2680" w:rsidRDefault="003E3EFF" w:rsidP="000B2680">
            <w:pPr>
              <w:pStyle w:val="Textoindependiente"/>
              <w:spacing w:line="240" w:lineRule="auto"/>
              <w:jc w:val="both"/>
              <w:rPr>
                <w:rFonts w:ascii="Arial" w:hAnsi="Arial" w:cs="Arial"/>
                <w:sz w:val="18"/>
                <w:szCs w:val="18"/>
              </w:rPr>
            </w:pPr>
            <w:r w:rsidRPr="000B2680">
              <w:rPr>
                <w:rFonts w:ascii="Arial" w:hAnsi="Arial" w:cs="Arial"/>
                <w:sz w:val="18"/>
                <w:szCs w:val="18"/>
              </w:rPr>
              <w:t>La trabajadora en estado de embarazo tiene derecho a una licencia de dieciocho (18) semanas en la época del parto remuneradas con el salario que devengue al momento de entrar a disfrutar del descanso.</w:t>
            </w:r>
          </w:p>
        </w:tc>
      </w:tr>
    </w:tbl>
    <w:p w14:paraId="4C0DDADD" w14:textId="0F3A64B7" w:rsidR="003E3EFF" w:rsidRDefault="003E3EFF" w:rsidP="000B2680">
      <w:pPr>
        <w:spacing w:line="240" w:lineRule="auto"/>
        <w:jc w:val="both"/>
        <w:rPr>
          <w:rFonts w:ascii="Arial" w:hAnsi="Arial" w:cs="Arial"/>
        </w:rPr>
      </w:pPr>
    </w:p>
    <w:p w14:paraId="4E367F6B" w14:textId="77777777" w:rsidR="009B43D1" w:rsidRPr="000B2680" w:rsidRDefault="009B43D1" w:rsidP="000B2680">
      <w:pPr>
        <w:spacing w:line="240" w:lineRule="auto"/>
        <w:jc w:val="both"/>
        <w:rPr>
          <w:rFonts w:ascii="Arial" w:hAnsi="Arial" w:cs="Arial"/>
        </w:rPr>
      </w:pPr>
    </w:p>
    <w:p w14:paraId="640523B1" w14:textId="49E26C24" w:rsidR="003E3EFF" w:rsidRPr="000371F5" w:rsidRDefault="000371F5" w:rsidP="000371F5">
      <w:pPr>
        <w:pStyle w:val="Ttulo1"/>
        <w:numPr>
          <w:ilvl w:val="1"/>
          <w:numId w:val="55"/>
        </w:numPr>
        <w:spacing w:before="0" w:line="240" w:lineRule="auto"/>
        <w:rPr>
          <w:rFonts w:ascii="Arial" w:eastAsiaTheme="minorHAnsi" w:hAnsi="Arial" w:cs="Arial"/>
          <w:b/>
          <w:color w:val="auto"/>
          <w:sz w:val="22"/>
          <w:szCs w:val="22"/>
          <w:highlight w:val="lightGray"/>
        </w:rPr>
      </w:pPr>
      <w:bookmarkStart w:id="57" w:name="_Toc170207062"/>
      <w:r w:rsidRPr="000371F5">
        <w:rPr>
          <w:rFonts w:ascii="Arial" w:eastAsiaTheme="minorHAnsi" w:hAnsi="Arial" w:cs="Arial"/>
          <w:b/>
          <w:color w:val="auto"/>
          <w:sz w:val="22"/>
          <w:szCs w:val="22"/>
          <w:highlight w:val="lightGray"/>
        </w:rPr>
        <w:lastRenderedPageBreak/>
        <w:t>Aportes Sistema General de Seguridad Social</w:t>
      </w:r>
      <w:bookmarkEnd w:id="57"/>
    </w:p>
    <w:p w14:paraId="50FB2676" w14:textId="77777777" w:rsidR="00CD6BC9" w:rsidRPr="000B2680" w:rsidRDefault="00CD6BC9" w:rsidP="000B2680">
      <w:pPr>
        <w:spacing w:line="240" w:lineRule="auto"/>
        <w:jc w:val="center"/>
        <w:rPr>
          <w:rFonts w:ascii="Arial" w:hAnsi="Arial" w:cs="Arial"/>
          <w:b/>
        </w:rPr>
      </w:pPr>
    </w:p>
    <w:p w14:paraId="34372FB8" w14:textId="01C53CAA" w:rsidR="003E3EFF" w:rsidRPr="000B2680" w:rsidRDefault="009B43D1" w:rsidP="000B2680">
      <w:pPr>
        <w:spacing w:line="240" w:lineRule="auto"/>
        <w:jc w:val="both"/>
        <w:rPr>
          <w:rFonts w:ascii="Arial" w:hAnsi="Arial" w:cs="Arial"/>
          <w:b/>
        </w:rPr>
      </w:pPr>
      <w:r w:rsidRPr="000B2680">
        <w:rPr>
          <w:rFonts w:ascii="Arial" w:hAnsi="Arial" w:cs="Arial"/>
          <w:b/>
        </w:rPr>
        <w:t>– SALUD, PENSIÓN Y RIESGOS</w:t>
      </w:r>
      <w:r w:rsidR="003E3EFF" w:rsidRPr="000B2680">
        <w:rPr>
          <w:rFonts w:ascii="Arial" w:hAnsi="Arial" w:cs="Arial"/>
          <w:b/>
        </w:rPr>
        <w:t>-</w:t>
      </w:r>
    </w:p>
    <w:p w14:paraId="433EF847" w14:textId="77777777" w:rsidR="003E3EFF" w:rsidRPr="000B2680" w:rsidRDefault="003E3EFF" w:rsidP="000B2680">
      <w:pPr>
        <w:spacing w:line="240" w:lineRule="auto"/>
        <w:jc w:val="both"/>
        <w:rPr>
          <w:rFonts w:ascii="Arial" w:hAnsi="Arial" w:cs="Arial"/>
        </w:rPr>
      </w:pPr>
      <w:r w:rsidRPr="000B2680">
        <w:rPr>
          <w:rFonts w:ascii="Arial" w:hAnsi="Arial" w:cs="Arial"/>
        </w:rPr>
        <w:t>La base de cotización de las personas vinculadas como servidores públicos, afiliados obligatorios al sistema general de seguridad social en salud, será la misma contemplada en el sistema general de pensiones.</w:t>
      </w:r>
    </w:p>
    <w:p w14:paraId="61C791CF" w14:textId="77777777" w:rsidR="003E3EFF" w:rsidRPr="000B2680" w:rsidRDefault="003E3EFF" w:rsidP="00BA7911">
      <w:pPr>
        <w:spacing w:after="0" w:line="240" w:lineRule="auto"/>
        <w:jc w:val="both"/>
        <w:rPr>
          <w:rFonts w:ascii="Arial" w:hAnsi="Arial" w:cs="Arial"/>
        </w:rPr>
      </w:pPr>
    </w:p>
    <w:p w14:paraId="4031A01F" w14:textId="54127722" w:rsidR="003E3EFF" w:rsidRDefault="003E3EFF" w:rsidP="000B2680">
      <w:pPr>
        <w:spacing w:line="240" w:lineRule="auto"/>
        <w:jc w:val="both"/>
        <w:rPr>
          <w:rFonts w:ascii="Arial" w:hAnsi="Arial" w:cs="Arial"/>
          <w:b/>
        </w:rPr>
      </w:pPr>
      <w:r w:rsidRPr="000B2680">
        <w:rPr>
          <w:rFonts w:ascii="Arial" w:hAnsi="Arial" w:cs="Arial"/>
          <w:b/>
        </w:rPr>
        <w:t>INGRESO BASE COTIZACION</w:t>
      </w:r>
    </w:p>
    <w:p w14:paraId="63714145" w14:textId="77777777" w:rsidR="009B43D1" w:rsidRPr="000B2680" w:rsidRDefault="009B43D1" w:rsidP="00C60816">
      <w:pPr>
        <w:spacing w:after="0" w:line="240" w:lineRule="auto"/>
        <w:jc w:val="both"/>
        <w:rPr>
          <w:rFonts w:ascii="Arial" w:hAnsi="Arial" w:cs="Arial"/>
          <w:b/>
        </w:rPr>
      </w:pPr>
    </w:p>
    <w:p w14:paraId="704BBD6C" w14:textId="1E7AEA09" w:rsidR="003E3EFF" w:rsidRDefault="003E3EFF" w:rsidP="00BA7911">
      <w:pPr>
        <w:pStyle w:val="Textoindependiente"/>
        <w:spacing w:after="0" w:line="240" w:lineRule="auto"/>
        <w:jc w:val="both"/>
        <w:rPr>
          <w:rFonts w:ascii="Arial" w:hAnsi="Arial" w:cs="Arial"/>
          <w:sz w:val="22"/>
          <w:szCs w:val="22"/>
        </w:rPr>
      </w:pPr>
      <w:r w:rsidRPr="000B2680">
        <w:rPr>
          <w:rFonts w:ascii="Arial" w:hAnsi="Arial" w:cs="Arial"/>
          <w:sz w:val="22"/>
          <w:szCs w:val="22"/>
        </w:rPr>
        <w:t>El salario base de cotización para calcular los aportes, es el p</w:t>
      </w:r>
      <w:r w:rsidR="00C60816">
        <w:rPr>
          <w:rFonts w:ascii="Arial" w:hAnsi="Arial" w:cs="Arial"/>
          <w:sz w:val="22"/>
          <w:szCs w:val="22"/>
        </w:rPr>
        <w:t>revisto en el artículo 1º. del D</w:t>
      </w:r>
      <w:r w:rsidRPr="000B2680">
        <w:rPr>
          <w:rFonts w:ascii="Arial" w:hAnsi="Arial" w:cs="Arial"/>
          <w:sz w:val="22"/>
          <w:szCs w:val="22"/>
        </w:rPr>
        <w:t xml:space="preserve">ecreto reglamentario 1158 de </w:t>
      </w:r>
      <w:smartTag w:uri="urn:schemas-microsoft-com:office:smarttags" w:element="metricconverter">
        <w:smartTagPr>
          <w:attr w:name="ProductID" w:val="1994 a"/>
        </w:smartTagPr>
        <w:r w:rsidRPr="000B2680">
          <w:rPr>
            <w:rFonts w:ascii="Arial" w:hAnsi="Arial" w:cs="Arial"/>
            <w:sz w:val="22"/>
            <w:szCs w:val="22"/>
          </w:rPr>
          <w:t>1994 a</w:t>
        </w:r>
      </w:smartTag>
      <w:r w:rsidRPr="000B2680">
        <w:rPr>
          <w:rFonts w:ascii="Arial" w:hAnsi="Arial" w:cs="Arial"/>
          <w:sz w:val="22"/>
          <w:szCs w:val="22"/>
        </w:rPr>
        <w:t xml:space="preserve"> saber:</w:t>
      </w:r>
    </w:p>
    <w:p w14:paraId="6C712239" w14:textId="77777777" w:rsidR="00C60816" w:rsidRPr="000B2680" w:rsidRDefault="00C60816" w:rsidP="00C60816">
      <w:pPr>
        <w:pStyle w:val="Textoindependiente"/>
        <w:spacing w:after="0" w:line="240" w:lineRule="auto"/>
        <w:jc w:val="both"/>
        <w:rPr>
          <w:rFonts w:ascii="Arial" w:hAnsi="Arial" w:cs="Arial"/>
          <w:sz w:val="22"/>
          <w:szCs w:val="22"/>
        </w:rPr>
      </w:pPr>
    </w:p>
    <w:p w14:paraId="5EC11FC0" w14:textId="77777777" w:rsidR="003E3EFF" w:rsidRPr="000B2680" w:rsidRDefault="003E3EFF" w:rsidP="00C60816">
      <w:pPr>
        <w:spacing w:after="0" w:line="240" w:lineRule="auto"/>
        <w:jc w:val="both"/>
        <w:rPr>
          <w:rFonts w:ascii="Arial" w:hAnsi="Arial" w:cs="Arial"/>
          <w:lang w:val="es-ES_tradnl"/>
        </w:rPr>
      </w:pPr>
      <w:r w:rsidRPr="000B2680">
        <w:rPr>
          <w:rFonts w:ascii="Arial" w:hAnsi="Arial" w:cs="Arial"/>
          <w:lang w:val="es-ES_tradnl"/>
        </w:rPr>
        <w:t>a)  La asignación básica mensual;</w:t>
      </w:r>
    </w:p>
    <w:p w14:paraId="31EBFD31" w14:textId="77777777" w:rsidR="003E3EFF" w:rsidRPr="000B2680" w:rsidRDefault="003E3EFF" w:rsidP="00C60816">
      <w:pPr>
        <w:spacing w:after="0" w:line="240" w:lineRule="auto"/>
        <w:jc w:val="both"/>
        <w:rPr>
          <w:rFonts w:ascii="Arial" w:hAnsi="Arial" w:cs="Arial"/>
          <w:lang w:val="es-ES_tradnl"/>
        </w:rPr>
      </w:pPr>
      <w:r w:rsidRPr="000B2680">
        <w:rPr>
          <w:rFonts w:ascii="Arial" w:hAnsi="Arial" w:cs="Arial"/>
          <w:lang w:val="es-ES_tradnl"/>
        </w:rPr>
        <w:t>b)  Los gastos de representación;</w:t>
      </w:r>
    </w:p>
    <w:p w14:paraId="455CFE9E" w14:textId="77777777" w:rsidR="003E3EFF" w:rsidRPr="000B2680" w:rsidRDefault="003E3EFF" w:rsidP="00C60816">
      <w:pPr>
        <w:spacing w:after="0" w:line="240" w:lineRule="auto"/>
        <w:jc w:val="both"/>
        <w:rPr>
          <w:rFonts w:ascii="Arial" w:hAnsi="Arial" w:cs="Arial"/>
          <w:lang w:val="es-ES_tradnl"/>
        </w:rPr>
      </w:pPr>
      <w:r w:rsidRPr="000B2680">
        <w:rPr>
          <w:rFonts w:ascii="Arial" w:hAnsi="Arial" w:cs="Arial"/>
          <w:lang w:val="es-ES_tradnl"/>
        </w:rPr>
        <w:t>c)  La prima técnica cuando sea factor de salario;</w:t>
      </w:r>
    </w:p>
    <w:p w14:paraId="1BA0C79F" w14:textId="77777777" w:rsidR="003E3EFF" w:rsidRPr="000B2680" w:rsidRDefault="003E3EFF" w:rsidP="00C60816">
      <w:pPr>
        <w:spacing w:after="0" w:line="240" w:lineRule="auto"/>
        <w:jc w:val="both"/>
        <w:rPr>
          <w:rFonts w:ascii="Arial" w:hAnsi="Arial" w:cs="Arial"/>
          <w:lang w:val="es-ES_tradnl"/>
        </w:rPr>
      </w:pPr>
      <w:r w:rsidRPr="000B2680">
        <w:rPr>
          <w:rFonts w:ascii="Arial" w:hAnsi="Arial" w:cs="Arial"/>
          <w:lang w:val="es-ES_tradnl"/>
        </w:rPr>
        <w:t>d)  Las primas de antigüedad, ascensional y de capacitación cuando sean factor de salario;</w:t>
      </w:r>
    </w:p>
    <w:p w14:paraId="0216D889" w14:textId="77777777" w:rsidR="003E3EFF" w:rsidRPr="000B2680" w:rsidRDefault="003E3EFF" w:rsidP="00C60816">
      <w:pPr>
        <w:spacing w:after="0" w:line="240" w:lineRule="auto"/>
        <w:jc w:val="both"/>
        <w:rPr>
          <w:rFonts w:ascii="Arial" w:hAnsi="Arial" w:cs="Arial"/>
          <w:lang w:val="es-ES_tradnl"/>
        </w:rPr>
      </w:pPr>
      <w:r w:rsidRPr="000B2680">
        <w:rPr>
          <w:rFonts w:ascii="Arial" w:hAnsi="Arial" w:cs="Arial"/>
          <w:lang w:val="es-ES_tradnl"/>
        </w:rPr>
        <w:t>e)  La remuneración por trabajo dominical o festivo;</w:t>
      </w:r>
    </w:p>
    <w:p w14:paraId="417DB4F8" w14:textId="77777777" w:rsidR="003E3EFF" w:rsidRPr="000B2680" w:rsidRDefault="003E3EFF" w:rsidP="00C60816">
      <w:pPr>
        <w:spacing w:after="0" w:line="240" w:lineRule="auto"/>
        <w:jc w:val="both"/>
        <w:rPr>
          <w:rFonts w:ascii="Arial" w:hAnsi="Arial" w:cs="Arial"/>
          <w:lang w:val="es-ES_tradnl"/>
        </w:rPr>
      </w:pPr>
      <w:r w:rsidRPr="000B2680">
        <w:rPr>
          <w:rFonts w:ascii="Arial" w:hAnsi="Arial" w:cs="Arial"/>
          <w:lang w:val="es-ES_tradnl"/>
        </w:rPr>
        <w:t>f)  La remuneración por trabajo suplementario o de horas extras, o realizado en jornada nocturna, y</w:t>
      </w:r>
    </w:p>
    <w:p w14:paraId="0E946697" w14:textId="77777777" w:rsidR="003E3EFF" w:rsidRPr="000B2680" w:rsidRDefault="003E3EFF" w:rsidP="00C60816">
      <w:pPr>
        <w:spacing w:after="0" w:line="240" w:lineRule="auto"/>
        <w:jc w:val="both"/>
        <w:rPr>
          <w:rFonts w:ascii="Arial" w:hAnsi="Arial" w:cs="Arial"/>
          <w:color w:val="FF0000"/>
        </w:rPr>
      </w:pPr>
      <w:r w:rsidRPr="000B2680">
        <w:rPr>
          <w:rFonts w:ascii="Arial" w:hAnsi="Arial" w:cs="Arial"/>
          <w:lang w:val="es-ES_tradnl"/>
        </w:rPr>
        <w:t>g)  La bonificación por servicios prestados.</w:t>
      </w:r>
    </w:p>
    <w:p w14:paraId="1E7B78F6" w14:textId="77777777" w:rsidR="00CD6BC9" w:rsidRDefault="00CD6BC9" w:rsidP="00C60816">
      <w:pPr>
        <w:spacing w:after="0" w:line="240" w:lineRule="auto"/>
        <w:jc w:val="both"/>
        <w:rPr>
          <w:rFonts w:ascii="Arial" w:hAnsi="Arial" w:cs="Arial"/>
        </w:rPr>
      </w:pPr>
    </w:p>
    <w:p w14:paraId="6E3066D3" w14:textId="1BDD93CA" w:rsidR="003E3EFF" w:rsidRPr="000B2680" w:rsidRDefault="003E3EFF" w:rsidP="000B2680">
      <w:pPr>
        <w:spacing w:line="240" w:lineRule="auto"/>
        <w:jc w:val="both"/>
        <w:rPr>
          <w:rFonts w:ascii="Arial" w:hAnsi="Arial" w:cs="Arial"/>
        </w:rPr>
      </w:pPr>
      <w:r w:rsidRPr="000B2680">
        <w:rPr>
          <w:rFonts w:ascii="Arial" w:hAnsi="Arial" w:cs="Arial"/>
        </w:rPr>
        <w:t>El límite de la base de cotización será de veinticinco (25) salarios mínimos legales mensuales vigentes.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314"/>
        <w:gridCol w:w="2330"/>
        <w:gridCol w:w="1909"/>
      </w:tblGrid>
      <w:tr w:rsidR="003E3EFF" w:rsidRPr="003E3EFF" w14:paraId="53463E55" w14:textId="77777777" w:rsidTr="000B2680">
        <w:tc>
          <w:tcPr>
            <w:tcW w:w="2275" w:type="dxa"/>
          </w:tcPr>
          <w:p w14:paraId="71565433" w14:textId="77777777" w:rsidR="003E3EFF" w:rsidRPr="000B2680" w:rsidRDefault="003E3EFF" w:rsidP="000B2680">
            <w:pPr>
              <w:spacing w:line="240" w:lineRule="auto"/>
              <w:jc w:val="both"/>
              <w:rPr>
                <w:rFonts w:ascii="Arial" w:hAnsi="Arial" w:cs="Arial"/>
                <w:b/>
                <w:sz w:val="20"/>
                <w:szCs w:val="20"/>
              </w:rPr>
            </w:pPr>
            <w:r w:rsidRPr="000B2680">
              <w:rPr>
                <w:rFonts w:ascii="Arial" w:hAnsi="Arial" w:cs="Arial"/>
                <w:b/>
                <w:sz w:val="20"/>
                <w:szCs w:val="20"/>
              </w:rPr>
              <w:t>Concepto</w:t>
            </w:r>
          </w:p>
        </w:tc>
        <w:tc>
          <w:tcPr>
            <w:tcW w:w="2314" w:type="dxa"/>
          </w:tcPr>
          <w:p w14:paraId="17E91B2C" w14:textId="77777777" w:rsidR="003E3EFF" w:rsidRPr="000B2680" w:rsidRDefault="003E3EFF" w:rsidP="000B2680">
            <w:pPr>
              <w:spacing w:line="240" w:lineRule="auto"/>
              <w:jc w:val="both"/>
              <w:rPr>
                <w:rFonts w:ascii="Arial" w:hAnsi="Arial" w:cs="Arial"/>
                <w:b/>
                <w:sz w:val="20"/>
                <w:szCs w:val="20"/>
              </w:rPr>
            </w:pPr>
            <w:r w:rsidRPr="000B2680">
              <w:rPr>
                <w:rFonts w:ascii="Arial" w:hAnsi="Arial" w:cs="Arial"/>
                <w:b/>
                <w:sz w:val="20"/>
                <w:szCs w:val="20"/>
              </w:rPr>
              <w:t>Total Cotización</w:t>
            </w:r>
          </w:p>
        </w:tc>
        <w:tc>
          <w:tcPr>
            <w:tcW w:w="2330" w:type="dxa"/>
          </w:tcPr>
          <w:p w14:paraId="64C41729" w14:textId="77777777" w:rsidR="003E3EFF" w:rsidRPr="000B2680" w:rsidRDefault="003E3EFF" w:rsidP="000B2680">
            <w:pPr>
              <w:spacing w:line="240" w:lineRule="auto"/>
              <w:jc w:val="both"/>
              <w:rPr>
                <w:rFonts w:ascii="Arial" w:hAnsi="Arial" w:cs="Arial"/>
                <w:b/>
                <w:sz w:val="20"/>
                <w:szCs w:val="20"/>
              </w:rPr>
            </w:pPr>
            <w:r w:rsidRPr="000B2680">
              <w:rPr>
                <w:rFonts w:ascii="Arial" w:hAnsi="Arial" w:cs="Arial"/>
                <w:b/>
                <w:sz w:val="20"/>
                <w:szCs w:val="20"/>
              </w:rPr>
              <w:t>Empleador</w:t>
            </w:r>
          </w:p>
        </w:tc>
        <w:tc>
          <w:tcPr>
            <w:tcW w:w="1909" w:type="dxa"/>
          </w:tcPr>
          <w:p w14:paraId="51B9783B" w14:textId="77777777" w:rsidR="003E3EFF" w:rsidRPr="000B2680" w:rsidRDefault="003E3EFF" w:rsidP="000B2680">
            <w:pPr>
              <w:spacing w:line="240" w:lineRule="auto"/>
              <w:jc w:val="both"/>
              <w:rPr>
                <w:rFonts w:ascii="Arial" w:hAnsi="Arial" w:cs="Arial"/>
                <w:b/>
                <w:sz w:val="20"/>
                <w:szCs w:val="20"/>
              </w:rPr>
            </w:pPr>
            <w:r w:rsidRPr="000B2680">
              <w:rPr>
                <w:rFonts w:ascii="Arial" w:hAnsi="Arial" w:cs="Arial"/>
                <w:b/>
                <w:sz w:val="20"/>
                <w:szCs w:val="20"/>
              </w:rPr>
              <w:t>Trabajador</w:t>
            </w:r>
          </w:p>
        </w:tc>
      </w:tr>
      <w:tr w:rsidR="003E3EFF" w:rsidRPr="003E3EFF" w14:paraId="5C7F0A78" w14:textId="77777777" w:rsidTr="000B2680">
        <w:tc>
          <w:tcPr>
            <w:tcW w:w="2275" w:type="dxa"/>
          </w:tcPr>
          <w:p w14:paraId="48D226FC" w14:textId="77777777" w:rsidR="003E3EFF" w:rsidRPr="000B2680" w:rsidRDefault="003E3EFF" w:rsidP="000B2680">
            <w:pPr>
              <w:spacing w:line="240" w:lineRule="auto"/>
              <w:jc w:val="both"/>
              <w:rPr>
                <w:rFonts w:ascii="Arial" w:hAnsi="Arial" w:cs="Arial"/>
                <w:sz w:val="20"/>
                <w:szCs w:val="20"/>
              </w:rPr>
            </w:pPr>
            <w:r w:rsidRPr="000B2680">
              <w:rPr>
                <w:rFonts w:ascii="Arial" w:hAnsi="Arial" w:cs="Arial"/>
                <w:sz w:val="20"/>
                <w:szCs w:val="20"/>
              </w:rPr>
              <w:t>Salud</w:t>
            </w:r>
          </w:p>
        </w:tc>
        <w:tc>
          <w:tcPr>
            <w:tcW w:w="2314" w:type="dxa"/>
          </w:tcPr>
          <w:p w14:paraId="412E5ECC" w14:textId="77777777" w:rsidR="003E3EFF" w:rsidRPr="000B2680" w:rsidRDefault="003E3EFF" w:rsidP="000B2680">
            <w:pPr>
              <w:spacing w:line="240" w:lineRule="auto"/>
              <w:jc w:val="both"/>
              <w:rPr>
                <w:rFonts w:ascii="Arial" w:hAnsi="Arial" w:cs="Arial"/>
                <w:sz w:val="20"/>
                <w:szCs w:val="20"/>
              </w:rPr>
            </w:pPr>
            <w:r w:rsidRPr="000B2680">
              <w:rPr>
                <w:rFonts w:ascii="Arial" w:hAnsi="Arial" w:cs="Arial"/>
                <w:sz w:val="20"/>
                <w:szCs w:val="20"/>
              </w:rPr>
              <w:t>12.5%</w:t>
            </w:r>
          </w:p>
        </w:tc>
        <w:tc>
          <w:tcPr>
            <w:tcW w:w="2330" w:type="dxa"/>
          </w:tcPr>
          <w:p w14:paraId="2AF79C5D" w14:textId="77777777" w:rsidR="003E3EFF" w:rsidRPr="000B2680" w:rsidRDefault="003E3EFF" w:rsidP="000B2680">
            <w:pPr>
              <w:spacing w:line="240" w:lineRule="auto"/>
              <w:jc w:val="both"/>
              <w:rPr>
                <w:rFonts w:ascii="Arial" w:hAnsi="Arial" w:cs="Arial"/>
                <w:sz w:val="20"/>
                <w:szCs w:val="20"/>
              </w:rPr>
            </w:pPr>
            <w:r w:rsidRPr="000B2680">
              <w:rPr>
                <w:rFonts w:ascii="Arial" w:hAnsi="Arial" w:cs="Arial"/>
                <w:sz w:val="20"/>
                <w:szCs w:val="20"/>
              </w:rPr>
              <w:t>8.5%</w:t>
            </w:r>
          </w:p>
        </w:tc>
        <w:tc>
          <w:tcPr>
            <w:tcW w:w="1909" w:type="dxa"/>
          </w:tcPr>
          <w:p w14:paraId="783676F8" w14:textId="77777777" w:rsidR="003E3EFF" w:rsidRPr="000B2680" w:rsidRDefault="003E3EFF" w:rsidP="000B2680">
            <w:pPr>
              <w:spacing w:line="240" w:lineRule="auto"/>
              <w:jc w:val="both"/>
              <w:rPr>
                <w:rFonts w:ascii="Arial" w:hAnsi="Arial" w:cs="Arial"/>
                <w:sz w:val="20"/>
                <w:szCs w:val="20"/>
              </w:rPr>
            </w:pPr>
            <w:r w:rsidRPr="000B2680">
              <w:rPr>
                <w:rFonts w:ascii="Arial" w:hAnsi="Arial" w:cs="Arial"/>
                <w:sz w:val="20"/>
                <w:szCs w:val="20"/>
              </w:rPr>
              <w:t>4%</w:t>
            </w:r>
          </w:p>
        </w:tc>
      </w:tr>
      <w:tr w:rsidR="003E3EFF" w:rsidRPr="003E3EFF" w14:paraId="6C4C07A6" w14:textId="77777777" w:rsidTr="000B2680">
        <w:tc>
          <w:tcPr>
            <w:tcW w:w="2275" w:type="dxa"/>
          </w:tcPr>
          <w:p w14:paraId="10C17989" w14:textId="77777777" w:rsidR="003E3EFF" w:rsidRPr="000B2680" w:rsidRDefault="003E3EFF" w:rsidP="000B2680">
            <w:pPr>
              <w:spacing w:line="240" w:lineRule="auto"/>
              <w:jc w:val="both"/>
              <w:rPr>
                <w:rFonts w:ascii="Arial" w:hAnsi="Arial" w:cs="Arial"/>
                <w:sz w:val="20"/>
                <w:szCs w:val="20"/>
              </w:rPr>
            </w:pPr>
            <w:r w:rsidRPr="000B2680">
              <w:rPr>
                <w:rFonts w:ascii="Arial" w:hAnsi="Arial" w:cs="Arial"/>
                <w:sz w:val="20"/>
                <w:szCs w:val="20"/>
              </w:rPr>
              <w:t>Pensión</w:t>
            </w:r>
          </w:p>
        </w:tc>
        <w:tc>
          <w:tcPr>
            <w:tcW w:w="2314" w:type="dxa"/>
          </w:tcPr>
          <w:p w14:paraId="69602B5F" w14:textId="77777777" w:rsidR="003E3EFF" w:rsidRPr="000B2680" w:rsidRDefault="003E3EFF" w:rsidP="000B2680">
            <w:pPr>
              <w:spacing w:line="240" w:lineRule="auto"/>
              <w:jc w:val="both"/>
              <w:rPr>
                <w:rFonts w:ascii="Arial" w:hAnsi="Arial" w:cs="Arial"/>
                <w:sz w:val="20"/>
                <w:szCs w:val="20"/>
              </w:rPr>
            </w:pPr>
            <w:r w:rsidRPr="000B2680">
              <w:rPr>
                <w:rFonts w:ascii="Arial" w:hAnsi="Arial" w:cs="Arial"/>
                <w:sz w:val="20"/>
                <w:szCs w:val="20"/>
              </w:rPr>
              <w:t>16%</w:t>
            </w:r>
          </w:p>
        </w:tc>
        <w:tc>
          <w:tcPr>
            <w:tcW w:w="2330" w:type="dxa"/>
          </w:tcPr>
          <w:p w14:paraId="296CDAF7" w14:textId="77777777" w:rsidR="003E3EFF" w:rsidRPr="000B2680" w:rsidRDefault="003E3EFF" w:rsidP="000B2680">
            <w:pPr>
              <w:spacing w:line="240" w:lineRule="auto"/>
              <w:jc w:val="both"/>
              <w:rPr>
                <w:rFonts w:ascii="Arial" w:hAnsi="Arial" w:cs="Arial"/>
                <w:sz w:val="20"/>
                <w:szCs w:val="20"/>
              </w:rPr>
            </w:pPr>
            <w:r w:rsidRPr="000B2680">
              <w:rPr>
                <w:rFonts w:ascii="Arial" w:hAnsi="Arial" w:cs="Arial"/>
                <w:sz w:val="20"/>
                <w:szCs w:val="20"/>
              </w:rPr>
              <w:t>12%</w:t>
            </w:r>
          </w:p>
        </w:tc>
        <w:tc>
          <w:tcPr>
            <w:tcW w:w="1909" w:type="dxa"/>
          </w:tcPr>
          <w:p w14:paraId="50190E72" w14:textId="77777777" w:rsidR="003E3EFF" w:rsidRPr="000B2680" w:rsidRDefault="003E3EFF" w:rsidP="000B2680">
            <w:pPr>
              <w:spacing w:line="240" w:lineRule="auto"/>
              <w:jc w:val="both"/>
              <w:rPr>
                <w:rFonts w:ascii="Arial" w:hAnsi="Arial" w:cs="Arial"/>
                <w:sz w:val="20"/>
                <w:szCs w:val="20"/>
              </w:rPr>
            </w:pPr>
            <w:r w:rsidRPr="000B2680">
              <w:rPr>
                <w:rFonts w:ascii="Arial" w:hAnsi="Arial" w:cs="Arial"/>
                <w:sz w:val="20"/>
                <w:szCs w:val="20"/>
              </w:rPr>
              <w:t>4%</w:t>
            </w:r>
          </w:p>
        </w:tc>
      </w:tr>
    </w:tbl>
    <w:p w14:paraId="3BCE5C26" w14:textId="77777777" w:rsidR="003E3EFF" w:rsidRPr="000B2680" w:rsidRDefault="003E3EFF" w:rsidP="000B2680">
      <w:pPr>
        <w:spacing w:line="240" w:lineRule="auto"/>
        <w:jc w:val="both"/>
        <w:rPr>
          <w:rFonts w:ascii="Arial" w:hAnsi="Arial" w:cs="Arial"/>
        </w:rPr>
      </w:pPr>
    </w:p>
    <w:p w14:paraId="21E6E41A" w14:textId="77777777" w:rsidR="003E3EFF" w:rsidRPr="000B2680" w:rsidRDefault="003E3EFF" w:rsidP="000B2680">
      <w:pPr>
        <w:shd w:val="clear" w:color="auto" w:fill="FFFFFF"/>
        <w:spacing w:before="100" w:beforeAutospacing="1" w:after="100" w:afterAutospacing="1" w:line="240" w:lineRule="auto"/>
        <w:jc w:val="both"/>
        <w:rPr>
          <w:rFonts w:ascii="Arial" w:hAnsi="Arial" w:cs="Arial"/>
          <w:color w:val="222222"/>
          <w:lang w:eastAsia="es-CO"/>
        </w:rPr>
      </w:pPr>
      <w:r w:rsidRPr="000B2680">
        <w:rPr>
          <w:rFonts w:ascii="Arial" w:hAnsi="Arial" w:cs="Arial"/>
          <w:b/>
          <w:bCs/>
          <w:color w:val="222222"/>
          <w:lang w:eastAsia="es-CO"/>
        </w:rPr>
        <w:t>Aporte al Fondo de Solidaridad Pensional:</w:t>
      </w:r>
      <w:r w:rsidRPr="000B2680">
        <w:rPr>
          <w:rFonts w:ascii="Arial" w:hAnsi="Arial" w:cs="Arial"/>
          <w:color w:val="222222"/>
          <w:lang w:eastAsia="es-CO"/>
        </w:rPr>
        <w:t> </w:t>
      </w:r>
    </w:p>
    <w:p w14:paraId="31C97F81" w14:textId="773ECA79" w:rsidR="003E3EFF" w:rsidRPr="000B2680" w:rsidRDefault="003E3EFF" w:rsidP="000B2680">
      <w:pPr>
        <w:shd w:val="clear" w:color="auto" w:fill="FFFFFF"/>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Aporte que el servidor realiza sólo si devenga más de cuatro salarios mínimos legales mensuales. El porcentaje de cotización se mueve entre el 1% y el 2% de la siguiente manera:</w:t>
      </w:r>
    </w:p>
    <w:tbl>
      <w:tblPr>
        <w:tblW w:w="7938" w:type="dxa"/>
        <w:tblInd w:w="817" w:type="dxa"/>
        <w:shd w:val="clear" w:color="auto" w:fill="FFFFFF"/>
        <w:tblCellMar>
          <w:left w:w="0" w:type="dxa"/>
          <w:right w:w="0" w:type="dxa"/>
        </w:tblCellMar>
        <w:tblLook w:val="04A0" w:firstRow="1" w:lastRow="0" w:firstColumn="1" w:lastColumn="0" w:noHBand="0" w:noVBand="1"/>
      </w:tblPr>
      <w:tblGrid>
        <w:gridCol w:w="3892"/>
        <w:gridCol w:w="4046"/>
      </w:tblGrid>
      <w:tr w:rsidR="003E3EFF" w:rsidRPr="003E3EFF" w14:paraId="34A66E7F" w14:textId="77777777" w:rsidTr="00271761">
        <w:tc>
          <w:tcPr>
            <w:tcW w:w="38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A2D4B56"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 Salarios mínimos devengados</w:t>
            </w:r>
          </w:p>
        </w:tc>
        <w:tc>
          <w:tcPr>
            <w:tcW w:w="404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14:paraId="56AFE30E"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Aporte Fondo de Solidaridad Pensional</w:t>
            </w:r>
          </w:p>
        </w:tc>
      </w:tr>
      <w:tr w:rsidR="003E3EFF" w:rsidRPr="003E3EFF" w14:paraId="13B491C0" w14:textId="77777777" w:rsidTr="00271761">
        <w:tc>
          <w:tcPr>
            <w:tcW w:w="38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FE9D2E1"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Entre 4 y 16 SMMLV</w:t>
            </w:r>
          </w:p>
        </w:tc>
        <w:tc>
          <w:tcPr>
            <w:tcW w:w="4046"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784BEC49"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1%</w:t>
            </w:r>
          </w:p>
        </w:tc>
      </w:tr>
      <w:tr w:rsidR="003E3EFF" w:rsidRPr="003E3EFF" w14:paraId="3315C41C" w14:textId="77777777" w:rsidTr="00271761">
        <w:tc>
          <w:tcPr>
            <w:tcW w:w="38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1483584"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Entre 16 y 17 SMMLV</w:t>
            </w:r>
          </w:p>
        </w:tc>
        <w:tc>
          <w:tcPr>
            <w:tcW w:w="4046"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1A39B65D"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1.2%</w:t>
            </w:r>
          </w:p>
        </w:tc>
      </w:tr>
      <w:tr w:rsidR="003E3EFF" w:rsidRPr="003E3EFF" w14:paraId="4023419D" w14:textId="77777777" w:rsidTr="00BA7911">
        <w:tc>
          <w:tcPr>
            <w:tcW w:w="38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5113418"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Entre 17 y 18 SMMLV</w:t>
            </w:r>
          </w:p>
        </w:tc>
        <w:tc>
          <w:tcPr>
            <w:tcW w:w="4046"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60087953"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1.4%</w:t>
            </w:r>
          </w:p>
        </w:tc>
      </w:tr>
      <w:tr w:rsidR="003E3EFF" w:rsidRPr="003E3EFF" w14:paraId="66DCDDA8" w14:textId="77777777" w:rsidTr="00BA7911">
        <w:tc>
          <w:tcPr>
            <w:tcW w:w="38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399036C"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lastRenderedPageBreak/>
              <w:t>Entre 18 y 19 SMMLV</w:t>
            </w:r>
          </w:p>
        </w:tc>
        <w:tc>
          <w:tcPr>
            <w:tcW w:w="404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14:paraId="4025027A"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1.6%</w:t>
            </w:r>
          </w:p>
        </w:tc>
      </w:tr>
      <w:tr w:rsidR="003E3EFF" w:rsidRPr="003E3EFF" w14:paraId="083ED476" w14:textId="77777777" w:rsidTr="00BA7911">
        <w:tc>
          <w:tcPr>
            <w:tcW w:w="38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2305FFB"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Entre 19 y 20 SMMLV</w:t>
            </w:r>
          </w:p>
        </w:tc>
        <w:tc>
          <w:tcPr>
            <w:tcW w:w="404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14:paraId="54DEF3E1"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1.8%</w:t>
            </w:r>
          </w:p>
        </w:tc>
      </w:tr>
      <w:tr w:rsidR="003E3EFF" w:rsidRPr="003E3EFF" w14:paraId="5531DB7D" w14:textId="77777777" w:rsidTr="00271761">
        <w:tc>
          <w:tcPr>
            <w:tcW w:w="38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D695E8C"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Más de 20 SMMLV</w:t>
            </w:r>
          </w:p>
        </w:tc>
        <w:tc>
          <w:tcPr>
            <w:tcW w:w="4046"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7E5D1D16" w14:textId="77777777" w:rsidR="003E3EFF" w:rsidRPr="000B2680" w:rsidRDefault="003E3EFF" w:rsidP="000B2680">
            <w:pPr>
              <w:spacing w:before="100" w:beforeAutospacing="1" w:after="100" w:afterAutospacing="1" w:line="240" w:lineRule="auto"/>
              <w:jc w:val="both"/>
              <w:rPr>
                <w:rFonts w:ascii="Arial" w:hAnsi="Arial" w:cs="Arial"/>
                <w:color w:val="222222"/>
                <w:lang w:eastAsia="es-CO"/>
              </w:rPr>
            </w:pPr>
            <w:r w:rsidRPr="000B2680">
              <w:rPr>
                <w:rFonts w:ascii="Arial" w:hAnsi="Arial" w:cs="Arial"/>
                <w:color w:val="222222"/>
                <w:lang w:eastAsia="es-CO"/>
              </w:rPr>
              <w:t>2.0%</w:t>
            </w:r>
          </w:p>
        </w:tc>
      </w:tr>
    </w:tbl>
    <w:p w14:paraId="74BE260B" w14:textId="77777777" w:rsidR="003E3EFF" w:rsidRPr="000B2680" w:rsidRDefault="003E3EFF" w:rsidP="000B2680">
      <w:pPr>
        <w:spacing w:line="240" w:lineRule="auto"/>
        <w:jc w:val="both"/>
        <w:rPr>
          <w:rFonts w:ascii="Arial" w:hAnsi="Arial" w:cs="Arial"/>
        </w:rPr>
      </w:pPr>
    </w:p>
    <w:p w14:paraId="3DC679D2" w14:textId="2BDBF617" w:rsidR="003E3EFF" w:rsidRPr="000B2680" w:rsidRDefault="003E3EFF" w:rsidP="000B2680">
      <w:pPr>
        <w:spacing w:line="240" w:lineRule="auto"/>
        <w:jc w:val="both"/>
        <w:rPr>
          <w:rFonts w:ascii="Arial" w:hAnsi="Arial" w:cs="Arial"/>
        </w:rPr>
      </w:pPr>
      <w:r w:rsidRPr="000B2680">
        <w:rPr>
          <w:rFonts w:ascii="Arial" w:hAnsi="Arial" w:cs="Arial"/>
          <w:b/>
        </w:rPr>
        <w:t>Riesgos Laborales.</w:t>
      </w:r>
    </w:p>
    <w:p w14:paraId="5A233575" w14:textId="7466DCC1" w:rsidR="003E3EFF" w:rsidRDefault="003E3EFF" w:rsidP="00BA7911">
      <w:pPr>
        <w:spacing w:after="0" w:line="240" w:lineRule="auto"/>
        <w:jc w:val="both"/>
        <w:rPr>
          <w:rFonts w:ascii="Arial" w:hAnsi="Arial" w:cs="Arial"/>
        </w:rPr>
      </w:pPr>
      <w:r w:rsidRPr="000B2680">
        <w:rPr>
          <w:rFonts w:ascii="Arial" w:hAnsi="Arial" w:cs="Arial"/>
        </w:rPr>
        <w:t xml:space="preserve">El aporte oscila entre 0.348% y 8.7% del ingreso base de cotización, según los riesgos de cada empresa, y es totalmente a cargo del empleador, de acuerdo con la reglamentación de </w:t>
      </w:r>
      <w:smartTag w:uri="urn:schemas-microsoft-com:office:smarttags" w:element="PersonName">
        <w:smartTagPr>
          <w:attr w:name="ProductID" w:val="la Ley"/>
        </w:smartTagPr>
        <w:r w:rsidRPr="000B2680">
          <w:rPr>
            <w:rFonts w:ascii="Arial" w:hAnsi="Arial" w:cs="Arial"/>
          </w:rPr>
          <w:t>la Ley</w:t>
        </w:r>
      </w:smartTag>
      <w:r w:rsidRPr="000B2680">
        <w:rPr>
          <w:rFonts w:ascii="Arial" w:hAnsi="Arial" w:cs="Arial"/>
        </w:rPr>
        <w:t xml:space="preserve"> 100 de 1993.</w:t>
      </w:r>
    </w:p>
    <w:p w14:paraId="292FCB94" w14:textId="77777777" w:rsidR="00CD6BC9" w:rsidRPr="000B2680" w:rsidRDefault="00CD6BC9" w:rsidP="000B2680">
      <w:pPr>
        <w:spacing w:line="240" w:lineRule="auto"/>
        <w:jc w:val="both"/>
        <w:rPr>
          <w:rFonts w:ascii="Arial" w:hAnsi="Arial" w:cs="Arial"/>
        </w:rPr>
      </w:pPr>
    </w:p>
    <w:tbl>
      <w:tblPr>
        <w:tblW w:w="0" w:type="auto"/>
        <w:tblBorders>
          <w:top w:val="outset" w:sz="6" w:space="0" w:color="006699"/>
          <w:left w:val="outset" w:sz="6" w:space="0" w:color="006699"/>
          <w:bottom w:val="outset" w:sz="6" w:space="0" w:color="006699"/>
          <w:right w:val="outset" w:sz="6" w:space="0" w:color="006699"/>
        </w:tblBorders>
        <w:shd w:val="clear" w:color="auto" w:fill="FFFFFF"/>
        <w:tblCellMar>
          <w:top w:w="30" w:type="dxa"/>
          <w:left w:w="30" w:type="dxa"/>
          <w:bottom w:w="30" w:type="dxa"/>
          <w:right w:w="30" w:type="dxa"/>
        </w:tblCellMar>
        <w:tblLook w:val="04A0" w:firstRow="1" w:lastRow="0" w:firstColumn="1" w:lastColumn="0" w:noHBand="0" w:noVBand="1"/>
      </w:tblPr>
      <w:tblGrid>
        <w:gridCol w:w="2538"/>
        <w:gridCol w:w="2494"/>
        <w:gridCol w:w="2405"/>
        <w:gridCol w:w="1291"/>
      </w:tblGrid>
      <w:tr w:rsidR="003E3EFF" w:rsidRPr="00BA7911" w14:paraId="78DBB355" w14:textId="77777777" w:rsidTr="009B43D1">
        <w:trPr>
          <w:trHeight w:val="299"/>
        </w:trPr>
        <w:tc>
          <w:tcPr>
            <w:tcW w:w="2538" w:type="dxa"/>
            <w:tcBorders>
              <w:top w:val="outset" w:sz="6" w:space="0" w:color="006699"/>
              <w:left w:val="outset" w:sz="6" w:space="0" w:color="006699"/>
              <w:bottom w:val="outset" w:sz="6" w:space="0" w:color="006699"/>
              <w:right w:val="outset" w:sz="6" w:space="0" w:color="006699"/>
            </w:tcBorders>
            <w:shd w:val="clear" w:color="auto" w:fill="FFFFFF"/>
            <w:hideMark/>
          </w:tcPr>
          <w:p w14:paraId="47B1816B"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b/>
                <w:bCs/>
                <w:sz w:val="18"/>
                <w:szCs w:val="18"/>
                <w:lang w:eastAsia="es-CO"/>
              </w:rPr>
              <w:t>CLASE DE RIESGO MAXIMO</w:t>
            </w:r>
          </w:p>
        </w:tc>
        <w:tc>
          <w:tcPr>
            <w:tcW w:w="2494" w:type="dxa"/>
            <w:tcBorders>
              <w:top w:val="outset" w:sz="6" w:space="0" w:color="006699"/>
              <w:left w:val="outset" w:sz="6" w:space="0" w:color="006699"/>
              <w:bottom w:val="outset" w:sz="6" w:space="0" w:color="006699"/>
              <w:right w:val="outset" w:sz="6" w:space="0" w:color="006699"/>
            </w:tcBorders>
            <w:shd w:val="clear" w:color="auto" w:fill="FFFFFF"/>
            <w:hideMark/>
          </w:tcPr>
          <w:p w14:paraId="7FBEBD3C"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b/>
                <w:bCs/>
                <w:sz w:val="18"/>
                <w:szCs w:val="18"/>
                <w:lang w:eastAsia="es-CO"/>
              </w:rPr>
              <w:t>VALORMINIMO</w:t>
            </w:r>
          </w:p>
        </w:tc>
        <w:tc>
          <w:tcPr>
            <w:tcW w:w="2405" w:type="dxa"/>
            <w:tcBorders>
              <w:top w:val="outset" w:sz="6" w:space="0" w:color="006699"/>
              <w:left w:val="outset" w:sz="6" w:space="0" w:color="006699"/>
              <w:bottom w:val="outset" w:sz="6" w:space="0" w:color="006699"/>
              <w:right w:val="outset" w:sz="6" w:space="0" w:color="006699"/>
            </w:tcBorders>
            <w:shd w:val="clear" w:color="auto" w:fill="FFFFFF"/>
            <w:hideMark/>
          </w:tcPr>
          <w:p w14:paraId="536E9F0E"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b/>
                <w:bCs/>
                <w:sz w:val="18"/>
                <w:szCs w:val="18"/>
                <w:lang w:eastAsia="es-CO"/>
              </w:rPr>
              <w:t>VALOR INICIAL</w:t>
            </w:r>
          </w:p>
        </w:tc>
        <w:tc>
          <w:tcPr>
            <w:tcW w:w="1291" w:type="dxa"/>
            <w:tcBorders>
              <w:top w:val="outset" w:sz="6" w:space="0" w:color="006699"/>
              <w:left w:val="outset" w:sz="6" w:space="0" w:color="006699"/>
              <w:bottom w:val="outset" w:sz="6" w:space="0" w:color="006699"/>
              <w:right w:val="outset" w:sz="6" w:space="0" w:color="006699"/>
            </w:tcBorders>
            <w:shd w:val="clear" w:color="auto" w:fill="FFFFFF"/>
            <w:hideMark/>
          </w:tcPr>
          <w:p w14:paraId="55D8CA74"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b/>
                <w:bCs/>
                <w:sz w:val="18"/>
                <w:szCs w:val="18"/>
                <w:lang w:eastAsia="es-CO"/>
              </w:rPr>
              <w:t>VALOR</w:t>
            </w:r>
          </w:p>
        </w:tc>
      </w:tr>
      <w:tr w:rsidR="003E3EFF" w:rsidRPr="00BA7911" w14:paraId="417056FD" w14:textId="77777777" w:rsidTr="009B43D1">
        <w:trPr>
          <w:trHeight w:val="299"/>
        </w:trPr>
        <w:tc>
          <w:tcPr>
            <w:tcW w:w="2538" w:type="dxa"/>
            <w:tcBorders>
              <w:top w:val="outset" w:sz="6" w:space="0" w:color="006699"/>
              <w:left w:val="outset" w:sz="6" w:space="0" w:color="006699"/>
              <w:bottom w:val="outset" w:sz="6" w:space="0" w:color="006699"/>
              <w:right w:val="outset" w:sz="6" w:space="0" w:color="006699"/>
            </w:tcBorders>
            <w:shd w:val="clear" w:color="auto" w:fill="FFFFFF"/>
            <w:hideMark/>
          </w:tcPr>
          <w:p w14:paraId="1F7BB300"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I</w:t>
            </w:r>
          </w:p>
        </w:tc>
        <w:tc>
          <w:tcPr>
            <w:tcW w:w="2494" w:type="dxa"/>
            <w:tcBorders>
              <w:top w:val="outset" w:sz="6" w:space="0" w:color="006699"/>
              <w:left w:val="outset" w:sz="6" w:space="0" w:color="006699"/>
              <w:bottom w:val="outset" w:sz="6" w:space="0" w:color="006699"/>
              <w:right w:val="outset" w:sz="6" w:space="0" w:color="006699"/>
            </w:tcBorders>
            <w:shd w:val="clear" w:color="auto" w:fill="FFFFFF"/>
            <w:hideMark/>
          </w:tcPr>
          <w:p w14:paraId="678EC8DC"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0.348%</w:t>
            </w:r>
          </w:p>
        </w:tc>
        <w:tc>
          <w:tcPr>
            <w:tcW w:w="2405" w:type="dxa"/>
            <w:tcBorders>
              <w:top w:val="outset" w:sz="6" w:space="0" w:color="006699"/>
              <w:left w:val="outset" w:sz="6" w:space="0" w:color="006699"/>
              <w:bottom w:val="outset" w:sz="6" w:space="0" w:color="006699"/>
              <w:right w:val="outset" w:sz="6" w:space="0" w:color="006699"/>
            </w:tcBorders>
            <w:shd w:val="clear" w:color="auto" w:fill="FFFFFF"/>
            <w:hideMark/>
          </w:tcPr>
          <w:p w14:paraId="6BBC9329"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0.522%</w:t>
            </w:r>
          </w:p>
        </w:tc>
        <w:tc>
          <w:tcPr>
            <w:tcW w:w="1291" w:type="dxa"/>
            <w:tcBorders>
              <w:top w:val="outset" w:sz="6" w:space="0" w:color="006699"/>
              <w:left w:val="outset" w:sz="6" w:space="0" w:color="006699"/>
              <w:bottom w:val="outset" w:sz="6" w:space="0" w:color="006699"/>
              <w:right w:val="outset" w:sz="6" w:space="0" w:color="006699"/>
            </w:tcBorders>
            <w:shd w:val="clear" w:color="auto" w:fill="FFFFFF"/>
            <w:hideMark/>
          </w:tcPr>
          <w:p w14:paraId="3C6673AC"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0.696%</w:t>
            </w:r>
          </w:p>
        </w:tc>
      </w:tr>
      <w:tr w:rsidR="003E3EFF" w:rsidRPr="00BA7911" w14:paraId="24A1A2BE" w14:textId="77777777" w:rsidTr="009B43D1">
        <w:trPr>
          <w:trHeight w:val="286"/>
        </w:trPr>
        <w:tc>
          <w:tcPr>
            <w:tcW w:w="2538" w:type="dxa"/>
            <w:tcBorders>
              <w:top w:val="outset" w:sz="6" w:space="0" w:color="006699"/>
              <w:left w:val="outset" w:sz="6" w:space="0" w:color="006699"/>
              <w:bottom w:val="outset" w:sz="6" w:space="0" w:color="006699"/>
              <w:right w:val="outset" w:sz="6" w:space="0" w:color="006699"/>
            </w:tcBorders>
            <w:shd w:val="clear" w:color="auto" w:fill="FFFFFF"/>
            <w:hideMark/>
          </w:tcPr>
          <w:p w14:paraId="0DC60905"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II</w:t>
            </w:r>
          </w:p>
        </w:tc>
        <w:tc>
          <w:tcPr>
            <w:tcW w:w="2494" w:type="dxa"/>
            <w:tcBorders>
              <w:top w:val="outset" w:sz="6" w:space="0" w:color="006699"/>
              <w:left w:val="outset" w:sz="6" w:space="0" w:color="006699"/>
              <w:bottom w:val="outset" w:sz="6" w:space="0" w:color="006699"/>
              <w:right w:val="outset" w:sz="6" w:space="0" w:color="006699"/>
            </w:tcBorders>
            <w:shd w:val="clear" w:color="auto" w:fill="FFFFFF"/>
            <w:hideMark/>
          </w:tcPr>
          <w:p w14:paraId="0154C7E2"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0.435%</w:t>
            </w:r>
          </w:p>
        </w:tc>
        <w:tc>
          <w:tcPr>
            <w:tcW w:w="2405" w:type="dxa"/>
            <w:tcBorders>
              <w:top w:val="outset" w:sz="6" w:space="0" w:color="006699"/>
              <w:left w:val="outset" w:sz="6" w:space="0" w:color="006699"/>
              <w:bottom w:val="outset" w:sz="6" w:space="0" w:color="006699"/>
              <w:right w:val="outset" w:sz="6" w:space="0" w:color="006699"/>
            </w:tcBorders>
            <w:shd w:val="clear" w:color="auto" w:fill="FFFFFF"/>
            <w:hideMark/>
          </w:tcPr>
          <w:p w14:paraId="2C84CC05"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1.044%</w:t>
            </w:r>
          </w:p>
        </w:tc>
        <w:tc>
          <w:tcPr>
            <w:tcW w:w="1291" w:type="dxa"/>
            <w:tcBorders>
              <w:top w:val="outset" w:sz="6" w:space="0" w:color="006699"/>
              <w:left w:val="outset" w:sz="6" w:space="0" w:color="006699"/>
              <w:bottom w:val="outset" w:sz="6" w:space="0" w:color="006699"/>
              <w:right w:val="outset" w:sz="6" w:space="0" w:color="006699"/>
            </w:tcBorders>
            <w:shd w:val="clear" w:color="auto" w:fill="FFFFFF"/>
            <w:hideMark/>
          </w:tcPr>
          <w:p w14:paraId="7D93A804"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1.653%</w:t>
            </w:r>
          </w:p>
        </w:tc>
      </w:tr>
      <w:tr w:rsidR="003E3EFF" w:rsidRPr="00BA7911" w14:paraId="1F01335E" w14:textId="77777777" w:rsidTr="009B43D1">
        <w:trPr>
          <w:trHeight w:val="299"/>
        </w:trPr>
        <w:tc>
          <w:tcPr>
            <w:tcW w:w="2538" w:type="dxa"/>
            <w:tcBorders>
              <w:top w:val="outset" w:sz="6" w:space="0" w:color="006699"/>
              <w:left w:val="outset" w:sz="6" w:space="0" w:color="006699"/>
              <w:bottom w:val="outset" w:sz="6" w:space="0" w:color="006699"/>
              <w:right w:val="outset" w:sz="6" w:space="0" w:color="006699"/>
            </w:tcBorders>
            <w:shd w:val="clear" w:color="auto" w:fill="FFFFFF"/>
            <w:hideMark/>
          </w:tcPr>
          <w:p w14:paraId="67ED29DD"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III</w:t>
            </w:r>
          </w:p>
        </w:tc>
        <w:tc>
          <w:tcPr>
            <w:tcW w:w="2494" w:type="dxa"/>
            <w:tcBorders>
              <w:top w:val="outset" w:sz="6" w:space="0" w:color="006699"/>
              <w:left w:val="outset" w:sz="6" w:space="0" w:color="006699"/>
              <w:bottom w:val="outset" w:sz="6" w:space="0" w:color="006699"/>
              <w:right w:val="outset" w:sz="6" w:space="0" w:color="006699"/>
            </w:tcBorders>
            <w:shd w:val="clear" w:color="auto" w:fill="FFFFFF"/>
            <w:hideMark/>
          </w:tcPr>
          <w:p w14:paraId="106BF122"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0.783%</w:t>
            </w:r>
          </w:p>
        </w:tc>
        <w:tc>
          <w:tcPr>
            <w:tcW w:w="2405" w:type="dxa"/>
            <w:tcBorders>
              <w:top w:val="outset" w:sz="6" w:space="0" w:color="006699"/>
              <w:left w:val="outset" w:sz="6" w:space="0" w:color="006699"/>
              <w:bottom w:val="outset" w:sz="6" w:space="0" w:color="006699"/>
              <w:right w:val="outset" w:sz="6" w:space="0" w:color="006699"/>
            </w:tcBorders>
            <w:shd w:val="clear" w:color="auto" w:fill="FFFFFF"/>
            <w:hideMark/>
          </w:tcPr>
          <w:p w14:paraId="180E63C5"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2.436%</w:t>
            </w:r>
          </w:p>
        </w:tc>
        <w:tc>
          <w:tcPr>
            <w:tcW w:w="1291" w:type="dxa"/>
            <w:tcBorders>
              <w:top w:val="outset" w:sz="6" w:space="0" w:color="006699"/>
              <w:left w:val="outset" w:sz="6" w:space="0" w:color="006699"/>
              <w:bottom w:val="outset" w:sz="6" w:space="0" w:color="006699"/>
              <w:right w:val="outset" w:sz="6" w:space="0" w:color="006699"/>
            </w:tcBorders>
            <w:shd w:val="clear" w:color="auto" w:fill="FFFFFF"/>
            <w:hideMark/>
          </w:tcPr>
          <w:p w14:paraId="7B163BCD"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4.089%</w:t>
            </w:r>
          </w:p>
        </w:tc>
      </w:tr>
      <w:tr w:rsidR="003E3EFF" w:rsidRPr="00BA7911" w14:paraId="741858F0" w14:textId="77777777" w:rsidTr="009B43D1">
        <w:trPr>
          <w:trHeight w:val="299"/>
        </w:trPr>
        <w:tc>
          <w:tcPr>
            <w:tcW w:w="2538" w:type="dxa"/>
            <w:tcBorders>
              <w:top w:val="outset" w:sz="6" w:space="0" w:color="006699"/>
              <w:left w:val="outset" w:sz="6" w:space="0" w:color="006699"/>
              <w:bottom w:val="outset" w:sz="6" w:space="0" w:color="006699"/>
              <w:right w:val="outset" w:sz="6" w:space="0" w:color="006699"/>
            </w:tcBorders>
            <w:shd w:val="clear" w:color="auto" w:fill="FFFFFF"/>
            <w:hideMark/>
          </w:tcPr>
          <w:p w14:paraId="0C1C556C"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IV</w:t>
            </w:r>
          </w:p>
        </w:tc>
        <w:tc>
          <w:tcPr>
            <w:tcW w:w="2494" w:type="dxa"/>
            <w:tcBorders>
              <w:top w:val="outset" w:sz="6" w:space="0" w:color="006699"/>
              <w:left w:val="outset" w:sz="6" w:space="0" w:color="006699"/>
              <w:bottom w:val="outset" w:sz="6" w:space="0" w:color="006699"/>
              <w:right w:val="outset" w:sz="6" w:space="0" w:color="006699"/>
            </w:tcBorders>
            <w:shd w:val="clear" w:color="auto" w:fill="FFFFFF"/>
            <w:hideMark/>
          </w:tcPr>
          <w:p w14:paraId="3605D385"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1.740%</w:t>
            </w:r>
          </w:p>
        </w:tc>
        <w:tc>
          <w:tcPr>
            <w:tcW w:w="2405" w:type="dxa"/>
            <w:tcBorders>
              <w:top w:val="outset" w:sz="6" w:space="0" w:color="006699"/>
              <w:left w:val="outset" w:sz="6" w:space="0" w:color="006699"/>
              <w:bottom w:val="outset" w:sz="6" w:space="0" w:color="006699"/>
              <w:right w:val="outset" w:sz="6" w:space="0" w:color="006699"/>
            </w:tcBorders>
            <w:shd w:val="clear" w:color="auto" w:fill="FFFFFF"/>
            <w:hideMark/>
          </w:tcPr>
          <w:p w14:paraId="18907381"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4.350%</w:t>
            </w:r>
          </w:p>
        </w:tc>
        <w:tc>
          <w:tcPr>
            <w:tcW w:w="1291" w:type="dxa"/>
            <w:tcBorders>
              <w:top w:val="outset" w:sz="6" w:space="0" w:color="006699"/>
              <w:left w:val="outset" w:sz="6" w:space="0" w:color="006699"/>
              <w:bottom w:val="outset" w:sz="6" w:space="0" w:color="006699"/>
              <w:right w:val="outset" w:sz="6" w:space="0" w:color="006699"/>
            </w:tcBorders>
            <w:shd w:val="clear" w:color="auto" w:fill="FFFFFF"/>
            <w:hideMark/>
          </w:tcPr>
          <w:p w14:paraId="78ABDBB3"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6.060%</w:t>
            </w:r>
          </w:p>
        </w:tc>
      </w:tr>
      <w:tr w:rsidR="003E3EFF" w:rsidRPr="00BA7911" w14:paraId="7790F8CC" w14:textId="77777777" w:rsidTr="009B43D1">
        <w:trPr>
          <w:trHeight w:val="299"/>
        </w:trPr>
        <w:tc>
          <w:tcPr>
            <w:tcW w:w="2538" w:type="dxa"/>
            <w:tcBorders>
              <w:top w:val="outset" w:sz="6" w:space="0" w:color="006699"/>
              <w:left w:val="outset" w:sz="6" w:space="0" w:color="006699"/>
              <w:bottom w:val="outset" w:sz="6" w:space="0" w:color="006699"/>
              <w:right w:val="outset" w:sz="6" w:space="0" w:color="006699"/>
            </w:tcBorders>
            <w:shd w:val="clear" w:color="auto" w:fill="FFFFFF"/>
            <w:hideMark/>
          </w:tcPr>
          <w:p w14:paraId="6518D337"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V</w:t>
            </w:r>
          </w:p>
        </w:tc>
        <w:tc>
          <w:tcPr>
            <w:tcW w:w="2494" w:type="dxa"/>
            <w:tcBorders>
              <w:top w:val="outset" w:sz="6" w:space="0" w:color="006699"/>
              <w:left w:val="outset" w:sz="6" w:space="0" w:color="006699"/>
              <w:bottom w:val="outset" w:sz="6" w:space="0" w:color="006699"/>
              <w:right w:val="outset" w:sz="6" w:space="0" w:color="006699"/>
            </w:tcBorders>
            <w:shd w:val="clear" w:color="auto" w:fill="FFFFFF"/>
            <w:hideMark/>
          </w:tcPr>
          <w:p w14:paraId="046BD1B5"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3.219%</w:t>
            </w:r>
          </w:p>
        </w:tc>
        <w:tc>
          <w:tcPr>
            <w:tcW w:w="2405" w:type="dxa"/>
            <w:tcBorders>
              <w:top w:val="outset" w:sz="6" w:space="0" w:color="006699"/>
              <w:left w:val="outset" w:sz="6" w:space="0" w:color="006699"/>
              <w:bottom w:val="outset" w:sz="6" w:space="0" w:color="006699"/>
              <w:right w:val="outset" w:sz="6" w:space="0" w:color="006699"/>
            </w:tcBorders>
            <w:shd w:val="clear" w:color="auto" w:fill="FFFFFF"/>
            <w:hideMark/>
          </w:tcPr>
          <w:p w14:paraId="3758AF5F"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6.960%</w:t>
            </w:r>
          </w:p>
        </w:tc>
        <w:tc>
          <w:tcPr>
            <w:tcW w:w="1291" w:type="dxa"/>
            <w:tcBorders>
              <w:top w:val="outset" w:sz="6" w:space="0" w:color="006699"/>
              <w:left w:val="outset" w:sz="6" w:space="0" w:color="006699"/>
              <w:bottom w:val="outset" w:sz="6" w:space="0" w:color="006699"/>
              <w:right w:val="outset" w:sz="6" w:space="0" w:color="006699"/>
            </w:tcBorders>
            <w:shd w:val="clear" w:color="auto" w:fill="FFFFFF"/>
            <w:hideMark/>
          </w:tcPr>
          <w:p w14:paraId="604CA634" w14:textId="77777777" w:rsidR="003E3EFF" w:rsidRPr="00BA7911" w:rsidRDefault="003E3EFF" w:rsidP="000B2680">
            <w:pPr>
              <w:spacing w:after="135" w:line="240" w:lineRule="auto"/>
              <w:jc w:val="both"/>
              <w:rPr>
                <w:rFonts w:ascii="Arial" w:hAnsi="Arial" w:cs="Arial"/>
                <w:sz w:val="18"/>
                <w:szCs w:val="18"/>
                <w:lang w:eastAsia="es-CO"/>
              </w:rPr>
            </w:pPr>
            <w:r w:rsidRPr="00BA7911">
              <w:rPr>
                <w:rFonts w:ascii="Arial" w:hAnsi="Arial" w:cs="Arial"/>
                <w:sz w:val="18"/>
                <w:szCs w:val="18"/>
                <w:lang w:eastAsia="es-CO"/>
              </w:rPr>
              <w:t>8.700%</w:t>
            </w:r>
          </w:p>
        </w:tc>
      </w:tr>
    </w:tbl>
    <w:p w14:paraId="0FA59722" w14:textId="77777777" w:rsidR="003E3EFF" w:rsidRPr="000B2680" w:rsidRDefault="003E3EFF" w:rsidP="000B2680">
      <w:pPr>
        <w:spacing w:line="240" w:lineRule="auto"/>
        <w:jc w:val="both"/>
        <w:rPr>
          <w:rFonts w:ascii="Arial" w:hAnsi="Arial" w:cs="Arial"/>
        </w:rPr>
      </w:pPr>
    </w:p>
    <w:p w14:paraId="48ED518C" w14:textId="77777777" w:rsidR="003E3EFF" w:rsidRPr="000B2680" w:rsidRDefault="003E3EFF" w:rsidP="000B2680">
      <w:pPr>
        <w:spacing w:line="240" w:lineRule="auto"/>
        <w:jc w:val="both"/>
        <w:rPr>
          <w:rFonts w:ascii="Arial" w:hAnsi="Arial" w:cs="Arial"/>
          <w:b/>
        </w:rPr>
      </w:pPr>
      <w:r w:rsidRPr="000B2680">
        <w:rPr>
          <w:rFonts w:ascii="Arial" w:hAnsi="Arial" w:cs="Arial"/>
          <w:b/>
        </w:rPr>
        <w:t>APORTES PARAFISCALES</w:t>
      </w:r>
    </w:p>
    <w:p w14:paraId="535E4525" w14:textId="77777777" w:rsidR="003E3EFF" w:rsidRPr="000B2680" w:rsidRDefault="003E3EFF" w:rsidP="000B2680">
      <w:pPr>
        <w:spacing w:line="240" w:lineRule="auto"/>
        <w:jc w:val="both"/>
        <w:rPr>
          <w:rFonts w:ascii="Arial" w:hAnsi="Arial" w:cs="Arial"/>
          <w:b/>
        </w:rPr>
      </w:pPr>
      <w:r w:rsidRPr="000B2680">
        <w:rPr>
          <w:rFonts w:ascii="Arial" w:hAnsi="Arial" w:cs="Arial"/>
          <w:b/>
        </w:rPr>
        <w:t>– Caja Compensación, ICBF y Sena -</w:t>
      </w:r>
    </w:p>
    <w:p w14:paraId="628F7BC0" w14:textId="77777777" w:rsidR="003E3EFF" w:rsidRPr="000B2680" w:rsidRDefault="003E3EFF" w:rsidP="00BA7911">
      <w:pPr>
        <w:spacing w:after="0" w:line="240" w:lineRule="auto"/>
        <w:jc w:val="both"/>
        <w:rPr>
          <w:rFonts w:ascii="Arial" w:hAnsi="Arial" w:cs="Arial"/>
          <w:b/>
        </w:rPr>
      </w:pPr>
    </w:p>
    <w:p w14:paraId="3C97C56D" w14:textId="77777777" w:rsidR="003E3EFF" w:rsidRPr="000B2680" w:rsidRDefault="003E3EFF" w:rsidP="000B2680">
      <w:pPr>
        <w:spacing w:line="240" w:lineRule="auto"/>
        <w:jc w:val="both"/>
        <w:rPr>
          <w:rFonts w:ascii="Arial" w:hAnsi="Arial" w:cs="Arial"/>
          <w:b/>
        </w:rPr>
      </w:pPr>
      <w:r w:rsidRPr="000B2680">
        <w:rPr>
          <w:rFonts w:ascii="Arial" w:hAnsi="Arial" w:cs="Arial"/>
          <w:b/>
        </w:rPr>
        <w:t>INGRESO BASE COTIZACION</w:t>
      </w:r>
    </w:p>
    <w:p w14:paraId="60E8416A"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La asignación básica mensual</w:t>
      </w:r>
    </w:p>
    <w:p w14:paraId="492269D5"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Los gastos de representación</w:t>
      </w:r>
    </w:p>
    <w:p w14:paraId="4842E08D"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xml:space="preserve">*  La prima técnica </w:t>
      </w:r>
    </w:p>
    <w:p w14:paraId="48AD68B3"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Prima de antigüedad</w:t>
      </w:r>
    </w:p>
    <w:p w14:paraId="3F966EF3"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Auxilio de Alimentación</w:t>
      </w:r>
    </w:p>
    <w:p w14:paraId="092B248A"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Subsidio Transporte</w:t>
      </w:r>
    </w:p>
    <w:p w14:paraId="572587D1"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Prima Secretarial</w:t>
      </w:r>
    </w:p>
    <w:p w14:paraId="55D833EB"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xml:space="preserve">* Horas Extras </w:t>
      </w:r>
    </w:p>
    <w:p w14:paraId="624C93CA"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Incapacidades</w:t>
      </w:r>
    </w:p>
    <w:p w14:paraId="2ECE88EC"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La bonificación por servicios prestados</w:t>
      </w:r>
    </w:p>
    <w:p w14:paraId="446785B9"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lastRenderedPageBreak/>
        <w:t>* Prima Semestral</w:t>
      </w:r>
    </w:p>
    <w:p w14:paraId="5281E8B1"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Prima de Vacaciones</w:t>
      </w:r>
    </w:p>
    <w:p w14:paraId="5CC8AA03"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Salario Vacaciones</w:t>
      </w:r>
    </w:p>
    <w:p w14:paraId="192F1B85"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Bonificación por recreación</w:t>
      </w:r>
    </w:p>
    <w:p w14:paraId="3F3F7C68"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Vacaciones en Dinero</w:t>
      </w:r>
    </w:p>
    <w:p w14:paraId="01947960" w14:textId="77777777" w:rsidR="003E3EFF" w:rsidRPr="000B2680" w:rsidRDefault="003E3EFF" w:rsidP="000B2680">
      <w:pPr>
        <w:spacing w:line="240" w:lineRule="auto"/>
        <w:jc w:val="both"/>
        <w:rPr>
          <w:rFonts w:ascii="Arial" w:hAnsi="Arial" w:cs="Arial"/>
          <w:lang w:val="es-ES_tradnl"/>
        </w:rPr>
      </w:pPr>
      <w:r w:rsidRPr="000B2680">
        <w:rPr>
          <w:rFonts w:ascii="Arial" w:hAnsi="Arial" w:cs="Arial"/>
          <w:lang w:val="es-ES_tradnl"/>
        </w:rPr>
        <w:t>*  Bonificación por permanencia</w:t>
      </w:r>
    </w:p>
    <w:p w14:paraId="38011850" w14:textId="77777777" w:rsidR="003E3EFF" w:rsidRPr="000B2680" w:rsidRDefault="003E3EFF" w:rsidP="00BA7911">
      <w:pPr>
        <w:spacing w:after="0" w:line="240" w:lineRule="auto"/>
        <w:jc w:val="both"/>
        <w:rPr>
          <w:rFonts w:ascii="Arial" w:hAnsi="Arial" w:cs="Arial"/>
          <w:lang w:val="es-ES_tradnl"/>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402"/>
      </w:tblGrid>
      <w:tr w:rsidR="003E3EFF" w:rsidRPr="003E3EFF" w14:paraId="0E88C3A7" w14:textId="77777777" w:rsidTr="00271761">
        <w:tc>
          <w:tcPr>
            <w:tcW w:w="3685" w:type="dxa"/>
          </w:tcPr>
          <w:p w14:paraId="1D0E96FF" w14:textId="77777777" w:rsidR="003E3EFF" w:rsidRPr="000B2680" w:rsidRDefault="003E3EFF" w:rsidP="000B2680">
            <w:pPr>
              <w:spacing w:line="240" w:lineRule="auto"/>
              <w:jc w:val="both"/>
              <w:rPr>
                <w:rFonts w:ascii="Arial" w:hAnsi="Arial" w:cs="Arial"/>
                <w:b/>
              </w:rPr>
            </w:pPr>
            <w:r w:rsidRPr="000B2680">
              <w:rPr>
                <w:rFonts w:ascii="Arial" w:hAnsi="Arial" w:cs="Arial"/>
                <w:b/>
              </w:rPr>
              <w:t>Concepto</w:t>
            </w:r>
          </w:p>
        </w:tc>
        <w:tc>
          <w:tcPr>
            <w:tcW w:w="3402" w:type="dxa"/>
          </w:tcPr>
          <w:p w14:paraId="53C38316" w14:textId="77777777" w:rsidR="003E3EFF" w:rsidRPr="000B2680" w:rsidRDefault="003E3EFF" w:rsidP="000B2680">
            <w:pPr>
              <w:spacing w:line="240" w:lineRule="auto"/>
              <w:jc w:val="both"/>
              <w:rPr>
                <w:rFonts w:ascii="Arial" w:hAnsi="Arial" w:cs="Arial"/>
                <w:b/>
              </w:rPr>
            </w:pPr>
            <w:r w:rsidRPr="000B2680">
              <w:rPr>
                <w:rFonts w:ascii="Arial" w:hAnsi="Arial" w:cs="Arial"/>
                <w:b/>
              </w:rPr>
              <w:t>Total Cotización</w:t>
            </w:r>
          </w:p>
        </w:tc>
      </w:tr>
      <w:tr w:rsidR="003E3EFF" w:rsidRPr="003E3EFF" w14:paraId="3E0ED636" w14:textId="77777777" w:rsidTr="00271761">
        <w:tc>
          <w:tcPr>
            <w:tcW w:w="3685" w:type="dxa"/>
          </w:tcPr>
          <w:p w14:paraId="2FC69D49" w14:textId="77777777" w:rsidR="003E3EFF" w:rsidRPr="000B2680" w:rsidRDefault="003E3EFF" w:rsidP="000B2680">
            <w:pPr>
              <w:spacing w:line="240" w:lineRule="auto"/>
              <w:jc w:val="both"/>
              <w:rPr>
                <w:rFonts w:ascii="Arial" w:hAnsi="Arial" w:cs="Arial"/>
              </w:rPr>
            </w:pPr>
            <w:r w:rsidRPr="000B2680">
              <w:rPr>
                <w:rFonts w:ascii="Arial" w:hAnsi="Arial" w:cs="Arial"/>
              </w:rPr>
              <w:t>Caja de Compensación</w:t>
            </w:r>
          </w:p>
        </w:tc>
        <w:tc>
          <w:tcPr>
            <w:tcW w:w="3402" w:type="dxa"/>
          </w:tcPr>
          <w:p w14:paraId="718CB529" w14:textId="77777777" w:rsidR="003E3EFF" w:rsidRPr="000B2680" w:rsidRDefault="003E3EFF" w:rsidP="000B2680">
            <w:pPr>
              <w:spacing w:line="240" w:lineRule="auto"/>
              <w:jc w:val="both"/>
              <w:rPr>
                <w:rFonts w:ascii="Arial" w:hAnsi="Arial" w:cs="Arial"/>
              </w:rPr>
            </w:pPr>
            <w:r w:rsidRPr="000B2680">
              <w:rPr>
                <w:rFonts w:ascii="Arial" w:hAnsi="Arial" w:cs="Arial"/>
              </w:rPr>
              <w:t>4%</w:t>
            </w:r>
          </w:p>
        </w:tc>
      </w:tr>
      <w:tr w:rsidR="003E3EFF" w:rsidRPr="003E3EFF" w14:paraId="35EA40FE" w14:textId="77777777" w:rsidTr="00271761">
        <w:tc>
          <w:tcPr>
            <w:tcW w:w="3685" w:type="dxa"/>
          </w:tcPr>
          <w:p w14:paraId="5A3CBA3F" w14:textId="77777777" w:rsidR="003E3EFF" w:rsidRPr="000B2680" w:rsidRDefault="003E3EFF" w:rsidP="000B2680">
            <w:pPr>
              <w:spacing w:line="240" w:lineRule="auto"/>
              <w:jc w:val="both"/>
              <w:rPr>
                <w:rFonts w:ascii="Arial" w:hAnsi="Arial" w:cs="Arial"/>
              </w:rPr>
            </w:pPr>
            <w:r w:rsidRPr="000B2680">
              <w:rPr>
                <w:rFonts w:ascii="Arial" w:hAnsi="Arial" w:cs="Arial"/>
              </w:rPr>
              <w:t>ICBF</w:t>
            </w:r>
          </w:p>
        </w:tc>
        <w:tc>
          <w:tcPr>
            <w:tcW w:w="3402" w:type="dxa"/>
          </w:tcPr>
          <w:p w14:paraId="66C1DA8D" w14:textId="77777777" w:rsidR="003E3EFF" w:rsidRPr="000B2680" w:rsidRDefault="003E3EFF" w:rsidP="000B2680">
            <w:pPr>
              <w:spacing w:line="240" w:lineRule="auto"/>
              <w:jc w:val="both"/>
              <w:rPr>
                <w:rFonts w:ascii="Arial" w:hAnsi="Arial" w:cs="Arial"/>
              </w:rPr>
            </w:pPr>
            <w:r w:rsidRPr="000B2680">
              <w:rPr>
                <w:rFonts w:ascii="Arial" w:hAnsi="Arial" w:cs="Arial"/>
              </w:rPr>
              <w:t>3%</w:t>
            </w:r>
          </w:p>
        </w:tc>
      </w:tr>
      <w:tr w:rsidR="003E3EFF" w:rsidRPr="003E3EFF" w14:paraId="286FF2ED" w14:textId="77777777" w:rsidTr="00271761">
        <w:tc>
          <w:tcPr>
            <w:tcW w:w="3685" w:type="dxa"/>
          </w:tcPr>
          <w:p w14:paraId="76CC2E15" w14:textId="77777777" w:rsidR="003E3EFF" w:rsidRPr="000B2680" w:rsidRDefault="003E3EFF" w:rsidP="000B2680">
            <w:pPr>
              <w:spacing w:line="240" w:lineRule="auto"/>
              <w:jc w:val="both"/>
              <w:rPr>
                <w:rFonts w:ascii="Arial" w:hAnsi="Arial" w:cs="Arial"/>
              </w:rPr>
            </w:pPr>
            <w:r w:rsidRPr="000B2680">
              <w:rPr>
                <w:rFonts w:ascii="Arial" w:hAnsi="Arial" w:cs="Arial"/>
              </w:rPr>
              <w:t>Sena</w:t>
            </w:r>
          </w:p>
        </w:tc>
        <w:tc>
          <w:tcPr>
            <w:tcW w:w="3402" w:type="dxa"/>
          </w:tcPr>
          <w:p w14:paraId="1210C55B" w14:textId="77777777" w:rsidR="003E3EFF" w:rsidRPr="000B2680" w:rsidRDefault="003E3EFF" w:rsidP="000B2680">
            <w:pPr>
              <w:spacing w:line="240" w:lineRule="auto"/>
              <w:jc w:val="both"/>
              <w:rPr>
                <w:rFonts w:ascii="Arial" w:hAnsi="Arial" w:cs="Arial"/>
              </w:rPr>
            </w:pPr>
            <w:r w:rsidRPr="000B2680">
              <w:rPr>
                <w:rFonts w:ascii="Arial" w:hAnsi="Arial" w:cs="Arial"/>
              </w:rPr>
              <w:t>2%</w:t>
            </w:r>
          </w:p>
        </w:tc>
      </w:tr>
    </w:tbl>
    <w:p w14:paraId="69C730C8" w14:textId="77777777" w:rsidR="003E3EFF" w:rsidRPr="000B2680" w:rsidRDefault="003E3EFF" w:rsidP="000B2680">
      <w:pPr>
        <w:spacing w:line="240" w:lineRule="auto"/>
        <w:jc w:val="both"/>
        <w:rPr>
          <w:rFonts w:ascii="Arial" w:hAnsi="Arial" w:cs="Arial"/>
          <w:b/>
        </w:rPr>
      </w:pPr>
    </w:p>
    <w:p w14:paraId="19A75BD3" w14:textId="77777777" w:rsidR="003E3EFF" w:rsidRPr="000B2680" w:rsidRDefault="003E3EFF" w:rsidP="000B2680">
      <w:pPr>
        <w:spacing w:line="240" w:lineRule="auto"/>
        <w:jc w:val="both"/>
        <w:rPr>
          <w:rFonts w:ascii="Arial" w:hAnsi="Arial" w:cs="Arial"/>
          <w:b/>
        </w:rPr>
      </w:pPr>
      <w:r w:rsidRPr="000B2680">
        <w:rPr>
          <w:rFonts w:ascii="Arial" w:hAnsi="Arial" w:cs="Arial"/>
          <w:b/>
        </w:rPr>
        <w:t>RETEFUENTE POR INGRESOS LABORALES</w:t>
      </w:r>
    </w:p>
    <w:p w14:paraId="447A6819" w14:textId="77777777" w:rsidR="003E3EFF" w:rsidRPr="000B2680" w:rsidRDefault="003E3EFF" w:rsidP="00BA7911">
      <w:pPr>
        <w:spacing w:after="0" w:line="240" w:lineRule="auto"/>
        <w:jc w:val="both"/>
        <w:rPr>
          <w:rFonts w:ascii="Arial" w:hAnsi="Arial" w:cs="Arial"/>
          <w:b/>
        </w:rPr>
      </w:pPr>
    </w:p>
    <w:p w14:paraId="26F854A2" w14:textId="77777777" w:rsidR="003E3EFF" w:rsidRPr="000B2680" w:rsidRDefault="003E3EFF" w:rsidP="000B2680">
      <w:pPr>
        <w:spacing w:line="240" w:lineRule="auto"/>
        <w:jc w:val="both"/>
        <w:rPr>
          <w:rFonts w:ascii="Arial" w:hAnsi="Arial" w:cs="Arial"/>
          <w:b/>
        </w:rPr>
      </w:pPr>
      <w:r w:rsidRPr="000B2680">
        <w:rPr>
          <w:rFonts w:ascii="Arial" w:hAnsi="Arial" w:cs="Arial"/>
          <w:color w:val="222222"/>
          <w:shd w:val="clear" w:color="auto" w:fill="FFFFFF"/>
        </w:rPr>
        <w:t>(Reforma tributaria 2155 de 2021).</w:t>
      </w:r>
    </w:p>
    <w:p w14:paraId="1FD3A49E" w14:textId="77777777" w:rsidR="003E3EFF" w:rsidRPr="000B2680" w:rsidRDefault="003E3EFF" w:rsidP="00BA7911">
      <w:pPr>
        <w:spacing w:after="0" w:line="240" w:lineRule="auto"/>
        <w:jc w:val="both"/>
        <w:rPr>
          <w:rFonts w:ascii="Arial" w:hAnsi="Arial" w:cs="Arial"/>
          <w:b/>
        </w:rPr>
      </w:pPr>
    </w:p>
    <w:p w14:paraId="155F0C1B" w14:textId="77777777" w:rsidR="003E3EFF" w:rsidRPr="000B2680" w:rsidRDefault="003E3EFF" w:rsidP="00BA7911">
      <w:pPr>
        <w:shd w:val="clear" w:color="auto" w:fill="FFFFFF"/>
        <w:spacing w:after="0" w:line="240" w:lineRule="auto"/>
        <w:jc w:val="both"/>
        <w:rPr>
          <w:rFonts w:ascii="Arial" w:hAnsi="Arial" w:cs="Arial"/>
          <w:color w:val="222222"/>
          <w:lang w:eastAsia="es-CO"/>
        </w:rPr>
      </w:pPr>
      <w:r w:rsidRPr="000B2680">
        <w:rPr>
          <w:rFonts w:ascii="Arial" w:hAnsi="Arial" w:cs="Arial"/>
          <w:color w:val="222222"/>
          <w:lang w:eastAsia="es-CO"/>
        </w:rPr>
        <w:t>La tabla para el cálculo de la retención en la fuente vigente, queda de la siguiente manera: </w:t>
      </w:r>
    </w:p>
    <w:p w14:paraId="2F33CF2F" w14:textId="77777777" w:rsidR="001E347A" w:rsidRDefault="001E347A" w:rsidP="000B2680">
      <w:pPr>
        <w:shd w:val="clear" w:color="auto" w:fill="FFFFFF"/>
        <w:spacing w:line="240" w:lineRule="auto"/>
        <w:jc w:val="both"/>
        <w:rPr>
          <w:rFonts w:ascii="Arial" w:hAnsi="Arial" w:cs="Arial"/>
          <w:noProof/>
          <w:lang w:val="es-MX" w:eastAsia="es-MX"/>
        </w:rPr>
      </w:pPr>
    </w:p>
    <w:p w14:paraId="54906ADA" w14:textId="4F313E67" w:rsidR="003E3EFF" w:rsidRPr="000B2680" w:rsidRDefault="003E3EFF" w:rsidP="000B2680">
      <w:pPr>
        <w:shd w:val="clear" w:color="auto" w:fill="FFFFFF"/>
        <w:spacing w:line="240" w:lineRule="auto"/>
        <w:jc w:val="both"/>
        <w:rPr>
          <w:rFonts w:ascii="Arial" w:hAnsi="Arial" w:cs="Arial"/>
          <w:color w:val="222222"/>
          <w:lang w:eastAsia="es-CO"/>
        </w:rPr>
      </w:pPr>
      <w:r w:rsidRPr="000B2680">
        <w:rPr>
          <w:rFonts w:ascii="Arial" w:hAnsi="Arial" w:cs="Arial"/>
          <w:noProof/>
          <w:lang w:eastAsia="es-CO"/>
        </w:rPr>
        <w:drawing>
          <wp:inline distT="0" distB="0" distL="0" distR="0" wp14:anchorId="64452ED7" wp14:editId="38A90ED0">
            <wp:extent cx="5454650" cy="265811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2685" t="27438" r="35985" b="28049"/>
                    <a:stretch>
                      <a:fillRect/>
                    </a:stretch>
                  </pic:blipFill>
                  <pic:spPr bwMode="auto">
                    <a:xfrm>
                      <a:off x="0" y="0"/>
                      <a:ext cx="5454650" cy="2658110"/>
                    </a:xfrm>
                    <a:prstGeom prst="rect">
                      <a:avLst/>
                    </a:prstGeom>
                    <a:noFill/>
                    <a:ln>
                      <a:noFill/>
                    </a:ln>
                  </pic:spPr>
                </pic:pic>
              </a:graphicData>
            </a:graphic>
          </wp:inline>
        </w:drawing>
      </w:r>
    </w:p>
    <w:p w14:paraId="70C6E7CE" w14:textId="77777777" w:rsidR="009B43D1" w:rsidRPr="000B2680" w:rsidRDefault="009B43D1">
      <w:pPr>
        <w:shd w:val="clear" w:color="auto" w:fill="FFFFFF"/>
        <w:jc w:val="both"/>
        <w:rPr>
          <w:rFonts w:ascii="Arial" w:hAnsi="Arial" w:cs="Arial"/>
          <w:color w:val="666666"/>
          <w:lang w:eastAsia="es-CO"/>
        </w:rPr>
      </w:pPr>
    </w:p>
    <w:p w14:paraId="6FFC18A2" w14:textId="6C1A5309" w:rsidR="004E5615" w:rsidRPr="001E347A" w:rsidRDefault="00C5605A" w:rsidP="00595481">
      <w:pPr>
        <w:pStyle w:val="Ttulo1"/>
        <w:numPr>
          <w:ilvl w:val="0"/>
          <w:numId w:val="76"/>
        </w:numPr>
        <w:spacing w:before="0" w:line="240" w:lineRule="auto"/>
        <w:jc w:val="center"/>
        <w:rPr>
          <w:rFonts w:ascii="Arial" w:eastAsiaTheme="minorHAnsi" w:hAnsi="Arial" w:cs="Arial"/>
          <w:b/>
          <w:color w:val="auto"/>
          <w:sz w:val="22"/>
          <w:szCs w:val="22"/>
          <w:highlight w:val="lightGray"/>
        </w:rPr>
      </w:pPr>
      <w:bookmarkStart w:id="58" w:name="_Toc129348959"/>
      <w:bookmarkStart w:id="59" w:name="_Toc129348960"/>
      <w:bookmarkStart w:id="60" w:name="_Toc129348961"/>
      <w:bookmarkStart w:id="61" w:name="_Toc129348962"/>
      <w:bookmarkStart w:id="62" w:name="_Toc129348963"/>
      <w:bookmarkStart w:id="63" w:name="_Toc129348964"/>
      <w:bookmarkStart w:id="64" w:name="_Toc129348965"/>
      <w:bookmarkStart w:id="65" w:name="_Toc129348966"/>
      <w:bookmarkStart w:id="66" w:name="_Toc129348967"/>
      <w:bookmarkStart w:id="67" w:name="_Toc129348968"/>
      <w:bookmarkStart w:id="68" w:name="_Toc129348969"/>
      <w:bookmarkStart w:id="69" w:name="_Toc129348970"/>
      <w:bookmarkStart w:id="70" w:name="_Toc129348971"/>
      <w:bookmarkStart w:id="71" w:name="_Toc129348972"/>
      <w:bookmarkStart w:id="72" w:name="_Toc129348983"/>
      <w:bookmarkStart w:id="73" w:name="_Toc129348989"/>
      <w:bookmarkStart w:id="74" w:name="_Toc129348997"/>
      <w:bookmarkStart w:id="75" w:name="_Toc129349001"/>
      <w:bookmarkStart w:id="76" w:name="_Toc129349005"/>
      <w:bookmarkStart w:id="77" w:name="_Toc129349006"/>
      <w:bookmarkStart w:id="78" w:name="_Toc129349007"/>
      <w:bookmarkStart w:id="79" w:name="_Toc129349008"/>
      <w:bookmarkStart w:id="80" w:name="_Toc129349009"/>
      <w:bookmarkStart w:id="81" w:name="_Toc129349010"/>
      <w:bookmarkStart w:id="82" w:name="_Toc129349011"/>
      <w:bookmarkStart w:id="83" w:name="_Toc129349024"/>
      <w:bookmarkStart w:id="84" w:name="_Toc129349025"/>
      <w:bookmarkStart w:id="85" w:name="_Toc129349026"/>
      <w:bookmarkStart w:id="86" w:name="_Toc129349027"/>
      <w:bookmarkStart w:id="87" w:name="_Toc129349028"/>
      <w:bookmarkStart w:id="88" w:name="_Toc129349029"/>
      <w:bookmarkStart w:id="89" w:name="_Toc129349030"/>
      <w:bookmarkStart w:id="90" w:name="_Toc129349031"/>
      <w:bookmarkStart w:id="91" w:name="_Toc129349032"/>
      <w:bookmarkStart w:id="92" w:name="_Toc129349033"/>
      <w:bookmarkStart w:id="93" w:name="_Toc129349034"/>
      <w:bookmarkStart w:id="94" w:name="_Toc129349035"/>
      <w:bookmarkStart w:id="95" w:name="_Toc129349036"/>
      <w:bookmarkStart w:id="96" w:name="_Toc129349037"/>
      <w:bookmarkStart w:id="97" w:name="_Toc129349038"/>
      <w:bookmarkStart w:id="98" w:name="_Toc129349039"/>
      <w:bookmarkStart w:id="99" w:name="_Toc129349040"/>
      <w:bookmarkStart w:id="100" w:name="_Toc129349041"/>
      <w:bookmarkStart w:id="101" w:name="_Toc129349042"/>
      <w:bookmarkStart w:id="102" w:name="_Toc129349043"/>
      <w:bookmarkStart w:id="103" w:name="_Toc129349044"/>
      <w:bookmarkStart w:id="104" w:name="_Toc129349045"/>
      <w:bookmarkStart w:id="105" w:name="_Toc129349046"/>
      <w:bookmarkStart w:id="106" w:name="_Toc129349047"/>
      <w:bookmarkStart w:id="107" w:name="_Toc129349048"/>
      <w:bookmarkStart w:id="108" w:name="_Toc129349049"/>
      <w:bookmarkStart w:id="109" w:name="_Toc129349050"/>
      <w:bookmarkStart w:id="110" w:name="_Toc129349051"/>
      <w:bookmarkStart w:id="111" w:name="_Toc129349052"/>
      <w:bookmarkStart w:id="112" w:name="_Toc129349053"/>
      <w:bookmarkStart w:id="113" w:name="_Toc129349054"/>
      <w:bookmarkStart w:id="114" w:name="_Toc129349055"/>
      <w:bookmarkStart w:id="115" w:name="_Toc129349056"/>
      <w:bookmarkStart w:id="116" w:name="_Toc129349057"/>
      <w:bookmarkStart w:id="117" w:name="_Toc129349058"/>
      <w:bookmarkStart w:id="118" w:name="_Toc129349059"/>
      <w:bookmarkStart w:id="119" w:name="_Toc129349060"/>
      <w:bookmarkStart w:id="120" w:name="_Toc129349061"/>
      <w:bookmarkStart w:id="121" w:name="_Toc129349062"/>
      <w:bookmarkStart w:id="122" w:name="_Toc129349063"/>
      <w:bookmarkStart w:id="123" w:name="_Toc129349064"/>
      <w:bookmarkStart w:id="124" w:name="_Toc129349065"/>
      <w:bookmarkStart w:id="125" w:name="_Toc129349066"/>
      <w:bookmarkStart w:id="126" w:name="_Toc129349067"/>
      <w:bookmarkStart w:id="127" w:name="_Toc129349068"/>
      <w:bookmarkStart w:id="128" w:name="_Toc129349069"/>
      <w:bookmarkStart w:id="129" w:name="_Toc129349070"/>
      <w:bookmarkStart w:id="130" w:name="_Toc129349071"/>
      <w:bookmarkStart w:id="131" w:name="_Toc129349072"/>
      <w:bookmarkStart w:id="132" w:name="_Toc129349073"/>
      <w:bookmarkStart w:id="133" w:name="_Toc129349074"/>
      <w:bookmarkStart w:id="134" w:name="_Toc129349075"/>
      <w:bookmarkStart w:id="135" w:name="_Toc129349076"/>
      <w:bookmarkStart w:id="136" w:name="_Toc129349077"/>
      <w:bookmarkStart w:id="137" w:name="_Toc129349078"/>
      <w:bookmarkStart w:id="138" w:name="_Toc129349079"/>
      <w:bookmarkStart w:id="139" w:name="_Toc129349080"/>
      <w:bookmarkStart w:id="140" w:name="_Toc129349081"/>
      <w:bookmarkStart w:id="141" w:name="_Toc129349082"/>
      <w:bookmarkStart w:id="142" w:name="_Toc129349083"/>
      <w:bookmarkStart w:id="143" w:name="_Toc129349084"/>
      <w:bookmarkStart w:id="144" w:name="_Toc129349085"/>
      <w:bookmarkStart w:id="145" w:name="_Toc129349098"/>
      <w:bookmarkStart w:id="146" w:name="_Toc129349099"/>
      <w:bookmarkStart w:id="147" w:name="_Toc129349100"/>
      <w:bookmarkStart w:id="148" w:name="_Toc129349101"/>
      <w:bookmarkStart w:id="149" w:name="_Toc129349102"/>
      <w:bookmarkStart w:id="150" w:name="_Toc129349103"/>
      <w:bookmarkStart w:id="151" w:name="_Toc129349104"/>
      <w:bookmarkStart w:id="152" w:name="_Toc129349105"/>
      <w:bookmarkStart w:id="153" w:name="_Toc129349106"/>
      <w:bookmarkStart w:id="154" w:name="_Toc129349107"/>
      <w:bookmarkStart w:id="155" w:name="_Toc129349108"/>
      <w:bookmarkStart w:id="156" w:name="_Toc129349109"/>
      <w:bookmarkStart w:id="157" w:name="_Toc129349110"/>
      <w:bookmarkStart w:id="158" w:name="_Toc129349111"/>
      <w:bookmarkStart w:id="159" w:name="_Toc129349112"/>
      <w:bookmarkStart w:id="160" w:name="_Toc129349113"/>
      <w:bookmarkStart w:id="161" w:name="_Toc129349114"/>
      <w:bookmarkStart w:id="162" w:name="_Toc129349115"/>
      <w:bookmarkStart w:id="163" w:name="_Toc129349116"/>
      <w:bookmarkStart w:id="164" w:name="_Toc129349117"/>
      <w:bookmarkStart w:id="165" w:name="_Toc129349118"/>
      <w:bookmarkStart w:id="166" w:name="_Toc129349119"/>
      <w:bookmarkStart w:id="167" w:name="_Toc129349120"/>
      <w:bookmarkStart w:id="168" w:name="_Toc129349121"/>
      <w:bookmarkStart w:id="169" w:name="_Toc129349122"/>
      <w:bookmarkStart w:id="170" w:name="_Toc129349123"/>
      <w:bookmarkStart w:id="171" w:name="_Toc129349124"/>
      <w:bookmarkStart w:id="172" w:name="_Toc129349125"/>
      <w:bookmarkStart w:id="173" w:name="_Toc129349126"/>
      <w:bookmarkStart w:id="174" w:name="_Toc129349127"/>
      <w:bookmarkStart w:id="175" w:name="_Toc129349128"/>
      <w:bookmarkStart w:id="176" w:name="_Toc129349129"/>
      <w:bookmarkStart w:id="177" w:name="_Toc129349130"/>
      <w:bookmarkStart w:id="178" w:name="_Toc129349131"/>
      <w:bookmarkStart w:id="179" w:name="_Toc129349132"/>
      <w:bookmarkStart w:id="180" w:name="_Toc129349133"/>
      <w:bookmarkStart w:id="181" w:name="_Toc129349134"/>
      <w:bookmarkStart w:id="182" w:name="_Toc129349135"/>
      <w:bookmarkStart w:id="183" w:name="_Toc129349136"/>
      <w:bookmarkStart w:id="184" w:name="_Toc129349137"/>
      <w:bookmarkStart w:id="185" w:name="_Toc129349138"/>
      <w:bookmarkStart w:id="186" w:name="_Toc129349139"/>
      <w:bookmarkStart w:id="187" w:name="_Toc129349140"/>
      <w:bookmarkStart w:id="188" w:name="_Toc129349141"/>
      <w:bookmarkStart w:id="189" w:name="_Toc129349142"/>
      <w:bookmarkStart w:id="190" w:name="_Toc129349143"/>
      <w:bookmarkStart w:id="191" w:name="_Toc129349144"/>
      <w:bookmarkStart w:id="192" w:name="_Toc129349145"/>
      <w:bookmarkStart w:id="193" w:name="_Toc129349146"/>
      <w:bookmarkStart w:id="194" w:name="_Toc129349147"/>
      <w:bookmarkStart w:id="195" w:name="_Toc129349148"/>
      <w:bookmarkStart w:id="196" w:name="_Toc129349149"/>
      <w:bookmarkStart w:id="197" w:name="_Toc129349150"/>
      <w:bookmarkStart w:id="198" w:name="_Toc129349151"/>
      <w:bookmarkStart w:id="199" w:name="_Toc129349152"/>
      <w:bookmarkStart w:id="200" w:name="_Toc129349153"/>
      <w:bookmarkStart w:id="201" w:name="_Toc129349154"/>
      <w:bookmarkStart w:id="202" w:name="_Toc129349155"/>
      <w:bookmarkStart w:id="203" w:name="_Toc129349156"/>
      <w:bookmarkStart w:id="204" w:name="_Toc129349157"/>
      <w:bookmarkStart w:id="205" w:name="_Toc129349158"/>
      <w:bookmarkStart w:id="206" w:name="_Toc129349159"/>
      <w:bookmarkStart w:id="207" w:name="_Toc129349160"/>
      <w:bookmarkStart w:id="208" w:name="_Toc129349161"/>
      <w:bookmarkStart w:id="209" w:name="_Toc129349162"/>
      <w:bookmarkStart w:id="210" w:name="_Toc129349163"/>
      <w:bookmarkStart w:id="211" w:name="_Toc129349164"/>
      <w:bookmarkStart w:id="212" w:name="_Toc129349165"/>
      <w:bookmarkStart w:id="213" w:name="_Toc129349166"/>
      <w:bookmarkStart w:id="214" w:name="_Toc129349167"/>
      <w:bookmarkStart w:id="215" w:name="_Toc129349168"/>
      <w:bookmarkStart w:id="216" w:name="_Toc129349169"/>
      <w:bookmarkStart w:id="217" w:name="_Toc129349170"/>
      <w:bookmarkStart w:id="218" w:name="_Toc129349171"/>
      <w:bookmarkStart w:id="219" w:name="_Toc129349172"/>
      <w:bookmarkStart w:id="220" w:name="_Toc129349173"/>
      <w:bookmarkStart w:id="221" w:name="_Toc129349174"/>
      <w:bookmarkStart w:id="222" w:name="_Toc129349175"/>
      <w:bookmarkStart w:id="223" w:name="_Toc129349176"/>
      <w:bookmarkStart w:id="224" w:name="_Toc129349177"/>
      <w:bookmarkStart w:id="225" w:name="_Toc129349178"/>
      <w:bookmarkStart w:id="226" w:name="_Toc129349179"/>
      <w:bookmarkStart w:id="227" w:name="_Toc129349180"/>
      <w:bookmarkStart w:id="228" w:name="_Toc129349181"/>
      <w:bookmarkStart w:id="229" w:name="_Toc129349182"/>
      <w:bookmarkStart w:id="230" w:name="_Toc129349183"/>
      <w:bookmarkStart w:id="231" w:name="_Toc129349184"/>
      <w:bookmarkStart w:id="232" w:name="_Toc129349185"/>
      <w:bookmarkStart w:id="233" w:name="_Toc129349186"/>
      <w:bookmarkStart w:id="234" w:name="_Toc129349187"/>
      <w:bookmarkStart w:id="235" w:name="_Toc129349188"/>
      <w:bookmarkStart w:id="236" w:name="_Toc129349189"/>
      <w:bookmarkStart w:id="237" w:name="_Toc129349190"/>
      <w:bookmarkStart w:id="238" w:name="_Toc129349191"/>
      <w:bookmarkStart w:id="239" w:name="_Toc129349192"/>
      <w:bookmarkStart w:id="240" w:name="_Toc129349193"/>
      <w:bookmarkStart w:id="241" w:name="_Toc129349194"/>
      <w:bookmarkStart w:id="242" w:name="_Toc129349195"/>
      <w:bookmarkStart w:id="243" w:name="_Toc129349196"/>
      <w:bookmarkStart w:id="244" w:name="_Toc129349197"/>
      <w:bookmarkStart w:id="245" w:name="_Toc129349198"/>
      <w:bookmarkStart w:id="246" w:name="_Toc129349199"/>
      <w:bookmarkStart w:id="247" w:name="_Toc129349200"/>
      <w:bookmarkStart w:id="248" w:name="_Toc129349201"/>
      <w:bookmarkStart w:id="249" w:name="_Toc129349202"/>
      <w:bookmarkStart w:id="250" w:name="_Toc129349203"/>
      <w:bookmarkStart w:id="251" w:name="_Toc129349204"/>
      <w:bookmarkStart w:id="252" w:name="_Toc129349205"/>
      <w:bookmarkStart w:id="253" w:name="_Toc129349206"/>
      <w:bookmarkStart w:id="254" w:name="_Toc129349207"/>
      <w:bookmarkStart w:id="255" w:name="_Toc129349208"/>
      <w:bookmarkStart w:id="256" w:name="_Toc129349209"/>
      <w:bookmarkStart w:id="257" w:name="_Toc129349210"/>
      <w:bookmarkStart w:id="258" w:name="_Toc129349211"/>
      <w:bookmarkStart w:id="259" w:name="_Toc129349212"/>
      <w:bookmarkStart w:id="260" w:name="_Toc129349213"/>
      <w:bookmarkStart w:id="261" w:name="_Toc129349214"/>
      <w:bookmarkStart w:id="262" w:name="_Toc129349215"/>
      <w:bookmarkStart w:id="263" w:name="_Toc129349216"/>
      <w:bookmarkStart w:id="264" w:name="_Toc129349217"/>
      <w:bookmarkStart w:id="265" w:name="_Toc129349218"/>
      <w:bookmarkStart w:id="266" w:name="_Toc129349219"/>
      <w:bookmarkStart w:id="267" w:name="_Toc129349220"/>
      <w:bookmarkStart w:id="268" w:name="_Toc129349221"/>
      <w:bookmarkStart w:id="269" w:name="_Toc129349222"/>
      <w:bookmarkStart w:id="270" w:name="_Toc129349223"/>
      <w:bookmarkStart w:id="271" w:name="_Toc129349224"/>
      <w:bookmarkStart w:id="272" w:name="_Toc129349225"/>
      <w:bookmarkStart w:id="273" w:name="_Toc129349226"/>
      <w:bookmarkStart w:id="274" w:name="_Toc129349227"/>
      <w:bookmarkStart w:id="275" w:name="_Toc129349228"/>
      <w:bookmarkStart w:id="276" w:name="_Toc129349229"/>
      <w:bookmarkStart w:id="277" w:name="_Toc129349230"/>
      <w:bookmarkStart w:id="278" w:name="_Toc129349231"/>
      <w:bookmarkStart w:id="279" w:name="_Toc129349232"/>
      <w:bookmarkStart w:id="280" w:name="_Toc129349233"/>
      <w:bookmarkStart w:id="281" w:name="_Toc129349234"/>
      <w:bookmarkStart w:id="282" w:name="_Toc129349235"/>
      <w:bookmarkStart w:id="283" w:name="_Toc129349236"/>
      <w:bookmarkStart w:id="284" w:name="_Toc129349237"/>
      <w:bookmarkStart w:id="285" w:name="_Toc129349238"/>
      <w:bookmarkStart w:id="286" w:name="_Toc129349239"/>
      <w:bookmarkStart w:id="287" w:name="_Toc129349240"/>
      <w:bookmarkStart w:id="288" w:name="_Toc129349241"/>
      <w:bookmarkStart w:id="289" w:name="_Toc129349242"/>
      <w:bookmarkStart w:id="290" w:name="_Toc129349243"/>
      <w:bookmarkStart w:id="291" w:name="_Toc129349244"/>
      <w:bookmarkStart w:id="292" w:name="_Toc129349245"/>
      <w:bookmarkStart w:id="293" w:name="_Toc129349246"/>
      <w:bookmarkStart w:id="294" w:name="_Toc129349247"/>
      <w:bookmarkStart w:id="295" w:name="_Toc129349248"/>
      <w:bookmarkStart w:id="296" w:name="_Toc129349249"/>
      <w:bookmarkStart w:id="297" w:name="_Toc129349250"/>
      <w:bookmarkStart w:id="298" w:name="_Toc129349251"/>
      <w:bookmarkStart w:id="299" w:name="_Toc129349252"/>
      <w:bookmarkStart w:id="300" w:name="_Toc129349253"/>
      <w:bookmarkStart w:id="301" w:name="_Toc129349254"/>
      <w:bookmarkStart w:id="302" w:name="_Toc129349255"/>
      <w:bookmarkStart w:id="303" w:name="_Toc129349256"/>
      <w:bookmarkStart w:id="304" w:name="_Toc129349257"/>
      <w:bookmarkStart w:id="305" w:name="_Toc129349258"/>
      <w:bookmarkStart w:id="306" w:name="_Toc129349259"/>
      <w:bookmarkStart w:id="307" w:name="_Toc129349260"/>
      <w:bookmarkStart w:id="308" w:name="_Toc129349261"/>
      <w:bookmarkStart w:id="309" w:name="_Toc129349262"/>
      <w:bookmarkStart w:id="310" w:name="_Toc129349263"/>
      <w:bookmarkStart w:id="311" w:name="_Toc129349264"/>
      <w:bookmarkStart w:id="312" w:name="_Toc129349265"/>
      <w:bookmarkStart w:id="313" w:name="_Toc129349266"/>
      <w:bookmarkStart w:id="314" w:name="_Toc129349267"/>
      <w:bookmarkStart w:id="315" w:name="_Toc129349268"/>
      <w:bookmarkStart w:id="316" w:name="_Toc129349269"/>
      <w:bookmarkStart w:id="317" w:name="_Toc129349270"/>
      <w:bookmarkStart w:id="318" w:name="_Toc129349271"/>
      <w:bookmarkStart w:id="319" w:name="_Toc129349272"/>
      <w:bookmarkStart w:id="320" w:name="_Toc129349273"/>
      <w:bookmarkStart w:id="321" w:name="_Toc129349274"/>
      <w:bookmarkStart w:id="322" w:name="_Toc129349275"/>
      <w:bookmarkStart w:id="323" w:name="_Toc129349276"/>
      <w:bookmarkStart w:id="324" w:name="_Toc129349277"/>
      <w:bookmarkStart w:id="325" w:name="_Toc129349278"/>
      <w:bookmarkStart w:id="326" w:name="_Toc129349279"/>
      <w:bookmarkStart w:id="327" w:name="_Toc129349280"/>
      <w:bookmarkStart w:id="328" w:name="_Toc129349281"/>
      <w:bookmarkStart w:id="329" w:name="_Toc129349282"/>
      <w:bookmarkStart w:id="330" w:name="_Toc129349283"/>
      <w:bookmarkStart w:id="331" w:name="_Toc129349284"/>
      <w:bookmarkStart w:id="332" w:name="_Toc129349285"/>
      <w:bookmarkStart w:id="333" w:name="_Toc129349286"/>
      <w:bookmarkStart w:id="334" w:name="_Toc129349287"/>
      <w:bookmarkStart w:id="335" w:name="_Toc129349288"/>
      <w:bookmarkStart w:id="336" w:name="_Toc129349289"/>
      <w:bookmarkStart w:id="337" w:name="_Toc129349290"/>
      <w:bookmarkStart w:id="338" w:name="_Toc129349291"/>
      <w:bookmarkStart w:id="339" w:name="_Toc129349292"/>
      <w:bookmarkStart w:id="340" w:name="_Toc129349293"/>
      <w:bookmarkStart w:id="341" w:name="_Toc129349294"/>
      <w:bookmarkStart w:id="342" w:name="_Toc129349295"/>
      <w:bookmarkStart w:id="343" w:name="_Toc129349296"/>
      <w:bookmarkStart w:id="344" w:name="_Toc129349297"/>
      <w:bookmarkStart w:id="345" w:name="_Toc129349298"/>
      <w:bookmarkStart w:id="346" w:name="_Toc129349299"/>
      <w:bookmarkStart w:id="347" w:name="_Toc129349300"/>
      <w:bookmarkStart w:id="348" w:name="_Toc129349301"/>
      <w:bookmarkStart w:id="349" w:name="_Toc129349302"/>
      <w:bookmarkStart w:id="350" w:name="_Toc129349303"/>
      <w:bookmarkStart w:id="351" w:name="_Toc129349304"/>
      <w:bookmarkStart w:id="352" w:name="_Toc129349305"/>
      <w:bookmarkStart w:id="353" w:name="_Toc129349306"/>
      <w:bookmarkStart w:id="354" w:name="_Toc129349307"/>
      <w:bookmarkStart w:id="355" w:name="_Toc129349308"/>
      <w:bookmarkStart w:id="356" w:name="_Toc129349309"/>
      <w:bookmarkStart w:id="357" w:name="_Toc129349310"/>
      <w:bookmarkStart w:id="358" w:name="_Toc129349311"/>
      <w:bookmarkStart w:id="359" w:name="_Toc129349312"/>
      <w:bookmarkStart w:id="360" w:name="_Toc129349313"/>
      <w:bookmarkStart w:id="361" w:name="_Toc129349314"/>
      <w:bookmarkStart w:id="362" w:name="_Toc129349315"/>
      <w:bookmarkStart w:id="363" w:name="_Toc129349316"/>
      <w:bookmarkStart w:id="364" w:name="_Toc129349317"/>
      <w:bookmarkStart w:id="365" w:name="_Toc129349318"/>
      <w:bookmarkStart w:id="366" w:name="_Toc129349319"/>
      <w:bookmarkStart w:id="367" w:name="_Toc129349320"/>
      <w:bookmarkStart w:id="368" w:name="_Toc129349321"/>
      <w:bookmarkStart w:id="369" w:name="_Toc129349322"/>
      <w:bookmarkStart w:id="370" w:name="_Toc129349323"/>
      <w:bookmarkStart w:id="371" w:name="_Toc129349324"/>
      <w:bookmarkStart w:id="372" w:name="_Toc129349325"/>
      <w:bookmarkStart w:id="373" w:name="_Toc129349326"/>
      <w:bookmarkStart w:id="374" w:name="_Toc129349327"/>
      <w:bookmarkStart w:id="375" w:name="_Toc129349328"/>
      <w:bookmarkStart w:id="376" w:name="_Toc129349329"/>
      <w:bookmarkStart w:id="377" w:name="_Toc129349330"/>
      <w:bookmarkStart w:id="378" w:name="_Toc129349331"/>
      <w:bookmarkStart w:id="379" w:name="_Toc129349332"/>
      <w:bookmarkStart w:id="380" w:name="_Toc129349333"/>
      <w:bookmarkStart w:id="381" w:name="_Toc129349334"/>
      <w:bookmarkStart w:id="382" w:name="_Toc129349335"/>
      <w:bookmarkStart w:id="383" w:name="_Toc129349336"/>
      <w:bookmarkStart w:id="384" w:name="_Toc129349337"/>
      <w:bookmarkStart w:id="385" w:name="_Toc129349338"/>
      <w:bookmarkStart w:id="386" w:name="_Toc129349339"/>
      <w:bookmarkStart w:id="387" w:name="_Toc129349340"/>
      <w:bookmarkStart w:id="388" w:name="_Toc129349341"/>
      <w:bookmarkStart w:id="389" w:name="_Toc129349342"/>
      <w:bookmarkStart w:id="390" w:name="_Toc129349343"/>
      <w:bookmarkStart w:id="391" w:name="_Toc129349344"/>
      <w:bookmarkStart w:id="392" w:name="_Toc129349345"/>
      <w:bookmarkStart w:id="393" w:name="_Toc129349346"/>
      <w:bookmarkStart w:id="394" w:name="_Toc129349347"/>
      <w:bookmarkStart w:id="395" w:name="_Toc129349348"/>
      <w:bookmarkStart w:id="396" w:name="_Toc129349349"/>
      <w:bookmarkStart w:id="397" w:name="_Toc129349350"/>
      <w:bookmarkStart w:id="398" w:name="_Toc129349351"/>
      <w:bookmarkStart w:id="399" w:name="_Toc129349352"/>
      <w:bookmarkStart w:id="400" w:name="_Toc129349353"/>
      <w:bookmarkStart w:id="401" w:name="_Toc129349354"/>
      <w:bookmarkStart w:id="402" w:name="_Toc129349355"/>
      <w:bookmarkStart w:id="403" w:name="_Toc129349356"/>
      <w:bookmarkStart w:id="404" w:name="_Toc129349357"/>
      <w:bookmarkStart w:id="405" w:name="_Toc129349358"/>
      <w:bookmarkStart w:id="406" w:name="_Toc129349359"/>
      <w:bookmarkStart w:id="407" w:name="_Toc129349360"/>
      <w:bookmarkStart w:id="408" w:name="_Toc129349361"/>
      <w:bookmarkStart w:id="409" w:name="_Toc129349362"/>
      <w:bookmarkStart w:id="410" w:name="_Toc129349363"/>
      <w:bookmarkStart w:id="411" w:name="_Toc129349364"/>
      <w:bookmarkStart w:id="412" w:name="_Toc129349365"/>
      <w:bookmarkStart w:id="413" w:name="_Toc129349366"/>
      <w:bookmarkStart w:id="414" w:name="_Toc129349367"/>
      <w:bookmarkStart w:id="415" w:name="_Toc129349368"/>
      <w:bookmarkStart w:id="416" w:name="_Toc129349369"/>
      <w:bookmarkStart w:id="417" w:name="_Toc129349370"/>
      <w:bookmarkStart w:id="418" w:name="_Toc129349371"/>
      <w:bookmarkStart w:id="419" w:name="_Toc129349372"/>
      <w:bookmarkStart w:id="420" w:name="_Toc129349373"/>
      <w:bookmarkStart w:id="421" w:name="_Toc129349374"/>
      <w:bookmarkStart w:id="422" w:name="_Toc129349375"/>
      <w:bookmarkStart w:id="423" w:name="_Toc129349376"/>
      <w:bookmarkStart w:id="424" w:name="_Toc129349377"/>
      <w:bookmarkStart w:id="425" w:name="_Toc129349378"/>
      <w:bookmarkStart w:id="426" w:name="_Toc129349379"/>
      <w:bookmarkStart w:id="427" w:name="_Toc129349380"/>
      <w:bookmarkStart w:id="428" w:name="_Toc129349381"/>
      <w:bookmarkStart w:id="429" w:name="_Toc129349382"/>
      <w:bookmarkStart w:id="430" w:name="_Toc129349383"/>
      <w:bookmarkStart w:id="431" w:name="_Toc129349384"/>
      <w:bookmarkStart w:id="432" w:name="_Toc129349385"/>
      <w:bookmarkStart w:id="433" w:name="_Toc129349386"/>
      <w:bookmarkStart w:id="434" w:name="_Toc129349387"/>
      <w:bookmarkStart w:id="435" w:name="_Toc129349388"/>
      <w:bookmarkStart w:id="436" w:name="_Toc129349389"/>
      <w:bookmarkStart w:id="437" w:name="_Toc129349390"/>
      <w:bookmarkStart w:id="438" w:name="_Toc129349391"/>
      <w:bookmarkStart w:id="439" w:name="_Toc129349392"/>
      <w:bookmarkStart w:id="440" w:name="_Toc129349393"/>
      <w:bookmarkStart w:id="441" w:name="_Toc129349394"/>
      <w:bookmarkStart w:id="442" w:name="_Toc129349395"/>
      <w:bookmarkStart w:id="443" w:name="_Toc129349396"/>
      <w:bookmarkStart w:id="444" w:name="_Toc129349397"/>
      <w:bookmarkStart w:id="445" w:name="_Toc129349398"/>
      <w:bookmarkStart w:id="446" w:name="_Toc129349399"/>
      <w:bookmarkStart w:id="447" w:name="_Toc129349400"/>
      <w:bookmarkStart w:id="448" w:name="_Toc129349401"/>
      <w:bookmarkStart w:id="449" w:name="_Toc129349402"/>
      <w:bookmarkStart w:id="450" w:name="_Toc129349418"/>
      <w:bookmarkStart w:id="451" w:name="_Toc129349419"/>
      <w:bookmarkStart w:id="452" w:name="_Toc129349423"/>
      <w:bookmarkStart w:id="453" w:name="_Toc129349428"/>
      <w:bookmarkStart w:id="454" w:name="_Toc129349436"/>
      <w:bookmarkStart w:id="455" w:name="_Toc129349437"/>
      <w:bookmarkStart w:id="456" w:name="_Toc129349438"/>
      <w:bookmarkStart w:id="457" w:name="_Toc129349558"/>
      <w:bookmarkStart w:id="458" w:name="_Toc129349559"/>
      <w:bookmarkStart w:id="459" w:name="_Toc129349604"/>
      <w:bookmarkStart w:id="460" w:name="_Toc129349605"/>
      <w:bookmarkStart w:id="461" w:name="_Toc129349606"/>
      <w:bookmarkStart w:id="462" w:name="_Toc129349607"/>
      <w:bookmarkStart w:id="463" w:name="_Toc129349608"/>
      <w:bookmarkStart w:id="464" w:name="_Toc129349609"/>
      <w:bookmarkStart w:id="465" w:name="_Toc129349610"/>
      <w:bookmarkStart w:id="466" w:name="_Toc129349611"/>
      <w:bookmarkStart w:id="467" w:name="_Toc129349612"/>
      <w:bookmarkStart w:id="468" w:name="_Toc129349613"/>
      <w:bookmarkStart w:id="469" w:name="_Toc129349614"/>
      <w:bookmarkStart w:id="470" w:name="_Toc129349615"/>
      <w:bookmarkStart w:id="471" w:name="_Toc129349616"/>
      <w:bookmarkStart w:id="472" w:name="_Toc129349617"/>
      <w:bookmarkStart w:id="473" w:name="_Toc129349618"/>
      <w:bookmarkStart w:id="474" w:name="_Toc92210225"/>
      <w:bookmarkStart w:id="475" w:name="_Toc129349634"/>
      <w:bookmarkStart w:id="476" w:name="_Toc129349635"/>
      <w:bookmarkStart w:id="477" w:name="_Toc129349636"/>
      <w:bookmarkStart w:id="478" w:name="_Toc129349637"/>
      <w:bookmarkStart w:id="479" w:name="_Toc129349668"/>
      <w:bookmarkStart w:id="480" w:name="_Toc129349669"/>
      <w:bookmarkStart w:id="481" w:name="_Toc129349670"/>
      <w:bookmarkStart w:id="482" w:name="_Toc129349671"/>
      <w:bookmarkStart w:id="483" w:name="_Toc129349693"/>
      <w:bookmarkStart w:id="484" w:name="_Toc129349694"/>
      <w:bookmarkStart w:id="485" w:name="_Toc129349695"/>
      <w:bookmarkStart w:id="486" w:name="_Toc129349696"/>
      <w:bookmarkStart w:id="487" w:name="_Toc129349697"/>
      <w:bookmarkStart w:id="488" w:name="_Toc129349698"/>
      <w:bookmarkStart w:id="489" w:name="_Toc129349699"/>
      <w:bookmarkStart w:id="490" w:name="_Toc129349700"/>
      <w:bookmarkStart w:id="491" w:name="_Toc129349701"/>
      <w:bookmarkStart w:id="492" w:name="_Toc129349702"/>
      <w:bookmarkStart w:id="493" w:name="_Toc129349703"/>
      <w:bookmarkStart w:id="494" w:name="_Toc129349704"/>
      <w:bookmarkStart w:id="495" w:name="_Toc129349705"/>
      <w:bookmarkStart w:id="496" w:name="_Toc129349706"/>
      <w:bookmarkStart w:id="497" w:name="_Toc129349707"/>
      <w:bookmarkStart w:id="498" w:name="_Toc129349708"/>
      <w:bookmarkStart w:id="499" w:name="_Toc129349709"/>
      <w:bookmarkStart w:id="500" w:name="_Toc129349710"/>
      <w:bookmarkStart w:id="501" w:name="_Toc129349711"/>
      <w:bookmarkStart w:id="502" w:name="_Toc129349724"/>
      <w:bookmarkStart w:id="503" w:name="_Toc129349725"/>
      <w:bookmarkStart w:id="504" w:name="_Toc129349726"/>
      <w:bookmarkStart w:id="505" w:name="_Toc129349727"/>
      <w:bookmarkStart w:id="506" w:name="_Toc129349817"/>
      <w:bookmarkStart w:id="507" w:name="_Toc129349818"/>
      <w:bookmarkStart w:id="508" w:name="_Toc129349883"/>
      <w:bookmarkStart w:id="509" w:name="_Toc129349884"/>
      <w:bookmarkStart w:id="510" w:name="_Toc129349885"/>
      <w:bookmarkStart w:id="511" w:name="_Toc129349886"/>
      <w:bookmarkStart w:id="512" w:name="_Toc129349931"/>
      <w:bookmarkStart w:id="513" w:name="_Toc129349932"/>
      <w:bookmarkStart w:id="514" w:name="_Toc129349933"/>
      <w:bookmarkStart w:id="515" w:name="_Toc129349934"/>
      <w:bookmarkStart w:id="516" w:name="_Toc129349935"/>
      <w:bookmarkStart w:id="517" w:name="_Toc129349936"/>
      <w:bookmarkStart w:id="518" w:name="_Toc129349937"/>
      <w:bookmarkStart w:id="519" w:name="_Toc129349938"/>
      <w:bookmarkStart w:id="520" w:name="_Toc129349939"/>
      <w:bookmarkStart w:id="521" w:name="_Toc129349940"/>
      <w:bookmarkStart w:id="522" w:name="_Toc129349941"/>
      <w:bookmarkStart w:id="523" w:name="_Toc129349942"/>
      <w:bookmarkStart w:id="524" w:name="_Toc129349943"/>
      <w:bookmarkStart w:id="525" w:name="_Toc129349944"/>
      <w:bookmarkStart w:id="526" w:name="_Toc129349945"/>
      <w:bookmarkStart w:id="527" w:name="_Toc129349946"/>
      <w:bookmarkStart w:id="528" w:name="_Toc129349947"/>
      <w:bookmarkStart w:id="529" w:name="_Toc129349948"/>
      <w:bookmarkStart w:id="530" w:name="_Toc129349949"/>
      <w:bookmarkStart w:id="531" w:name="_Toc129349950"/>
      <w:bookmarkStart w:id="532" w:name="_Toc129349951"/>
      <w:bookmarkStart w:id="533" w:name="_Toc129349952"/>
      <w:bookmarkStart w:id="534" w:name="_Toc129349953"/>
      <w:bookmarkStart w:id="535" w:name="_Toc129349954"/>
      <w:bookmarkStart w:id="536" w:name="_Toc129349955"/>
      <w:bookmarkStart w:id="537" w:name="_Toc129349956"/>
      <w:bookmarkStart w:id="538" w:name="_Toc129349957"/>
      <w:bookmarkStart w:id="539" w:name="_Toc129349958"/>
      <w:bookmarkStart w:id="540" w:name="_Toc129349959"/>
      <w:bookmarkStart w:id="541" w:name="_Toc129349960"/>
      <w:bookmarkStart w:id="542" w:name="_Toc129349961"/>
      <w:bookmarkStart w:id="543" w:name="_Toc129349962"/>
      <w:bookmarkStart w:id="544" w:name="_Toc129349963"/>
      <w:bookmarkStart w:id="545" w:name="_Toc129349964"/>
      <w:bookmarkStart w:id="546" w:name="_Toc129349965"/>
      <w:bookmarkStart w:id="547" w:name="_Toc129349966"/>
      <w:bookmarkStart w:id="548" w:name="_Toc129349967"/>
      <w:bookmarkStart w:id="549" w:name="_Toc129349968"/>
      <w:bookmarkStart w:id="550" w:name="_Toc129349969"/>
      <w:bookmarkStart w:id="551" w:name="_Toc129349970"/>
      <w:bookmarkStart w:id="552" w:name="_Toc129349990"/>
      <w:bookmarkStart w:id="553" w:name="_Toc129349991"/>
      <w:bookmarkStart w:id="554" w:name="_Toc129350013"/>
      <w:bookmarkStart w:id="555" w:name="_Toc129350014"/>
      <w:bookmarkStart w:id="556" w:name="_Toc129350015"/>
      <w:bookmarkStart w:id="557" w:name="_Toc129350016"/>
      <w:bookmarkStart w:id="558" w:name="_Toc129350017"/>
      <w:bookmarkStart w:id="559" w:name="_Toc129350038"/>
      <w:bookmarkStart w:id="560" w:name="_Toc129350039"/>
      <w:bookmarkStart w:id="561" w:name="_Toc129350040"/>
      <w:bookmarkStart w:id="562" w:name="_Toc129350041"/>
      <w:bookmarkStart w:id="563" w:name="_Toc129350042"/>
      <w:bookmarkStart w:id="564" w:name="_Toc129350043"/>
      <w:bookmarkStart w:id="565" w:name="_Toc129350064"/>
      <w:bookmarkStart w:id="566" w:name="_Toc129350065"/>
      <w:bookmarkStart w:id="567" w:name="_Toc129350066"/>
      <w:bookmarkStart w:id="568" w:name="_Toc129350067"/>
      <w:bookmarkStart w:id="569" w:name="_Toc129350068"/>
      <w:bookmarkStart w:id="570" w:name="_Toc14264794"/>
      <w:bookmarkStart w:id="571" w:name="_Toc170207063"/>
      <w:bookmarkEnd w:id="5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Pr="001E347A">
        <w:rPr>
          <w:rFonts w:ascii="Arial" w:eastAsiaTheme="minorHAnsi" w:hAnsi="Arial" w:cs="Arial"/>
          <w:b/>
          <w:color w:val="auto"/>
          <w:sz w:val="22"/>
          <w:szCs w:val="22"/>
          <w:highlight w:val="lightGray"/>
        </w:rPr>
        <w:t>PR</w:t>
      </w:r>
      <w:r w:rsidR="004E5615" w:rsidRPr="001E347A">
        <w:rPr>
          <w:rFonts w:ascii="Arial" w:eastAsiaTheme="minorHAnsi" w:hAnsi="Arial" w:cs="Arial"/>
          <w:b/>
          <w:color w:val="auto"/>
          <w:sz w:val="22"/>
          <w:szCs w:val="22"/>
          <w:highlight w:val="lightGray"/>
        </w:rPr>
        <w:t>OVISIONES, ACTIVOS Y PASIVOS CONTINGENTES</w:t>
      </w:r>
      <w:bookmarkEnd w:id="570"/>
      <w:bookmarkEnd w:id="571"/>
    </w:p>
    <w:p w14:paraId="3549FD68" w14:textId="77777777" w:rsidR="000341D8" w:rsidRPr="003E3EFF" w:rsidRDefault="000341D8" w:rsidP="00521A37">
      <w:pPr>
        <w:spacing w:line="240" w:lineRule="auto"/>
        <w:jc w:val="both"/>
        <w:rPr>
          <w:rFonts w:ascii="Arial" w:hAnsi="Arial" w:cs="Arial"/>
          <w:lang w:eastAsia="es-ES"/>
        </w:rPr>
      </w:pPr>
    </w:p>
    <w:p w14:paraId="728B50AD" w14:textId="26471884" w:rsidR="004E5615" w:rsidRPr="003E3EFF" w:rsidRDefault="004E5615" w:rsidP="00521A37">
      <w:pPr>
        <w:spacing w:line="240" w:lineRule="auto"/>
        <w:jc w:val="both"/>
        <w:rPr>
          <w:rFonts w:ascii="Arial" w:hAnsi="Arial" w:cs="Arial"/>
          <w:lang w:eastAsia="es-ES"/>
        </w:rPr>
      </w:pPr>
      <w:r w:rsidRPr="003E3EFF">
        <w:rPr>
          <w:rFonts w:ascii="Arial" w:hAnsi="Arial" w:cs="Arial"/>
          <w:lang w:eastAsia="es-ES"/>
        </w:rPr>
        <w:t>Responsable: Oficina Jurídica</w:t>
      </w:r>
      <w:r w:rsidR="006B11AC" w:rsidRPr="003E3EFF">
        <w:rPr>
          <w:rFonts w:ascii="Arial" w:hAnsi="Arial" w:cs="Arial"/>
          <w:lang w:eastAsia="es-ES"/>
        </w:rPr>
        <w:t xml:space="preserve"> </w:t>
      </w:r>
      <w:r w:rsidR="00D63A56" w:rsidRPr="003E3EFF">
        <w:rPr>
          <w:rFonts w:ascii="Arial" w:hAnsi="Arial" w:cs="Arial"/>
          <w:lang w:eastAsia="es-ES"/>
        </w:rPr>
        <w:t>–</w:t>
      </w:r>
      <w:r w:rsidR="006B11AC" w:rsidRPr="003E3EFF">
        <w:rPr>
          <w:rFonts w:ascii="Arial" w:hAnsi="Arial" w:cs="Arial"/>
          <w:lang w:eastAsia="es-ES"/>
        </w:rPr>
        <w:t xml:space="preserve"> Contabilidad</w:t>
      </w:r>
    </w:p>
    <w:p w14:paraId="65A2EB24" w14:textId="21AAB9D8" w:rsidR="0038559F" w:rsidRPr="003E3EFF" w:rsidRDefault="00961ECB" w:rsidP="00521A37">
      <w:pPr>
        <w:spacing w:line="240" w:lineRule="auto"/>
        <w:jc w:val="both"/>
        <w:rPr>
          <w:rFonts w:ascii="Arial" w:hAnsi="Arial" w:cs="Arial"/>
          <w:lang w:eastAsia="es-ES"/>
        </w:rPr>
      </w:pPr>
      <w:r>
        <w:rPr>
          <w:rFonts w:ascii="Arial" w:hAnsi="Arial" w:cs="Arial"/>
        </w:rPr>
        <w:t xml:space="preserve">La dependencia </w:t>
      </w:r>
      <w:r w:rsidR="0038559F" w:rsidRPr="003E3EFF">
        <w:rPr>
          <w:rFonts w:ascii="Arial" w:hAnsi="Arial" w:cs="Arial"/>
        </w:rPr>
        <w:t xml:space="preserve">de Gestión Jurídica desarrolla el procedimiento: </w:t>
      </w:r>
      <w:r w:rsidR="0038559F" w:rsidRPr="007E7D5A">
        <w:rPr>
          <w:rFonts w:ascii="Arial" w:hAnsi="Arial" w:cs="Arial"/>
          <w:shd w:val="clear" w:color="auto" w:fill="FFFFFF"/>
        </w:rPr>
        <w:t xml:space="preserve">GJUR-PR-010- Procedimiento </w:t>
      </w:r>
      <w:r w:rsidR="007E7D5A">
        <w:rPr>
          <w:rFonts w:ascii="Arial" w:hAnsi="Arial" w:cs="Arial"/>
          <w:shd w:val="clear" w:color="auto" w:fill="FFFFFF"/>
        </w:rPr>
        <w:t xml:space="preserve">Registro y Actualización </w:t>
      </w:r>
      <w:r w:rsidR="0038559F" w:rsidRPr="007E7D5A">
        <w:rPr>
          <w:rFonts w:ascii="Arial" w:hAnsi="Arial" w:cs="Arial"/>
          <w:shd w:val="clear" w:color="auto" w:fill="FFFFFF"/>
        </w:rPr>
        <w:t>Siproj</w:t>
      </w:r>
      <w:r w:rsidR="00E958D8" w:rsidRPr="007E7D5A">
        <w:rPr>
          <w:rFonts w:ascii="Arial" w:hAnsi="Arial" w:cs="Arial"/>
          <w:shd w:val="clear" w:color="auto" w:fill="FFFFFF"/>
        </w:rPr>
        <w:t xml:space="preserve"> </w:t>
      </w:r>
      <w:r w:rsidR="0038559F" w:rsidRPr="007E7D5A">
        <w:rPr>
          <w:rFonts w:ascii="Arial" w:hAnsi="Arial" w:cs="Arial"/>
          <w:shd w:val="clear" w:color="auto" w:fill="FFFFFF"/>
        </w:rPr>
        <w:t>web</w:t>
      </w:r>
      <w:r w:rsidR="0038559F" w:rsidRPr="003E3EFF">
        <w:rPr>
          <w:rFonts w:ascii="Arial" w:hAnsi="Arial" w:cs="Arial"/>
        </w:rPr>
        <w:t>, mediante el cual realiza</w:t>
      </w:r>
      <w:r w:rsidR="00B77AEB" w:rsidRPr="003E3EFF">
        <w:rPr>
          <w:rFonts w:ascii="Arial" w:hAnsi="Arial" w:cs="Arial"/>
        </w:rPr>
        <w:t>n</w:t>
      </w:r>
      <w:r w:rsidR="0038559F" w:rsidRPr="003E3EFF">
        <w:rPr>
          <w:rFonts w:ascii="Arial" w:hAnsi="Arial" w:cs="Arial"/>
        </w:rPr>
        <w:t xml:space="preserve"> el registro y actualización </w:t>
      </w:r>
      <w:r w:rsidR="00B77AEB" w:rsidRPr="003E3EFF">
        <w:rPr>
          <w:rFonts w:ascii="Arial" w:hAnsi="Arial" w:cs="Arial"/>
        </w:rPr>
        <w:t xml:space="preserve">en el Siproj Web, </w:t>
      </w:r>
      <w:r w:rsidR="0038559F" w:rsidRPr="003E3EFF">
        <w:rPr>
          <w:rFonts w:ascii="Arial" w:hAnsi="Arial" w:cs="Arial"/>
        </w:rPr>
        <w:t>de cada uno de los procesos ju</w:t>
      </w:r>
      <w:r w:rsidR="00B77AEB" w:rsidRPr="003E3EFF">
        <w:rPr>
          <w:rFonts w:ascii="Arial" w:hAnsi="Arial" w:cs="Arial"/>
        </w:rPr>
        <w:t>diciales</w:t>
      </w:r>
      <w:r w:rsidR="0038559F" w:rsidRPr="003E3EFF">
        <w:rPr>
          <w:rFonts w:ascii="Arial" w:hAnsi="Arial" w:cs="Arial"/>
        </w:rPr>
        <w:t xml:space="preserve"> a nombre de la Entidad.</w:t>
      </w:r>
    </w:p>
    <w:p w14:paraId="3623AC4E" w14:textId="056A1327" w:rsidR="00D63A56" w:rsidRPr="003E3EFF" w:rsidRDefault="007E7D5A" w:rsidP="00521A37">
      <w:pPr>
        <w:spacing w:line="240" w:lineRule="auto"/>
        <w:jc w:val="both"/>
        <w:rPr>
          <w:rFonts w:ascii="Arial" w:hAnsi="Arial" w:cs="Arial"/>
          <w:lang w:eastAsia="es-ES"/>
        </w:rPr>
      </w:pPr>
      <w:r>
        <w:rPr>
          <w:rFonts w:ascii="Arial" w:hAnsi="Arial" w:cs="Arial"/>
        </w:rPr>
        <w:t>El área de C</w:t>
      </w:r>
      <w:r w:rsidR="0038559F" w:rsidRPr="003E3EFF">
        <w:rPr>
          <w:rFonts w:ascii="Arial" w:hAnsi="Arial" w:cs="Arial"/>
        </w:rPr>
        <w:t>ontabilidad d</w:t>
      </w:r>
      <w:r w:rsidR="00D63A56" w:rsidRPr="003E3EFF">
        <w:rPr>
          <w:rFonts w:ascii="Arial" w:hAnsi="Arial" w:cs="Arial"/>
        </w:rPr>
        <w:t>esarrolla el procedimiento</w:t>
      </w:r>
      <w:r w:rsidR="0038559F" w:rsidRPr="003E3EFF">
        <w:rPr>
          <w:rFonts w:ascii="Arial" w:hAnsi="Arial" w:cs="Arial"/>
        </w:rPr>
        <w:t>:</w:t>
      </w:r>
      <w:r w:rsidR="00D63A56" w:rsidRPr="003E3EFF">
        <w:rPr>
          <w:rFonts w:ascii="Arial" w:hAnsi="Arial" w:cs="Arial"/>
        </w:rPr>
        <w:t xml:space="preserve"> </w:t>
      </w:r>
      <w:r w:rsidR="00D63A56" w:rsidRPr="007E7D5A">
        <w:rPr>
          <w:rFonts w:ascii="Arial" w:hAnsi="Arial" w:cs="Arial"/>
          <w:shd w:val="clear" w:color="auto" w:fill="FFFFFF"/>
        </w:rPr>
        <w:t>GEFI-PR-010- Procedimiento Registro y Conciliación Procesos Contingentes</w:t>
      </w:r>
      <w:r w:rsidR="00D63A56" w:rsidRPr="003E3EFF">
        <w:rPr>
          <w:rFonts w:ascii="Arial" w:hAnsi="Arial" w:cs="Arial"/>
        </w:rPr>
        <w:t>.</w:t>
      </w:r>
    </w:p>
    <w:p w14:paraId="1195F937" w14:textId="77777777" w:rsidR="004E5615" w:rsidRPr="003E3EFF" w:rsidRDefault="004E5615" w:rsidP="00521A37">
      <w:pPr>
        <w:spacing w:line="240" w:lineRule="auto"/>
        <w:jc w:val="both"/>
        <w:rPr>
          <w:rFonts w:ascii="Arial" w:hAnsi="Arial" w:cs="Arial"/>
        </w:rPr>
      </w:pPr>
      <w:r w:rsidRPr="003E3EFF">
        <w:rPr>
          <w:rFonts w:ascii="Arial" w:hAnsi="Arial" w:cs="Arial"/>
        </w:rPr>
        <w:t>La fuente de información para el reconocimiento contable de las obligaciones contingentes judiciales por litigios y demandas, o mecanismos alternativos de solución de conflictos, corresponderá al reporte del aplicativo diseñado para la administración y control de los procesos judiciales de Bogotá D.C. SIPROJ.</w:t>
      </w:r>
    </w:p>
    <w:p w14:paraId="41867465" w14:textId="77777777" w:rsidR="004E5615" w:rsidRPr="003E3EFF" w:rsidRDefault="004E5615" w:rsidP="00521A37">
      <w:pPr>
        <w:spacing w:line="240" w:lineRule="auto"/>
        <w:jc w:val="both"/>
        <w:rPr>
          <w:rFonts w:ascii="Arial" w:hAnsi="Arial" w:cs="Arial"/>
        </w:rPr>
      </w:pPr>
      <w:r w:rsidRPr="003E3EFF">
        <w:rPr>
          <w:rFonts w:ascii="Arial" w:hAnsi="Arial" w:cs="Arial"/>
        </w:rPr>
        <w:t>Dentro de los primeros cinco (5) días de los meses de abril, julio, octubre y enero, se descarga el informe ingresando a la página web de la Secretaría Jurídica Distrital “https://www.secretariajuridica.gov.co/”, realizando los siguientes pasos:</w:t>
      </w:r>
    </w:p>
    <w:p w14:paraId="5B734F66" w14:textId="04F7DAD8" w:rsidR="004E5615" w:rsidRPr="009B43D1" w:rsidRDefault="004E5615" w:rsidP="004662F3">
      <w:pPr>
        <w:pStyle w:val="Prrafodelista"/>
        <w:numPr>
          <w:ilvl w:val="3"/>
          <w:numId w:val="53"/>
        </w:numPr>
        <w:spacing w:line="240" w:lineRule="auto"/>
        <w:rPr>
          <w:rFonts w:ascii="Arial" w:hAnsi="Arial" w:cs="Arial"/>
        </w:rPr>
      </w:pPr>
      <w:r w:rsidRPr="009B43D1">
        <w:rPr>
          <w:rFonts w:ascii="Arial" w:hAnsi="Arial" w:cs="Arial"/>
        </w:rPr>
        <w:t xml:space="preserve">Elija la Opción </w:t>
      </w:r>
      <w:hyperlink r:id="rId19" w:tgtFrame="_blank" w:history="1">
        <w:r w:rsidRPr="009B43D1">
          <w:rPr>
            <w:rFonts w:ascii="Arial" w:hAnsi="Arial" w:cs="Arial"/>
          </w:rPr>
          <w:t>Procesos Judiciales</w:t>
        </w:r>
      </w:hyperlink>
    </w:p>
    <w:p w14:paraId="09497455" w14:textId="10E187F1" w:rsidR="009B43D1" w:rsidRPr="009B43D1" w:rsidRDefault="009B43D1" w:rsidP="009B43D1">
      <w:pPr>
        <w:spacing w:line="240" w:lineRule="auto"/>
        <w:ind w:left="360"/>
        <w:rPr>
          <w:rFonts w:ascii="Arial" w:hAnsi="Arial" w:cs="Arial"/>
        </w:rPr>
      </w:pPr>
      <w:r w:rsidRPr="009B43D1">
        <w:rPr>
          <w:rFonts w:ascii="Arial" w:hAnsi="Arial" w:cs="Arial"/>
          <w:noProof/>
          <w:lang w:eastAsia="es-CO"/>
        </w:rPr>
        <w:drawing>
          <wp:inline distT="0" distB="0" distL="0" distR="0" wp14:anchorId="3728DD4D" wp14:editId="237E3692">
            <wp:extent cx="5419725" cy="13620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9725" cy="1362075"/>
                    </a:xfrm>
                    <a:prstGeom prst="rect">
                      <a:avLst/>
                    </a:prstGeom>
                  </pic:spPr>
                </pic:pic>
              </a:graphicData>
            </a:graphic>
          </wp:inline>
        </w:drawing>
      </w:r>
    </w:p>
    <w:p w14:paraId="66B5C3B9" w14:textId="77777777" w:rsidR="009B43D1" w:rsidRDefault="009B43D1" w:rsidP="009B43D1">
      <w:pPr>
        <w:pStyle w:val="Prrafodelista"/>
        <w:spacing w:line="240" w:lineRule="auto"/>
        <w:jc w:val="both"/>
        <w:rPr>
          <w:rFonts w:ascii="Arial" w:hAnsi="Arial" w:cs="Arial"/>
        </w:rPr>
      </w:pPr>
    </w:p>
    <w:p w14:paraId="2CD957FF" w14:textId="466D1439" w:rsidR="004E5615" w:rsidRPr="009B43D1" w:rsidRDefault="004E5615" w:rsidP="004662F3">
      <w:pPr>
        <w:pStyle w:val="Prrafodelista"/>
        <w:numPr>
          <w:ilvl w:val="3"/>
          <w:numId w:val="53"/>
        </w:numPr>
        <w:spacing w:line="240" w:lineRule="auto"/>
        <w:jc w:val="both"/>
        <w:rPr>
          <w:rFonts w:ascii="Arial" w:hAnsi="Arial" w:cs="Arial"/>
        </w:rPr>
      </w:pPr>
      <w:r w:rsidRPr="009B43D1">
        <w:rPr>
          <w:rFonts w:ascii="Arial" w:hAnsi="Arial" w:cs="Arial"/>
        </w:rPr>
        <w:t>Digite Usuario y contraseña</w:t>
      </w:r>
    </w:p>
    <w:p w14:paraId="15919FF7" w14:textId="6F03EF13" w:rsidR="009B75C8" w:rsidRDefault="009B43D1" w:rsidP="009B75C8">
      <w:pPr>
        <w:spacing w:line="240" w:lineRule="auto"/>
        <w:jc w:val="both"/>
        <w:rPr>
          <w:rFonts w:ascii="Arial" w:hAnsi="Arial" w:cs="Arial"/>
        </w:rPr>
      </w:pPr>
      <w:r w:rsidRPr="009B43D1">
        <w:rPr>
          <w:rFonts w:ascii="Arial" w:hAnsi="Arial" w:cs="Arial"/>
          <w:noProof/>
          <w:lang w:eastAsia="es-CO"/>
        </w:rPr>
        <w:lastRenderedPageBreak/>
        <w:drawing>
          <wp:inline distT="0" distB="0" distL="0" distR="0" wp14:anchorId="46C55D0F" wp14:editId="7E2D85A5">
            <wp:extent cx="5612130" cy="184785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847850"/>
                    </a:xfrm>
                    <a:prstGeom prst="rect">
                      <a:avLst/>
                    </a:prstGeom>
                  </pic:spPr>
                </pic:pic>
              </a:graphicData>
            </a:graphic>
          </wp:inline>
        </w:drawing>
      </w:r>
    </w:p>
    <w:p w14:paraId="22BEBD98" w14:textId="6BE22001" w:rsidR="004E5615" w:rsidRPr="00BC5D3E" w:rsidRDefault="004E5615" w:rsidP="00BC5D3E">
      <w:pPr>
        <w:pStyle w:val="Prrafodelista"/>
        <w:numPr>
          <w:ilvl w:val="3"/>
          <w:numId w:val="53"/>
        </w:numPr>
        <w:spacing w:line="240" w:lineRule="auto"/>
        <w:jc w:val="both"/>
        <w:rPr>
          <w:rFonts w:ascii="Arial" w:hAnsi="Arial" w:cs="Arial"/>
        </w:rPr>
      </w:pPr>
      <w:r w:rsidRPr="00BC5D3E">
        <w:rPr>
          <w:rFonts w:ascii="Arial" w:hAnsi="Arial" w:cs="Arial"/>
        </w:rPr>
        <w:t xml:space="preserve">Seleccione la opción Contable – Reporte Marco normativo contable </w:t>
      </w:r>
      <w:r w:rsidR="00D63A56" w:rsidRPr="00BC5D3E">
        <w:rPr>
          <w:rFonts w:ascii="Arial" w:hAnsi="Arial" w:cs="Arial"/>
        </w:rPr>
        <w:t>–</w:t>
      </w:r>
      <w:r w:rsidRPr="00BC5D3E">
        <w:rPr>
          <w:rFonts w:ascii="Arial" w:hAnsi="Arial" w:cs="Arial"/>
        </w:rPr>
        <w:t xml:space="preserve"> Convergencia</w:t>
      </w:r>
    </w:p>
    <w:p w14:paraId="4CB257AA" w14:textId="416E1EC8" w:rsidR="009B43D1" w:rsidRDefault="009B43D1" w:rsidP="009B43D1">
      <w:pPr>
        <w:spacing w:line="240" w:lineRule="auto"/>
        <w:ind w:left="360"/>
        <w:jc w:val="both"/>
        <w:rPr>
          <w:rFonts w:ascii="Arial" w:hAnsi="Arial" w:cs="Arial"/>
        </w:rPr>
      </w:pPr>
      <w:r w:rsidRPr="009B43D1">
        <w:rPr>
          <w:rFonts w:ascii="Arial" w:hAnsi="Arial" w:cs="Arial"/>
          <w:noProof/>
          <w:lang w:eastAsia="es-CO"/>
        </w:rPr>
        <w:drawing>
          <wp:inline distT="0" distB="0" distL="0" distR="0" wp14:anchorId="2A06D3F2" wp14:editId="2CFA00BA">
            <wp:extent cx="5342255" cy="23526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2268" cy="2374700"/>
                    </a:xfrm>
                    <a:prstGeom prst="rect">
                      <a:avLst/>
                    </a:prstGeom>
                  </pic:spPr>
                </pic:pic>
              </a:graphicData>
            </a:graphic>
          </wp:inline>
        </w:drawing>
      </w:r>
    </w:p>
    <w:p w14:paraId="0C314DE1" w14:textId="77777777" w:rsidR="004E5615" w:rsidRPr="0099745A" w:rsidRDefault="006B11AC" w:rsidP="00521A37">
      <w:pPr>
        <w:spacing w:line="240" w:lineRule="auto"/>
        <w:jc w:val="both"/>
        <w:rPr>
          <w:rFonts w:ascii="Arial" w:hAnsi="Arial" w:cs="Arial"/>
        </w:rPr>
      </w:pPr>
      <w:r w:rsidRPr="0099745A">
        <w:rPr>
          <w:rFonts w:ascii="Arial" w:hAnsi="Arial" w:cs="Arial"/>
        </w:rPr>
        <w:t xml:space="preserve">4. </w:t>
      </w:r>
      <w:r w:rsidR="004E5615" w:rsidRPr="0099745A">
        <w:rPr>
          <w:rFonts w:ascii="Arial" w:hAnsi="Arial" w:cs="Arial"/>
        </w:rPr>
        <w:t xml:space="preserve">Entidad Distrital (Unidad Administrativa Especial de Rehabilitación y Mantenimiento Vial) </w:t>
      </w:r>
    </w:p>
    <w:p w14:paraId="54C7926C" w14:textId="522BB457" w:rsidR="008A5534" w:rsidRPr="0099745A" w:rsidRDefault="009B75C8" w:rsidP="00521A37">
      <w:pPr>
        <w:spacing w:line="240" w:lineRule="auto"/>
        <w:jc w:val="both"/>
        <w:rPr>
          <w:rFonts w:ascii="Arial" w:hAnsi="Arial" w:cs="Arial"/>
        </w:rPr>
      </w:pPr>
      <w:r w:rsidRPr="009B75C8">
        <w:rPr>
          <w:rFonts w:ascii="Arial" w:hAnsi="Arial" w:cs="Arial"/>
          <w:noProof/>
          <w:lang w:eastAsia="es-CO"/>
        </w:rPr>
        <w:lastRenderedPageBreak/>
        <w:drawing>
          <wp:inline distT="0" distB="0" distL="0" distR="0" wp14:anchorId="71B25587" wp14:editId="4A19CB81">
            <wp:extent cx="5612130" cy="241935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419350"/>
                    </a:xfrm>
                    <a:prstGeom prst="rect">
                      <a:avLst/>
                    </a:prstGeom>
                  </pic:spPr>
                </pic:pic>
              </a:graphicData>
            </a:graphic>
          </wp:inline>
        </w:drawing>
      </w:r>
    </w:p>
    <w:p w14:paraId="48517B73" w14:textId="77777777" w:rsidR="004E5615" w:rsidRPr="0099745A" w:rsidRDefault="006B11AC" w:rsidP="00521A37">
      <w:pPr>
        <w:spacing w:line="240" w:lineRule="auto"/>
        <w:jc w:val="both"/>
        <w:rPr>
          <w:rFonts w:ascii="Arial" w:hAnsi="Arial" w:cs="Arial"/>
        </w:rPr>
      </w:pPr>
      <w:r w:rsidRPr="0099745A">
        <w:rPr>
          <w:rFonts w:ascii="Arial" w:hAnsi="Arial" w:cs="Arial"/>
        </w:rPr>
        <w:t xml:space="preserve">5. </w:t>
      </w:r>
      <w:r w:rsidR="004E5615" w:rsidRPr="0099745A">
        <w:rPr>
          <w:rFonts w:ascii="Arial" w:hAnsi="Arial" w:cs="Arial"/>
        </w:rPr>
        <w:t>De clic en Reporte</w:t>
      </w:r>
    </w:p>
    <w:p w14:paraId="78F9BB2C" w14:textId="77777777" w:rsidR="004E5615" w:rsidRPr="0099745A" w:rsidRDefault="004E5615" w:rsidP="00521A37">
      <w:pPr>
        <w:spacing w:line="240" w:lineRule="auto"/>
        <w:jc w:val="both"/>
        <w:rPr>
          <w:rFonts w:ascii="Arial" w:hAnsi="Arial" w:cs="Arial"/>
        </w:rPr>
      </w:pPr>
      <w:r w:rsidRPr="0099745A">
        <w:rPr>
          <w:rFonts w:ascii="Arial" w:hAnsi="Arial" w:cs="Arial"/>
          <w:noProof/>
          <w:lang w:eastAsia="es-CO"/>
        </w:rPr>
        <w:drawing>
          <wp:inline distT="0" distB="0" distL="0" distR="0" wp14:anchorId="4F0154C7" wp14:editId="12CF33F1">
            <wp:extent cx="5604763" cy="3200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5849" cy="3206730"/>
                    </a:xfrm>
                    <a:prstGeom prst="rect">
                      <a:avLst/>
                    </a:prstGeom>
                    <a:noFill/>
                    <a:ln>
                      <a:noFill/>
                    </a:ln>
                  </pic:spPr>
                </pic:pic>
              </a:graphicData>
            </a:graphic>
          </wp:inline>
        </w:drawing>
      </w:r>
    </w:p>
    <w:p w14:paraId="0DE12FF5" w14:textId="39B93312" w:rsidR="001C7733" w:rsidRDefault="004E5615" w:rsidP="00521A37">
      <w:pPr>
        <w:spacing w:line="240" w:lineRule="auto"/>
        <w:jc w:val="both"/>
        <w:rPr>
          <w:rFonts w:ascii="Arial" w:hAnsi="Arial" w:cs="Arial"/>
        </w:rPr>
      </w:pPr>
      <w:r w:rsidRPr="0099745A">
        <w:rPr>
          <w:rFonts w:ascii="Arial" w:hAnsi="Arial" w:cs="Arial"/>
        </w:rPr>
        <w:t xml:space="preserve">Posteriormente se realiza la conciliación </w:t>
      </w:r>
      <w:r w:rsidR="00B77AEB" w:rsidRPr="0099745A">
        <w:rPr>
          <w:rFonts w:ascii="Arial" w:hAnsi="Arial" w:cs="Arial"/>
        </w:rPr>
        <w:t>entre</w:t>
      </w:r>
      <w:r w:rsidRPr="0099745A">
        <w:rPr>
          <w:rFonts w:ascii="Arial" w:hAnsi="Arial" w:cs="Arial"/>
        </w:rPr>
        <w:t xml:space="preserve"> las cifras registradas en contabilidad Vs las cifras del reporte del SIPROJ y se procede a realizar los ajustes </w:t>
      </w:r>
      <w:r w:rsidR="00B77AEB" w:rsidRPr="0099745A">
        <w:rPr>
          <w:rFonts w:ascii="Arial" w:hAnsi="Arial" w:cs="Arial"/>
        </w:rPr>
        <w:t xml:space="preserve">a que haya lugar y/o </w:t>
      </w:r>
      <w:r w:rsidRPr="0099745A">
        <w:rPr>
          <w:rFonts w:ascii="Arial" w:hAnsi="Arial" w:cs="Arial"/>
        </w:rPr>
        <w:t>el registro de nuevos procesos. Dependiendo de la valoración cuantitativa del contingente, el aplicativo SIPROJ realizará el cálculo de la probabilidad final de pérdida y del valor de la obligación del contingente judicial, para que desde allí se realice la clasificación y medición de la obligación para su reconocimiento en los estados financieros de la Entidad, los cuales se definen a continuación:</w:t>
      </w:r>
    </w:p>
    <w:p w14:paraId="2B540924" w14:textId="77777777" w:rsidR="004E5615" w:rsidRPr="0099745A" w:rsidRDefault="004E5615" w:rsidP="00521A37">
      <w:pPr>
        <w:spacing w:line="240" w:lineRule="auto"/>
        <w:jc w:val="center"/>
        <w:rPr>
          <w:rFonts w:ascii="Arial" w:hAnsi="Arial" w:cs="Arial"/>
        </w:rPr>
      </w:pPr>
      <w:r w:rsidRPr="0099745A">
        <w:rPr>
          <w:rFonts w:ascii="Arial" w:hAnsi="Arial" w:cs="Arial"/>
          <w:noProof/>
          <w:lang w:eastAsia="es-CO"/>
        </w:rPr>
        <w:lastRenderedPageBreak/>
        <w:drawing>
          <wp:inline distT="0" distB="0" distL="0" distR="0" wp14:anchorId="7C632E74" wp14:editId="4B380FF7">
            <wp:extent cx="4312496" cy="1733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0781" cy="1773059"/>
                    </a:xfrm>
                    <a:prstGeom prst="rect">
                      <a:avLst/>
                    </a:prstGeom>
                    <a:noFill/>
                    <a:ln>
                      <a:noFill/>
                    </a:ln>
                  </pic:spPr>
                </pic:pic>
              </a:graphicData>
            </a:graphic>
          </wp:inline>
        </w:drawing>
      </w:r>
    </w:p>
    <w:p w14:paraId="5ACB1A84" w14:textId="77777777" w:rsidR="001C7733" w:rsidRDefault="001C7733" w:rsidP="00521A37">
      <w:pPr>
        <w:spacing w:line="240" w:lineRule="auto"/>
        <w:jc w:val="both"/>
        <w:rPr>
          <w:rFonts w:ascii="Arial" w:hAnsi="Arial" w:cs="Arial"/>
          <w:b/>
        </w:rPr>
      </w:pPr>
    </w:p>
    <w:p w14:paraId="51EF6532" w14:textId="5970E341" w:rsidR="004E5615" w:rsidRPr="0099745A" w:rsidRDefault="004E5615" w:rsidP="00521A37">
      <w:pPr>
        <w:spacing w:line="240" w:lineRule="auto"/>
        <w:jc w:val="both"/>
        <w:rPr>
          <w:rFonts w:ascii="Arial" w:hAnsi="Arial" w:cs="Arial"/>
        </w:rPr>
      </w:pPr>
      <w:r w:rsidRPr="0099745A">
        <w:rPr>
          <w:rFonts w:ascii="Arial" w:hAnsi="Arial" w:cs="Arial"/>
          <w:b/>
        </w:rPr>
        <w:t>Obligación probable</w:t>
      </w:r>
      <w:r w:rsidRPr="0099745A">
        <w:rPr>
          <w:rFonts w:ascii="Arial" w:hAnsi="Arial" w:cs="Arial"/>
        </w:rPr>
        <w:t>: Cuando la probabilidad de ocurrencia es más alta que la probabilidad de que no ocurra y su valoración de la probabilidad final de pérdida es superior al 50%.</w:t>
      </w:r>
    </w:p>
    <w:p w14:paraId="680A1510" w14:textId="77777777" w:rsidR="004E5615" w:rsidRPr="0099745A" w:rsidRDefault="004E5615" w:rsidP="00521A37">
      <w:pPr>
        <w:spacing w:line="240" w:lineRule="auto"/>
        <w:jc w:val="both"/>
        <w:rPr>
          <w:rFonts w:ascii="Arial" w:hAnsi="Arial" w:cs="Arial"/>
        </w:rPr>
      </w:pPr>
      <w:r w:rsidRPr="0099745A">
        <w:rPr>
          <w:rFonts w:ascii="Arial" w:hAnsi="Arial" w:cs="Arial"/>
          <w:b/>
        </w:rPr>
        <w:t>Obligación posible</w:t>
      </w:r>
      <w:r w:rsidRPr="0099745A">
        <w:rPr>
          <w:rFonts w:ascii="Arial" w:hAnsi="Arial" w:cs="Arial"/>
        </w:rPr>
        <w:t>: Cuando la probabilidad de ocurrencia es menor que la probabilidad de que no ocurra y su valoración de la probabilidad final de pérdida es mayor al 10% y hasta el 50%.</w:t>
      </w:r>
    </w:p>
    <w:p w14:paraId="65D70836" w14:textId="1E5B555B" w:rsidR="004E5615" w:rsidRDefault="004E5615" w:rsidP="00521A37">
      <w:pPr>
        <w:spacing w:line="240" w:lineRule="auto"/>
        <w:jc w:val="both"/>
        <w:rPr>
          <w:rFonts w:ascii="Arial" w:hAnsi="Arial" w:cs="Arial"/>
        </w:rPr>
      </w:pPr>
      <w:r w:rsidRPr="0099745A">
        <w:rPr>
          <w:rFonts w:ascii="Arial" w:hAnsi="Arial" w:cs="Arial"/>
          <w:b/>
        </w:rPr>
        <w:t>Obligación remota</w:t>
      </w:r>
      <w:r w:rsidRPr="0099745A">
        <w:rPr>
          <w:rFonts w:ascii="Arial" w:hAnsi="Arial" w:cs="Arial"/>
        </w:rPr>
        <w:t xml:space="preserve">: Cuando la probabilidad de ocurrencia del evento es prácticamente nula y su valoración de la probabilidad final de pérdida es igual o inferior a 10%. Estas obligaciones no se registran en contabilidad. </w:t>
      </w:r>
    </w:p>
    <w:p w14:paraId="30E639B5" w14:textId="77777777" w:rsidR="006851DE" w:rsidRDefault="006851DE" w:rsidP="00BA5EE7">
      <w:pPr>
        <w:spacing w:after="0" w:line="240" w:lineRule="auto"/>
        <w:jc w:val="both"/>
        <w:rPr>
          <w:rFonts w:ascii="Arial" w:hAnsi="Arial" w:cs="Arial"/>
        </w:rPr>
      </w:pPr>
    </w:p>
    <w:p w14:paraId="4039A144" w14:textId="77777777" w:rsidR="004E5615" w:rsidRPr="0099745A" w:rsidRDefault="004E5615" w:rsidP="00521A37">
      <w:pPr>
        <w:spacing w:line="240" w:lineRule="auto"/>
        <w:jc w:val="both"/>
        <w:rPr>
          <w:rFonts w:ascii="Arial" w:hAnsi="Arial" w:cs="Arial"/>
        </w:rPr>
      </w:pPr>
      <w:r w:rsidRPr="0099745A">
        <w:rPr>
          <w:rFonts w:ascii="Arial" w:hAnsi="Arial" w:cs="Arial"/>
        </w:rPr>
        <w:t xml:space="preserve">Causación </w:t>
      </w:r>
      <w:r w:rsidR="00B77AEB" w:rsidRPr="0099745A">
        <w:rPr>
          <w:rFonts w:ascii="Arial" w:hAnsi="Arial" w:cs="Arial"/>
        </w:rPr>
        <w:t xml:space="preserve">contable </w:t>
      </w:r>
      <w:r w:rsidRPr="0099745A">
        <w:rPr>
          <w:rFonts w:ascii="Arial" w:hAnsi="Arial" w:cs="Arial"/>
        </w:rPr>
        <w:t>Obligaciones Probables:</w:t>
      </w:r>
    </w:p>
    <w:tbl>
      <w:tblPr>
        <w:tblW w:w="8732" w:type="dxa"/>
        <w:tblInd w:w="80" w:type="dxa"/>
        <w:tblCellMar>
          <w:left w:w="70" w:type="dxa"/>
          <w:right w:w="70" w:type="dxa"/>
        </w:tblCellMar>
        <w:tblLook w:val="04A0" w:firstRow="1" w:lastRow="0" w:firstColumn="1" w:lastColumn="0" w:noHBand="0" w:noVBand="1"/>
      </w:tblPr>
      <w:tblGrid>
        <w:gridCol w:w="1227"/>
        <w:gridCol w:w="5346"/>
        <w:gridCol w:w="1007"/>
        <w:gridCol w:w="1152"/>
      </w:tblGrid>
      <w:tr w:rsidR="004E5615" w:rsidRPr="00E958D8" w14:paraId="55021544" w14:textId="77777777" w:rsidTr="000B2680">
        <w:trPr>
          <w:trHeight w:val="254"/>
        </w:trPr>
        <w:tc>
          <w:tcPr>
            <w:tcW w:w="122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DEC81EB"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CUENTA</w:t>
            </w:r>
          </w:p>
        </w:tc>
        <w:tc>
          <w:tcPr>
            <w:tcW w:w="5346" w:type="dxa"/>
            <w:tcBorders>
              <w:top w:val="single" w:sz="8" w:space="0" w:color="auto"/>
              <w:left w:val="nil"/>
              <w:bottom w:val="single" w:sz="4" w:space="0" w:color="auto"/>
              <w:right w:val="single" w:sz="4" w:space="0" w:color="auto"/>
            </w:tcBorders>
            <w:shd w:val="clear" w:color="auto" w:fill="auto"/>
            <w:noWrap/>
            <w:vAlign w:val="bottom"/>
            <w:hideMark/>
          </w:tcPr>
          <w:p w14:paraId="75411ADD"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5DB09249"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59E8DA0D"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CREDITO</w:t>
            </w:r>
          </w:p>
        </w:tc>
      </w:tr>
      <w:tr w:rsidR="004E5615" w:rsidRPr="0099745A" w14:paraId="4E0F90F8" w14:textId="77777777" w:rsidTr="000B2680">
        <w:trPr>
          <w:trHeight w:val="254"/>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4BF6A4CC"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5-3-68</w:t>
            </w:r>
          </w:p>
        </w:tc>
        <w:tc>
          <w:tcPr>
            <w:tcW w:w="5346" w:type="dxa"/>
            <w:tcBorders>
              <w:top w:val="nil"/>
              <w:left w:val="nil"/>
              <w:bottom w:val="single" w:sz="4" w:space="0" w:color="auto"/>
              <w:right w:val="single" w:sz="4" w:space="0" w:color="auto"/>
            </w:tcBorders>
            <w:shd w:val="clear" w:color="auto" w:fill="auto"/>
            <w:noWrap/>
            <w:vAlign w:val="center"/>
            <w:hideMark/>
          </w:tcPr>
          <w:p w14:paraId="501D10CE"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PROVISION LITIGIOS Y DEMANDAS</w:t>
            </w:r>
          </w:p>
        </w:tc>
        <w:tc>
          <w:tcPr>
            <w:tcW w:w="1007" w:type="dxa"/>
            <w:tcBorders>
              <w:top w:val="nil"/>
              <w:left w:val="nil"/>
              <w:bottom w:val="single" w:sz="4" w:space="0" w:color="auto"/>
              <w:right w:val="single" w:sz="4" w:space="0" w:color="auto"/>
            </w:tcBorders>
            <w:shd w:val="clear" w:color="auto" w:fill="auto"/>
            <w:noWrap/>
            <w:vAlign w:val="bottom"/>
            <w:hideMark/>
          </w:tcPr>
          <w:p w14:paraId="061AA1DB"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46BFFB11"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1A5DBCC3" w14:textId="77777777" w:rsidTr="000B2680">
        <w:trPr>
          <w:trHeight w:val="254"/>
        </w:trPr>
        <w:tc>
          <w:tcPr>
            <w:tcW w:w="1227" w:type="dxa"/>
            <w:tcBorders>
              <w:top w:val="nil"/>
              <w:left w:val="single" w:sz="8" w:space="0" w:color="auto"/>
              <w:bottom w:val="single" w:sz="4" w:space="0" w:color="auto"/>
              <w:right w:val="single" w:sz="4" w:space="0" w:color="auto"/>
            </w:tcBorders>
            <w:shd w:val="clear" w:color="auto" w:fill="auto"/>
            <w:noWrap/>
            <w:vAlign w:val="center"/>
            <w:hideMark/>
          </w:tcPr>
          <w:p w14:paraId="4639531C"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2-7-01</w:t>
            </w:r>
          </w:p>
        </w:tc>
        <w:tc>
          <w:tcPr>
            <w:tcW w:w="5346" w:type="dxa"/>
            <w:tcBorders>
              <w:top w:val="nil"/>
              <w:left w:val="nil"/>
              <w:bottom w:val="single" w:sz="4" w:space="0" w:color="auto"/>
              <w:right w:val="single" w:sz="4" w:space="0" w:color="auto"/>
            </w:tcBorders>
            <w:shd w:val="clear" w:color="auto" w:fill="auto"/>
            <w:noWrap/>
            <w:vAlign w:val="center"/>
            <w:hideMark/>
          </w:tcPr>
          <w:p w14:paraId="20362AEC"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LITIGIOS Y DEMANDAS</w:t>
            </w:r>
          </w:p>
        </w:tc>
        <w:tc>
          <w:tcPr>
            <w:tcW w:w="1007" w:type="dxa"/>
            <w:tcBorders>
              <w:top w:val="nil"/>
              <w:left w:val="nil"/>
              <w:bottom w:val="single" w:sz="4" w:space="0" w:color="auto"/>
              <w:right w:val="single" w:sz="4" w:space="0" w:color="auto"/>
            </w:tcBorders>
            <w:shd w:val="clear" w:color="auto" w:fill="auto"/>
            <w:noWrap/>
            <w:vAlign w:val="center"/>
            <w:hideMark/>
          </w:tcPr>
          <w:p w14:paraId="591959BA"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3C94250A"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0A0355F6" w14:textId="77777777" w:rsidTr="000B2680">
        <w:trPr>
          <w:trHeight w:val="293"/>
        </w:trPr>
        <w:tc>
          <w:tcPr>
            <w:tcW w:w="657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91F4D4C"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60E528E2"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525E62DB"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bl>
    <w:p w14:paraId="33D49F90" w14:textId="4EC984EB" w:rsidR="008A5534" w:rsidRDefault="008A5534" w:rsidP="00521A37">
      <w:pPr>
        <w:spacing w:line="240" w:lineRule="auto"/>
        <w:jc w:val="both"/>
        <w:rPr>
          <w:rFonts w:ascii="Arial" w:hAnsi="Arial" w:cs="Arial"/>
        </w:rPr>
      </w:pPr>
    </w:p>
    <w:p w14:paraId="3D056F25" w14:textId="6A023EAC" w:rsidR="004E5615" w:rsidRPr="0099745A" w:rsidRDefault="004E5615" w:rsidP="00521A37">
      <w:pPr>
        <w:spacing w:line="240" w:lineRule="auto"/>
        <w:jc w:val="both"/>
        <w:rPr>
          <w:rFonts w:ascii="Arial" w:hAnsi="Arial" w:cs="Arial"/>
        </w:rPr>
      </w:pPr>
      <w:r w:rsidRPr="0099745A">
        <w:rPr>
          <w:rFonts w:ascii="Arial" w:hAnsi="Arial" w:cs="Arial"/>
        </w:rPr>
        <w:t>Ajuste de la provisión por menores valores si la provisión se reconoció en la vigencia:</w:t>
      </w:r>
    </w:p>
    <w:tbl>
      <w:tblPr>
        <w:tblW w:w="8732" w:type="dxa"/>
        <w:tblInd w:w="80" w:type="dxa"/>
        <w:tblCellMar>
          <w:left w:w="70" w:type="dxa"/>
          <w:right w:w="70" w:type="dxa"/>
        </w:tblCellMar>
        <w:tblLook w:val="04A0" w:firstRow="1" w:lastRow="0" w:firstColumn="1" w:lastColumn="0" w:noHBand="0" w:noVBand="1"/>
      </w:tblPr>
      <w:tblGrid>
        <w:gridCol w:w="1200"/>
        <w:gridCol w:w="5373"/>
        <w:gridCol w:w="1007"/>
        <w:gridCol w:w="1152"/>
      </w:tblGrid>
      <w:tr w:rsidR="004E5615" w:rsidRPr="0099745A" w14:paraId="656F9157" w14:textId="77777777" w:rsidTr="000B2680">
        <w:trPr>
          <w:trHeight w:val="251"/>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485C1CD"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CUENTA</w:t>
            </w:r>
          </w:p>
        </w:tc>
        <w:tc>
          <w:tcPr>
            <w:tcW w:w="5373" w:type="dxa"/>
            <w:tcBorders>
              <w:top w:val="single" w:sz="8" w:space="0" w:color="auto"/>
              <w:left w:val="nil"/>
              <w:bottom w:val="single" w:sz="4" w:space="0" w:color="auto"/>
              <w:right w:val="single" w:sz="4" w:space="0" w:color="auto"/>
            </w:tcBorders>
            <w:shd w:val="clear" w:color="auto" w:fill="auto"/>
            <w:noWrap/>
            <w:vAlign w:val="bottom"/>
            <w:hideMark/>
          </w:tcPr>
          <w:p w14:paraId="6A688367"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4685ED85"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1AF5DEC3"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CREDITO</w:t>
            </w:r>
          </w:p>
        </w:tc>
      </w:tr>
      <w:tr w:rsidR="004E5615" w:rsidRPr="0099745A" w14:paraId="0BF96015" w14:textId="77777777" w:rsidTr="000B2680">
        <w:trPr>
          <w:trHeight w:val="251"/>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427A0C8"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2-7-01</w:t>
            </w:r>
          </w:p>
        </w:tc>
        <w:tc>
          <w:tcPr>
            <w:tcW w:w="5373" w:type="dxa"/>
            <w:tcBorders>
              <w:top w:val="nil"/>
              <w:left w:val="nil"/>
              <w:bottom w:val="single" w:sz="4" w:space="0" w:color="auto"/>
              <w:right w:val="single" w:sz="4" w:space="0" w:color="auto"/>
            </w:tcBorders>
            <w:shd w:val="clear" w:color="auto" w:fill="auto"/>
            <w:noWrap/>
            <w:vAlign w:val="center"/>
            <w:hideMark/>
          </w:tcPr>
          <w:p w14:paraId="7F4FDAE4"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LITIGIOS Y DEMANDAS</w:t>
            </w:r>
          </w:p>
        </w:tc>
        <w:tc>
          <w:tcPr>
            <w:tcW w:w="1007" w:type="dxa"/>
            <w:tcBorders>
              <w:top w:val="nil"/>
              <w:left w:val="nil"/>
              <w:bottom w:val="single" w:sz="4" w:space="0" w:color="auto"/>
              <w:right w:val="single" w:sz="4" w:space="0" w:color="auto"/>
            </w:tcBorders>
            <w:shd w:val="clear" w:color="auto" w:fill="auto"/>
            <w:noWrap/>
            <w:vAlign w:val="bottom"/>
            <w:hideMark/>
          </w:tcPr>
          <w:p w14:paraId="358D4C8C"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08BE6A1C"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23DD4C02" w14:textId="77777777" w:rsidTr="000B2680">
        <w:trPr>
          <w:trHeight w:val="251"/>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E7CA09"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5-3-68</w:t>
            </w:r>
          </w:p>
        </w:tc>
        <w:tc>
          <w:tcPr>
            <w:tcW w:w="5373" w:type="dxa"/>
            <w:tcBorders>
              <w:top w:val="nil"/>
              <w:left w:val="nil"/>
              <w:bottom w:val="single" w:sz="4" w:space="0" w:color="auto"/>
              <w:right w:val="single" w:sz="4" w:space="0" w:color="auto"/>
            </w:tcBorders>
            <w:shd w:val="clear" w:color="auto" w:fill="auto"/>
            <w:noWrap/>
            <w:vAlign w:val="center"/>
            <w:hideMark/>
          </w:tcPr>
          <w:p w14:paraId="6F3EB540"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PROVISION LITIGIOS Y DEMANDAS</w:t>
            </w:r>
          </w:p>
        </w:tc>
        <w:tc>
          <w:tcPr>
            <w:tcW w:w="1007" w:type="dxa"/>
            <w:tcBorders>
              <w:top w:val="nil"/>
              <w:left w:val="nil"/>
              <w:bottom w:val="single" w:sz="4" w:space="0" w:color="auto"/>
              <w:right w:val="single" w:sz="4" w:space="0" w:color="auto"/>
            </w:tcBorders>
            <w:shd w:val="clear" w:color="auto" w:fill="auto"/>
            <w:noWrap/>
            <w:vAlign w:val="bottom"/>
            <w:hideMark/>
          </w:tcPr>
          <w:p w14:paraId="53BC4D5D"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79F0BF06"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6C5F77C4" w14:textId="77777777" w:rsidTr="000B2680">
        <w:trPr>
          <w:trHeight w:val="263"/>
        </w:trPr>
        <w:tc>
          <w:tcPr>
            <w:tcW w:w="657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BB9A1E5"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1B84BEBC"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4E96058B"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bl>
    <w:p w14:paraId="0423F571" w14:textId="77777777" w:rsidR="00B442B0" w:rsidRDefault="00B442B0" w:rsidP="00521A37">
      <w:pPr>
        <w:spacing w:line="240" w:lineRule="auto"/>
        <w:jc w:val="both"/>
        <w:rPr>
          <w:rFonts w:ascii="Arial" w:hAnsi="Arial" w:cs="Arial"/>
          <w:lang w:eastAsia="es-CO"/>
        </w:rPr>
      </w:pPr>
    </w:p>
    <w:p w14:paraId="1B343E85" w14:textId="5DFB1365" w:rsidR="004E5615" w:rsidRPr="0099745A" w:rsidRDefault="004E5615" w:rsidP="00521A37">
      <w:pPr>
        <w:spacing w:line="240" w:lineRule="auto"/>
        <w:jc w:val="both"/>
        <w:rPr>
          <w:rFonts w:ascii="Arial" w:hAnsi="Arial" w:cs="Arial"/>
          <w:lang w:eastAsia="es-CO"/>
        </w:rPr>
      </w:pPr>
      <w:r w:rsidRPr="0099745A">
        <w:rPr>
          <w:rFonts w:ascii="Arial" w:hAnsi="Arial" w:cs="Arial"/>
          <w:lang w:eastAsia="es-CO"/>
        </w:rPr>
        <w:lastRenderedPageBreak/>
        <w:t>Ajuste de la provisión por menores valores si la provisión se reconoció en un periodo anterior:</w:t>
      </w:r>
    </w:p>
    <w:tbl>
      <w:tblPr>
        <w:tblW w:w="8714" w:type="dxa"/>
        <w:tblInd w:w="80" w:type="dxa"/>
        <w:tblCellMar>
          <w:left w:w="70" w:type="dxa"/>
          <w:right w:w="70" w:type="dxa"/>
        </w:tblCellMar>
        <w:tblLook w:val="04A0" w:firstRow="1" w:lastRow="0" w:firstColumn="1" w:lastColumn="0" w:noHBand="0" w:noVBand="1"/>
      </w:tblPr>
      <w:tblGrid>
        <w:gridCol w:w="1408"/>
        <w:gridCol w:w="5165"/>
        <w:gridCol w:w="1007"/>
        <w:gridCol w:w="1134"/>
      </w:tblGrid>
      <w:tr w:rsidR="004E5615" w:rsidRPr="0099745A" w14:paraId="524DF2E0" w14:textId="77777777" w:rsidTr="000B2680">
        <w:trPr>
          <w:trHeight w:val="248"/>
        </w:trPr>
        <w:tc>
          <w:tcPr>
            <w:tcW w:w="14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E4F23AC"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CUENTA</w:t>
            </w:r>
          </w:p>
        </w:tc>
        <w:tc>
          <w:tcPr>
            <w:tcW w:w="5165" w:type="dxa"/>
            <w:tcBorders>
              <w:top w:val="single" w:sz="8" w:space="0" w:color="auto"/>
              <w:left w:val="nil"/>
              <w:bottom w:val="single" w:sz="4" w:space="0" w:color="auto"/>
              <w:right w:val="single" w:sz="4" w:space="0" w:color="auto"/>
            </w:tcBorders>
            <w:shd w:val="clear" w:color="auto" w:fill="auto"/>
            <w:noWrap/>
            <w:vAlign w:val="bottom"/>
            <w:hideMark/>
          </w:tcPr>
          <w:p w14:paraId="7D184F87"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28AFEA47"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DEBITO</w:t>
            </w:r>
          </w:p>
        </w:tc>
        <w:tc>
          <w:tcPr>
            <w:tcW w:w="1134" w:type="dxa"/>
            <w:tcBorders>
              <w:top w:val="single" w:sz="8" w:space="0" w:color="auto"/>
              <w:left w:val="nil"/>
              <w:bottom w:val="single" w:sz="4" w:space="0" w:color="auto"/>
              <w:right w:val="single" w:sz="8" w:space="0" w:color="auto"/>
            </w:tcBorders>
            <w:shd w:val="clear" w:color="auto" w:fill="auto"/>
            <w:noWrap/>
            <w:vAlign w:val="bottom"/>
            <w:hideMark/>
          </w:tcPr>
          <w:p w14:paraId="7FBB5F8F"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CREDITO</w:t>
            </w:r>
          </w:p>
        </w:tc>
      </w:tr>
      <w:tr w:rsidR="004E5615" w:rsidRPr="0099745A" w14:paraId="2A908BB3" w14:textId="77777777" w:rsidTr="000B2680">
        <w:trPr>
          <w:trHeight w:val="248"/>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14:paraId="136B5405"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2-7-01</w:t>
            </w:r>
          </w:p>
        </w:tc>
        <w:tc>
          <w:tcPr>
            <w:tcW w:w="5165" w:type="dxa"/>
            <w:tcBorders>
              <w:top w:val="nil"/>
              <w:left w:val="nil"/>
              <w:bottom w:val="single" w:sz="4" w:space="0" w:color="auto"/>
              <w:right w:val="single" w:sz="4" w:space="0" w:color="auto"/>
            </w:tcBorders>
            <w:shd w:val="clear" w:color="auto" w:fill="auto"/>
            <w:noWrap/>
            <w:vAlign w:val="center"/>
            <w:hideMark/>
          </w:tcPr>
          <w:p w14:paraId="1782F2B9"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LITIGIOS Y DEMANDAS</w:t>
            </w:r>
          </w:p>
        </w:tc>
        <w:tc>
          <w:tcPr>
            <w:tcW w:w="1007" w:type="dxa"/>
            <w:tcBorders>
              <w:top w:val="nil"/>
              <w:left w:val="nil"/>
              <w:bottom w:val="single" w:sz="4" w:space="0" w:color="auto"/>
              <w:right w:val="single" w:sz="4" w:space="0" w:color="auto"/>
            </w:tcBorders>
            <w:shd w:val="clear" w:color="auto" w:fill="auto"/>
            <w:noWrap/>
            <w:vAlign w:val="bottom"/>
            <w:hideMark/>
          </w:tcPr>
          <w:p w14:paraId="15A671CF"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34" w:type="dxa"/>
            <w:tcBorders>
              <w:top w:val="nil"/>
              <w:left w:val="nil"/>
              <w:bottom w:val="single" w:sz="4" w:space="0" w:color="auto"/>
              <w:right w:val="single" w:sz="8" w:space="0" w:color="auto"/>
            </w:tcBorders>
            <w:shd w:val="clear" w:color="auto" w:fill="auto"/>
            <w:noWrap/>
            <w:vAlign w:val="bottom"/>
            <w:hideMark/>
          </w:tcPr>
          <w:p w14:paraId="2D68DA6E"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77FFD0EC" w14:textId="77777777" w:rsidTr="000B2680">
        <w:trPr>
          <w:trHeight w:val="248"/>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064C0E6C"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4-8-08-26</w:t>
            </w:r>
          </w:p>
        </w:tc>
        <w:tc>
          <w:tcPr>
            <w:tcW w:w="5165" w:type="dxa"/>
            <w:tcBorders>
              <w:top w:val="nil"/>
              <w:left w:val="nil"/>
              <w:bottom w:val="single" w:sz="4" w:space="0" w:color="auto"/>
              <w:right w:val="single" w:sz="4" w:space="0" w:color="auto"/>
            </w:tcBorders>
            <w:shd w:val="clear" w:color="auto" w:fill="auto"/>
            <w:noWrap/>
            <w:vAlign w:val="center"/>
            <w:hideMark/>
          </w:tcPr>
          <w:p w14:paraId="2ED20826"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RECUPERACIONES</w:t>
            </w:r>
          </w:p>
        </w:tc>
        <w:tc>
          <w:tcPr>
            <w:tcW w:w="1007" w:type="dxa"/>
            <w:tcBorders>
              <w:top w:val="nil"/>
              <w:left w:val="nil"/>
              <w:bottom w:val="single" w:sz="4" w:space="0" w:color="auto"/>
              <w:right w:val="single" w:sz="4" w:space="0" w:color="auto"/>
            </w:tcBorders>
            <w:shd w:val="clear" w:color="auto" w:fill="auto"/>
            <w:noWrap/>
            <w:vAlign w:val="bottom"/>
            <w:hideMark/>
          </w:tcPr>
          <w:p w14:paraId="4A8F5526"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c>
          <w:tcPr>
            <w:tcW w:w="1134" w:type="dxa"/>
            <w:tcBorders>
              <w:top w:val="nil"/>
              <w:left w:val="nil"/>
              <w:bottom w:val="single" w:sz="4" w:space="0" w:color="auto"/>
              <w:right w:val="single" w:sz="8" w:space="0" w:color="auto"/>
            </w:tcBorders>
            <w:shd w:val="clear" w:color="auto" w:fill="auto"/>
            <w:noWrap/>
            <w:vAlign w:val="center"/>
            <w:hideMark/>
          </w:tcPr>
          <w:p w14:paraId="77C2673F"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5965EEF1" w14:textId="77777777" w:rsidTr="000B2680">
        <w:trPr>
          <w:trHeight w:val="260"/>
        </w:trPr>
        <w:tc>
          <w:tcPr>
            <w:tcW w:w="657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BFEE373"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6C68740A"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34" w:type="dxa"/>
            <w:tcBorders>
              <w:top w:val="nil"/>
              <w:left w:val="nil"/>
              <w:bottom w:val="single" w:sz="8" w:space="0" w:color="auto"/>
              <w:right w:val="single" w:sz="8" w:space="0" w:color="auto"/>
            </w:tcBorders>
            <w:shd w:val="clear" w:color="auto" w:fill="auto"/>
            <w:noWrap/>
            <w:vAlign w:val="bottom"/>
            <w:hideMark/>
          </w:tcPr>
          <w:p w14:paraId="7E38857C"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bl>
    <w:p w14:paraId="368C67FF" w14:textId="77777777" w:rsidR="00E958D8" w:rsidRPr="0099745A" w:rsidRDefault="00E958D8" w:rsidP="00521A37">
      <w:pPr>
        <w:spacing w:line="240" w:lineRule="auto"/>
        <w:jc w:val="both"/>
        <w:rPr>
          <w:rFonts w:ascii="Arial" w:hAnsi="Arial" w:cs="Arial"/>
          <w:lang w:eastAsia="es-CO"/>
        </w:rPr>
      </w:pPr>
    </w:p>
    <w:p w14:paraId="437E7050" w14:textId="4E544360" w:rsidR="006B11AC" w:rsidRDefault="006B11AC" w:rsidP="00521A37">
      <w:pPr>
        <w:spacing w:line="240" w:lineRule="auto"/>
        <w:jc w:val="both"/>
        <w:rPr>
          <w:rFonts w:ascii="Arial" w:hAnsi="Arial" w:cs="Arial"/>
        </w:rPr>
      </w:pPr>
      <w:r w:rsidRPr="0099745A">
        <w:rPr>
          <w:rFonts w:ascii="Arial" w:hAnsi="Arial" w:cs="Arial"/>
        </w:rPr>
        <w:t xml:space="preserve">Causación </w:t>
      </w:r>
      <w:r w:rsidR="00B77AEB" w:rsidRPr="0099745A">
        <w:rPr>
          <w:rFonts w:ascii="Arial" w:hAnsi="Arial" w:cs="Arial"/>
        </w:rPr>
        <w:t xml:space="preserve">contable </w:t>
      </w:r>
      <w:r w:rsidRPr="0099745A">
        <w:rPr>
          <w:rFonts w:ascii="Arial" w:hAnsi="Arial" w:cs="Arial"/>
        </w:rPr>
        <w:t>Obligación posible:</w:t>
      </w:r>
    </w:p>
    <w:tbl>
      <w:tblPr>
        <w:tblW w:w="8714" w:type="dxa"/>
        <w:tblInd w:w="80" w:type="dxa"/>
        <w:tblCellMar>
          <w:left w:w="70" w:type="dxa"/>
          <w:right w:w="70" w:type="dxa"/>
        </w:tblCellMar>
        <w:tblLook w:val="04A0" w:firstRow="1" w:lastRow="0" w:firstColumn="1" w:lastColumn="0" w:noHBand="0" w:noVBand="1"/>
      </w:tblPr>
      <w:tblGrid>
        <w:gridCol w:w="1408"/>
        <w:gridCol w:w="5165"/>
        <w:gridCol w:w="1007"/>
        <w:gridCol w:w="1134"/>
      </w:tblGrid>
      <w:tr w:rsidR="004E5615" w:rsidRPr="0099745A" w14:paraId="7F88EBE3" w14:textId="77777777" w:rsidTr="000B2680">
        <w:trPr>
          <w:trHeight w:val="231"/>
        </w:trPr>
        <w:tc>
          <w:tcPr>
            <w:tcW w:w="14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4A77C43"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CUENTA</w:t>
            </w:r>
          </w:p>
        </w:tc>
        <w:tc>
          <w:tcPr>
            <w:tcW w:w="5165" w:type="dxa"/>
            <w:tcBorders>
              <w:top w:val="single" w:sz="8" w:space="0" w:color="auto"/>
              <w:left w:val="nil"/>
              <w:bottom w:val="single" w:sz="4" w:space="0" w:color="auto"/>
              <w:right w:val="single" w:sz="4" w:space="0" w:color="auto"/>
            </w:tcBorders>
            <w:shd w:val="clear" w:color="auto" w:fill="auto"/>
            <w:noWrap/>
            <w:vAlign w:val="bottom"/>
            <w:hideMark/>
          </w:tcPr>
          <w:p w14:paraId="0856EFF5"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0A4046C6"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DEBITO</w:t>
            </w:r>
          </w:p>
        </w:tc>
        <w:tc>
          <w:tcPr>
            <w:tcW w:w="1134" w:type="dxa"/>
            <w:tcBorders>
              <w:top w:val="single" w:sz="8" w:space="0" w:color="auto"/>
              <w:left w:val="nil"/>
              <w:bottom w:val="single" w:sz="4" w:space="0" w:color="auto"/>
              <w:right w:val="single" w:sz="8" w:space="0" w:color="auto"/>
            </w:tcBorders>
            <w:shd w:val="clear" w:color="auto" w:fill="auto"/>
            <w:noWrap/>
            <w:vAlign w:val="bottom"/>
            <w:hideMark/>
          </w:tcPr>
          <w:p w14:paraId="5EE7D951"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CREDITO</w:t>
            </w:r>
          </w:p>
        </w:tc>
      </w:tr>
      <w:tr w:rsidR="004E5615" w:rsidRPr="0099745A" w14:paraId="504606F6" w14:textId="77777777" w:rsidTr="00B442B0">
        <w:trPr>
          <w:trHeight w:val="231"/>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14:paraId="42CE6025"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9-9-05-05</w:t>
            </w:r>
          </w:p>
        </w:tc>
        <w:tc>
          <w:tcPr>
            <w:tcW w:w="5165" w:type="dxa"/>
            <w:tcBorders>
              <w:top w:val="nil"/>
              <w:left w:val="nil"/>
              <w:bottom w:val="single" w:sz="4" w:space="0" w:color="auto"/>
              <w:right w:val="single" w:sz="4" w:space="0" w:color="auto"/>
            </w:tcBorders>
            <w:shd w:val="clear" w:color="auto" w:fill="auto"/>
            <w:noWrap/>
            <w:vAlign w:val="bottom"/>
            <w:hideMark/>
          </w:tcPr>
          <w:p w14:paraId="024B4EE0"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LITIGIOS Y MECANISMOS ALTERNATIVOS DE SOLUCION DE CONFLICTOS</w:t>
            </w:r>
          </w:p>
        </w:tc>
        <w:tc>
          <w:tcPr>
            <w:tcW w:w="1007" w:type="dxa"/>
            <w:tcBorders>
              <w:top w:val="nil"/>
              <w:left w:val="nil"/>
              <w:bottom w:val="single" w:sz="4" w:space="0" w:color="auto"/>
              <w:right w:val="single" w:sz="4" w:space="0" w:color="auto"/>
            </w:tcBorders>
            <w:shd w:val="clear" w:color="auto" w:fill="auto"/>
            <w:noWrap/>
            <w:vAlign w:val="bottom"/>
            <w:hideMark/>
          </w:tcPr>
          <w:p w14:paraId="1E1D9C47"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34" w:type="dxa"/>
            <w:tcBorders>
              <w:top w:val="nil"/>
              <w:left w:val="nil"/>
              <w:bottom w:val="single" w:sz="4" w:space="0" w:color="auto"/>
              <w:right w:val="single" w:sz="8" w:space="0" w:color="auto"/>
            </w:tcBorders>
            <w:shd w:val="clear" w:color="auto" w:fill="auto"/>
            <w:noWrap/>
            <w:vAlign w:val="bottom"/>
            <w:hideMark/>
          </w:tcPr>
          <w:p w14:paraId="71010C69"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3794107A" w14:textId="77777777" w:rsidTr="00B442B0">
        <w:trPr>
          <w:trHeight w:val="231"/>
        </w:trPr>
        <w:tc>
          <w:tcPr>
            <w:tcW w:w="1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5FE16"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9-1-20</w:t>
            </w:r>
          </w:p>
        </w:tc>
        <w:tc>
          <w:tcPr>
            <w:tcW w:w="5165" w:type="dxa"/>
            <w:tcBorders>
              <w:top w:val="single" w:sz="4" w:space="0" w:color="auto"/>
              <w:left w:val="nil"/>
              <w:bottom w:val="single" w:sz="4" w:space="0" w:color="auto"/>
              <w:right w:val="single" w:sz="4" w:space="0" w:color="auto"/>
            </w:tcBorders>
            <w:shd w:val="clear" w:color="auto" w:fill="auto"/>
            <w:noWrap/>
            <w:vAlign w:val="bottom"/>
            <w:hideMark/>
          </w:tcPr>
          <w:p w14:paraId="147148FE"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LITIGIOS Y MECANISMOS ALTERNATIVOS DE SOLUCION DE CONFLICTOS</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5909F830"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6E8320F4"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3AD7F7EA" w14:textId="77777777" w:rsidTr="000B2680">
        <w:trPr>
          <w:trHeight w:val="242"/>
        </w:trPr>
        <w:tc>
          <w:tcPr>
            <w:tcW w:w="657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648D816"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73968D92"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34" w:type="dxa"/>
            <w:tcBorders>
              <w:top w:val="nil"/>
              <w:left w:val="nil"/>
              <w:bottom w:val="single" w:sz="8" w:space="0" w:color="auto"/>
              <w:right w:val="single" w:sz="8" w:space="0" w:color="auto"/>
            </w:tcBorders>
            <w:shd w:val="clear" w:color="auto" w:fill="auto"/>
            <w:noWrap/>
            <w:vAlign w:val="bottom"/>
            <w:hideMark/>
          </w:tcPr>
          <w:p w14:paraId="71C2021D"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bl>
    <w:p w14:paraId="0A4E9CB6" w14:textId="77777777" w:rsidR="00B05C0B" w:rsidRDefault="00B05C0B" w:rsidP="00521A37">
      <w:pPr>
        <w:spacing w:line="240" w:lineRule="auto"/>
        <w:jc w:val="both"/>
        <w:rPr>
          <w:rFonts w:ascii="Arial" w:hAnsi="Arial" w:cs="Arial"/>
          <w:lang w:eastAsia="es-CO"/>
        </w:rPr>
      </w:pPr>
    </w:p>
    <w:p w14:paraId="04DE9749" w14:textId="77777777" w:rsidR="004E5615" w:rsidRPr="0099745A" w:rsidRDefault="004E5615" w:rsidP="00521A37">
      <w:pPr>
        <w:spacing w:line="240" w:lineRule="auto"/>
        <w:jc w:val="both"/>
        <w:rPr>
          <w:rFonts w:ascii="Arial" w:hAnsi="Arial" w:cs="Arial"/>
        </w:rPr>
      </w:pPr>
      <w:r w:rsidRPr="0099745A">
        <w:rPr>
          <w:rFonts w:ascii="Arial" w:hAnsi="Arial" w:cs="Arial"/>
          <w:lang w:eastAsia="es-CO"/>
        </w:rPr>
        <w:t>Las obligaciones remotas, se revelan en notas a los estados financieros y no son objeto de reconocimiento contable como provisión, ni como pasivos contingentes. La probabilidad de pérdida es objeto de seguimiento, para determinar si la obligación continúa clasificada como remota, o pasa a ser posible o probable y en esa medida, se debe aplicar el tratamiento contable que corresponda.</w:t>
      </w:r>
    </w:p>
    <w:p w14:paraId="6A5E8297" w14:textId="77777777" w:rsidR="004E5615" w:rsidRPr="0099745A" w:rsidRDefault="004E5615" w:rsidP="00521A37">
      <w:pPr>
        <w:spacing w:line="240" w:lineRule="auto"/>
        <w:jc w:val="both"/>
        <w:rPr>
          <w:rFonts w:ascii="Arial" w:hAnsi="Arial" w:cs="Arial"/>
        </w:rPr>
      </w:pPr>
      <w:r w:rsidRPr="0099745A">
        <w:rPr>
          <w:rFonts w:ascii="Arial" w:hAnsi="Arial" w:cs="Arial"/>
        </w:rPr>
        <w:t>Sentencia Definitiva Desfavorable o Condenatoria, Acta de conciliación o Laudo arbitral Desfavorable</w:t>
      </w:r>
    </w:p>
    <w:p w14:paraId="46C4C81A" w14:textId="77777777" w:rsidR="004E5615" w:rsidRDefault="004E5615" w:rsidP="00521A37">
      <w:pPr>
        <w:spacing w:line="240" w:lineRule="auto"/>
        <w:jc w:val="both"/>
        <w:rPr>
          <w:rFonts w:ascii="Arial" w:hAnsi="Arial" w:cs="Arial"/>
          <w:lang w:eastAsia="es-CO"/>
        </w:rPr>
      </w:pPr>
      <w:r w:rsidRPr="0099745A">
        <w:rPr>
          <w:rFonts w:ascii="Arial" w:hAnsi="Arial" w:cs="Arial"/>
          <w:lang w:eastAsia="es-CO"/>
        </w:rPr>
        <w:t>Se debe registrar la cuenta por pagar, previa verificación del valor provisionado contra el valor determinado por el juez en la Sentencia, o Acuerdo de conciliación extrajudicial o Laudo arbitral y hacer los respectivos ajustes</w:t>
      </w:r>
      <w:r w:rsidR="00702C3E" w:rsidRPr="0099745A">
        <w:rPr>
          <w:rFonts w:ascii="Arial" w:hAnsi="Arial" w:cs="Arial"/>
          <w:lang w:eastAsia="es-CO"/>
        </w:rPr>
        <w:t>.</w:t>
      </w:r>
    </w:p>
    <w:p w14:paraId="063D60D8" w14:textId="42C04AB8" w:rsidR="004E5615" w:rsidRDefault="004E5615" w:rsidP="00521A37">
      <w:pPr>
        <w:spacing w:line="240" w:lineRule="auto"/>
        <w:jc w:val="both"/>
        <w:rPr>
          <w:rFonts w:ascii="Arial" w:hAnsi="Arial" w:cs="Arial"/>
          <w:lang w:eastAsia="es-CO"/>
        </w:rPr>
      </w:pPr>
      <w:r w:rsidRPr="0099745A">
        <w:rPr>
          <w:rFonts w:ascii="Arial" w:hAnsi="Arial" w:cs="Arial"/>
          <w:lang w:eastAsia="es-CO"/>
        </w:rPr>
        <w:t xml:space="preserve">Si el valor liquidado es igual al provisionado, se cancela la provisión y se reconoce la cuenta por pagar por </w:t>
      </w:r>
      <w:r w:rsidR="00702C3E" w:rsidRPr="0099745A">
        <w:rPr>
          <w:rFonts w:ascii="Arial" w:hAnsi="Arial" w:cs="Arial"/>
          <w:lang w:eastAsia="es-CO"/>
        </w:rPr>
        <w:t>sentencias</w:t>
      </w:r>
      <w:r w:rsidRPr="0099745A">
        <w:rPr>
          <w:rFonts w:ascii="Arial" w:hAnsi="Arial" w:cs="Arial"/>
          <w:lang w:eastAsia="es-CO"/>
        </w:rPr>
        <w:t>:</w:t>
      </w:r>
    </w:p>
    <w:tbl>
      <w:tblPr>
        <w:tblW w:w="8732" w:type="dxa"/>
        <w:tblInd w:w="80" w:type="dxa"/>
        <w:tblCellMar>
          <w:left w:w="70" w:type="dxa"/>
          <w:right w:w="70" w:type="dxa"/>
        </w:tblCellMar>
        <w:tblLook w:val="04A0" w:firstRow="1" w:lastRow="0" w:firstColumn="1" w:lastColumn="0" w:noHBand="0" w:noVBand="1"/>
      </w:tblPr>
      <w:tblGrid>
        <w:gridCol w:w="1408"/>
        <w:gridCol w:w="5165"/>
        <w:gridCol w:w="1007"/>
        <w:gridCol w:w="1152"/>
      </w:tblGrid>
      <w:tr w:rsidR="004E5615" w:rsidRPr="0099745A" w14:paraId="14983688" w14:textId="77777777" w:rsidTr="000B2680">
        <w:trPr>
          <w:trHeight w:val="248"/>
        </w:trPr>
        <w:tc>
          <w:tcPr>
            <w:tcW w:w="14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BB8F84F"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CUENTA</w:t>
            </w:r>
          </w:p>
        </w:tc>
        <w:tc>
          <w:tcPr>
            <w:tcW w:w="5165" w:type="dxa"/>
            <w:tcBorders>
              <w:top w:val="single" w:sz="8" w:space="0" w:color="auto"/>
              <w:left w:val="nil"/>
              <w:bottom w:val="single" w:sz="4" w:space="0" w:color="auto"/>
              <w:right w:val="single" w:sz="4" w:space="0" w:color="auto"/>
            </w:tcBorders>
            <w:shd w:val="clear" w:color="auto" w:fill="auto"/>
            <w:noWrap/>
            <w:vAlign w:val="bottom"/>
            <w:hideMark/>
          </w:tcPr>
          <w:p w14:paraId="021AF799"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5F9956A9"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189E8670"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CREDITO</w:t>
            </w:r>
          </w:p>
        </w:tc>
      </w:tr>
      <w:tr w:rsidR="004E5615" w:rsidRPr="0099745A" w14:paraId="29A6F574" w14:textId="77777777" w:rsidTr="000B2680">
        <w:trPr>
          <w:trHeight w:val="248"/>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14:paraId="2E70A998"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2-7-01</w:t>
            </w:r>
          </w:p>
        </w:tc>
        <w:tc>
          <w:tcPr>
            <w:tcW w:w="5165" w:type="dxa"/>
            <w:tcBorders>
              <w:top w:val="nil"/>
              <w:left w:val="nil"/>
              <w:bottom w:val="single" w:sz="4" w:space="0" w:color="auto"/>
              <w:right w:val="single" w:sz="4" w:space="0" w:color="auto"/>
            </w:tcBorders>
            <w:shd w:val="clear" w:color="auto" w:fill="auto"/>
            <w:noWrap/>
            <w:vAlign w:val="center"/>
            <w:hideMark/>
          </w:tcPr>
          <w:p w14:paraId="3326E9D0"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LITIGIOS Y DEMANDAS</w:t>
            </w:r>
          </w:p>
        </w:tc>
        <w:tc>
          <w:tcPr>
            <w:tcW w:w="1007" w:type="dxa"/>
            <w:tcBorders>
              <w:top w:val="nil"/>
              <w:left w:val="nil"/>
              <w:bottom w:val="single" w:sz="4" w:space="0" w:color="auto"/>
              <w:right w:val="single" w:sz="4" w:space="0" w:color="auto"/>
            </w:tcBorders>
            <w:shd w:val="clear" w:color="auto" w:fill="auto"/>
            <w:noWrap/>
            <w:vAlign w:val="bottom"/>
            <w:hideMark/>
          </w:tcPr>
          <w:p w14:paraId="76E48FE0"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397070DF"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121AD214" w14:textId="77777777" w:rsidTr="000B2680">
        <w:trPr>
          <w:trHeight w:val="248"/>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05231FD6"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2-4-60-02</w:t>
            </w:r>
          </w:p>
        </w:tc>
        <w:tc>
          <w:tcPr>
            <w:tcW w:w="5165" w:type="dxa"/>
            <w:tcBorders>
              <w:top w:val="nil"/>
              <w:left w:val="nil"/>
              <w:bottom w:val="single" w:sz="4" w:space="0" w:color="auto"/>
              <w:right w:val="single" w:sz="4" w:space="0" w:color="auto"/>
            </w:tcBorders>
            <w:shd w:val="clear" w:color="auto" w:fill="auto"/>
            <w:noWrap/>
            <w:vAlign w:val="center"/>
            <w:hideMark/>
          </w:tcPr>
          <w:p w14:paraId="2F890D2A"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xml:space="preserve">SENTENCIAS </w:t>
            </w:r>
          </w:p>
        </w:tc>
        <w:tc>
          <w:tcPr>
            <w:tcW w:w="1007" w:type="dxa"/>
            <w:tcBorders>
              <w:top w:val="nil"/>
              <w:left w:val="nil"/>
              <w:bottom w:val="single" w:sz="4" w:space="0" w:color="auto"/>
              <w:right w:val="single" w:sz="4" w:space="0" w:color="auto"/>
            </w:tcBorders>
            <w:shd w:val="clear" w:color="auto" w:fill="auto"/>
            <w:noWrap/>
            <w:vAlign w:val="bottom"/>
            <w:hideMark/>
          </w:tcPr>
          <w:p w14:paraId="37CAD57B"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7B6CA59F"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7E5A5767" w14:textId="77777777" w:rsidTr="000B2680">
        <w:trPr>
          <w:trHeight w:val="260"/>
        </w:trPr>
        <w:tc>
          <w:tcPr>
            <w:tcW w:w="657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9FA12EC"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79B4B069"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23E0B3B1"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bl>
    <w:p w14:paraId="6AD7FCE8" w14:textId="77777777" w:rsidR="00E958D8" w:rsidRDefault="00E958D8" w:rsidP="00521A37">
      <w:pPr>
        <w:spacing w:line="240" w:lineRule="auto"/>
        <w:jc w:val="both"/>
        <w:rPr>
          <w:rFonts w:ascii="Arial" w:hAnsi="Arial" w:cs="Arial"/>
          <w:lang w:eastAsia="es-CO"/>
        </w:rPr>
      </w:pPr>
    </w:p>
    <w:p w14:paraId="7B0E3F19" w14:textId="6EB78C39" w:rsidR="004E5615" w:rsidRDefault="004E5615" w:rsidP="00521A37">
      <w:pPr>
        <w:spacing w:line="240" w:lineRule="auto"/>
        <w:jc w:val="both"/>
        <w:rPr>
          <w:rFonts w:ascii="Arial" w:hAnsi="Arial" w:cs="Arial"/>
          <w:lang w:eastAsia="es-CO"/>
        </w:rPr>
      </w:pPr>
      <w:r w:rsidRPr="0099745A">
        <w:rPr>
          <w:rFonts w:ascii="Arial" w:hAnsi="Arial" w:cs="Arial"/>
          <w:lang w:eastAsia="es-CO"/>
        </w:rPr>
        <w:lastRenderedPageBreak/>
        <w:t>Si el valor liquidado es mayor a la provisión, se reconoce la diferencia como un gasto diverso por sentencias:</w:t>
      </w:r>
    </w:p>
    <w:tbl>
      <w:tblPr>
        <w:tblW w:w="8732" w:type="dxa"/>
        <w:tblInd w:w="80" w:type="dxa"/>
        <w:tblCellMar>
          <w:left w:w="70" w:type="dxa"/>
          <w:right w:w="70" w:type="dxa"/>
        </w:tblCellMar>
        <w:tblLook w:val="04A0" w:firstRow="1" w:lastRow="0" w:firstColumn="1" w:lastColumn="0" w:noHBand="0" w:noVBand="1"/>
      </w:tblPr>
      <w:tblGrid>
        <w:gridCol w:w="1408"/>
        <w:gridCol w:w="5165"/>
        <w:gridCol w:w="1007"/>
        <w:gridCol w:w="1152"/>
      </w:tblGrid>
      <w:tr w:rsidR="004E5615" w:rsidRPr="00E958D8" w14:paraId="588676F8" w14:textId="77777777" w:rsidTr="000B2680">
        <w:trPr>
          <w:trHeight w:val="257"/>
        </w:trPr>
        <w:tc>
          <w:tcPr>
            <w:tcW w:w="14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C9794CB"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CUENTA</w:t>
            </w:r>
          </w:p>
        </w:tc>
        <w:tc>
          <w:tcPr>
            <w:tcW w:w="5165" w:type="dxa"/>
            <w:tcBorders>
              <w:top w:val="single" w:sz="8" w:space="0" w:color="auto"/>
              <w:left w:val="nil"/>
              <w:bottom w:val="single" w:sz="4" w:space="0" w:color="auto"/>
              <w:right w:val="single" w:sz="4" w:space="0" w:color="auto"/>
            </w:tcBorders>
            <w:shd w:val="clear" w:color="auto" w:fill="auto"/>
            <w:noWrap/>
            <w:vAlign w:val="bottom"/>
            <w:hideMark/>
          </w:tcPr>
          <w:p w14:paraId="0E34338C"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CONCEPTO</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14:paraId="03AA48D2"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DEBITO</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36B8544A" w14:textId="77777777" w:rsidR="004E5615" w:rsidRPr="00E958D8" w:rsidRDefault="004E5615" w:rsidP="00521A37">
            <w:pPr>
              <w:spacing w:line="240" w:lineRule="auto"/>
              <w:jc w:val="both"/>
              <w:rPr>
                <w:rFonts w:ascii="Arial" w:hAnsi="Arial" w:cs="Arial"/>
                <w:b/>
                <w:sz w:val="20"/>
                <w:szCs w:val="20"/>
                <w:lang w:eastAsia="es-CO"/>
              </w:rPr>
            </w:pPr>
            <w:r w:rsidRPr="00E958D8">
              <w:rPr>
                <w:rFonts w:ascii="Arial" w:hAnsi="Arial" w:cs="Arial"/>
                <w:b/>
                <w:sz w:val="20"/>
                <w:szCs w:val="20"/>
                <w:lang w:eastAsia="es-CO"/>
              </w:rPr>
              <w:t>CREDITO</w:t>
            </w:r>
          </w:p>
        </w:tc>
      </w:tr>
      <w:tr w:rsidR="004E5615" w:rsidRPr="0099745A" w14:paraId="5A47B777" w14:textId="77777777" w:rsidTr="000B2680">
        <w:trPr>
          <w:trHeight w:val="257"/>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14:paraId="398EEB00"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2-7-01</w:t>
            </w:r>
          </w:p>
        </w:tc>
        <w:tc>
          <w:tcPr>
            <w:tcW w:w="5165" w:type="dxa"/>
            <w:tcBorders>
              <w:top w:val="nil"/>
              <w:left w:val="nil"/>
              <w:bottom w:val="single" w:sz="4" w:space="0" w:color="auto"/>
              <w:right w:val="single" w:sz="4" w:space="0" w:color="auto"/>
            </w:tcBorders>
            <w:shd w:val="clear" w:color="auto" w:fill="auto"/>
            <w:noWrap/>
            <w:vAlign w:val="center"/>
            <w:hideMark/>
          </w:tcPr>
          <w:p w14:paraId="3ADA2FD9"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LITIGIOS Y DEMANDAS</w:t>
            </w:r>
          </w:p>
        </w:tc>
        <w:tc>
          <w:tcPr>
            <w:tcW w:w="1007" w:type="dxa"/>
            <w:tcBorders>
              <w:top w:val="nil"/>
              <w:left w:val="nil"/>
              <w:bottom w:val="single" w:sz="4" w:space="0" w:color="auto"/>
              <w:right w:val="single" w:sz="4" w:space="0" w:color="auto"/>
            </w:tcBorders>
            <w:shd w:val="clear" w:color="auto" w:fill="auto"/>
            <w:noWrap/>
            <w:vAlign w:val="bottom"/>
            <w:hideMark/>
          </w:tcPr>
          <w:p w14:paraId="5F6A714B"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118945CE"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717133E6" w14:textId="77777777" w:rsidTr="000B2680">
        <w:trPr>
          <w:trHeight w:val="257"/>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14:paraId="0C5642F3"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5-8-90-12</w:t>
            </w:r>
          </w:p>
        </w:tc>
        <w:tc>
          <w:tcPr>
            <w:tcW w:w="5165" w:type="dxa"/>
            <w:tcBorders>
              <w:top w:val="nil"/>
              <w:left w:val="nil"/>
              <w:bottom w:val="single" w:sz="4" w:space="0" w:color="auto"/>
              <w:right w:val="single" w:sz="4" w:space="0" w:color="auto"/>
            </w:tcBorders>
            <w:shd w:val="clear" w:color="auto" w:fill="auto"/>
            <w:noWrap/>
            <w:vAlign w:val="center"/>
            <w:hideMark/>
          </w:tcPr>
          <w:p w14:paraId="64531B46"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SENTENCIAS</w:t>
            </w:r>
          </w:p>
        </w:tc>
        <w:tc>
          <w:tcPr>
            <w:tcW w:w="1007" w:type="dxa"/>
            <w:tcBorders>
              <w:top w:val="nil"/>
              <w:left w:val="nil"/>
              <w:bottom w:val="single" w:sz="4" w:space="0" w:color="auto"/>
              <w:right w:val="single" w:sz="4" w:space="0" w:color="auto"/>
            </w:tcBorders>
            <w:shd w:val="clear" w:color="auto" w:fill="auto"/>
            <w:noWrap/>
            <w:vAlign w:val="bottom"/>
            <w:hideMark/>
          </w:tcPr>
          <w:p w14:paraId="634A32B4"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4" w:space="0" w:color="auto"/>
              <w:right w:val="single" w:sz="8" w:space="0" w:color="auto"/>
            </w:tcBorders>
            <w:shd w:val="clear" w:color="auto" w:fill="auto"/>
            <w:noWrap/>
            <w:vAlign w:val="bottom"/>
            <w:hideMark/>
          </w:tcPr>
          <w:p w14:paraId="30882145"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r>
      <w:tr w:rsidR="004E5615" w:rsidRPr="0099745A" w14:paraId="43175DB5" w14:textId="77777777" w:rsidTr="000B2680">
        <w:trPr>
          <w:trHeight w:val="257"/>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14:paraId="1EE0E49C"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2-4-60-02</w:t>
            </w:r>
          </w:p>
        </w:tc>
        <w:tc>
          <w:tcPr>
            <w:tcW w:w="5165" w:type="dxa"/>
            <w:tcBorders>
              <w:top w:val="nil"/>
              <w:left w:val="nil"/>
              <w:bottom w:val="single" w:sz="4" w:space="0" w:color="auto"/>
              <w:right w:val="single" w:sz="4" w:space="0" w:color="auto"/>
            </w:tcBorders>
            <w:shd w:val="clear" w:color="auto" w:fill="auto"/>
            <w:noWrap/>
            <w:vAlign w:val="center"/>
            <w:hideMark/>
          </w:tcPr>
          <w:p w14:paraId="34AEF76F"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SENTENCIAS</w:t>
            </w:r>
          </w:p>
        </w:tc>
        <w:tc>
          <w:tcPr>
            <w:tcW w:w="1007" w:type="dxa"/>
            <w:tcBorders>
              <w:top w:val="nil"/>
              <w:left w:val="nil"/>
              <w:bottom w:val="single" w:sz="4" w:space="0" w:color="auto"/>
              <w:right w:val="single" w:sz="4" w:space="0" w:color="auto"/>
            </w:tcBorders>
            <w:shd w:val="clear" w:color="auto" w:fill="auto"/>
            <w:noWrap/>
            <w:vAlign w:val="bottom"/>
            <w:hideMark/>
          </w:tcPr>
          <w:p w14:paraId="37573118"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 </w:t>
            </w:r>
          </w:p>
        </w:tc>
        <w:tc>
          <w:tcPr>
            <w:tcW w:w="1152" w:type="dxa"/>
            <w:tcBorders>
              <w:top w:val="nil"/>
              <w:left w:val="nil"/>
              <w:bottom w:val="single" w:sz="4" w:space="0" w:color="auto"/>
              <w:right w:val="single" w:sz="8" w:space="0" w:color="auto"/>
            </w:tcBorders>
            <w:shd w:val="clear" w:color="auto" w:fill="auto"/>
            <w:noWrap/>
            <w:vAlign w:val="center"/>
            <w:hideMark/>
          </w:tcPr>
          <w:p w14:paraId="27034268"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r w:rsidR="004E5615" w:rsidRPr="0099745A" w14:paraId="1F707E94" w14:textId="77777777" w:rsidTr="000B2680">
        <w:trPr>
          <w:trHeight w:val="269"/>
        </w:trPr>
        <w:tc>
          <w:tcPr>
            <w:tcW w:w="657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272BEFE"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SUMAS IGUALES</w:t>
            </w:r>
          </w:p>
        </w:tc>
        <w:tc>
          <w:tcPr>
            <w:tcW w:w="1007" w:type="dxa"/>
            <w:tcBorders>
              <w:top w:val="nil"/>
              <w:left w:val="nil"/>
              <w:bottom w:val="single" w:sz="8" w:space="0" w:color="auto"/>
              <w:right w:val="single" w:sz="4" w:space="0" w:color="auto"/>
            </w:tcBorders>
            <w:shd w:val="clear" w:color="auto" w:fill="auto"/>
            <w:noWrap/>
            <w:vAlign w:val="bottom"/>
            <w:hideMark/>
          </w:tcPr>
          <w:p w14:paraId="37161919"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c>
          <w:tcPr>
            <w:tcW w:w="1152" w:type="dxa"/>
            <w:tcBorders>
              <w:top w:val="nil"/>
              <w:left w:val="nil"/>
              <w:bottom w:val="single" w:sz="8" w:space="0" w:color="auto"/>
              <w:right w:val="single" w:sz="8" w:space="0" w:color="auto"/>
            </w:tcBorders>
            <w:shd w:val="clear" w:color="auto" w:fill="auto"/>
            <w:noWrap/>
            <w:vAlign w:val="bottom"/>
            <w:hideMark/>
          </w:tcPr>
          <w:p w14:paraId="65CDB39D" w14:textId="77777777" w:rsidR="004E5615" w:rsidRPr="0099745A" w:rsidRDefault="004E5615" w:rsidP="00521A37">
            <w:pPr>
              <w:spacing w:line="240" w:lineRule="auto"/>
              <w:jc w:val="both"/>
              <w:rPr>
                <w:rFonts w:ascii="Arial" w:hAnsi="Arial" w:cs="Arial"/>
                <w:sz w:val="20"/>
                <w:szCs w:val="20"/>
                <w:lang w:eastAsia="es-CO"/>
              </w:rPr>
            </w:pPr>
            <w:r w:rsidRPr="0099745A">
              <w:rPr>
                <w:rFonts w:ascii="Arial" w:hAnsi="Arial" w:cs="Arial"/>
                <w:sz w:val="20"/>
                <w:szCs w:val="20"/>
                <w:lang w:eastAsia="es-CO"/>
              </w:rPr>
              <w:t>XXX</w:t>
            </w:r>
          </w:p>
        </w:tc>
      </w:tr>
    </w:tbl>
    <w:p w14:paraId="26E30E90" w14:textId="00695011" w:rsidR="001C7733" w:rsidRDefault="001C7733" w:rsidP="000B2680">
      <w:pPr>
        <w:pStyle w:val="Ttulo1"/>
        <w:spacing w:before="0" w:line="240" w:lineRule="auto"/>
        <w:ind w:left="1152"/>
        <w:rPr>
          <w:rFonts w:ascii="Arial" w:eastAsiaTheme="minorHAnsi" w:hAnsi="Arial" w:cs="Arial"/>
          <w:b/>
          <w:color w:val="auto"/>
          <w:sz w:val="22"/>
          <w:szCs w:val="22"/>
        </w:rPr>
      </w:pPr>
      <w:bookmarkStart w:id="572" w:name="_Toc92210235"/>
      <w:bookmarkStart w:id="573" w:name="_Toc92210236"/>
      <w:bookmarkStart w:id="574" w:name="_Toc493058777"/>
      <w:bookmarkStart w:id="575" w:name="_Toc51589802"/>
      <w:bookmarkStart w:id="576" w:name="_Toc51594469"/>
      <w:bookmarkStart w:id="577" w:name="_Toc51594765"/>
      <w:bookmarkEnd w:id="572"/>
      <w:bookmarkEnd w:id="573"/>
    </w:p>
    <w:p w14:paraId="61893289" w14:textId="138F7BE7" w:rsidR="001C7733" w:rsidRDefault="001C7733" w:rsidP="000B2680"/>
    <w:p w14:paraId="02910472" w14:textId="77777777" w:rsidR="00B442B0" w:rsidRPr="000B2680" w:rsidRDefault="00B442B0" w:rsidP="000B2680"/>
    <w:p w14:paraId="7DCD7671" w14:textId="7F6F2167" w:rsidR="00271761" w:rsidRPr="00F57E27" w:rsidRDefault="00B961B6" w:rsidP="00595481">
      <w:pPr>
        <w:pStyle w:val="Ttulo1"/>
        <w:numPr>
          <w:ilvl w:val="0"/>
          <w:numId w:val="76"/>
        </w:numPr>
        <w:spacing w:before="0" w:line="240" w:lineRule="auto"/>
        <w:jc w:val="center"/>
        <w:rPr>
          <w:rFonts w:ascii="Arial" w:eastAsiaTheme="minorHAnsi" w:hAnsi="Arial" w:cs="Arial"/>
          <w:b/>
          <w:color w:val="auto"/>
          <w:sz w:val="22"/>
          <w:szCs w:val="22"/>
        </w:rPr>
      </w:pPr>
      <w:bookmarkStart w:id="578" w:name="_Toc170207064"/>
      <w:r w:rsidRPr="00F57E27">
        <w:rPr>
          <w:rFonts w:ascii="Arial" w:eastAsiaTheme="minorHAnsi" w:hAnsi="Arial" w:cs="Arial"/>
          <w:b/>
          <w:color w:val="auto"/>
          <w:sz w:val="22"/>
          <w:szCs w:val="22"/>
        </w:rPr>
        <w:t>GESTIÓN Y CONTROL DE LOS BIENES</w:t>
      </w:r>
      <w:bookmarkStart w:id="579" w:name="_Toc129350071"/>
      <w:bookmarkStart w:id="580" w:name="_Toc130891677"/>
      <w:bookmarkStart w:id="581" w:name="_Toc10811331"/>
      <w:bookmarkEnd w:id="578"/>
      <w:bookmarkEnd w:id="579"/>
      <w:bookmarkEnd w:id="580"/>
    </w:p>
    <w:p w14:paraId="6663484C" w14:textId="77777777" w:rsidR="00271761" w:rsidRPr="00F57E27" w:rsidRDefault="00271761" w:rsidP="000B2680">
      <w:pPr>
        <w:spacing w:line="240" w:lineRule="auto"/>
        <w:ind w:right="72"/>
        <w:jc w:val="both"/>
        <w:rPr>
          <w:rFonts w:ascii="Arial" w:hAnsi="Arial" w:cs="Arial"/>
        </w:rPr>
      </w:pPr>
    </w:p>
    <w:p w14:paraId="2FFDD008" w14:textId="538A335C" w:rsidR="00B961B6" w:rsidRPr="00F57E27" w:rsidRDefault="00271761" w:rsidP="00F57E27">
      <w:pPr>
        <w:pStyle w:val="Ttulo1"/>
        <w:spacing w:before="0" w:after="240" w:line="240" w:lineRule="auto"/>
        <w:ind w:left="792"/>
        <w:rPr>
          <w:rFonts w:ascii="Arial" w:eastAsiaTheme="minorHAnsi" w:hAnsi="Arial" w:cs="Arial"/>
          <w:b/>
          <w:color w:val="auto"/>
          <w:sz w:val="22"/>
          <w:szCs w:val="22"/>
        </w:rPr>
      </w:pPr>
      <w:bookmarkStart w:id="582" w:name="_Toc170207065"/>
      <w:r w:rsidRPr="00F57E27">
        <w:rPr>
          <w:rFonts w:ascii="Arial" w:eastAsiaTheme="minorHAnsi" w:hAnsi="Arial" w:cs="Arial"/>
          <w:b/>
          <w:color w:val="auto"/>
          <w:sz w:val="22"/>
          <w:szCs w:val="22"/>
        </w:rPr>
        <w:t>9.1</w:t>
      </w:r>
      <w:r w:rsidR="00E45316">
        <w:rPr>
          <w:rFonts w:ascii="Arial" w:eastAsiaTheme="minorHAnsi" w:hAnsi="Arial" w:cs="Arial"/>
          <w:b/>
          <w:color w:val="auto"/>
          <w:sz w:val="22"/>
          <w:szCs w:val="22"/>
        </w:rPr>
        <w:t xml:space="preserve"> </w:t>
      </w:r>
      <w:r w:rsidR="000341D8" w:rsidRPr="00F57E27">
        <w:rPr>
          <w:rFonts w:ascii="Arial" w:eastAsiaTheme="minorHAnsi" w:hAnsi="Arial" w:cs="Arial"/>
          <w:b/>
          <w:color w:val="auto"/>
          <w:sz w:val="22"/>
          <w:szCs w:val="22"/>
        </w:rPr>
        <w:t>Administración de los bienes</w:t>
      </w:r>
      <w:bookmarkEnd w:id="581"/>
      <w:bookmarkEnd w:id="582"/>
    </w:p>
    <w:p w14:paraId="4323484A" w14:textId="77777777" w:rsidR="00271761" w:rsidRPr="00F57E27" w:rsidRDefault="00271761" w:rsidP="00F57E27">
      <w:pPr>
        <w:spacing w:after="0" w:line="240" w:lineRule="auto"/>
        <w:ind w:right="72"/>
        <w:jc w:val="both"/>
        <w:rPr>
          <w:rFonts w:ascii="Arial" w:hAnsi="Arial" w:cs="Arial"/>
        </w:rPr>
      </w:pPr>
    </w:p>
    <w:p w14:paraId="42589A82" w14:textId="77777777" w:rsidR="00CE7565" w:rsidRPr="00CE7565" w:rsidRDefault="00C46F96" w:rsidP="00C46F96">
      <w:pPr>
        <w:pStyle w:val="paragraph"/>
        <w:spacing w:before="0" w:beforeAutospacing="0" w:after="0" w:afterAutospacing="0"/>
        <w:ind w:right="60"/>
        <w:jc w:val="both"/>
        <w:textAlignment w:val="baseline"/>
        <w:rPr>
          <w:rStyle w:val="normaltextrun"/>
          <w:rFonts w:ascii="Arial" w:hAnsi="Arial" w:cs="Arial"/>
          <w:sz w:val="22"/>
          <w:szCs w:val="22"/>
        </w:rPr>
      </w:pPr>
      <w:r w:rsidRPr="00F57E27">
        <w:rPr>
          <w:rFonts w:ascii="Arial" w:hAnsi="Arial" w:cs="Arial"/>
          <w:sz w:val="22"/>
          <w:szCs w:val="22"/>
        </w:rPr>
        <w:t>El proceso de Administración de Bienes se define co</w:t>
      </w:r>
      <w:r w:rsidRPr="00CE7565">
        <w:rPr>
          <w:rFonts w:ascii="Arial" w:hAnsi="Arial" w:cs="Arial"/>
          <w:sz w:val="22"/>
          <w:szCs w:val="22"/>
        </w:rPr>
        <w:t xml:space="preserve">mo el conjunto de actividades que se realizan al interior de la UAERMV, con el fin de gestionar la administración de los bienes en diferentes etapas, </w:t>
      </w:r>
      <w:r w:rsidRPr="00CE7565">
        <w:rPr>
          <w:rStyle w:val="normaltextrun"/>
          <w:rFonts w:ascii="Arial" w:hAnsi="Arial" w:cs="Arial"/>
          <w:sz w:val="22"/>
          <w:szCs w:val="22"/>
        </w:rPr>
        <w:t>dependiendo su naturaleza: adquisición, recepción,</w:t>
      </w:r>
      <w:r w:rsidR="00CE7565" w:rsidRPr="00CE7565">
        <w:rPr>
          <w:rStyle w:val="normaltextrun"/>
          <w:rFonts w:ascii="Arial" w:hAnsi="Arial" w:cs="Arial"/>
          <w:sz w:val="22"/>
          <w:szCs w:val="22"/>
        </w:rPr>
        <w:t xml:space="preserve"> </w:t>
      </w:r>
      <w:r w:rsidRPr="00CE7565">
        <w:rPr>
          <w:rStyle w:val="normaltextrun"/>
          <w:rFonts w:ascii="Arial" w:hAnsi="Arial" w:cs="Arial"/>
          <w:sz w:val="22"/>
          <w:szCs w:val="22"/>
        </w:rPr>
        <w:t>bodegaje, funcionamiento, custodia, salida y bajas de bienes.</w:t>
      </w:r>
    </w:p>
    <w:p w14:paraId="19AF1E60" w14:textId="2226B774" w:rsidR="00C46F96" w:rsidRPr="00CE7565" w:rsidRDefault="00C46F96" w:rsidP="00C46F96">
      <w:pPr>
        <w:pStyle w:val="paragraph"/>
        <w:spacing w:before="0" w:beforeAutospacing="0" w:after="0" w:afterAutospacing="0"/>
        <w:ind w:right="60"/>
        <w:jc w:val="both"/>
        <w:textAlignment w:val="baseline"/>
        <w:rPr>
          <w:rFonts w:ascii="Arial" w:hAnsi="Arial" w:cs="Arial"/>
          <w:sz w:val="22"/>
          <w:szCs w:val="22"/>
        </w:rPr>
      </w:pPr>
      <w:r w:rsidRPr="00CE7565">
        <w:rPr>
          <w:rStyle w:val="normaltextrun"/>
          <w:rFonts w:ascii="Arial" w:hAnsi="Arial" w:cs="Arial"/>
          <w:color w:val="000000"/>
          <w:sz w:val="22"/>
          <w:szCs w:val="22"/>
        </w:rPr>
        <w:t xml:space="preserve"> </w:t>
      </w:r>
      <w:r w:rsidRPr="00CE7565">
        <w:rPr>
          <w:rStyle w:val="eop"/>
          <w:rFonts w:ascii="Arial" w:hAnsi="Arial" w:cs="Arial"/>
          <w:color w:val="D13438"/>
          <w:sz w:val="22"/>
          <w:szCs w:val="22"/>
        </w:rPr>
        <w:t> </w:t>
      </w:r>
    </w:p>
    <w:p w14:paraId="6E2D0EB5" w14:textId="5772032C" w:rsidR="00C46F96" w:rsidRPr="00CE7565" w:rsidRDefault="00C46F96" w:rsidP="00C46F96">
      <w:pPr>
        <w:pStyle w:val="paragraph"/>
        <w:spacing w:before="0" w:beforeAutospacing="0" w:after="0" w:afterAutospacing="0"/>
        <w:jc w:val="both"/>
        <w:textAlignment w:val="baseline"/>
        <w:rPr>
          <w:rFonts w:ascii="Arial" w:hAnsi="Arial" w:cs="Arial"/>
          <w:sz w:val="22"/>
          <w:szCs w:val="22"/>
          <w:lang w:val="es-ES"/>
        </w:rPr>
      </w:pPr>
      <w:r w:rsidRPr="00CE7565">
        <w:rPr>
          <w:rStyle w:val="normaltextrun"/>
          <w:rFonts w:ascii="Arial" w:hAnsi="Arial" w:cs="Arial"/>
          <w:sz w:val="22"/>
          <w:szCs w:val="22"/>
        </w:rPr>
        <w:t xml:space="preserve">Esta gestión es fundamental </w:t>
      </w:r>
      <w:r w:rsidRPr="00CE7565">
        <w:rPr>
          <w:rStyle w:val="normaltextrun"/>
          <w:rFonts w:ascii="Arial" w:hAnsi="Arial" w:cs="Arial"/>
          <w:color w:val="000000"/>
          <w:sz w:val="22"/>
          <w:szCs w:val="22"/>
        </w:rPr>
        <w:t>para el cumplimiento de los objetivos institucionales</w:t>
      </w:r>
      <w:r w:rsidRPr="00CE7565">
        <w:rPr>
          <w:rStyle w:val="normaltextrun"/>
          <w:rFonts w:ascii="Arial" w:hAnsi="Arial" w:cs="Arial"/>
          <w:color w:val="D13438"/>
          <w:sz w:val="22"/>
          <w:szCs w:val="22"/>
        </w:rPr>
        <w:t>,</w:t>
      </w:r>
      <w:r w:rsidRPr="00CE7565">
        <w:rPr>
          <w:rStyle w:val="normaltextrun"/>
          <w:rFonts w:ascii="Arial" w:hAnsi="Arial" w:cs="Arial"/>
          <w:color w:val="000000"/>
          <w:sz w:val="22"/>
          <w:szCs w:val="22"/>
        </w:rPr>
        <w:t xml:space="preserve"> </w:t>
      </w:r>
      <w:r w:rsidRPr="00CE7565">
        <w:rPr>
          <w:rStyle w:val="normaltextrun"/>
          <w:rFonts w:ascii="Arial" w:hAnsi="Arial" w:cs="Arial"/>
          <w:sz w:val="22"/>
          <w:szCs w:val="22"/>
        </w:rPr>
        <w:t>siendo responsabilidad de todos los colaboradores “</w:t>
      </w:r>
      <w:r w:rsidRPr="00CE7565">
        <w:rPr>
          <w:rStyle w:val="normaltextrun"/>
          <w:rFonts w:ascii="Arial" w:hAnsi="Arial" w:cs="Arial"/>
          <w:i/>
          <w:iCs/>
          <w:sz w:val="22"/>
          <w:szCs w:val="22"/>
        </w:rPr>
        <w:t>Ley 1952 de 2019; artículo</w:t>
      </w:r>
      <w:r w:rsidRPr="00CE7565">
        <w:rPr>
          <w:rStyle w:val="normaltextrun"/>
          <w:rFonts w:ascii="Arial" w:hAnsi="Arial" w:cs="Arial"/>
          <w:b/>
          <w:bCs/>
          <w:i/>
          <w:iCs/>
          <w:sz w:val="22"/>
          <w:szCs w:val="22"/>
        </w:rPr>
        <w:t xml:space="preserve"> </w:t>
      </w:r>
      <w:hyperlink r:id="rId26" w:anchor="38" w:tgtFrame="_blank" w:history="1">
        <w:r w:rsidRPr="00B95169">
          <w:rPr>
            <w:rStyle w:val="normaltextrun"/>
            <w:rFonts w:ascii="Arial" w:hAnsi="Arial" w:cs="Arial"/>
            <w:b/>
            <w:bCs/>
            <w:i/>
            <w:iCs/>
            <w:sz w:val="22"/>
            <w:szCs w:val="22"/>
          </w:rPr>
          <w:t>38</w:t>
        </w:r>
      </w:hyperlink>
      <w:r w:rsidRPr="00B95169">
        <w:rPr>
          <w:rStyle w:val="normaltextrun"/>
          <w:rFonts w:ascii="Arial" w:hAnsi="Arial" w:cs="Arial"/>
          <w:b/>
          <w:bCs/>
          <w:i/>
          <w:iCs/>
          <w:sz w:val="22"/>
          <w:szCs w:val="22"/>
        </w:rPr>
        <w:t>. Deberes.</w:t>
      </w:r>
      <w:r w:rsidRPr="00B95169">
        <w:rPr>
          <w:rStyle w:val="normaltextrun"/>
          <w:rFonts w:ascii="Arial" w:hAnsi="Arial" w:cs="Arial"/>
          <w:i/>
          <w:iCs/>
          <w:sz w:val="22"/>
          <w:szCs w:val="22"/>
        </w:rPr>
        <w:t xml:space="preserve"> Son deberes de todo servidor público utilizar los bienes y recursos asignados para el desem</w:t>
      </w:r>
      <w:r w:rsidRPr="00CE7565">
        <w:rPr>
          <w:rStyle w:val="normaltextrun"/>
          <w:rFonts w:ascii="Arial" w:hAnsi="Arial" w:cs="Arial"/>
          <w:i/>
          <w:iCs/>
          <w:sz w:val="22"/>
          <w:szCs w:val="22"/>
        </w:rPr>
        <w:t>peño de su empleo, cargo o función (…), 22.</w:t>
      </w:r>
      <w:r w:rsidR="00B95169">
        <w:rPr>
          <w:rStyle w:val="normaltextrun"/>
          <w:rFonts w:ascii="Arial" w:hAnsi="Arial" w:cs="Arial"/>
          <w:i/>
          <w:iCs/>
          <w:sz w:val="22"/>
          <w:szCs w:val="22"/>
        </w:rPr>
        <w:t xml:space="preserve"> (...) </w:t>
      </w:r>
      <w:r w:rsidRPr="00CE7565">
        <w:rPr>
          <w:rStyle w:val="normaltextrun"/>
          <w:rFonts w:ascii="Arial" w:hAnsi="Arial" w:cs="Arial"/>
          <w:i/>
          <w:iCs/>
          <w:sz w:val="22"/>
          <w:szCs w:val="22"/>
        </w:rPr>
        <w:t>Vigilar y salvaguardar los bienes y valores que le han sido encomendados y cuidar que sean utilizados debida y racionalmente, de conformidad con los fines a que han sido destinados.</w:t>
      </w:r>
      <w:r w:rsidRPr="00CE7565">
        <w:rPr>
          <w:rStyle w:val="eop"/>
          <w:rFonts w:ascii="Arial" w:hAnsi="Arial" w:cs="Arial"/>
          <w:sz w:val="22"/>
          <w:szCs w:val="22"/>
          <w:lang w:val="es-ES"/>
        </w:rPr>
        <w:t> </w:t>
      </w:r>
    </w:p>
    <w:p w14:paraId="519A1AAE" w14:textId="77777777" w:rsidR="00C46F96" w:rsidRPr="00CE7565" w:rsidRDefault="00C46F96" w:rsidP="00F57E27">
      <w:pPr>
        <w:spacing w:after="0" w:line="240" w:lineRule="auto"/>
        <w:ind w:right="72"/>
        <w:jc w:val="both"/>
        <w:rPr>
          <w:rFonts w:ascii="Arial" w:hAnsi="Arial" w:cs="Arial"/>
        </w:rPr>
      </w:pPr>
    </w:p>
    <w:p w14:paraId="1FFE78D4" w14:textId="2AB69079" w:rsidR="00C46F96" w:rsidRDefault="00C46F96" w:rsidP="00C46F96">
      <w:pPr>
        <w:shd w:val="clear" w:color="auto" w:fill="FFFFFF"/>
        <w:spacing w:after="0" w:line="240" w:lineRule="auto"/>
        <w:jc w:val="both"/>
        <w:textAlignment w:val="baseline"/>
        <w:rPr>
          <w:rFonts w:ascii="Arial" w:eastAsia="Times New Roman" w:hAnsi="Arial" w:cs="Arial"/>
          <w:bCs/>
          <w:lang w:eastAsia="es-CO"/>
        </w:rPr>
      </w:pPr>
      <w:r w:rsidRPr="00B95169">
        <w:rPr>
          <w:rFonts w:ascii="Arial" w:eastAsia="Times New Roman" w:hAnsi="Arial" w:cs="Arial"/>
          <w:bCs/>
          <w:lang w:eastAsia="es-CO"/>
        </w:rPr>
        <w:t>Para los bienes de propiedad de la Entidad es necesario establecer periodos de bodegaje y almacenamiento de acuerdo con su clasificación, características, esto con el fin de identificar la necesidad de rotación y uso</w:t>
      </w:r>
      <w:r w:rsidR="00B95169">
        <w:rPr>
          <w:rFonts w:ascii="Arial" w:eastAsia="Times New Roman" w:hAnsi="Arial" w:cs="Arial"/>
          <w:bCs/>
          <w:lang w:eastAsia="es-CO"/>
        </w:rPr>
        <w:t>,</w:t>
      </w:r>
      <w:r w:rsidRPr="00B95169">
        <w:rPr>
          <w:rFonts w:ascii="Arial" w:eastAsia="Times New Roman" w:hAnsi="Arial" w:cs="Arial"/>
          <w:bCs/>
          <w:lang w:eastAsia="es-CO"/>
        </w:rPr>
        <w:t xml:space="preserve"> la cual debe ser coherente con el Plan Anual de Compr</w:t>
      </w:r>
      <w:r w:rsidR="00B95169">
        <w:rPr>
          <w:rFonts w:ascii="Arial" w:eastAsia="Times New Roman" w:hAnsi="Arial" w:cs="Arial"/>
          <w:bCs/>
          <w:lang w:eastAsia="es-CO"/>
        </w:rPr>
        <w:t xml:space="preserve">as de la Entidad, lo que ayudará a la debida rotación, </w:t>
      </w:r>
      <w:r w:rsidRPr="00B95169">
        <w:rPr>
          <w:rFonts w:ascii="Arial" w:eastAsia="Times New Roman" w:hAnsi="Arial" w:cs="Arial"/>
          <w:bCs/>
          <w:lang w:eastAsia="es-CO"/>
        </w:rPr>
        <w:t>al control administrativo, custodia y su uso.</w:t>
      </w:r>
    </w:p>
    <w:p w14:paraId="38D136F7" w14:textId="77777777" w:rsidR="00F57E27" w:rsidRPr="00B95169" w:rsidRDefault="00F57E27" w:rsidP="00C46F96">
      <w:pPr>
        <w:shd w:val="clear" w:color="auto" w:fill="FFFFFF"/>
        <w:spacing w:after="0" w:line="240" w:lineRule="auto"/>
        <w:jc w:val="both"/>
        <w:textAlignment w:val="baseline"/>
        <w:rPr>
          <w:rFonts w:ascii="Arial" w:eastAsia="Times New Roman" w:hAnsi="Arial" w:cs="Arial"/>
          <w:lang w:eastAsia="es-CO"/>
        </w:rPr>
      </w:pPr>
    </w:p>
    <w:p w14:paraId="006E1AE9" w14:textId="040AA4DB" w:rsidR="00C46F96" w:rsidRPr="00B95169" w:rsidRDefault="00C46F96" w:rsidP="00F57E27">
      <w:pPr>
        <w:shd w:val="clear" w:color="auto" w:fill="FFFFFF"/>
        <w:spacing w:after="100" w:afterAutospacing="1" w:line="240" w:lineRule="auto"/>
        <w:jc w:val="both"/>
        <w:textAlignment w:val="baseline"/>
        <w:rPr>
          <w:rFonts w:ascii="Arial" w:eastAsia="Times New Roman" w:hAnsi="Arial" w:cs="Arial"/>
          <w:lang w:eastAsia="es-CO"/>
        </w:rPr>
      </w:pPr>
      <w:r w:rsidRPr="00B95169">
        <w:rPr>
          <w:rFonts w:ascii="Arial" w:eastAsia="Times New Roman" w:hAnsi="Arial" w:cs="Arial"/>
          <w:bCs/>
          <w:lang w:eastAsia="es-CO"/>
        </w:rPr>
        <w:t xml:space="preserve">Es necesario crear mecanismos administrativos, mediante registros estadísticos, para la </w:t>
      </w:r>
      <w:r w:rsidR="00B95169">
        <w:rPr>
          <w:rFonts w:ascii="Arial" w:eastAsia="Times New Roman" w:hAnsi="Arial" w:cs="Arial"/>
          <w:bCs/>
          <w:lang w:eastAsia="es-CO"/>
        </w:rPr>
        <w:t>gen</w:t>
      </w:r>
      <w:r w:rsidR="00EA2E58">
        <w:rPr>
          <w:rFonts w:ascii="Arial" w:eastAsia="Times New Roman" w:hAnsi="Arial" w:cs="Arial"/>
          <w:bCs/>
          <w:lang w:eastAsia="es-CO"/>
        </w:rPr>
        <w:t>e</w:t>
      </w:r>
      <w:r w:rsidR="00B95169">
        <w:rPr>
          <w:rFonts w:ascii="Arial" w:eastAsia="Times New Roman" w:hAnsi="Arial" w:cs="Arial"/>
          <w:bCs/>
          <w:lang w:eastAsia="es-CO"/>
        </w:rPr>
        <w:t>ración</w:t>
      </w:r>
      <w:r w:rsidRPr="00B95169">
        <w:rPr>
          <w:rFonts w:ascii="Arial" w:eastAsia="Times New Roman" w:hAnsi="Arial" w:cs="Arial"/>
          <w:bCs/>
          <w:lang w:eastAsia="es-CO"/>
        </w:rPr>
        <w:t xml:space="preserve"> de sistemas de información o base de datos, para efectuar el seguimiento sobre la utilización de los bienes.</w:t>
      </w:r>
    </w:p>
    <w:p w14:paraId="1B0B1179" w14:textId="21C85728" w:rsidR="00C46F96" w:rsidRDefault="00C46F96" w:rsidP="00C46F96">
      <w:pPr>
        <w:spacing w:line="240" w:lineRule="auto"/>
        <w:ind w:right="72"/>
        <w:jc w:val="both"/>
        <w:rPr>
          <w:rFonts w:ascii="Arial" w:hAnsi="Arial" w:cs="Arial"/>
          <w:b/>
        </w:rPr>
      </w:pPr>
      <w:bookmarkStart w:id="583" w:name="_Toc10811332"/>
      <w:r w:rsidRPr="00B05C0B">
        <w:rPr>
          <w:rFonts w:ascii="Arial" w:hAnsi="Arial" w:cs="Arial"/>
          <w:b/>
        </w:rPr>
        <w:t>Control para el manejo de los Bienes</w:t>
      </w:r>
      <w:bookmarkEnd w:id="583"/>
    </w:p>
    <w:p w14:paraId="1DC459F9" w14:textId="77777777" w:rsidR="00EA2E58" w:rsidRPr="00B05C0B" w:rsidRDefault="00EA2E58" w:rsidP="00EA2E58">
      <w:pPr>
        <w:spacing w:after="0" w:line="240" w:lineRule="auto"/>
        <w:ind w:right="72"/>
        <w:rPr>
          <w:rFonts w:ascii="Arial" w:hAnsi="Arial" w:cs="Arial"/>
          <w:color w:val="000000"/>
        </w:rPr>
      </w:pPr>
    </w:p>
    <w:p w14:paraId="08E21912" w14:textId="77777777" w:rsidR="00F57E27" w:rsidRDefault="00C46F96" w:rsidP="00F57E27">
      <w:pPr>
        <w:spacing w:after="0" w:line="240" w:lineRule="auto"/>
        <w:ind w:right="72"/>
        <w:jc w:val="both"/>
        <w:rPr>
          <w:rFonts w:ascii="Arial" w:hAnsi="Arial" w:cs="Arial"/>
          <w:color w:val="000000"/>
        </w:rPr>
      </w:pPr>
      <w:r w:rsidRPr="0099745A">
        <w:rPr>
          <w:rFonts w:ascii="Arial" w:hAnsi="Arial" w:cs="Arial"/>
          <w:color w:val="000000"/>
        </w:rPr>
        <w:t xml:space="preserve">De acuerdo con la estructura organizacional de la </w:t>
      </w:r>
      <w:r>
        <w:rPr>
          <w:rStyle w:val="normaltextrun"/>
          <w:rFonts w:ascii="Arial" w:hAnsi="Arial" w:cs="Arial"/>
          <w:color w:val="D13438"/>
          <w:bdr w:val="none" w:sz="0" w:space="0" w:color="auto" w:frame="1"/>
        </w:rPr>
        <w:t>UAERMV</w:t>
      </w:r>
      <w:r w:rsidRPr="0099745A">
        <w:rPr>
          <w:rFonts w:ascii="Arial" w:hAnsi="Arial" w:cs="Arial"/>
          <w:color w:val="000000"/>
        </w:rPr>
        <w:t>, el Almacén General es el área que por comp</w:t>
      </w:r>
      <w:r w:rsidR="00DE3E7E">
        <w:rPr>
          <w:rFonts w:ascii="Arial" w:hAnsi="Arial" w:cs="Arial"/>
          <w:color w:val="000000"/>
        </w:rPr>
        <w:t>etencia o delegación</w:t>
      </w:r>
      <w:r w:rsidRPr="0099745A">
        <w:rPr>
          <w:rFonts w:ascii="Arial" w:hAnsi="Arial" w:cs="Arial"/>
          <w:color w:val="000000"/>
        </w:rPr>
        <w:t xml:space="preserve"> administrativa ejerce el control de los bienes, para lo cual </w:t>
      </w:r>
      <w:r w:rsidR="00DE3E7E">
        <w:rPr>
          <w:rFonts w:ascii="Arial" w:hAnsi="Arial" w:cs="Arial"/>
          <w:color w:val="000000"/>
        </w:rPr>
        <w:t xml:space="preserve">se </w:t>
      </w:r>
      <w:r w:rsidRPr="0099745A">
        <w:rPr>
          <w:rFonts w:ascii="Arial" w:hAnsi="Arial" w:cs="Arial"/>
          <w:color w:val="000000"/>
        </w:rPr>
        <w:t xml:space="preserve">registra en bases de datos o en </w:t>
      </w:r>
      <w:r>
        <w:rPr>
          <w:rFonts w:ascii="Arial" w:hAnsi="Arial" w:cs="Arial"/>
          <w:color w:val="000000"/>
        </w:rPr>
        <w:t>el</w:t>
      </w:r>
      <w:r w:rsidRPr="0099745A">
        <w:rPr>
          <w:rFonts w:ascii="Arial" w:hAnsi="Arial" w:cs="Arial"/>
          <w:color w:val="000000"/>
        </w:rPr>
        <w:t xml:space="preserve"> sistema de </w:t>
      </w:r>
      <w:r>
        <w:rPr>
          <w:rFonts w:ascii="Arial" w:hAnsi="Arial" w:cs="Arial"/>
          <w:color w:val="000000"/>
        </w:rPr>
        <w:t>información de inventarios de la entidad</w:t>
      </w:r>
      <w:r w:rsidRPr="0099745A">
        <w:rPr>
          <w:rFonts w:ascii="Arial" w:hAnsi="Arial" w:cs="Arial"/>
          <w:color w:val="000000"/>
        </w:rPr>
        <w:t xml:space="preserve"> la Información relacionada con las novedades, movimientos, estado</w:t>
      </w:r>
      <w:r>
        <w:rPr>
          <w:rFonts w:ascii="Arial" w:hAnsi="Arial" w:cs="Arial"/>
          <w:color w:val="000000"/>
        </w:rPr>
        <w:t xml:space="preserve"> de bienes</w:t>
      </w:r>
      <w:r w:rsidRPr="0099745A">
        <w:rPr>
          <w:rFonts w:ascii="Arial" w:hAnsi="Arial" w:cs="Arial"/>
          <w:color w:val="000000"/>
        </w:rPr>
        <w:t xml:space="preserve"> y saldos </w:t>
      </w:r>
      <w:r>
        <w:rPr>
          <w:rFonts w:ascii="Arial" w:hAnsi="Arial" w:cs="Arial"/>
          <w:color w:val="000000"/>
        </w:rPr>
        <w:t xml:space="preserve">contables </w:t>
      </w:r>
      <w:r w:rsidRPr="0099745A">
        <w:rPr>
          <w:rFonts w:ascii="Arial" w:hAnsi="Arial" w:cs="Arial"/>
          <w:color w:val="000000"/>
        </w:rPr>
        <w:t xml:space="preserve">de los bienes que se encuentren en </w:t>
      </w:r>
      <w:r>
        <w:rPr>
          <w:rFonts w:ascii="Arial" w:hAnsi="Arial" w:cs="Arial"/>
          <w:color w:val="000000"/>
        </w:rPr>
        <w:t xml:space="preserve">las bodegas del </w:t>
      </w:r>
      <w:r w:rsidRPr="0099745A">
        <w:rPr>
          <w:rFonts w:ascii="Arial" w:hAnsi="Arial" w:cs="Arial"/>
          <w:color w:val="000000"/>
        </w:rPr>
        <w:t xml:space="preserve">almacén, </w:t>
      </w:r>
      <w:r>
        <w:rPr>
          <w:rFonts w:ascii="Arial" w:hAnsi="Arial" w:cs="Arial"/>
          <w:color w:val="000000"/>
        </w:rPr>
        <w:t xml:space="preserve">o </w:t>
      </w:r>
      <w:r w:rsidRPr="0099745A">
        <w:rPr>
          <w:rFonts w:ascii="Arial" w:hAnsi="Arial" w:cs="Arial"/>
          <w:color w:val="000000"/>
        </w:rPr>
        <w:t>en servicio.</w:t>
      </w:r>
    </w:p>
    <w:p w14:paraId="12AA049C" w14:textId="7C81568B" w:rsidR="00C46F96" w:rsidRDefault="00C46F96" w:rsidP="00F57E27">
      <w:pPr>
        <w:spacing w:after="0" w:line="240" w:lineRule="auto"/>
        <w:ind w:right="72"/>
        <w:jc w:val="both"/>
        <w:rPr>
          <w:rFonts w:ascii="Arial" w:hAnsi="Arial" w:cs="Arial"/>
          <w:color w:val="000000"/>
        </w:rPr>
      </w:pPr>
      <w:r w:rsidRPr="0099745A">
        <w:rPr>
          <w:rFonts w:ascii="Arial" w:hAnsi="Arial" w:cs="Arial"/>
          <w:color w:val="000000"/>
        </w:rPr>
        <w:t xml:space="preserve"> </w:t>
      </w:r>
    </w:p>
    <w:p w14:paraId="1F7F95C0" w14:textId="11652B3C" w:rsidR="00C46F96" w:rsidRPr="00DE3E7E" w:rsidRDefault="00C46F96" w:rsidP="00C46F96">
      <w:pPr>
        <w:spacing w:line="240" w:lineRule="auto"/>
        <w:ind w:right="72"/>
        <w:jc w:val="both"/>
        <w:rPr>
          <w:rFonts w:ascii="Arial" w:hAnsi="Arial" w:cs="Arial"/>
        </w:rPr>
      </w:pPr>
      <w:r w:rsidRPr="00DE3E7E">
        <w:rPr>
          <w:rFonts w:ascii="Arial" w:hAnsi="Arial" w:cs="Arial"/>
        </w:rPr>
        <w:t xml:space="preserve">El  registro </w:t>
      </w:r>
      <w:r w:rsidRPr="00DE3E7E">
        <w:rPr>
          <w:rStyle w:val="normaltextrun"/>
          <w:rFonts w:ascii="Arial" w:hAnsi="Arial" w:cs="Arial"/>
          <w:shd w:val="clear" w:color="auto" w:fill="FFFFFF"/>
        </w:rPr>
        <w:t xml:space="preserve">que se realiza para los bienes muebles o intangibles en el sistema de inventarios de la entidad, se debe hacer conforme </w:t>
      </w:r>
      <w:r w:rsidR="00DE3E7E">
        <w:rPr>
          <w:rStyle w:val="normaltextrun"/>
          <w:rFonts w:ascii="Arial" w:hAnsi="Arial" w:cs="Arial"/>
          <w:shd w:val="clear" w:color="auto" w:fill="FFFFFF"/>
        </w:rPr>
        <w:t xml:space="preserve">a como se </w:t>
      </w:r>
      <w:r w:rsidRPr="00DE3E7E">
        <w:rPr>
          <w:rStyle w:val="normaltextrun"/>
          <w:rFonts w:ascii="Arial" w:hAnsi="Arial" w:cs="Arial"/>
          <w:shd w:val="clear" w:color="auto" w:fill="FFFFFF"/>
        </w:rPr>
        <w:t xml:space="preserve">establece </w:t>
      </w:r>
      <w:r w:rsidR="00DE3E7E">
        <w:rPr>
          <w:rStyle w:val="normaltextrun"/>
          <w:rFonts w:ascii="Arial" w:hAnsi="Arial" w:cs="Arial"/>
          <w:shd w:val="clear" w:color="auto" w:fill="FFFFFF"/>
        </w:rPr>
        <w:t xml:space="preserve">en </w:t>
      </w:r>
      <w:r w:rsidRPr="00DE3E7E">
        <w:rPr>
          <w:rStyle w:val="normaltextrun"/>
          <w:rFonts w:ascii="Arial" w:hAnsi="Arial" w:cs="Arial"/>
          <w:shd w:val="clear" w:color="auto" w:fill="FFFFFF"/>
        </w:rPr>
        <w:t>el “</w:t>
      </w:r>
      <w:r w:rsidRPr="00DE3E7E">
        <w:rPr>
          <w:rStyle w:val="normaltextrun"/>
          <w:rFonts w:ascii="Arial" w:hAnsi="Arial" w:cs="Arial"/>
          <w:i/>
          <w:iCs/>
          <w:shd w:val="clear" w:color="auto" w:fill="FFFFFF"/>
        </w:rPr>
        <w:t>Manual de Procedimientos Administrati</w:t>
      </w:r>
      <w:r w:rsidR="00DE3E7E">
        <w:rPr>
          <w:rStyle w:val="normaltextrun"/>
          <w:rFonts w:ascii="Arial" w:hAnsi="Arial" w:cs="Arial"/>
          <w:i/>
          <w:iCs/>
          <w:shd w:val="clear" w:color="auto" w:fill="FFFFFF"/>
        </w:rPr>
        <w:t>vos y Contables para el manejo</w:t>
      </w:r>
      <w:r w:rsidRPr="00DE3E7E">
        <w:rPr>
          <w:rStyle w:val="normaltextrun"/>
          <w:rFonts w:ascii="Arial" w:hAnsi="Arial" w:cs="Arial"/>
          <w:i/>
          <w:iCs/>
          <w:shd w:val="clear" w:color="auto" w:fill="FFFFFF"/>
        </w:rPr>
        <w:t xml:space="preserve"> control de los bienes en las Entidades de Gobierno Distritales", </w:t>
      </w:r>
      <w:r w:rsidRPr="00DE3E7E">
        <w:rPr>
          <w:rStyle w:val="normaltextrun"/>
          <w:rFonts w:ascii="Arial" w:hAnsi="Arial" w:cs="Arial"/>
          <w:iCs/>
          <w:shd w:val="clear" w:color="auto" w:fill="FFFFFF"/>
        </w:rPr>
        <w:t>numeral</w:t>
      </w:r>
      <w:r w:rsidRPr="00DE3E7E">
        <w:rPr>
          <w:rStyle w:val="normaltextrun"/>
          <w:rFonts w:ascii="Arial" w:hAnsi="Arial" w:cs="Arial"/>
          <w:shd w:val="clear" w:color="auto" w:fill="FFFFFF"/>
        </w:rPr>
        <w:t xml:space="preserve"> </w:t>
      </w:r>
      <w:r w:rsidR="00DE3E7E" w:rsidRPr="00DE3E7E">
        <w:rPr>
          <w:rStyle w:val="normaltextrun"/>
          <w:rFonts w:ascii="Arial" w:hAnsi="Arial" w:cs="Arial"/>
          <w:iCs/>
          <w:shd w:val="clear" w:color="auto" w:fill="FFFFFF"/>
        </w:rPr>
        <w:t>1.3 clasificación de los bienes:</w:t>
      </w:r>
      <w:r w:rsidRPr="00DE3E7E">
        <w:rPr>
          <w:rStyle w:val="normaltextrun"/>
          <w:rFonts w:ascii="Arial" w:hAnsi="Arial" w:cs="Arial"/>
          <w:i/>
          <w:iCs/>
          <w:shd w:val="clear" w:color="auto" w:fill="FFFFFF"/>
        </w:rPr>
        <w:t xml:space="preserve"> Para la clasificación de los bienes al interior de los Entes y Entidades, se tiene en cuenta si los mismos cumplen con las características que implican la incorporación de un activo, la intención, el control y la materialidad por cuantía o por naturaleza (…).</w:t>
      </w:r>
    </w:p>
    <w:p w14:paraId="7CA0A400" w14:textId="77777777" w:rsidR="00C46F96" w:rsidRPr="0099745A" w:rsidRDefault="00C46F96" w:rsidP="00C46F96">
      <w:pPr>
        <w:pStyle w:val="Sangradetextonormal"/>
        <w:spacing w:after="0"/>
        <w:ind w:left="0"/>
        <w:jc w:val="both"/>
        <w:rPr>
          <w:rFonts w:ascii="Arial" w:hAnsi="Arial" w:cs="Arial"/>
          <w:sz w:val="22"/>
          <w:szCs w:val="22"/>
        </w:rPr>
      </w:pPr>
      <w:r w:rsidRPr="0099745A">
        <w:rPr>
          <w:rFonts w:ascii="Arial" w:hAnsi="Arial" w:cs="Arial"/>
          <w:color w:val="000000"/>
          <w:sz w:val="22"/>
          <w:szCs w:val="22"/>
        </w:rPr>
        <w:t>Para el control y la buena gestión de los bienes, propiedad de la UAERMV el Almacén general, ha desarrollado las siguientes medidas:</w:t>
      </w:r>
    </w:p>
    <w:p w14:paraId="39C093DE" w14:textId="77777777" w:rsidR="00C46F96" w:rsidRPr="0099745A" w:rsidRDefault="00C46F96" w:rsidP="00C46F96">
      <w:pPr>
        <w:pStyle w:val="Sangradetextonormal"/>
        <w:spacing w:after="0"/>
        <w:ind w:left="0"/>
        <w:jc w:val="both"/>
        <w:rPr>
          <w:rFonts w:ascii="Arial" w:hAnsi="Arial" w:cs="Arial"/>
          <w:color w:val="000000"/>
          <w:sz w:val="22"/>
          <w:szCs w:val="22"/>
        </w:rPr>
      </w:pPr>
    </w:p>
    <w:p w14:paraId="2BF57142" w14:textId="77777777" w:rsidR="00C46F96" w:rsidRPr="0099745A" w:rsidRDefault="00C46F96" w:rsidP="00C46F96">
      <w:pPr>
        <w:pStyle w:val="Sangradetextonormal"/>
        <w:keepNext w:val="0"/>
        <w:widowControl/>
        <w:numPr>
          <w:ilvl w:val="0"/>
          <w:numId w:val="22"/>
        </w:numPr>
        <w:shd w:val="clear" w:color="auto" w:fill="auto"/>
        <w:suppressAutoHyphens w:val="0"/>
        <w:overflowPunct/>
        <w:spacing w:after="0"/>
        <w:jc w:val="both"/>
        <w:textAlignment w:val="auto"/>
        <w:rPr>
          <w:rFonts w:ascii="Arial" w:hAnsi="Arial" w:cs="Arial"/>
          <w:color w:val="000000"/>
          <w:sz w:val="22"/>
          <w:szCs w:val="22"/>
        </w:rPr>
      </w:pPr>
      <w:r w:rsidRPr="0099745A">
        <w:rPr>
          <w:rFonts w:ascii="Arial" w:hAnsi="Arial" w:cs="Arial"/>
          <w:color w:val="000000"/>
          <w:sz w:val="22"/>
          <w:szCs w:val="22"/>
        </w:rPr>
        <w:t>Elaborar e implementar procedimientos relacionados con la eficiente y oportuna utilización de los bienes, como de su cuidado y salvaguarda.</w:t>
      </w:r>
    </w:p>
    <w:p w14:paraId="5826F68A" w14:textId="72BE6F2B" w:rsidR="00C46F96" w:rsidRPr="00DE3E7E" w:rsidRDefault="00C46F96" w:rsidP="00DE3E7E">
      <w:pPr>
        <w:pStyle w:val="Sangradetextonormal"/>
        <w:keepNext w:val="0"/>
        <w:widowControl/>
        <w:numPr>
          <w:ilvl w:val="0"/>
          <w:numId w:val="22"/>
        </w:numPr>
        <w:shd w:val="clear" w:color="auto" w:fill="auto"/>
        <w:suppressAutoHyphens w:val="0"/>
        <w:overflowPunct/>
        <w:spacing w:after="0"/>
        <w:jc w:val="both"/>
        <w:textAlignment w:val="auto"/>
        <w:rPr>
          <w:rFonts w:ascii="Arial" w:hAnsi="Arial" w:cs="Arial"/>
          <w:color w:val="000000"/>
          <w:sz w:val="22"/>
          <w:szCs w:val="22"/>
        </w:rPr>
      </w:pPr>
      <w:r w:rsidRPr="0099745A">
        <w:rPr>
          <w:rFonts w:ascii="Arial" w:hAnsi="Arial" w:cs="Arial"/>
          <w:color w:val="000000"/>
          <w:sz w:val="22"/>
          <w:szCs w:val="22"/>
        </w:rPr>
        <w:t xml:space="preserve">Generar controles que refuercen los procesos y procedimientos internos, de tal manera que se identifiquen y minimicen los riesgos sobre los bienes de </w:t>
      </w:r>
      <w:r w:rsidRPr="0099745A">
        <w:rPr>
          <w:rFonts w:ascii="Arial" w:hAnsi="Arial" w:cs="Arial"/>
          <w:sz w:val="22"/>
          <w:szCs w:val="22"/>
        </w:rPr>
        <w:t>la UAERMV.</w:t>
      </w:r>
    </w:p>
    <w:p w14:paraId="69CCE84B" w14:textId="77777777" w:rsidR="00C46F96" w:rsidRPr="0099745A" w:rsidRDefault="00C46F96" w:rsidP="00C46F96">
      <w:pPr>
        <w:pStyle w:val="Sangradetextonormal"/>
        <w:keepNext w:val="0"/>
        <w:widowControl/>
        <w:numPr>
          <w:ilvl w:val="0"/>
          <w:numId w:val="22"/>
        </w:numPr>
        <w:shd w:val="clear" w:color="auto" w:fill="auto"/>
        <w:suppressAutoHyphens w:val="0"/>
        <w:overflowPunct/>
        <w:spacing w:after="0"/>
        <w:jc w:val="both"/>
        <w:textAlignment w:val="auto"/>
        <w:rPr>
          <w:rFonts w:ascii="Arial" w:hAnsi="Arial" w:cs="Arial"/>
          <w:color w:val="000000"/>
          <w:sz w:val="22"/>
          <w:szCs w:val="22"/>
        </w:rPr>
      </w:pPr>
      <w:r w:rsidRPr="0099745A">
        <w:rPr>
          <w:rFonts w:ascii="Arial" w:hAnsi="Arial" w:cs="Arial"/>
          <w:color w:val="000000"/>
          <w:sz w:val="22"/>
          <w:szCs w:val="22"/>
        </w:rPr>
        <w:t>Incluir en todo contrato de vigilancia que se suscriban por la UAERMV, de forma clara y detallada las obligaciones relacionadas con la custodia de bienes y la responsabilidad del contratista en caso de pérdida de elementos en custodia.</w:t>
      </w:r>
    </w:p>
    <w:p w14:paraId="74F8861F" w14:textId="77777777" w:rsidR="00C46F96" w:rsidRPr="0099745A" w:rsidRDefault="00C46F96" w:rsidP="00C46F96">
      <w:pPr>
        <w:pStyle w:val="Prrafodelista"/>
        <w:numPr>
          <w:ilvl w:val="0"/>
          <w:numId w:val="22"/>
        </w:numPr>
        <w:spacing w:after="0" w:line="240" w:lineRule="auto"/>
        <w:jc w:val="both"/>
        <w:rPr>
          <w:rFonts w:ascii="Arial" w:hAnsi="Arial" w:cs="Arial"/>
          <w:color w:val="000000"/>
        </w:rPr>
      </w:pPr>
      <w:r w:rsidRPr="0099745A">
        <w:rPr>
          <w:rFonts w:ascii="Arial" w:hAnsi="Arial" w:cs="Arial"/>
          <w:color w:val="000000"/>
        </w:rPr>
        <w:t>Hacer seguimiento a la constitución, vigencia, actualización y cobertura de las pólizas de seguros de los bienes, con el propósito de disminuir el riesgo para la Entidad por la pérdida de elementos.</w:t>
      </w:r>
    </w:p>
    <w:p w14:paraId="7D3E3D48" w14:textId="77777777" w:rsidR="00C46F96" w:rsidRPr="0099745A" w:rsidRDefault="00C46F96" w:rsidP="00C46F96">
      <w:pPr>
        <w:pStyle w:val="Sangradetextonormal"/>
        <w:keepNext w:val="0"/>
        <w:widowControl/>
        <w:numPr>
          <w:ilvl w:val="0"/>
          <w:numId w:val="22"/>
        </w:numPr>
        <w:shd w:val="clear" w:color="auto" w:fill="auto"/>
        <w:suppressAutoHyphens w:val="0"/>
        <w:overflowPunct/>
        <w:spacing w:after="0"/>
        <w:jc w:val="both"/>
        <w:textAlignment w:val="auto"/>
        <w:rPr>
          <w:rFonts w:ascii="Arial" w:hAnsi="Arial" w:cs="Arial"/>
          <w:color w:val="000000"/>
          <w:sz w:val="22"/>
          <w:szCs w:val="22"/>
        </w:rPr>
      </w:pPr>
      <w:r w:rsidRPr="0099745A">
        <w:rPr>
          <w:rFonts w:ascii="Arial" w:hAnsi="Arial" w:cs="Arial"/>
          <w:color w:val="000000"/>
          <w:sz w:val="22"/>
          <w:szCs w:val="22"/>
        </w:rPr>
        <w:t xml:space="preserve">Gestionar con el proceso de Contratación, incluir en los contratos de prestación de servicios y apoyo a la gestión, de acuerdo con su objeto y la necesidad de asignación de elementos o bienes públicos, cláusulas relacionadas con la conservación, uso adecuado de los bienes y la obligación de responder por su deterioro o pérdida. </w:t>
      </w:r>
    </w:p>
    <w:p w14:paraId="57C1F442" w14:textId="41A2F332" w:rsidR="00C46F96" w:rsidRPr="00DE3E7E" w:rsidRDefault="00C46F96" w:rsidP="00C46F96">
      <w:pPr>
        <w:pStyle w:val="Sangradetextonormal"/>
        <w:keepNext w:val="0"/>
        <w:widowControl/>
        <w:numPr>
          <w:ilvl w:val="0"/>
          <w:numId w:val="22"/>
        </w:numPr>
        <w:shd w:val="clear" w:color="auto" w:fill="auto"/>
        <w:suppressAutoHyphens w:val="0"/>
        <w:overflowPunct/>
        <w:spacing w:after="0"/>
        <w:jc w:val="both"/>
        <w:textAlignment w:val="auto"/>
        <w:rPr>
          <w:rFonts w:ascii="Arial" w:hAnsi="Arial" w:cs="Arial"/>
          <w:color w:val="000000"/>
          <w:sz w:val="22"/>
          <w:szCs w:val="22"/>
        </w:rPr>
      </w:pPr>
      <w:r w:rsidRPr="00DE3E7E">
        <w:rPr>
          <w:rStyle w:val="normaltextrun"/>
          <w:rFonts w:ascii="Arial" w:hAnsi="Arial" w:cs="Arial"/>
          <w:color w:val="auto"/>
          <w:sz w:val="22"/>
          <w:szCs w:val="22"/>
        </w:rPr>
        <w:t xml:space="preserve">Dar cumplimiento al procedimiento el cual hace referencia a los movimientos que se deben realizar en caso de </w:t>
      </w:r>
      <w:r w:rsidRPr="00DE3E7E">
        <w:rPr>
          <w:rFonts w:ascii="Arial" w:hAnsi="Arial" w:cs="Arial"/>
          <w:color w:val="auto"/>
          <w:sz w:val="22"/>
          <w:szCs w:val="22"/>
        </w:rPr>
        <w:t xml:space="preserve">retiro, </w:t>
      </w:r>
      <w:r w:rsidRPr="0099745A">
        <w:rPr>
          <w:rFonts w:ascii="Arial" w:hAnsi="Arial" w:cs="Arial"/>
          <w:color w:val="000000"/>
          <w:sz w:val="22"/>
          <w:szCs w:val="22"/>
        </w:rPr>
        <w:t>finali</w:t>
      </w:r>
      <w:r w:rsidRPr="3D0CD22C">
        <w:rPr>
          <w:rFonts w:ascii="Arial" w:hAnsi="Arial" w:cs="Arial"/>
          <w:color w:val="000000" w:themeColor="text1"/>
          <w:sz w:val="22"/>
          <w:szCs w:val="22"/>
        </w:rPr>
        <w:t>zación</w:t>
      </w:r>
      <w:r w:rsidRPr="0099745A">
        <w:rPr>
          <w:rFonts w:ascii="Arial" w:hAnsi="Arial" w:cs="Arial"/>
          <w:color w:val="000000"/>
          <w:sz w:val="22"/>
          <w:szCs w:val="22"/>
        </w:rPr>
        <w:t xml:space="preserve"> </w:t>
      </w:r>
      <w:r w:rsidRPr="3D0CD22C">
        <w:rPr>
          <w:rFonts w:ascii="Arial" w:hAnsi="Arial" w:cs="Arial"/>
          <w:color w:val="000000" w:themeColor="text1"/>
          <w:sz w:val="22"/>
          <w:szCs w:val="22"/>
        </w:rPr>
        <w:t xml:space="preserve">de </w:t>
      </w:r>
      <w:r w:rsidRPr="0099745A">
        <w:rPr>
          <w:rFonts w:ascii="Arial" w:hAnsi="Arial" w:cs="Arial"/>
          <w:color w:val="000000"/>
          <w:sz w:val="22"/>
          <w:szCs w:val="22"/>
        </w:rPr>
        <w:t>contrato,</w:t>
      </w:r>
      <w:r w:rsidRPr="3D0CD22C">
        <w:rPr>
          <w:rFonts w:ascii="Arial" w:hAnsi="Arial" w:cs="Arial"/>
          <w:color w:val="000000" w:themeColor="text1"/>
          <w:sz w:val="22"/>
          <w:szCs w:val="22"/>
        </w:rPr>
        <w:t xml:space="preserve"> cuando</w:t>
      </w:r>
      <w:r w:rsidRPr="0099745A">
        <w:rPr>
          <w:rFonts w:ascii="Arial" w:hAnsi="Arial" w:cs="Arial"/>
          <w:color w:val="000000"/>
          <w:sz w:val="22"/>
          <w:szCs w:val="22"/>
        </w:rPr>
        <w:t xml:space="preserve"> sea nombrado en comisión, o registre una ausencia prologada por licencia o vacaciones, por un período superior a un mes,</w:t>
      </w:r>
      <w:r w:rsidRPr="3D0CD22C">
        <w:rPr>
          <w:rFonts w:ascii="Arial" w:hAnsi="Arial" w:cs="Arial"/>
          <w:color w:val="000000" w:themeColor="text1"/>
          <w:sz w:val="22"/>
          <w:szCs w:val="22"/>
        </w:rPr>
        <w:t xml:space="preserve"> para que</w:t>
      </w:r>
      <w:r w:rsidRPr="0099745A">
        <w:rPr>
          <w:rFonts w:ascii="Arial" w:hAnsi="Arial" w:cs="Arial"/>
          <w:color w:val="000000"/>
          <w:sz w:val="22"/>
          <w:szCs w:val="22"/>
        </w:rPr>
        <w:t xml:space="preserve"> reintegre a bodega o traslade a su jefe inmediato, a través de los documentos establecidos, los elementos que tenía a su cargo; y Almacén expida el respectivo </w:t>
      </w:r>
      <w:r w:rsidRPr="3D0CD22C">
        <w:rPr>
          <w:rFonts w:ascii="Arial" w:hAnsi="Arial" w:cs="Arial"/>
          <w:color w:val="000000" w:themeColor="text1"/>
          <w:sz w:val="22"/>
          <w:szCs w:val="22"/>
        </w:rPr>
        <w:t xml:space="preserve">paz y salvo </w:t>
      </w:r>
      <w:r w:rsidRPr="0099745A">
        <w:rPr>
          <w:rFonts w:ascii="Arial" w:hAnsi="Arial" w:cs="Arial"/>
          <w:color w:val="000000"/>
          <w:sz w:val="22"/>
          <w:szCs w:val="22"/>
        </w:rPr>
        <w:t>o de recibo a satisfacción para anexar al informe final del contrato, para el caso de contratistas o para la que se autorice el pago de la liquidación, en caso de servidor público</w:t>
      </w:r>
      <w:r w:rsidRPr="3D0CD22C">
        <w:rPr>
          <w:rFonts w:ascii="Arial" w:hAnsi="Arial" w:cs="Arial"/>
          <w:color w:val="000000" w:themeColor="text1"/>
          <w:sz w:val="22"/>
          <w:szCs w:val="22"/>
        </w:rPr>
        <w:t>, documento que debe ser revisado por el área financiera.</w:t>
      </w:r>
    </w:p>
    <w:p w14:paraId="24807BA4" w14:textId="77777777" w:rsidR="00DE3E7E" w:rsidRPr="0099745A" w:rsidRDefault="00DE3E7E" w:rsidP="00F57E27">
      <w:pPr>
        <w:pStyle w:val="Sangradetextonormal"/>
        <w:keepNext w:val="0"/>
        <w:widowControl/>
        <w:shd w:val="clear" w:color="auto" w:fill="auto"/>
        <w:suppressAutoHyphens w:val="0"/>
        <w:overflowPunct/>
        <w:spacing w:after="0"/>
        <w:ind w:left="0"/>
        <w:jc w:val="both"/>
        <w:textAlignment w:val="auto"/>
        <w:rPr>
          <w:rFonts w:ascii="Arial" w:hAnsi="Arial" w:cs="Arial"/>
          <w:color w:val="000000"/>
          <w:sz w:val="22"/>
          <w:szCs w:val="22"/>
        </w:rPr>
      </w:pPr>
    </w:p>
    <w:p w14:paraId="46C4609E" w14:textId="77777777" w:rsidR="00C46F96" w:rsidRPr="0099745A" w:rsidRDefault="00C46F96" w:rsidP="00C46F96">
      <w:pPr>
        <w:pStyle w:val="Sangradetextonormal"/>
        <w:keepNext w:val="0"/>
        <w:widowControl/>
        <w:shd w:val="clear" w:color="auto" w:fill="auto"/>
        <w:suppressAutoHyphens w:val="0"/>
        <w:overflowPunct/>
        <w:spacing w:after="0"/>
        <w:ind w:left="0"/>
        <w:jc w:val="both"/>
        <w:textAlignment w:val="auto"/>
        <w:rPr>
          <w:rFonts w:ascii="Arial" w:hAnsi="Arial" w:cs="Arial"/>
          <w:color w:val="000000"/>
          <w:sz w:val="22"/>
          <w:szCs w:val="22"/>
        </w:rPr>
      </w:pPr>
      <w:r w:rsidRPr="0099745A">
        <w:rPr>
          <w:rFonts w:ascii="Arial" w:hAnsi="Arial" w:cs="Arial"/>
          <w:color w:val="000000"/>
          <w:sz w:val="22"/>
          <w:szCs w:val="22"/>
        </w:rPr>
        <w:t>A continuación, se presentan algunas medidas establecidas al interior del Almacén General para ejercer el control de los bienes y definir la responsabilidad en la recepción, organización, custodia, manejo, conservación, administración y suministro de los bienes:</w:t>
      </w:r>
    </w:p>
    <w:p w14:paraId="76BB62AA" w14:textId="77777777" w:rsidR="00C46F96" w:rsidRPr="0099745A" w:rsidRDefault="00C46F96" w:rsidP="00F57E27">
      <w:pPr>
        <w:spacing w:after="0" w:line="240" w:lineRule="auto"/>
        <w:jc w:val="both"/>
        <w:rPr>
          <w:rFonts w:ascii="Arial" w:hAnsi="Arial" w:cs="Arial"/>
          <w:color w:val="000000"/>
        </w:rPr>
      </w:pPr>
    </w:p>
    <w:p w14:paraId="0DC508B9" w14:textId="77777777" w:rsidR="00C46F96" w:rsidRPr="0099745A" w:rsidRDefault="00C46F96" w:rsidP="00C46F96">
      <w:pPr>
        <w:numPr>
          <w:ilvl w:val="0"/>
          <w:numId w:val="23"/>
        </w:numPr>
        <w:spacing w:after="0" w:line="240" w:lineRule="auto"/>
        <w:ind w:right="72"/>
        <w:jc w:val="both"/>
        <w:rPr>
          <w:rFonts w:ascii="Arial" w:hAnsi="Arial" w:cs="Arial"/>
        </w:rPr>
      </w:pPr>
      <w:r w:rsidRPr="0099745A">
        <w:rPr>
          <w:rFonts w:ascii="Arial" w:hAnsi="Arial" w:cs="Arial"/>
        </w:rPr>
        <w:t>De acuerdo con la estructura organizacional de UAERMV el almacén General, se le asigna y garantiza el control de los bienes para el cumplimiento de las funciones, en especial de su misionalidad.</w:t>
      </w:r>
    </w:p>
    <w:p w14:paraId="5AEC6983" w14:textId="77777777" w:rsidR="00C46F96" w:rsidRPr="0099745A" w:rsidRDefault="00C46F96" w:rsidP="00C46F96">
      <w:pPr>
        <w:numPr>
          <w:ilvl w:val="0"/>
          <w:numId w:val="23"/>
        </w:numPr>
        <w:spacing w:after="0" w:line="240" w:lineRule="auto"/>
        <w:ind w:right="72"/>
        <w:jc w:val="both"/>
        <w:rPr>
          <w:rFonts w:ascii="Arial" w:hAnsi="Arial" w:cs="Arial"/>
        </w:rPr>
      </w:pPr>
      <w:r w:rsidRPr="3D0CD22C">
        <w:rPr>
          <w:rFonts w:ascii="Arial" w:hAnsi="Arial" w:cs="Arial"/>
        </w:rPr>
        <w:t xml:space="preserve">La atención de las solicitudes de Ingreso de elementos en el Almacén se realiza de lunes a jueves de 7 a.m. a 4:00 p.m. y los viernes de 7 a.m. a 12 m., en jornada continua. </w:t>
      </w:r>
    </w:p>
    <w:p w14:paraId="3A98AB4B" w14:textId="77777777" w:rsidR="00C46F96" w:rsidRPr="0099745A" w:rsidRDefault="00C46F96" w:rsidP="00C46F96">
      <w:pPr>
        <w:numPr>
          <w:ilvl w:val="0"/>
          <w:numId w:val="23"/>
        </w:numPr>
        <w:spacing w:after="0" w:line="240" w:lineRule="auto"/>
        <w:ind w:right="72"/>
        <w:jc w:val="both"/>
        <w:rPr>
          <w:rFonts w:ascii="Arial" w:hAnsi="Arial" w:cs="Arial"/>
        </w:rPr>
      </w:pPr>
      <w:r w:rsidRPr="3D0CD22C">
        <w:rPr>
          <w:rFonts w:ascii="Arial" w:hAnsi="Arial" w:cs="Arial"/>
        </w:rPr>
        <w:t>No se atenderán solicitudes durante los últimos 5 días hábiles de cada mes, por cierre de Almacén, las solicitudes que sean radicadas durante este periodo de tiempo serán anuladas y se informará por correo electrónico a la supervisión del contrato.</w:t>
      </w:r>
    </w:p>
    <w:p w14:paraId="0DF03AE2" w14:textId="77777777" w:rsidR="00C46F96" w:rsidRPr="0099745A" w:rsidRDefault="00C46F96" w:rsidP="00C46F96">
      <w:pPr>
        <w:numPr>
          <w:ilvl w:val="0"/>
          <w:numId w:val="23"/>
        </w:numPr>
        <w:spacing w:after="0" w:line="240" w:lineRule="auto"/>
        <w:ind w:right="72"/>
        <w:jc w:val="both"/>
        <w:rPr>
          <w:rFonts w:ascii="Arial" w:hAnsi="Arial" w:cs="Arial"/>
          <w:color w:val="000000"/>
        </w:rPr>
      </w:pPr>
      <w:r w:rsidRPr="0099745A">
        <w:rPr>
          <w:rFonts w:ascii="Arial" w:hAnsi="Arial" w:cs="Arial"/>
          <w:color w:val="000000"/>
        </w:rPr>
        <w:t>Recibir, codificar e ingresar los bienes en el sistema de administración de inventarios, previa confrontación de sus características, marcas, modelos, series, tamaños y cantidades, contra los soportes que ordenan o sustentan las operaciones de ingreso</w:t>
      </w:r>
      <w:r>
        <w:rPr>
          <w:rFonts w:ascii="Arial" w:hAnsi="Arial" w:cs="Arial"/>
          <w:color w:val="000000"/>
        </w:rPr>
        <w:t>, aprobados por la supervisión del contrato</w:t>
      </w:r>
      <w:r w:rsidRPr="0099745A">
        <w:rPr>
          <w:rFonts w:ascii="Arial" w:hAnsi="Arial" w:cs="Arial"/>
          <w:color w:val="000000"/>
        </w:rPr>
        <w:t>.</w:t>
      </w:r>
    </w:p>
    <w:p w14:paraId="540FB363" w14:textId="48B56D89" w:rsidR="00C46F96" w:rsidRPr="0099745A" w:rsidRDefault="00B3324C" w:rsidP="00C46F96">
      <w:pPr>
        <w:numPr>
          <w:ilvl w:val="0"/>
          <w:numId w:val="23"/>
        </w:numPr>
        <w:spacing w:after="0" w:line="240" w:lineRule="auto"/>
        <w:ind w:right="72"/>
        <w:jc w:val="both"/>
        <w:rPr>
          <w:rFonts w:ascii="Arial" w:hAnsi="Arial" w:cs="Arial"/>
          <w:color w:val="000000"/>
        </w:rPr>
      </w:pPr>
      <w:r>
        <w:rPr>
          <w:rFonts w:ascii="Arial" w:hAnsi="Arial" w:cs="Arial"/>
          <w:color w:val="000000" w:themeColor="text1"/>
        </w:rPr>
        <w:t xml:space="preserve">Almacenar los bienes de </w:t>
      </w:r>
      <w:r w:rsidR="00C46F96" w:rsidRPr="6907A27C">
        <w:rPr>
          <w:rFonts w:ascii="Arial" w:hAnsi="Arial" w:cs="Arial"/>
          <w:color w:val="000000" w:themeColor="text1"/>
        </w:rPr>
        <w:t>acuerdo con su composición química, conforme con lo establecido en la matriz de incompatibilidad, evitando posibles daños físicos, ambientales o para la salud.</w:t>
      </w:r>
    </w:p>
    <w:p w14:paraId="7961BB26" w14:textId="128F7E79" w:rsidR="00C46F96" w:rsidRPr="0099745A" w:rsidRDefault="00C46F96" w:rsidP="00C46F96">
      <w:pPr>
        <w:numPr>
          <w:ilvl w:val="0"/>
          <w:numId w:val="23"/>
        </w:numPr>
        <w:spacing w:after="0" w:line="240" w:lineRule="auto"/>
        <w:ind w:right="72"/>
        <w:jc w:val="both"/>
        <w:rPr>
          <w:rFonts w:ascii="Arial" w:hAnsi="Arial" w:cs="Arial"/>
          <w:color w:val="000000"/>
        </w:rPr>
      </w:pPr>
      <w:r w:rsidRPr="6907A27C">
        <w:rPr>
          <w:rFonts w:ascii="Arial" w:hAnsi="Arial" w:cs="Arial"/>
          <w:color w:val="000000" w:themeColor="text1"/>
        </w:rPr>
        <w:t xml:space="preserve">De acuerdo con el método de inventarios que maneja la entidad, los bienes se almacenan teniendo en cuenta las fechas de vencimiento y se priorizan las salidas de los bienes que llevan más tiempo almacenados, aplicando el sistema PEPS primeros en entrar primeros en salir. </w:t>
      </w:r>
    </w:p>
    <w:p w14:paraId="35558702" w14:textId="10757AFF" w:rsidR="00C46F96" w:rsidRPr="0099745A" w:rsidRDefault="00B3324C" w:rsidP="00C46F96">
      <w:pPr>
        <w:numPr>
          <w:ilvl w:val="0"/>
          <w:numId w:val="23"/>
        </w:numPr>
        <w:spacing w:after="0" w:line="240" w:lineRule="auto"/>
        <w:ind w:right="72"/>
        <w:jc w:val="both"/>
        <w:rPr>
          <w:rFonts w:ascii="Arial" w:hAnsi="Arial" w:cs="Arial"/>
          <w:color w:val="000000"/>
        </w:rPr>
      </w:pPr>
      <w:r>
        <w:rPr>
          <w:rFonts w:ascii="Arial" w:hAnsi="Arial" w:cs="Arial"/>
          <w:color w:val="000000" w:themeColor="text1"/>
        </w:rPr>
        <w:t>P</w:t>
      </w:r>
      <w:r w:rsidR="00C46F96" w:rsidRPr="72C51C44">
        <w:rPr>
          <w:rFonts w:ascii="Arial" w:hAnsi="Arial" w:cs="Arial"/>
          <w:color w:val="000000" w:themeColor="text1"/>
        </w:rPr>
        <w:t>roteger los elementos bajo su custodia contra hurto, daño o deterioro, por medio de la contratación del programa de seguros y de la vigilancia de las sedes o frentes de obra, y en caso de presentarse, solicitar la elaboración del informe correspondiente y tomar las medidas a que haya lugar, para la recuperación o reposición del bien.</w:t>
      </w:r>
    </w:p>
    <w:p w14:paraId="2D292847" w14:textId="77777777" w:rsidR="00C46F96" w:rsidRPr="0099745A" w:rsidRDefault="00C46F96" w:rsidP="00C46F96">
      <w:pPr>
        <w:numPr>
          <w:ilvl w:val="0"/>
          <w:numId w:val="23"/>
        </w:numPr>
        <w:spacing w:after="0" w:line="240" w:lineRule="auto"/>
        <w:ind w:right="72"/>
        <w:jc w:val="both"/>
        <w:rPr>
          <w:rFonts w:ascii="Arial" w:hAnsi="Arial" w:cs="Arial"/>
          <w:color w:val="000000"/>
        </w:rPr>
      </w:pPr>
      <w:r w:rsidRPr="72C51C44">
        <w:rPr>
          <w:rFonts w:ascii="Arial" w:hAnsi="Arial" w:cs="Arial"/>
          <w:color w:val="000000" w:themeColor="text1"/>
        </w:rPr>
        <w:t xml:space="preserve">Atender los requerimientos de bienes de las diferentes áreas, de acuerdo con los procedimientos y autorizaciones establecidas en </w:t>
      </w:r>
      <w:r w:rsidRPr="72C51C44">
        <w:rPr>
          <w:rFonts w:ascii="Arial" w:hAnsi="Arial" w:cs="Arial"/>
        </w:rPr>
        <w:t>la UAERMV.</w:t>
      </w:r>
    </w:p>
    <w:p w14:paraId="1EFAE963" w14:textId="41B7E1F9" w:rsidR="00C46F96" w:rsidRPr="0099745A" w:rsidRDefault="00C46F96" w:rsidP="00C46F96">
      <w:pPr>
        <w:numPr>
          <w:ilvl w:val="0"/>
          <w:numId w:val="23"/>
        </w:numPr>
        <w:spacing w:after="0" w:line="240" w:lineRule="auto"/>
        <w:ind w:right="72"/>
        <w:jc w:val="both"/>
        <w:rPr>
          <w:rFonts w:ascii="Arial" w:hAnsi="Arial" w:cs="Arial"/>
          <w:color w:val="000000"/>
        </w:rPr>
      </w:pPr>
      <w:r w:rsidRPr="72C51C44">
        <w:rPr>
          <w:rFonts w:ascii="Arial" w:hAnsi="Arial" w:cs="Arial"/>
          <w:color w:val="000000" w:themeColor="text1"/>
        </w:rPr>
        <w:t>Llevar un sistema de registro en el sistema de administración de inventarios que permita contar con controles actualizados de la existencia de los bienes, la elaboración de los informes requeridos, como informar y rendir cuentas con la periodicidad definida en los procedimientos internos, los solicitados por los organismos de control fiscal y administrativo,</w:t>
      </w:r>
      <w:r w:rsidR="00B3324C">
        <w:rPr>
          <w:rFonts w:ascii="Arial" w:hAnsi="Arial" w:cs="Arial"/>
          <w:color w:val="000000" w:themeColor="text1"/>
        </w:rPr>
        <w:t xml:space="preserve"> </w:t>
      </w:r>
      <w:r w:rsidRPr="72C51C44">
        <w:rPr>
          <w:rFonts w:ascii="Arial" w:hAnsi="Arial" w:cs="Arial"/>
          <w:color w:val="000000" w:themeColor="text1"/>
        </w:rPr>
        <w:t>debidamente sustentados en los soportes de los movimientos realizados durante el periodo.</w:t>
      </w:r>
    </w:p>
    <w:p w14:paraId="1AD83A48" w14:textId="77777777" w:rsidR="00C46F96" w:rsidRPr="0099745A" w:rsidRDefault="00C46F96" w:rsidP="00C46F96">
      <w:pPr>
        <w:numPr>
          <w:ilvl w:val="0"/>
          <w:numId w:val="23"/>
        </w:numPr>
        <w:spacing w:after="0" w:line="240" w:lineRule="auto"/>
        <w:ind w:right="72"/>
        <w:jc w:val="both"/>
        <w:rPr>
          <w:rFonts w:ascii="Arial" w:hAnsi="Arial" w:cs="Arial"/>
          <w:color w:val="000000"/>
        </w:rPr>
      </w:pPr>
      <w:r w:rsidRPr="72C51C44">
        <w:rPr>
          <w:rFonts w:ascii="Arial" w:hAnsi="Arial" w:cs="Arial"/>
          <w:color w:val="000000" w:themeColor="text1"/>
        </w:rPr>
        <w:t xml:space="preserve">Reportar oportuna y adecuadamente al área de contabilidad, los saldos y movimientos de las novedades presentadas en la gestión de bienes, suministrando la respectiva documentación soporte o poniendo a disposición la información contenida en el aplicativo de </w:t>
      </w:r>
      <w:r w:rsidRPr="72C51C44">
        <w:rPr>
          <w:rFonts w:ascii="Arial" w:hAnsi="Arial" w:cs="Arial"/>
        </w:rPr>
        <w:t>la UAERMV</w:t>
      </w:r>
      <w:r w:rsidRPr="72C51C44">
        <w:rPr>
          <w:rFonts w:ascii="Arial" w:hAnsi="Arial" w:cs="Arial"/>
          <w:color w:val="000000" w:themeColor="text1"/>
        </w:rPr>
        <w:t>; realizando conjuntamente la comparación y conciliación periódica de la información por parte de las dos áreas y en caso, de presentarse alguna inconsistencia se efectúan las correcciones necesarias, para que los registros en las bases de datos correspondientes sean confiables y homogéneos.</w:t>
      </w:r>
    </w:p>
    <w:p w14:paraId="7440A249" w14:textId="77777777" w:rsidR="00C46F96" w:rsidRPr="0099745A" w:rsidRDefault="00C46F96" w:rsidP="00C46F96">
      <w:pPr>
        <w:numPr>
          <w:ilvl w:val="0"/>
          <w:numId w:val="23"/>
        </w:numPr>
        <w:spacing w:after="0" w:line="240" w:lineRule="auto"/>
        <w:ind w:right="72"/>
        <w:jc w:val="both"/>
        <w:rPr>
          <w:rFonts w:ascii="Arial" w:hAnsi="Arial" w:cs="Arial"/>
          <w:color w:val="000000"/>
        </w:rPr>
      </w:pPr>
      <w:r w:rsidRPr="72C51C44">
        <w:rPr>
          <w:rFonts w:ascii="Arial" w:hAnsi="Arial" w:cs="Arial"/>
          <w:color w:val="000000" w:themeColor="text1"/>
        </w:rPr>
        <w:t>Verificar la permanencia en bodega de los bienes que llevan un periodo de almacenamiento superior a seis meses y gestionar la puesta en servicio de los mismos, evitando de esta manera su deterioro u obsolescencia.</w:t>
      </w:r>
    </w:p>
    <w:p w14:paraId="6E9ECB52" w14:textId="61328D87" w:rsidR="00C46F96" w:rsidRPr="0099745A" w:rsidRDefault="00C46F96" w:rsidP="00C46F96">
      <w:pPr>
        <w:numPr>
          <w:ilvl w:val="0"/>
          <w:numId w:val="23"/>
        </w:numPr>
        <w:spacing w:after="0" w:line="240" w:lineRule="auto"/>
        <w:ind w:right="72"/>
        <w:jc w:val="both"/>
        <w:rPr>
          <w:rFonts w:ascii="Arial" w:hAnsi="Arial" w:cs="Arial"/>
        </w:rPr>
      </w:pPr>
      <w:r w:rsidRPr="72C51C44">
        <w:rPr>
          <w:rFonts w:ascii="Arial" w:hAnsi="Arial" w:cs="Arial"/>
        </w:rPr>
        <w:lastRenderedPageBreak/>
        <w:t>Adelantar los procedimientos establecidos para dar de baja los bienes inservibles y los no útiles u obsoletos, así como los bienes servibles que no requiere la Unidad para el cumplimiento de su misionalidad.</w:t>
      </w:r>
    </w:p>
    <w:p w14:paraId="5CEAEBEB" w14:textId="51EC780E" w:rsidR="00C46F96" w:rsidRPr="0099745A" w:rsidRDefault="00C46F96" w:rsidP="00C46F96">
      <w:pPr>
        <w:numPr>
          <w:ilvl w:val="0"/>
          <w:numId w:val="23"/>
        </w:numPr>
        <w:spacing w:after="0" w:line="240" w:lineRule="auto"/>
        <w:ind w:right="72"/>
        <w:jc w:val="both"/>
        <w:rPr>
          <w:rFonts w:ascii="Arial" w:hAnsi="Arial" w:cs="Arial"/>
          <w:color w:val="000000"/>
        </w:rPr>
      </w:pPr>
      <w:r w:rsidRPr="72C51C44">
        <w:rPr>
          <w:rFonts w:ascii="Arial" w:hAnsi="Arial" w:cs="Arial"/>
          <w:color w:val="000000" w:themeColor="text1"/>
        </w:rPr>
        <w:t>Elaborar oportuna y correctamente por el área de Almacén, los informes y documentos con base en los soportes tramitados en los diferentes movimient</w:t>
      </w:r>
      <w:r w:rsidR="00B3324C">
        <w:rPr>
          <w:rFonts w:ascii="Arial" w:hAnsi="Arial" w:cs="Arial"/>
          <w:color w:val="000000" w:themeColor="text1"/>
        </w:rPr>
        <w:t>os de los bienes aprobados por e</w:t>
      </w:r>
      <w:r w:rsidRPr="72C51C44">
        <w:rPr>
          <w:rFonts w:ascii="Arial" w:hAnsi="Arial" w:cs="Arial"/>
          <w:color w:val="000000" w:themeColor="text1"/>
        </w:rPr>
        <w:t>l Almacén y los autorizados por las diferentes áreas.</w:t>
      </w:r>
    </w:p>
    <w:p w14:paraId="3B697C33" w14:textId="77777777" w:rsidR="00C46F96" w:rsidRPr="0099745A" w:rsidRDefault="00C46F96" w:rsidP="00C46F96">
      <w:pPr>
        <w:numPr>
          <w:ilvl w:val="0"/>
          <w:numId w:val="23"/>
        </w:numPr>
        <w:spacing w:after="0" w:line="240" w:lineRule="auto"/>
        <w:ind w:right="72"/>
        <w:jc w:val="both"/>
        <w:rPr>
          <w:rFonts w:ascii="Arial" w:hAnsi="Arial" w:cs="Arial"/>
          <w:color w:val="000000"/>
        </w:rPr>
      </w:pPr>
      <w:r w:rsidRPr="72C51C44">
        <w:rPr>
          <w:rFonts w:ascii="Arial" w:hAnsi="Arial" w:cs="Arial"/>
          <w:color w:val="000000" w:themeColor="text1"/>
        </w:rPr>
        <w:t>Realizar conteos selectivos para confrontar las existencias físicas contra los registros del sistema de información de inventarios y la información que reposa en el área contable.</w:t>
      </w:r>
    </w:p>
    <w:p w14:paraId="58CE8498" w14:textId="0DD37EE3" w:rsidR="00C46F96" w:rsidRPr="0099745A" w:rsidRDefault="00C46F96" w:rsidP="00C46F96">
      <w:pPr>
        <w:numPr>
          <w:ilvl w:val="0"/>
          <w:numId w:val="23"/>
        </w:numPr>
        <w:spacing w:after="0" w:line="240" w:lineRule="auto"/>
        <w:ind w:right="72"/>
        <w:jc w:val="both"/>
        <w:rPr>
          <w:rFonts w:ascii="Arial" w:hAnsi="Arial" w:cs="Arial"/>
        </w:rPr>
      </w:pPr>
      <w:r w:rsidRPr="72C51C44">
        <w:rPr>
          <w:rFonts w:ascii="Arial" w:hAnsi="Arial" w:cs="Arial"/>
          <w:color w:val="000000" w:themeColor="text1"/>
        </w:rPr>
        <w:t>Planear, coordinar y realizar la toma física de bienes, cada dos años o en el periodo fijado por la administración y conciliar el resultado con l</w:t>
      </w:r>
      <w:r w:rsidR="00B3324C">
        <w:rPr>
          <w:rFonts w:ascii="Arial" w:hAnsi="Arial" w:cs="Arial"/>
          <w:color w:val="000000" w:themeColor="text1"/>
        </w:rPr>
        <w:t xml:space="preserve">as cifras contables, de acuerdo con </w:t>
      </w:r>
      <w:r w:rsidRPr="72C51C44">
        <w:rPr>
          <w:rFonts w:ascii="Arial" w:hAnsi="Arial" w:cs="Arial"/>
          <w:color w:val="000000" w:themeColor="text1"/>
        </w:rPr>
        <w:t>las estrategias o metodologías establecidas para la conciliación del inventario (faltantes, sobrantes).</w:t>
      </w:r>
    </w:p>
    <w:p w14:paraId="05C1B3C8" w14:textId="5F52D4BC" w:rsidR="00C46F96" w:rsidRDefault="00C46F96" w:rsidP="00C46F96">
      <w:pPr>
        <w:numPr>
          <w:ilvl w:val="0"/>
          <w:numId w:val="23"/>
        </w:numPr>
        <w:spacing w:after="0" w:line="240" w:lineRule="auto"/>
        <w:ind w:right="72"/>
        <w:jc w:val="both"/>
        <w:rPr>
          <w:rFonts w:ascii="Arial" w:hAnsi="Arial" w:cs="Arial"/>
        </w:rPr>
      </w:pPr>
      <w:r w:rsidRPr="72C51C44">
        <w:rPr>
          <w:rFonts w:ascii="Arial" w:hAnsi="Arial" w:cs="Arial"/>
        </w:rPr>
        <w:t>Informar de manera oportuna los movimientos de bienes que se presentan, para que se emitan o actualicen las pólizas de seguros</w:t>
      </w:r>
      <w:r w:rsidR="00B3324C">
        <w:rPr>
          <w:rFonts w:ascii="Arial" w:hAnsi="Arial" w:cs="Arial"/>
        </w:rPr>
        <w:t>,</w:t>
      </w:r>
      <w:r w:rsidRPr="72C51C44">
        <w:rPr>
          <w:rFonts w:ascii="Arial" w:hAnsi="Arial" w:cs="Arial"/>
        </w:rPr>
        <w:t xml:space="preserve"> que hacen parte del programa de seguros </w:t>
      </w:r>
      <w:r w:rsidR="00B3324C">
        <w:rPr>
          <w:rFonts w:ascii="Arial" w:hAnsi="Arial" w:cs="Arial"/>
        </w:rPr>
        <w:t>adquirido</w:t>
      </w:r>
      <w:r w:rsidRPr="72C51C44">
        <w:rPr>
          <w:rFonts w:ascii="Arial" w:hAnsi="Arial" w:cs="Arial"/>
        </w:rPr>
        <w:t xml:space="preserve"> para la salvaguardia de estos.</w:t>
      </w:r>
      <w:bookmarkStart w:id="584" w:name="_Toc10811313"/>
    </w:p>
    <w:p w14:paraId="07B806B1" w14:textId="77777777" w:rsidR="00E45316" w:rsidRDefault="00E45316" w:rsidP="00E45316">
      <w:pPr>
        <w:spacing w:after="0" w:line="240" w:lineRule="auto"/>
        <w:ind w:right="72"/>
        <w:jc w:val="both"/>
        <w:rPr>
          <w:rFonts w:ascii="Arial" w:hAnsi="Arial" w:cs="Arial"/>
        </w:rPr>
      </w:pPr>
    </w:p>
    <w:p w14:paraId="06FE501B" w14:textId="77777777" w:rsidR="00C46F96" w:rsidRPr="00C46F96" w:rsidRDefault="00C46F96" w:rsidP="00EA2E58">
      <w:pPr>
        <w:pStyle w:val="NormalWeb"/>
        <w:spacing w:before="0" w:beforeAutospacing="0" w:after="240" w:afterAutospacing="0"/>
        <w:jc w:val="both"/>
        <w:rPr>
          <w:rFonts w:ascii="Arial" w:hAnsi="Arial" w:cs="Arial"/>
          <w:b/>
          <w:sz w:val="22"/>
          <w:szCs w:val="22"/>
        </w:rPr>
      </w:pPr>
      <w:bookmarkStart w:id="585" w:name="_Toc168565526"/>
      <w:r w:rsidRPr="00C46F96">
        <w:rPr>
          <w:rFonts w:ascii="Arial" w:hAnsi="Arial" w:cs="Arial"/>
          <w:b/>
          <w:sz w:val="22"/>
          <w:szCs w:val="22"/>
        </w:rPr>
        <w:t>Definición y finalidad de los bienes</w:t>
      </w:r>
      <w:bookmarkEnd w:id="584"/>
      <w:bookmarkEnd w:id="585"/>
    </w:p>
    <w:p w14:paraId="6553D61A" w14:textId="77777777" w:rsidR="00C46F96" w:rsidRDefault="00C46F96" w:rsidP="00EA2E58">
      <w:pPr>
        <w:pStyle w:val="NormalWeb"/>
        <w:spacing w:before="0" w:beforeAutospacing="0" w:after="0" w:afterAutospacing="0"/>
        <w:jc w:val="both"/>
        <w:rPr>
          <w:rFonts w:ascii="Arial" w:hAnsi="Arial" w:cs="Arial"/>
          <w:sz w:val="22"/>
          <w:szCs w:val="22"/>
          <w:lang w:val="es-CO"/>
        </w:rPr>
      </w:pPr>
    </w:p>
    <w:p w14:paraId="0C29D63E" w14:textId="0C676EE4" w:rsidR="00C46F96" w:rsidRDefault="00C46F96" w:rsidP="00EA2E58">
      <w:pPr>
        <w:pStyle w:val="NormalWeb"/>
        <w:spacing w:before="0" w:beforeAutospacing="0" w:after="240" w:afterAutospacing="0"/>
        <w:jc w:val="both"/>
        <w:rPr>
          <w:rFonts w:ascii="Arial" w:hAnsi="Arial" w:cs="Arial"/>
          <w:sz w:val="22"/>
          <w:szCs w:val="22"/>
        </w:rPr>
      </w:pPr>
      <w:r w:rsidRPr="0099745A">
        <w:rPr>
          <w:rFonts w:ascii="Arial" w:hAnsi="Arial" w:cs="Arial"/>
          <w:sz w:val="22"/>
          <w:szCs w:val="22"/>
          <w:lang w:val="es-CO"/>
        </w:rPr>
        <w:t>Los bienes de propiedad o por los cuales</w:t>
      </w:r>
      <w:r w:rsidR="00B3324C">
        <w:rPr>
          <w:rFonts w:ascii="Arial" w:hAnsi="Arial" w:cs="Arial"/>
          <w:sz w:val="22"/>
          <w:szCs w:val="22"/>
          <w:lang w:val="es-CO"/>
        </w:rPr>
        <w:t xml:space="preserve"> </w:t>
      </w:r>
      <w:r w:rsidRPr="0099745A">
        <w:rPr>
          <w:rFonts w:ascii="Arial" w:hAnsi="Arial" w:cs="Arial"/>
          <w:sz w:val="22"/>
          <w:szCs w:val="22"/>
          <w:lang w:val="es-CO"/>
        </w:rPr>
        <w:t xml:space="preserve">es legalmente responsable la Unidad Administrativa Especial de Rehabilitación y Mantenimiento Vial, se definen como </w:t>
      </w:r>
      <w:r w:rsidRPr="0099745A">
        <w:rPr>
          <w:rFonts w:ascii="Arial" w:hAnsi="Arial" w:cs="Arial"/>
          <w:sz w:val="22"/>
          <w:szCs w:val="22"/>
        </w:rPr>
        <w:t>elementos tangibles e intangibles, cuya finalidad es el desarrollo de las actividades encaminadas al cumplimiento de su misionalidad, los cuales se administran, controlan y reconocen de acuerdo con las políticas o lineamientos establecidos por el Almacén General, de acuerdo con el Marco Normativo Contable, el Catálogo General de Cuentas y la</w:t>
      </w:r>
      <w:r w:rsidRPr="0099745A">
        <w:rPr>
          <w:rFonts w:ascii="Arial" w:hAnsi="Arial" w:cs="Arial"/>
          <w:bCs/>
          <w:sz w:val="22"/>
          <w:szCs w:val="22"/>
        </w:rPr>
        <w:t xml:space="preserve"> Resolución 001 del 30 de septiembre de 2019 “</w:t>
      </w:r>
      <w:r w:rsidRPr="0099745A">
        <w:rPr>
          <w:rFonts w:ascii="Arial" w:hAnsi="Arial" w:cs="Arial"/>
          <w:bCs/>
          <w:i/>
          <w:iCs/>
          <w:sz w:val="22"/>
          <w:szCs w:val="22"/>
        </w:rPr>
        <w:t>Por la cual se expide el Manual de Procedimientos Administrativos y Contables para el manejo y control de los bienes en las Entidades de Gobierno Distritales”</w:t>
      </w:r>
      <w:r w:rsidRPr="0099745A">
        <w:rPr>
          <w:rFonts w:ascii="Arial" w:hAnsi="Arial" w:cs="Arial"/>
          <w:sz w:val="22"/>
          <w:szCs w:val="22"/>
        </w:rPr>
        <w:t xml:space="preserve"> emitido por la Contaduría General de la Nación y la Secretaria Distrital de Hacienda.</w:t>
      </w:r>
      <w:bookmarkStart w:id="586" w:name="_Toc10811314"/>
    </w:p>
    <w:p w14:paraId="3C0CD27A" w14:textId="77777777" w:rsidR="00C46F96" w:rsidRDefault="00C46F96" w:rsidP="00EA2E58">
      <w:pPr>
        <w:pStyle w:val="NormalWeb"/>
        <w:spacing w:before="0" w:beforeAutospacing="0" w:after="240" w:afterAutospacing="0"/>
        <w:jc w:val="both"/>
        <w:rPr>
          <w:rFonts w:ascii="Arial" w:hAnsi="Arial" w:cs="Arial"/>
          <w:b/>
          <w:sz w:val="22"/>
          <w:szCs w:val="22"/>
        </w:rPr>
      </w:pPr>
      <w:r w:rsidRPr="00B05C0B">
        <w:rPr>
          <w:rFonts w:ascii="Arial" w:hAnsi="Arial" w:cs="Arial"/>
          <w:b/>
          <w:sz w:val="22"/>
          <w:szCs w:val="22"/>
        </w:rPr>
        <w:t>Origen de los Bienes</w:t>
      </w:r>
      <w:bookmarkEnd w:id="586"/>
    </w:p>
    <w:p w14:paraId="52F376E0" w14:textId="77777777" w:rsidR="00C46F96" w:rsidRPr="00B05C0B" w:rsidRDefault="00C46F96" w:rsidP="00C46F96">
      <w:pPr>
        <w:pStyle w:val="NormalWeb"/>
        <w:spacing w:before="0" w:beforeAutospacing="0" w:after="0" w:afterAutospacing="0"/>
        <w:jc w:val="both"/>
        <w:rPr>
          <w:rFonts w:ascii="Arial" w:hAnsi="Arial" w:cs="Arial"/>
          <w:b/>
          <w:sz w:val="22"/>
          <w:szCs w:val="22"/>
        </w:rPr>
      </w:pPr>
    </w:p>
    <w:p w14:paraId="61244012"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Los bienes administrados y controlados por la UAERMV, pueden ser producto de diferentes sucesos, como una adquisición, una transacción de intercambio, un desarrollo interno (producción, innovación) o producto de transacciones sin contraprestación, o como consecuencia de operaciones que puedan ocasionar incrementos de los pasivos, el patrimonio o la realización de los ingresos.</w:t>
      </w:r>
    </w:p>
    <w:p w14:paraId="46BAE46E" w14:textId="77777777" w:rsidR="00C46F96" w:rsidRDefault="00C46F96" w:rsidP="00EA2E58">
      <w:pPr>
        <w:pStyle w:val="NormalWeb"/>
        <w:spacing w:before="0" w:beforeAutospacing="0" w:after="240" w:afterAutospacing="0"/>
        <w:jc w:val="both"/>
        <w:rPr>
          <w:rFonts w:ascii="Arial" w:hAnsi="Arial" w:cs="Arial"/>
          <w:b/>
          <w:sz w:val="22"/>
          <w:szCs w:val="22"/>
        </w:rPr>
      </w:pPr>
      <w:bookmarkStart w:id="587" w:name="_Toc10811315"/>
      <w:r w:rsidRPr="00B05C0B">
        <w:rPr>
          <w:rFonts w:ascii="Arial" w:hAnsi="Arial" w:cs="Arial"/>
          <w:b/>
          <w:sz w:val="22"/>
          <w:szCs w:val="22"/>
        </w:rPr>
        <w:t>Clasificación de los Bienes</w:t>
      </w:r>
      <w:bookmarkEnd w:id="587"/>
    </w:p>
    <w:p w14:paraId="0ADA2D66" w14:textId="77777777" w:rsidR="00C46F96" w:rsidRPr="00B05C0B" w:rsidRDefault="00C46F96" w:rsidP="00C46F96">
      <w:pPr>
        <w:pStyle w:val="NormalWeb"/>
        <w:spacing w:before="0" w:beforeAutospacing="0" w:after="0" w:afterAutospacing="0"/>
        <w:jc w:val="both"/>
        <w:rPr>
          <w:rFonts w:ascii="Arial" w:hAnsi="Arial" w:cs="Arial"/>
          <w:b/>
          <w:sz w:val="22"/>
          <w:szCs w:val="22"/>
        </w:rPr>
      </w:pPr>
    </w:p>
    <w:p w14:paraId="6F0C68EF" w14:textId="77777777" w:rsidR="00C46F96" w:rsidRPr="0099745A" w:rsidRDefault="00C46F96" w:rsidP="00C46F96">
      <w:pPr>
        <w:spacing w:line="240" w:lineRule="auto"/>
        <w:jc w:val="both"/>
        <w:rPr>
          <w:rFonts w:ascii="Arial" w:eastAsia="Times New Roman" w:hAnsi="Arial" w:cs="Arial"/>
          <w:lang w:eastAsia="ar-SA"/>
        </w:rPr>
      </w:pPr>
      <w:r w:rsidRPr="0099745A">
        <w:rPr>
          <w:rFonts w:ascii="Arial" w:eastAsia="Times New Roman" w:hAnsi="Arial" w:cs="Arial"/>
          <w:lang w:val="es-ES_tradnl" w:eastAsia="ar-SA"/>
        </w:rPr>
        <w:t xml:space="preserve">Para la clasificación de los </w:t>
      </w:r>
      <w:r w:rsidRPr="0099745A">
        <w:rPr>
          <w:rFonts w:ascii="Arial" w:eastAsia="Times New Roman" w:hAnsi="Arial" w:cs="Arial"/>
          <w:lang w:eastAsia="ar-SA"/>
        </w:rPr>
        <w:t xml:space="preserve">bienes al interior de </w:t>
      </w:r>
      <w:r w:rsidRPr="0099745A">
        <w:rPr>
          <w:rFonts w:ascii="Arial" w:hAnsi="Arial" w:cs="Arial"/>
        </w:rPr>
        <w:t>la Unidad</w:t>
      </w:r>
      <w:r w:rsidRPr="0099745A">
        <w:rPr>
          <w:rFonts w:ascii="Arial" w:eastAsia="Times New Roman" w:hAnsi="Arial" w:cs="Arial"/>
          <w:lang w:eastAsia="ar-SA"/>
        </w:rPr>
        <w:t xml:space="preserve">, se tiene en cuenta si cumplen con las características que implican la incorporación de un devolutivo, la intención, el control </w:t>
      </w:r>
      <w:r w:rsidRPr="0099745A">
        <w:rPr>
          <w:rFonts w:ascii="Arial" w:eastAsia="Times New Roman" w:hAnsi="Arial" w:cs="Arial"/>
          <w:lang w:eastAsia="ar-SA"/>
        </w:rPr>
        <w:lastRenderedPageBreak/>
        <w:t>y la materialidad por cuantía o por naturaleza, y de esta forma reconocerlos como Inventarios, Propiedades, Planta y Equipo u Otros devolutivos.</w:t>
      </w:r>
    </w:p>
    <w:p w14:paraId="4A229295" w14:textId="77777777" w:rsidR="00C46F96" w:rsidRDefault="00C46F96" w:rsidP="00C46F96">
      <w:pPr>
        <w:spacing w:line="240" w:lineRule="auto"/>
        <w:jc w:val="both"/>
        <w:rPr>
          <w:rFonts w:ascii="Arial" w:eastAsia="Times New Roman" w:hAnsi="Arial" w:cs="Arial"/>
          <w:lang w:eastAsia="ar-SA"/>
        </w:rPr>
      </w:pPr>
      <w:r w:rsidRPr="0099745A">
        <w:rPr>
          <w:rFonts w:ascii="Arial" w:eastAsia="Times New Roman" w:hAnsi="Arial" w:cs="Arial"/>
          <w:lang w:eastAsia="ar-SA"/>
        </w:rPr>
        <w:t>Así mismo, existen bienes que se consumen con su uso y bienes que por situaciones o circunstancias administrativas son registrados en cuentas de orden deudoras o acreedoras. Entonces, si el consumo del bien es menor de un año o no cumple con el criterio de materialidad establecido, se registra directamente como costo o como gasto según corresponda; pero, si excede el año, cumple los parámetros de materialidad y tienen un potencial de servicio o genera beneficios económicos futuros, debe depreciarse durante el periodo de vida que se utilice para el desarrollo de las funciones de la entidad y se considera como un bien devolutivo de mayor cuantía (Activo).</w:t>
      </w:r>
    </w:p>
    <w:p w14:paraId="2B5E3E6A" w14:textId="1808A650" w:rsidR="00C46F96" w:rsidRDefault="00C46F96" w:rsidP="00C46F96">
      <w:pPr>
        <w:spacing w:line="240" w:lineRule="auto"/>
        <w:jc w:val="both"/>
        <w:rPr>
          <w:rFonts w:ascii="Arial" w:eastAsia="Times New Roman" w:hAnsi="Arial" w:cs="Arial"/>
          <w:lang w:eastAsia="ar-SA"/>
        </w:rPr>
      </w:pPr>
      <w:r w:rsidRPr="322B7C97">
        <w:rPr>
          <w:rFonts w:ascii="Arial" w:eastAsia="Times New Roman" w:hAnsi="Arial" w:cs="Arial"/>
          <w:lang w:eastAsia="ar-SA"/>
        </w:rPr>
        <w:t xml:space="preserve">Ahora bien, para los bienes que se consumen con su uso en un tiempo menor o igual a un año, y cumplen con el criterio de materialidad establecido (2 SMMLV), el área técnica que dispone del bien deberá informar al </w:t>
      </w:r>
      <w:r w:rsidR="00EA2E58">
        <w:rPr>
          <w:rFonts w:ascii="Arial" w:eastAsia="Times New Roman" w:hAnsi="Arial" w:cs="Arial"/>
          <w:lang w:eastAsia="ar-SA"/>
        </w:rPr>
        <w:t>A</w:t>
      </w:r>
      <w:r w:rsidRPr="322B7C97">
        <w:rPr>
          <w:rFonts w:ascii="Arial" w:eastAsia="Times New Roman" w:hAnsi="Arial" w:cs="Arial"/>
          <w:lang w:eastAsia="ar-SA"/>
        </w:rPr>
        <w:t>lmacén el tiempo de uso y a su vez</w:t>
      </w:r>
      <w:r w:rsidR="00EA2E58">
        <w:rPr>
          <w:rFonts w:ascii="Arial" w:eastAsia="Times New Roman" w:hAnsi="Arial" w:cs="Arial"/>
          <w:lang w:eastAsia="ar-SA"/>
        </w:rPr>
        <w:t xml:space="preserve">, </w:t>
      </w:r>
      <w:r w:rsidRPr="322B7C97">
        <w:rPr>
          <w:rFonts w:ascii="Arial" w:eastAsia="Times New Roman" w:hAnsi="Arial" w:cs="Arial"/>
          <w:lang w:eastAsia="ar-SA"/>
        </w:rPr>
        <w:t>se revisará con el área contable para ser registrados como costo o como gasto</w:t>
      </w:r>
      <w:r w:rsidR="00EA2E58">
        <w:rPr>
          <w:rFonts w:ascii="Arial" w:eastAsia="Times New Roman" w:hAnsi="Arial" w:cs="Arial"/>
          <w:lang w:eastAsia="ar-SA"/>
        </w:rPr>
        <w:t>,</w:t>
      </w:r>
      <w:r w:rsidRPr="322B7C97">
        <w:rPr>
          <w:rFonts w:ascii="Arial" w:eastAsia="Times New Roman" w:hAnsi="Arial" w:cs="Arial"/>
          <w:lang w:eastAsia="ar-SA"/>
        </w:rPr>
        <w:t xml:space="preserve"> según sea el caso.</w:t>
      </w:r>
    </w:p>
    <w:p w14:paraId="1EE1128C" w14:textId="77777777" w:rsidR="00F57E27" w:rsidRPr="0099745A" w:rsidRDefault="00F57E27" w:rsidP="00C46F96">
      <w:pPr>
        <w:spacing w:line="240" w:lineRule="auto"/>
        <w:jc w:val="both"/>
        <w:rPr>
          <w:rFonts w:ascii="Arial" w:eastAsia="Times New Roman" w:hAnsi="Arial" w:cs="Arial"/>
          <w:lang w:eastAsia="ar-SA"/>
        </w:rPr>
      </w:pPr>
    </w:p>
    <w:p w14:paraId="598D2BA4" w14:textId="77777777" w:rsidR="00C46F96" w:rsidRDefault="00C46F96" w:rsidP="00F57E27">
      <w:pPr>
        <w:pStyle w:val="NormalWeb"/>
        <w:spacing w:before="0" w:beforeAutospacing="0" w:after="240" w:afterAutospacing="0"/>
        <w:jc w:val="both"/>
        <w:rPr>
          <w:rFonts w:ascii="Arial" w:hAnsi="Arial" w:cs="Arial"/>
          <w:b/>
          <w:sz w:val="22"/>
          <w:szCs w:val="22"/>
        </w:rPr>
      </w:pPr>
      <w:bookmarkStart w:id="588" w:name="_Toc10811316"/>
      <w:r w:rsidRPr="00B05C0B">
        <w:rPr>
          <w:rFonts w:ascii="Arial" w:hAnsi="Arial" w:cs="Arial"/>
          <w:b/>
          <w:sz w:val="22"/>
          <w:szCs w:val="22"/>
        </w:rPr>
        <w:t xml:space="preserve">Clasificación Administrativa de los Bienes </w:t>
      </w:r>
      <w:bookmarkEnd w:id="588"/>
    </w:p>
    <w:p w14:paraId="17D02931" w14:textId="77777777" w:rsidR="00C46F96" w:rsidRPr="00B05C0B" w:rsidRDefault="00C46F96" w:rsidP="00C46F96">
      <w:pPr>
        <w:pStyle w:val="NormalWeb"/>
        <w:spacing w:before="0" w:beforeAutospacing="0" w:after="0" w:afterAutospacing="0"/>
        <w:jc w:val="both"/>
        <w:rPr>
          <w:rFonts w:ascii="Arial" w:hAnsi="Arial" w:cs="Arial"/>
          <w:b/>
          <w:sz w:val="22"/>
          <w:szCs w:val="22"/>
        </w:rPr>
      </w:pPr>
    </w:p>
    <w:p w14:paraId="27C904E2" w14:textId="77777777" w:rsidR="00C46F96" w:rsidRPr="0099745A" w:rsidRDefault="00C46F96" w:rsidP="00C46F96">
      <w:pPr>
        <w:autoSpaceDE w:val="0"/>
        <w:autoSpaceDN w:val="0"/>
        <w:adjustRightInd w:val="0"/>
        <w:spacing w:line="240" w:lineRule="auto"/>
        <w:jc w:val="both"/>
        <w:rPr>
          <w:rFonts w:ascii="Arial" w:hAnsi="Arial" w:cs="Arial"/>
        </w:rPr>
      </w:pPr>
      <w:bookmarkStart w:id="589" w:name="_Hlk9929137"/>
      <w:r w:rsidRPr="0099745A">
        <w:rPr>
          <w:rFonts w:ascii="Arial" w:hAnsi="Arial" w:cs="Arial"/>
        </w:rPr>
        <w:t>Administrativamente los bienes se clasifican en: bienes de consumo y bienes devolutivos, que pueden ser de mayor y de menor cuantía.</w:t>
      </w:r>
      <w:bookmarkEnd w:id="589"/>
    </w:p>
    <w:p w14:paraId="65CD21E6" w14:textId="77777777" w:rsidR="00C46F96" w:rsidRDefault="00C46F96" w:rsidP="00F57E27">
      <w:pPr>
        <w:pStyle w:val="NormalWeb"/>
        <w:spacing w:before="0" w:beforeAutospacing="0" w:after="240" w:afterAutospacing="0"/>
        <w:jc w:val="both"/>
        <w:rPr>
          <w:rFonts w:ascii="Arial" w:hAnsi="Arial" w:cs="Arial"/>
          <w:b/>
          <w:sz w:val="22"/>
          <w:szCs w:val="22"/>
        </w:rPr>
      </w:pPr>
      <w:bookmarkStart w:id="590" w:name="_Toc10811317"/>
      <w:bookmarkStart w:id="591" w:name="_Hlk8657394"/>
      <w:r w:rsidRPr="00B05C0B">
        <w:rPr>
          <w:rFonts w:ascii="Arial" w:hAnsi="Arial" w:cs="Arial"/>
          <w:b/>
          <w:sz w:val="22"/>
          <w:szCs w:val="22"/>
        </w:rPr>
        <w:t>Bienes de Consumo</w:t>
      </w:r>
      <w:bookmarkEnd w:id="590"/>
    </w:p>
    <w:p w14:paraId="099A5F8E" w14:textId="77777777" w:rsidR="00C46F96" w:rsidRPr="00B05C0B" w:rsidRDefault="00C46F96" w:rsidP="00C46F96">
      <w:pPr>
        <w:pStyle w:val="NormalWeb"/>
        <w:spacing w:before="0" w:beforeAutospacing="0" w:after="0" w:afterAutospacing="0"/>
        <w:jc w:val="both"/>
        <w:rPr>
          <w:rFonts w:ascii="Arial" w:hAnsi="Arial" w:cs="Arial"/>
          <w:b/>
          <w:sz w:val="22"/>
          <w:szCs w:val="22"/>
        </w:rPr>
      </w:pPr>
    </w:p>
    <w:p w14:paraId="02508CC0" w14:textId="11598EA2" w:rsidR="00C46F96" w:rsidRDefault="00C46F96" w:rsidP="00F57E27">
      <w:pPr>
        <w:shd w:val="clear" w:color="auto" w:fill="FFFFFF" w:themeFill="background1"/>
        <w:autoSpaceDE w:val="0"/>
        <w:autoSpaceDN w:val="0"/>
        <w:adjustRightInd w:val="0"/>
        <w:spacing w:after="0" w:line="240" w:lineRule="auto"/>
        <w:jc w:val="both"/>
        <w:rPr>
          <w:rFonts w:ascii="Arial" w:hAnsi="Arial" w:cs="Arial"/>
        </w:rPr>
      </w:pPr>
      <w:r w:rsidRPr="0099745A">
        <w:rPr>
          <w:rFonts w:ascii="Arial" w:hAnsi="Arial" w:cs="Arial"/>
        </w:rPr>
        <w:t xml:space="preserve">Son aquellos bienes fungibles que se extinguen o fenecen con el primer uso que se hace de ellos, o cuando al agregarlos, o aplicarlos a otros desaparece como unidad independiente o como materia autónoma, y entran a constituir o integrar otros bienes. Es de aclarar, que muchos de los bienes de consumo no se agotan con el primer uso que se hace de ellos, por tanto, se podría señalar que la condición de perdurabilidad es esencial para reconocerlos, pues todo bien que se agote relativamente pronto puede considerarse de consumo. </w:t>
      </w:r>
    </w:p>
    <w:p w14:paraId="33C199D8" w14:textId="77777777" w:rsidR="00F57E27" w:rsidRPr="0099745A" w:rsidRDefault="00F57E27" w:rsidP="00F57E27">
      <w:pPr>
        <w:shd w:val="clear" w:color="auto" w:fill="FFFFFF" w:themeFill="background1"/>
        <w:autoSpaceDE w:val="0"/>
        <w:autoSpaceDN w:val="0"/>
        <w:adjustRightInd w:val="0"/>
        <w:spacing w:after="0" w:line="240" w:lineRule="auto"/>
        <w:jc w:val="both"/>
        <w:rPr>
          <w:rFonts w:ascii="Arial" w:hAnsi="Arial" w:cs="Arial"/>
        </w:rPr>
      </w:pPr>
    </w:p>
    <w:p w14:paraId="67346422" w14:textId="20393575"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 xml:space="preserve">Teniendo en cuenta lo anterior, la UAERMV define si esta clase de bienes cumplen los criterios para ser reconocidos como Inventarios o se reconocen como gasto o costo. Igualmente, se tiene el respectivo control administrativo, realizando el seguimiento sobre su custodia y su uso definiendo mecanismos administrativos para efectuar su seguimiento. </w:t>
      </w:r>
    </w:p>
    <w:p w14:paraId="3AD96413" w14:textId="77777777" w:rsidR="00C46F96" w:rsidRDefault="00C46F96" w:rsidP="009D6403">
      <w:pPr>
        <w:pStyle w:val="NormalWeb"/>
        <w:spacing w:before="0" w:beforeAutospacing="0" w:after="240" w:afterAutospacing="0"/>
        <w:jc w:val="both"/>
        <w:rPr>
          <w:rFonts w:ascii="Arial" w:hAnsi="Arial" w:cs="Arial"/>
          <w:b/>
          <w:sz w:val="22"/>
          <w:szCs w:val="22"/>
        </w:rPr>
      </w:pPr>
      <w:bookmarkStart w:id="592" w:name="_Toc10811318"/>
      <w:bookmarkEnd w:id="591"/>
      <w:r w:rsidRPr="00B05C0B">
        <w:rPr>
          <w:rFonts w:ascii="Arial" w:hAnsi="Arial" w:cs="Arial"/>
          <w:b/>
          <w:sz w:val="22"/>
          <w:szCs w:val="22"/>
        </w:rPr>
        <w:t>Bienes Devolutivos</w:t>
      </w:r>
      <w:bookmarkEnd w:id="592"/>
    </w:p>
    <w:p w14:paraId="40E0F3B6" w14:textId="77777777" w:rsidR="00C46F96" w:rsidRPr="00B05C0B" w:rsidRDefault="00C46F96" w:rsidP="00C46F96">
      <w:pPr>
        <w:pStyle w:val="NormalWeb"/>
        <w:spacing w:before="0" w:beforeAutospacing="0" w:after="0" w:afterAutospacing="0"/>
        <w:jc w:val="both"/>
        <w:rPr>
          <w:rFonts w:ascii="Arial" w:hAnsi="Arial" w:cs="Arial"/>
          <w:b/>
          <w:sz w:val="22"/>
          <w:szCs w:val="22"/>
        </w:rPr>
      </w:pPr>
    </w:p>
    <w:p w14:paraId="10F2598C" w14:textId="77777777" w:rsidR="00C46F96" w:rsidRPr="0099745A" w:rsidRDefault="00C46F96" w:rsidP="00C46F96">
      <w:pPr>
        <w:spacing w:line="240" w:lineRule="auto"/>
        <w:ind w:right="72"/>
        <w:jc w:val="both"/>
        <w:rPr>
          <w:rFonts w:ascii="Arial" w:hAnsi="Arial" w:cs="Arial"/>
        </w:rPr>
      </w:pPr>
      <w:r w:rsidRPr="0099745A">
        <w:rPr>
          <w:rFonts w:ascii="Arial" w:hAnsi="Arial" w:cs="Arial"/>
          <w:color w:val="000000"/>
        </w:rPr>
        <w:t xml:space="preserve">Bajo esta denominación se agrupan los bienes de </w:t>
      </w:r>
      <w:r w:rsidRPr="0099745A">
        <w:rPr>
          <w:rFonts w:ascii="Arial" w:hAnsi="Arial" w:cs="Arial"/>
        </w:rPr>
        <w:t>la UAERMV</w:t>
      </w:r>
      <w:r w:rsidRPr="0099745A">
        <w:rPr>
          <w:rFonts w:ascii="Arial" w:hAnsi="Arial" w:cs="Arial"/>
          <w:color w:val="000000"/>
        </w:rPr>
        <w:t>, que se</w:t>
      </w:r>
      <w:r w:rsidRPr="0099745A">
        <w:rPr>
          <w:rFonts w:ascii="Arial" w:hAnsi="Arial" w:cs="Arial"/>
        </w:rPr>
        <w:t xml:space="preserve"> utilizan durante más de un año </w:t>
      </w:r>
      <w:r w:rsidRPr="0099745A">
        <w:rPr>
          <w:rFonts w:ascii="Arial" w:hAnsi="Arial" w:cs="Arial"/>
          <w:color w:val="000000"/>
        </w:rPr>
        <w:t>para el desarrollo de sus funciones</w:t>
      </w:r>
      <w:r w:rsidRPr="0099745A">
        <w:rPr>
          <w:rFonts w:ascii="Arial" w:hAnsi="Arial" w:cs="Arial"/>
        </w:rPr>
        <w:t xml:space="preserve">, los cuales no se consumen por el primer uso que se hace de ellos, aunque con el tiempo, puedan deteriorarse, para este tipo de </w:t>
      </w:r>
      <w:r w:rsidRPr="0099745A">
        <w:rPr>
          <w:rFonts w:ascii="Arial" w:hAnsi="Arial" w:cs="Arial"/>
        </w:rPr>
        <w:lastRenderedPageBreak/>
        <w:t>bienes se realiza un control administrativo, realizando el seguimiento sobre su tenencia, custodia, uso y son objeto de su devolución por parte del usuario al que se le asigne.</w:t>
      </w:r>
    </w:p>
    <w:p w14:paraId="3C620DD3" w14:textId="77777777" w:rsidR="00C46F96" w:rsidRDefault="00C46F96" w:rsidP="009D6403">
      <w:pPr>
        <w:pStyle w:val="NormalWeb"/>
        <w:spacing w:before="0" w:beforeAutospacing="0" w:after="240" w:afterAutospacing="0"/>
        <w:jc w:val="both"/>
        <w:rPr>
          <w:rFonts w:ascii="Arial" w:hAnsi="Arial" w:cs="Arial"/>
          <w:b/>
          <w:sz w:val="22"/>
          <w:szCs w:val="22"/>
        </w:rPr>
      </w:pPr>
      <w:bookmarkStart w:id="593" w:name="_Toc10811319"/>
      <w:r w:rsidRPr="00B05C0B">
        <w:rPr>
          <w:rFonts w:ascii="Arial" w:hAnsi="Arial" w:cs="Arial"/>
          <w:b/>
          <w:sz w:val="22"/>
          <w:szCs w:val="22"/>
        </w:rPr>
        <w:t>Bienes Devolutivos de mayor cuantía</w:t>
      </w:r>
      <w:bookmarkEnd w:id="593"/>
    </w:p>
    <w:p w14:paraId="18B939D0" w14:textId="77777777" w:rsidR="00C46F96" w:rsidRPr="00B05C0B" w:rsidRDefault="00C46F96" w:rsidP="00C46F96">
      <w:pPr>
        <w:pStyle w:val="NormalWeb"/>
        <w:spacing w:before="0" w:beforeAutospacing="0" w:after="0" w:afterAutospacing="0"/>
        <w:jc w:val="both"/>
        <w:rPr>
          <w:rFonts w:ascii="Arial" w:hAnsi="Arial" w:cs="Arial"/>
          <w:b/>
          <w:sz w:val="22"/>
          <w:szCs w:val="22"/>
        </w:rPr>
      </w:pPr>
    </w:p>
    <w:p w14:paraId="14EB9218" w14:textId="7F99167F" w:rsidR="00C46F96" w:rsidRPr="0099745A" w:rsidRDefault="00C46F96" w:rsidP="00C46F96">
      <w:pPr>
        <w:tabs>
          <w:tab w:val="left" w:pos="975"/>
        </w:tabs>
        <w:autoSpaceDE w:val="0"/>
        <w:autoSpaceDN w:val="0"/>
        <w:adjustRightInd w:val="0"/>
        <w:spacing w:line="240" w:lineRule="auto"/>
        <w:jc w:val="both"/>
        <w:rPr>
          <w:rFonts w:ascii="Arial" w:hAnsi="Arial" w:cs="Arial"/>
        </w:rPr>
      </w:pPr>
      <w:r w:rsidRPr="0099745A">
        <w:rPr>
          <w:rFonts w:ascii="Arial" w:hAnsi="Arial" w:cs="Arial"/>
        </w:rPr>
        <w:t xml:space="preserve">Corresponde a los bienes que son adquiridos por la Unidad o que pueden ser recibidos en una transacción con o sin contraprestación, que por su materialidad cuantitativa o por naturaleza, establecida en las Políticas Contables y en las Políticas de Operación, su costo supera 2 SMLMV y pueden ser usarlos durante más de un año, a los </w:t>
      </w:r>
      <w:r w:rsidR="009D6403">
        <w:rPr>
          <w:rFonts w:ascii="Arial" w:hAnsi="Arial" w:cs="Arial"/>
        </w:rPr>
        <w:t xml:space="preserve">que </w:t>
      </w:r>
      <w:r w:rsidRPr="0099745A">
        <w:rPr>
          <w:rFonts w:ascii="Arial" w:hAnsi="Arial" w:cs="Arial"/>
        </w:rPr>
        <w:t xml:space="preserve">se les </w:t>
      </w:r>
      <w:r w:rsidRPr="0099745A">
        <w:rPr>
          <w:rFonts w:ascii="Arial" w:eastAsia="Times New Roman" w:hAnsi="Arial" w:cs="Arial"/>
          <w:lang w:eastAsia="ar-SA"/>
        </w:rPr>
        <w:t>asigna una placa de inventario y son objeto de devolución por el usuario al que se le asigne</w:t>
      </w:r>
      <w:r w:rsidRPr="0099745A">
        <w:rPr>
          <w:rFonts w:ascii="Arial" w:hAnsi="Arial" w:cs="Arial"/>
        </w:rPr>
        <w:t>.</w:t>
      </w:r>
    </w:p>
    <w:p w14:paraId="2C5058AB" w14:textId="77777777" w:rsidR="00C46F96" w:rsidRDefault="00C46F96" w:rsidP="009D6403">
      <w:pPr>
        <w:pStyle w:val="NormalWeb"/>
        <w:spacing w:before="0" w:beforeAutospacing="0" w:after="240" w:afterAutospacing="0"/>
        <w:jc w:val="both"/>
        <w:rPr>
          <w:rFonts w:ascii="Arial" w:hAnsi="Arial" w:cs="Arial"/>
          <w:b/>
          <w:sz w:val="22"/>
          <w:szCs w:val="22"/>
        </w:rPr>
      </w:pPr>
      <w:bookmarkStart w:id="594" w:name="_Toc10811320"/>
      <w:bookmarkStart w:id="595" w:name="_Hlk7697265"/>
      <w:r w:rsidRPr="00B05C0B">
        <w:rPr>
          <w:rFonts w:ascii="Arial" w:hAnsi="Arial" w:cs="Arial"/>
          <w:b/>
          <w:sz w:val="22"/>
          <w:szCs w:val="22"/>
        </w:rPr>
        <w:t>Bienes Devolutivos de Menor Cuantía</w:t>
      </w:r>
      <w:bookmarkEnd w:id="594"/>
    </w:p>
    <w:p w14:paraId="21666992" w14:textId="77777777" w:rsidR="00C46F96" w:rsidRPr="00B05C0B" w:rsidRDefault="00C46F96" w:rsidP="00C46F96">
      <w:pPr>
        <w:pStyle w:val="NormalWeb"/>
        <w:spacing w:before="0" w:beforeAutospacing="0" w:after="0" w:afterAutospacing="0"/>
        <w:jc w:val="both"/>
        <w:rPr>
          <w:rFonts w:ascii="Arial" w:hAnsi="Arial" w:cs="Arial"/>
          <w:b/>
          <w:sz w:val="22"/>
          <w:szCs w:val="22"/>
        </w:rPr>
      </w:pPr>
    </w:p>
    <w:bookmarkEnd w:id="595"/>
    <w:p w14:paraId="70ECCA85" w14:textId="6D003734" w:rsidR="00C46F96" w:rsidRDefault="00C46F96" w:rsidP="00086389">
      <w:pPr>
        <w:tabs>
          <w:tab w:val="left" w:pos="975"/>
        </w:tabs>
        <w:autoSpaceDE w:val="0"/>
        <w:autoSpaceDN w:val="0"/>
        <w:adjustRightInd w:val="0"/>
        <w:spacing w:after="0" w:line="240" w:lineRule="auto"/>
        <w:jc w:val="both"/>
        <w:rPr>
          <w:rFonts w:ascii="Arial" w:hAnsi="Arial" w:cs="Arial"/>
        </w:rPr>
      </w:pPr>
      <w:r w:rsidRPr="0099745A">
        <w:rPr>
          <w:rFonts w:ascii="Arial" w:hAnsi="Arial" w:cs="Arial"/>
        </w:rPr>
        <w:t>Corresponde a los bienes que adquiridos por la Entidad o que pueden ser recibidos en una transacción con o sin contraprestación que no cumplen con la materialidad cuantitativa ni por naturaleza, establecida en las Políticas Contables y de Operación, es decir que s</w:t>
      </w:r>
      <w:r w:rsidR="009D6403">
        <w:rPr>
          <w:rFonts w:ascii="Arial" w:hAnsi="Arial" w:cs="Arial"/>
        </w:rPr>
        <w:t>u</w:t>
      </w:r>
      <w:r w:rsidRPr="0099745A">
        <w:rPr>
          <w:rFonts w:ascii="Arial" w:hAnsi="Arial" w:cs="Arial"/>
        </w:rPr>
        <w:t xml:space="preserve"> valor es inferior 2 SMLMV y pueden ser utilizados durante más de un año, que no se consumen con el primer uso que se hace de ellos, y los cuales son reconocidos contablemente en las cuentas de resultado.</w:t>
      </w:r>
    </w:p>
    <w:p w14:paraId="3C52BC81" w14:textId="77777777" w:rsidR="00086389" w:rsidRPr="0099745A" w:rsidRDefault="00086389" w:rsidP="00086389">
      <w:pPr>
        <w:tabs>
          <w:tab w:val="left" w:pos="975"/>
        </w:tabs>
        <w:autoSpaceDE w:val="0"/>
        <w:autoSpaceDN w:val="0"/>
        <w:adjustRightInd w:val="0"/>
        <w:spacing w:after="0" w:line="240" w:lineRule="auto"/>
        <w:jc w:val="both"/>
        <w:rPr>
          <w:rFonts w:ascii="Arial" w:hAnsi="Arial" w:cs="Arial"/>
        </w:rPr>
      </w:pPr>
    </w:p>
    <w:p w14:paraId="47225145" w14:textId="77777777" w:rsidR="00C46F96" w:rsidRPr="0099745A" w:rsidRDefault="00C46F96" w:rsidP="00C46F96">
      <w:pPr>
        <w:tabs>
          <w:tab w:val="left" w:pos="975"/>
        </w:tabs>
        <w:autoSpaceDE w:val="0"/>
        <w:autoSpaceDN w:val="0"/>
        <w:adjustRightInd w:val="0"/>
        <w:spacing w:line="240" w:lineRule="auto"/>
        <w:jc w:val="both"/>
        <w:rPr>
          <w:rFonts w:ascii="Arial" w:hAnsi="Arial" w:cs="Arial"/>
        </w:rPr>
      </w:pPr>
      <w:r w:rsidRPr="0099745A">
        <w:rPr>
          <w:rFonts w:ascii="Arial" w:hAnsi="Arial" w:cs="Arial"/>
        </w:rPr>
        <w:t>La UAERMV realiza el control administrativo de los mismos, asignándole una placa de inventario y realizando el seguimiento de su utilización y consumo por parte de los servidores públicos o contratistas a los que se les asignen.</w:t>
      </w:r>
    </w:p>
    <w:p w14:paraId="0035F915" w14:textId="77777777" w:rsidR="00C46F96" w:rsidRDefault="00C46F96" w:rsidP="00086389">
      <w:pPr>
        <w:pStyle w:val="NormalWeb"/>
        <w:spacing w:before="0" w:beforeAutospacing="0" w:after="240" w:afterAutospacing="0"/>
        <w:jc w:val="both"/>
        <w:rPr>
          <w:rFonts w:ascii="Arial" w:hAnsi="Arial" w:cs="Arial"/>
          <w:b/>
          <w:sz w:val="22"/>
          <w:szCs w:val="22"/>
        </w:rPr>
      </w:pPr>
      <w:bookmarkStart w:id="596" w:name="_Toc10811321"/>
      <w:r w:rsidRPr="00B05C0B">
        <w:rPr>
          <w:rFonts w:ascii="Arial" w:hAnsi="Arial" w:cs="Arial"/>
          <w:b/>
          <w:sz w:val="22"/>
          <w:szCs w:val="22"/>
        </w:rPr>
        <w:t>Clasificación de los Bienes por sus Características Físicas</w:t>
      </w:r>
      <w:bookmarkEnd w:id="596"/>
    </w:p>
    <w:p w14:paraId="31A1421E" w14:textId="77777777" w:rsidR="00C46F96" w:rsidRDefault="00C46F96" w:rsidP="00086389">
      <w:pPr>
        <w:autoSpaceDE w:val="0"/>
        <w:autoSpaceDN w:val="0"/>
        <w:adjustRightInd w:val="0"/>
        <w:spacing w:after="0" w:line="240" w:lineRule="auto"/>
        <w:jc w:val="both"/>
        <w:rPr>
          <w:rFonts w:ascii="Arial" w:hAnsi="Arial" w:cs="Arial"/>
        </w:rPr>
      </w:pPr>
    </w:p>
    <w:p w14:paraId="1272482D"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De acuerdo con sus características físicas, uso y estado, los bienes se clasifican de la siguiente forma, los cuales se ven reflejados en la codificación establecida en el Catálogo General de Cuentas:</w:t>
      </w:r>
    </w:p>
    <w:p w14:paraId="4547AEF4" w14:textId="23B0CF64" w:rsidR="00C46F96" w:rsidRDefault="00C46F96" w:rsidP="00C46F96">
      <w:pPr>
        <w:pStyle w:val="NormalWeb"/>
        <w:spacing w:before="0" w:beforeAutospacing="0" w:after="0" w:afterAutospacing="0"/>
        <w:jc w:val="both"/>
        <w:rPr>
          <w:rFonts w:ascii="Arial" w:hAnsi="Arial" w:cs="Arial"/>
          <w:b/>
          <w:bCs/>
          <w:sz w:val="22"/>
          <w:szCs w:val="22"/>
        </w:rPr>
      </w:pPr>
      <w:bookmarkStart w:id="597" w:name="_Toc10811322"/>
      <w:r w:rsidRPr="6907A27C">
        <w:rPr>
          <w:rFonts w:ascii="Arial" w:hAnsi="Arial" w:cs="Arial"/>
          <w:b/>
          <w:bCs/>
          <w:sz w:val="22"/>
          <w:szCs w:val="22"/>
        </w:rPr>
        <w:t>Bienes Tangibles</w:t>
      </w:r>
      <w:bookmarkEnd w:id="597"/>
    </w:p>
    <w:p w14:paraId="5110EBCB" w14:textId="77777777" w:rsidR="00086389" w:rsidRPr="00B05C0B" w:rsidRDefault="00086389" w:rsidP="00C46F96">
      <w:pPr>
        <w:pStyle w:val="NormalWeb"/>
        <w:spacing w:before="0" w:beforeAutospacing="0" w:after="0" w:afterAutospacing="0"/>
        <w:jc w:val="both"/>
        <w:rPr>
          <w:rFonts w:ascii="Arial" w:hAnsi="Arial" w:cs="Arial"/>
          <w:b/>
          <w:bCs/>
          <w:sz w:val="22"/>
          <w:szCs w:val="22"/>
        </w:rPr>
      </w:pPr>
    </w:p>
    <w:p w14:paraId="6A0FA0DA" w14:textId="77777777" w:rsidR="00C46F96" w:rsidRDefault="00C46F96" w:rsidP="00C46F96">
      <w:pPr>
        <w:pStyle w:val="NormalWeb"/>
        <w:spacing w:before="0" w:beforeAutospacing="0" w:after="0" w:afterAutospacing="0"/>
        <w:jc w:val="both"/>
        <w:rPr>
          <w:rFonts w:ascii="Arial" w:hAnsi="Arial" w:cs="Arial"/>
          <w:color w:val="000000" w:themeColor="text1"/>
          <w:sz w:val="22"/>
          <w:szCs w:val="22"/>
          <w:lang w:val="es-CO"/>
        </w:rPr>
      </w:pPr>
      <w:r w:rsidRPr="6907A27C">
        <w:rPr>
          <w:rFonts w:ascii="Arial" w:hAnsi="Arial" w:cs="Arial"/>
          <w:color w:val="000000" w:themeColor="text1"/>
          <w:sz w:val="22"/>
          <w:szCs w:val="22"/>
          <w:lang w:val="es-CO"/>
        </w:rPr>
        <w:t>Son los bienes que por sus características pueden ser apreciables, que ocupan un espacio, tienen existencia material y cuentan con un valor económico de acuerdo con sus</w:t>
      </w:r>
      <w:bookmarkStart w:id="598" w:name="_Toc10811323"/>
      <w:r w:rsidRPr="6907A27C">
        <w:rPr>
          <w:rFonts w:ascii="Arial" w:hAnsi="Arial" w:cs="Arial"/>
          <w:color w:val="000000" w:themeColor="text1"/>
          <w:sz w:val="22"/>
          <w:szCs w:val="22"/>
          <w:lang w:val="es-CO"/>
        </w:rPr>
        <w:t xml:space="preserve"> cualidades físicas y técnicas, dentro de su clasificación se encuentran:</w:t>
      </w:r>
    </w:p>
    <w:p w14:paraId="749ABFB5" w14:textId="77777777" w:rsidR="00C46F96" w:rsidRDefault="00C46F96" w:rsidP="00C46F96">
      <w:pPr>
        <w:pStyle w:val="NormalWeb"/>
        <w:spacing w:before="0" w:beforeAutospacing="0" w:after="0" w:afterAutospacing="0"/>
        <w:jc w:val="both"/>
        <w:rPr>
          <w:rFonts w:ascii="Arial" w:hAnsi="Arial" w:cs="Arial"/>
          <w:color w:val="000000" w:themeColor="text1"/>
          <w:sz w:val="22"/>
          <w:szCs w:val="22"/>
          <w:lang w:val="es-CO"/>
        </w:rPr>
      </w:pPr>
    </w:p>
    <w:p w14:paraId="6FB96DE6" w14:textId="70F99165" w:rsidR="00C46F96" w:rsidRDefault="00C46F96" w:rsidP="00595481">
      <w:pPr>
        <w:pStyle w:val="NormalWeb"/>
        <w:numPr>
          <w:ilvl w:val="0"/>
          <w:numId w:val="74"/>
        </w:numPr>
        <w:spacing w:before="0" w:beforeAutospacing="0" w:after="0" w:afterAutospacing="0"/>
        <w:jc w:val="both"/>
        <w:rPr>
          <w:rFonts w:ascii="Arial" w:hAnsi="Arial" w:cs="Arial"/>
          <w:b/>
          <w:bCs/>
          <w:sz w:val="22"/>
          <w:szCs w:val="22"/>
        </w:rPr>
      </w:pPr>
      <w:r w:rsidRPr="6907A27C">
        <w:rPr>
          <w:rFonts w:ascii="Arial" w:hAnsi="Arial" w:cs="Arial"/>
          <w:b/>
          <w:bCs/>
          <w:sz w:val="22"/>
          <w:szCs w:val="22"/>
        </w:rPr>
        <w:t xml:space="preserve"> Inventarios</w:t>
      </w:r>
    </w:p>
    <w:p w14:paraId="314BB392" w14:textId="77777777" w:rsidR="00086389" w:rsidRDefault="00086389" w:rsidP="00086389">
      <w:pPr>
        <w:pStyle w:val="NormalWeb"/>
        <w:spacing w:before="0" w:beforeAutospacing="0" w:after="0" w:afterAutospacing="0"/>
        <w:ind w:left="360"/>
        <w:jc w:val="both"/>
        <w:rPr>
          <w:rFonts w:ascii="Arial" w:hAnsi="Arial" w:cs="Arial"/>
          <w:b/>
          <w:bCs/>
          <w:sz w:val="22"/>
          <w:szCs w:val="22"/>
        </w:rPr>
      </w:pPr>
    </w:p>
    <w:p w14:paraId="37BA072B" w14:textId="703A158B" w:rsidR="00C46F96" w:rsidRDefault="00C46F96" w:rsidP="00C46F96">
      <w:pPr>
        <w:spacing w:after="0" w:line="240" w:lineRule="auto"/>
        <w:jc w:val="both"/>
        <w:rPr>
          <w:rFonts w:ascii="Arial" w:hAnsi="Arial" w:cs="Arial"/>
        </w:rPr>
      </w:pPr>
      <w:r w:rsidRPr="6907A27C">
        <w:rPr>
          <w:rFonts w:ascii="Arial" w:hAnsi="Arial" w:cs="Arial"/>
        </w:rPr>
        <w:t>Son los bienes y eleme</w:t>
      </w:r>
      <w:r w:rsidR="00086389">
        <w:rPr>
          <w:rFonts w:ascii="Arial" w:hAnsi="Arial" w:cs="Arial"/>
        </w:rPr>
        <w:t>ntos adquiridos que se encuentra</w:t>
      </w:r>
      <w:r w:rsidRPr="6907A27C">
        <w:rPr>
          <w:rFonts w:ascii="Arial" w:hAnsi="Arial" w:cs="Arial"/>
        </w:rPr>
        <w:t>n en proceso de transformación y los producidos, así como los productos</w:t>
      </w:r>
      <w:r w:rsidR="00086389">
        <w:rPr>
          <w:rFonts w:ascii="Arial" w:hAnsi="Arial" w:cs="Arial"/>
        </w:rPr>
        <w:t xml:space="preserve"> utilizados </w:t>
      </w:r>
      <w:r w:rsidRPr="6907A27C">
        <w:rPr>
          <w:rFonts w:ascii="Arial" w:hAnsi="Arial" w:cs="Arial"/>
        </w:rPr>
        <w:t>para la ejecución de obras</w:t>
      </w:r>
      <w:r w:rsidR="00086389">
        <w:rPr>
          <w:rFonts w:ascii="Arial" w:hAnsi="Arial" w:cs="Arial"/>
        </w:rPr>
        <w:t>,</w:t>
      </w:r>
      <w:r w:rsidRPr="6907A27C">
        <w:rPr>
          <w:rFonts w:ascii="Arial" w:hAnsi="Arial" w:cs="Arial"/>
        </w:rPr>
        <w:t xml:space="preserve"> de acuerdo con la misionalidad de la Unidad y que</w:t>
      </w:r>
      <w:r w:rsidR="00086389">
        <w:rPr>
          <w:rFonts w:ascii="Arial" w:hAnsi="Arial" w:cs="Arial"/>
        </w:rPr>
        <w:t>,</w:t>
      </w:r>
      <w:r w:rsidRPr="6907A27C">
        <w:rPr>
          <w:rFonts w:ascii="Arial" w:hAnsi="Arial" w:cs="Arial"/>
        </w:rPr>
        <w:t xml:space="preserve"> con los cuales se tienen la intención de:</w:t>
      </w:r>
    </w:p>
    <w:p w14:paraId="4A66E7A0" w14:textId="77777777" w:rsidR="00086389" w:rsidRDefault="00086389" w:rsidP="00C46F96">
      <w:pPr>
        <w:spacing w:after="0" w:line="240" w:lineRule="auto"/>
        <w:jc w:val="both"/>
        <w:rPr>
          <w:rFonts w:ascii="Arial" w:hAnsi="Arial" w:cs="Arial"/>
        </w:rPr>
      </w:pPr>
    </w:p>
    <w:p w14:paraId="76B1C4C6" w14:textId="77777777" w:rsidR="00C46F96" w:rsidRDefault="00C46F96" w:rsidP="004662F3">
      <w:pPr>
        <w:pStyle w:val="Prrafodelista"/>
        <w:numPr>
          <w:ilvl w:val="0"/>
          <w:numId w:val="49"/>
        </w:numPr>
        <w:spacing w:after="200" w:line="240" w:lineRule="auto"/>
        <w:jc w:val="both"/>
        <w:rPr>
          <w:rFonts w:ascii="Arial" w:hAnsi="Arial" w:cs="Arial"/>
        </w:rPr>
      </w:pPr>
      <w:r w:rsidRPr="6907A27C">
        <w:rPr>
          <w:rFonts w:ascii="Arial" w:hAnsi="Arial" w:cs="Arial"/>
        </w:rPr>
        <w:t>Comercializarse en el curso normal de la operación;</w:t>
      </w:r>
    </w:p>
    <w:p w14:paraId="1CD6DD10" w14:textId="5928948D" w:rsidR="00C46F96" w:rsidRDefault="00C46F96" w:rsidP="00086389">
      <w:pPr>
        <w:pStyle w:val="Prrafodelista"/>
        <w:numPr>
          <w:ilvl w:val="0"/>
          <w:numId w:val="49"/>
        </w:numPr>
        <w:spacing w:after="0" w:line="240" w:lineRule="auto"/>
        <w:jc w:val="both"/>
        <w:rPr>
          <w:rFonts w:ascii="Arial" w:hAnsi="Arial" w:cs="Arial"/>
        </w:rPr>
      </w:pPr>
      <w:r w:rsidRPr="6907A27C">
        <w:rPr>
          <w:rFonts w:ascii="Arial" w:hAnsi="Arial" w:cs="Arial"/>
        </w:rPr>
        <w:lastRenderedPageBreak/>
        <w:t>Transformarse o consumirse en actividades de producción de bienes o prestación de servicios.</w:t>
      </w:r>
    </w:p>
    <w:p w14:paraId="04D7D099" w14:textId="77777777" w:rsidR="00086389" w:rsidRPr="00086389" w:rsidRDefault="00086389" w:rsidP="00086389">
      <w:pPr>
        <w:spacing w:after="0" w:line="240" w:lineRule="auto"/>
        <w:ind w:left="708"/>
        <w:jc w:val="both"/>
        <w:rPr>
          <w:rFonts w:ascii="Arial" w:hAnsi="Arial" w:cs="Arial"/>
        </w:rPr>
      </w:pPr>
    </w:p>
    <w:p w14:paraId="79EB6F79" w14:textId="713564D6" w:rsidR="00C46F96" w:rsidRDefault="00C46F96" w:rsidP="00C46F96">
      <w:pPr>
        <w:spacing w:after="0" w:line="240" w:lineRule="auto"/>
        <w:jc w:val="both"/>
        <w:rPr>
          <w:rFonts w:ascii="Arial" w:hAnsi="Arial" w:cs="Arial"/>
        </w:rPr>
      </w:pPr>
      <w:r w:rsidRPr="6907A27C">
        <w:rPr>
          <w:rFonts w:ascii="Arial" w:hAnsi="Arial" w:cs="Arial"/>
        </w:rPr>
        <w:t>De conformidad con la clasificación contable establecida se incorporan en la cuenta de Inventarios (cuenta 15)</w:t>
      </w:r>
      <w:r w:rsidR="00086389">
        <w:rPr>
          <w:rFonts w:ascii="Arial" w:hAnsi="Arial" w:cs="Arial"/>
        </w:rPr>
        <w:t>,</w:t>
      </w:r>
      <w:r w:rsidRPr="6907A27C">
        <w:rPr>
          <w:rFonts w:ascii="Arial" w:hAnsi="Arial" w:cs="Arial"/>
        </w:rPr>
        <w:t xml:space="preserve"> de acuerdo con el informe mensual presentado por el Almacén General.</w:t>
      </w:r>
    </w:p>
    <w:p w14:paraId="58206BCB" w14:textId="77777777" w:rsidR="00C46F96" w:rsidRDefault="00C46F96" w:rsidP="00C46F96">
      <w:pPr>
        <w:spacing w:after="0" w:line="240" w:lineRule="auto"/>
        <w:jc w:val="both"/>
        <w:rPr>
          <w:rFonts w:ascii="Arial" w:eastAsiaTheme="minorEastAsia" w:hAnsi="Arial" w:cs="Arial"/>
          <w:b/>
          <w:bCs/>
        </w:rPr>
      </w:pPr>
    </w:p>
    <w:p w14:paraId="6ED427E1" w14:textId="77777777" w:rsidR="00C46F96" w:rsidRDefault="00C46F96" w:rsidP="00595481">
      <w:pPr>
        <w:pStyle w:val="Prrafodelista"/>
        <w:numPr>
          <w:ilvl w:val="0"/>
          <w:numId w:val="73"/>
        </w:numPr>
        <w:spacing w:after="0" w:line="240" w:lineRule="auto"/>
        <w:jc w:val="both"/>
        <w:rPr>
          <w:rFonts w:ascii="Arial" w:eastAsiaTheme="minorEastAsia" w:hAnsi="Arial" w:cs="Arial"/>
          <w:b/>
          <w:bCs/>
        </w:rPr>
      </w:pPr>
      <w:r w:rsidRPr="6907A27C">
        <w:rPr>
          <w:rFonts w:ascii="Arial" w:eastAsiaTheme="minorEastAsia" w:hAnsi="Arial" w:cs="Arial"/>
          <w:b/>
          <w:bCs/>
        </w:rPr>
        <w:t>Propiedades, planta y equipo</w:t>
      </w:r>
    </w:p>
    <w:p w14:paraId="5C0ADA79" w14:textId="77777777" w:rsidR="00C46F96" w:rsidRPr="00086389" w:rsidRDefault="00C46F96" w:rsidP="00086389">
      <w:pPr>
        <w:spacing w:after="0" w:line="240" w:lineRule="auto"/>
        <w:ind w:left="1080"/>
        <w:jc w:val="both"/>
        <w:rPr>
          <w:rFonts w:ascii="Arial" w:hAnsi="Arial" w:cs="Arial"/>
        </w:rPr>
      </w:pPr>
    </w:p>
    <w:p w14:paraId="276C37FD" w14:textId="28588D61" w:rsidR="00C46F96" w:rsidRDefault="00C46F96" w:rsidP="00C46F96">
      <w:pPr>
        <w:spacing w:after="0" w:line="240" w:lineRule="auto"/>
        <w:jc w:val="both"/>
        <w:rPr>
          <w:rFonts w:ascii="Arial" w:hAnsi="Arial" w:cs="Arial"/>
        </w:rPr>
      </w:pPr>
      <w:r w:rsidRPr="6907A27C">
        <w:rPr>
          <w:rFonts w:ascii="Arial" w:hAnsi="Arial" w:cs="Arial"/>
        </w:rPr>
        <w:t>En esta agrupación se incluyen los bienes tangibles que la Unidad emplea para la producción, para el suministro de bienes, para la prestación de servicios y las labores administrativas, incluyendo los bienes muebles que se tengan para generar ingresos producto de su arrendamiento, que no se encuentran disponibles para la venta y su vida útil, en condici</w:t>
      </w:r>
      <w:r w:rsidR="00086389">
        <w:rPr>
          <w:rFonts w:ascii="Arial" w:hAnsi="Arial" w:cs="Arial"/>
        </w:rPr>
        <w:t xml:space="preserve">ones normales de utilización es </w:t>
      </w:r>
      <w:r w:rsidRPr="6907A27C">
        <w:rPr>
          <w:rFonts w:ascii="Arial" w:hAnsi="Arial" w:cs="Arial"/>
        </w:rPr>
        <w:t>superior a un año.</w:t>
      </w:r>
    </w:p>
    <w:p w14:paraId="6834964F" w14:textId="77777777" w:rsidR="00086389" w:rsidRDefault="00086389" w:rsidP="00C46F96">
      <w:pPr>
        <w:spacing w:after="0" w:line="240" w:lineRule="auto"/>
        <w:jc w:val="both"/>
        <w:rPr>
          <w:rFonts w:ascii="Arial" w:hAnsi="Arial" w:cs="Arial"/>
        </w:rPr>
      </w:pPr>
    </w:p>
    <w:p w14:paraId="7DACAB31" w14:textId="4563A9D3" w:rsidR="00C46F96" w:rsidRDefault="00C46F96" w:rsidP="00C46F96">
      <w:pPr>
        <w:spacing w:after="0" w:line="240" w:lineRule="auto"/>
        <w:jc w:val="both"/>
        <w:rPr>
          <w:rFonts w:ascii="Arial" w:hAnsi="Arial" w:cs="Arial"/>
        </w:rPr>
      </w:pPr>
      <w:r w:rsidRPr="6907A27C">
        <w:rPr>
          <w:rFonts w:ascii="Arial" w:hAnsi="Arial" w:cs="Arial"/>
        </w:rPr>
        <w:t>En virtud con la Política Contable Propiedades, Planta y Equipo – Bienes Muebles, emitida por la Dirección Distrital de Contabilidad de la Secretaría Distrital de Hacienda, la Entidad reconoce dentro de este grupo, los bienes muebles adquiridos o recibidos en una transacción con o sin contraprestación, cuyo valor sea igual o superior a dos (2) SMMLV.</w:t>
      </w:r>
    </w:p>
    <w:p w14:paraId="1B76EC8E" w14:textId="77777777" w:rsidR="00CA3EC9" w:rsidRDefault="00CA3EC9" w:rsidP="00C46F96">
      <w:pPr>
        <w:spacing w:after="0" w:line="240" w:lineRule="auto"/>
        <w:jc w:val="both"/>
        <w:rPr>
          <w:rFonts w:ascii="Arial" w:hAnsi="Arial" w:cs="Arial"/>
        </w:rPr>
      </w:pPr>
    </w:p>
    <w:p w14:paraId="64305F2D" w14:textId="6D952464" w:rsidR="00C46F96" w:rsidRDefault="00C46F96" w:rsidP="00C46F96">
      <w:pPr>
        <w:spacing w:after="0" w:line="240" w:lineRule="auto"/>
        <w:jc w:val="both"/>
        <w:rPr>
          <w:rFonts w:ascii="Arial" w:hAnsi="Arial" w:cs="Arial"/>
        </w:rPr>
      </w:pPr>
      <w:r w:rsidRPr="6907A27C">
        <w:rPr>
          <w:rFonts w:ascii="Arial" w:hAnsi="Arial" w:cs="Arial"/>
        </w:rPr>
        <w:t>No obstante, la Unidad puede reconocer contablemente un bien cuyo valor no supere la suma señalada, si como resultado del juicio profesional (Área encargada del bien, Contabilidad y Almacén) se determina que, por su materialidad y características cualitativas, es necesario para la ejecución de la misionalidad y cumple con las condiciones para ser catalogado como propiedades, planta y equipo.</w:t>
      </w:r>
    </w:p>
    <w:p w14:paraId="0DA1F0D7" w14:textId="77777777" w:rsidR="00CA3EC9" w:rsidRDefault="00CA3EC9" w:rsidP="00C46F96">
      <w:pPr>
        <w:spacing w:after="0" w:line="240" w:lineRule="auto"/>
        <w:jc w:val="both"/>
        <w:rPr>
          <w:rFonts w:ascii="Arial" w:hAnsi="Arial" w:cs="Arial"/>
        </w:rPr>
      </w:pPr>
    </w:p>
    <w:p w14:paraId="2EC01C3D" w14:textId="15889F37" w:rsidR="00C46F96" w:rsidRDefault="00C46F96" w:rsidP="00C46F96">
      <w:pPr>
        <w:spacing w:after="0" w:line="240" w:lineRule="auto"/>
        <w:jc w:val="both"/>
        <w:rPr>
          <w:rFonts w:ascii="Arial" w:hAnsi="Arial" w:cs="Arial"/>
        </w:rPr>
      </w:pPr>
      <w:r w:rsidRPr="6907A27C">
        <w:rPr>
          <w:rFonts w:ascii="Arial" w:hAnsi="Arial" w:cs="Arial"/>
        </w:rPr>
        <w:t>A continuación, se describen las propiedades, plantas y equipos que aplican en la Unidad.</w:t>
      </w:r>
    </w:p>
    <w:p w14:paraId="3550CE15" w14:textId="77777777" w:rsidR="00C46F96" w:rsidRDefault="00C46F96" w:rsidP="00C46F96">
      <w:pPr>
        <w:spacing w:after="0" w:line="24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5254"/>
      </w:tblGrid>
      <w:tr w:rsidR="00C46F96" w14:paraId="2BE7A661" w14:textId="77777777" w:rsidTr="00C46F96">
        <w:trPr>
          <w:trHeight w:val="259"/>
          <w:jc w:val="center"/>
        </w:trPr>
        <w:tc>
          <w:tcPr>
            <w:tcW w:w="1182" w:type="dxa"/>
            <w:tcBorders>
              <w:top w:val="single" w:sz="4" w:space="0" w:color="000000" w:themeColor="text1"/>
              <w:bottom w:val="single" w:sz="4" w:space="0" w:color="000000" w:themeColor="text1"/>
            </w:tcBorders>
            <w:shd w:val="clear" w:color="auto" w:fill="D9D9D9" w:themeFill="background1" w:themeFillShade="D9"/>
            <w:vAlign w:val="center"/>
          </w:tcPr>
          <w:p w14:paraId="1B08104D" w14:textId="77777777" w:rsidR="00C46F96" w:rsidRDefault="00C46F96" w:rsidP="00C46F96">
            <w:pPr>
              <w:spacing w:line="240" w:lineRule="auto"/>
              <w:rPr>
                <w:rFonts w:ascii="Arial" w:hAnsi="Arial" w:cs="Arial"/>
              </w:rPr>
            </w:pPr>
            <w:r w:rsidRPr="6907A27C">
              <w:rPr>
                <w:rFonts w:ascii="Arial" w:hAnsi="Arial" w:cs="Arial"/>
              </w:rPr>
              <w:t>CUENTA</w:t>
            </w:r>
          </w:p>
        </w:tc>
        <w:tc>
          <w:tcPr>
            <w:tcW w:w="5254" w:type="dxa"/>
            <w:tcBorders>
              <w:top w:val="single" w:sz="4" w:space="0" w:color="000000" w:themeColor="text1"/>
              <w:bottom w:val="single" w:sz="4" w:space="0" w:color="000000" w:themeColor="text1"/>
            </w:tcBorders>
            <w:shd w:val="clear" w:color="auto" w:fill="D9D9D9" w:themeFill="background1" w:themeFillShade="D9"/>
            <w:vAlign w:val="center"/>
          </w:tcPr>
          <w:p w14:paraId="1F662008" w14:textId="77777777" w:rsidR="00C46F96" w:rsidRDefault="00C46F96" w:rsidP="00C46F96">
            <w:pPr>
              <w:spacing w:line="240" w:lineRule="auto"/>
              <w:rPr>
                <w:rFonts w:ascii="Arial" w:hAnsi="Arial" w:cs="Arial"/>
              </w:rPr>
            </w:pPr>
            <w:r w:rsidRPr="6907A27C">
              <w:rPr>
                <w:rFonts w:ascii="Arial" w:hAnsi="Arial" w:cs="Arial"/>
              </w:rPr>
              <w:t>NOMBRE</w:t>
            </w:r>
          </w:p>
        </w:tc>
      </w:tr>
      <w:tr w:rsidR="00C46F96" w14:paraId="6DBF3218" w14:textId="77777777" w:rsidTr="00C46F96">
        <w:trPr>
          <w:trHeight w:val="259"/>
          <w:jc w:val="center"/>
        </w:trPr>
        <w:tc>
          <w:tcPr>
            <w:tcW w:w="1182" w:type="dxa"/>
            <w:tcBorders>
              <w:top w:val="single" w:sz="4" w:space="0" w:color="000000" w:themeColor="text1"/>
              <w:bottom w:val="single" w:sz="4" w:space="0" w:color="auto"/>
            </w:tcBorders>
            <w:vAlign w:val="center"/>
          </w:tcPr>
          <w:p w14:paraId="70E6980C" w14:textId="77777777" w:rsidR="00C46F96" w:rsidRDefault="00C46F96" w:rsidP="00C46F96">
            <w:pPr>
              <w:spacing w:line="240" w:lineRule="auto"/>
              <w:rPr>
                <w:rFonts w:ascii="Arial" w:hAnsi="Arial" w:cs="Arial"/>
              </w:rPr>
            </w:pPr>
            <w:r w:rsidRPr="6907A27C">
              <w:rPr>
                <w:rFonts w:ascii="Arial" w:hAnsi="Arial" w:cs="Arial"/>
              </w:rPr>
              <w:t>1642</w:t>
            </w:r>
          </w:p>
        </w:tc>
        <w:tc>
          <w:tcPr>
            <w:tcW w:w="5254" w:type="dxa"/>
            <w:tcBorders>
              <w:top w:val="single" w:sz="4" w:space="0" w:color="000000" w:themeColor="text1"/>
              <w:bottom w:val="single" w:sz="4" w:space="0" w:color="auto"/>
            </w:tcBorders>
            <w:vAlign w:val="center"/>
          </w:tcPr>
          <w:p w14:paraId="59640922" w14:textId="77777777" w:rsidR="00C46F96" w:rsidRDefault="00C46F96" w:rsidP="00C46F96">
            <w:pPr>
              <w:spacing w:line="240" w:lineRule="auto"/>
              <w:rPr>
                <w:rFonts w:ascii="Arial" w:hAnsi="Arial" w:cs="Arial"/>
              </w:rPr>
            </w:pPr>
            <w:r w:rsidRPr="6907A27C">
              <w:rPr>
                <w:rFonts w:ascii="Arial" w:hAnsi="Arial" w:cs="Arial"/>
              </w:rPr>
              <w:t>Repuestos</w:t>
            </w:r>
          </w:p>
        </w:tc>
      </w:tr>
      <w:tr w:rsidR="00C46F96" w14:paraId="472B0983" w14:textId="77777777" w:rsidTr="00C46F96">
        <w:trPr>
          <w:trHeight w:val="268"/>
          <w:jc w:val="center"/>
        </w:trPr>
        <w:tc>
          <w:tcPr>
            <w:tcW w:w="1182" w:type="dxa"/>
            <w:tcBorders>
              <w:top w:val="single" w:sz="4" w:space="0" w:color="000000" w:themeColor="text1"/>
              <w:bottom w:val="single" w:sz="4" w:space="0" w:color="auto"/>
            </w:tcBorders>
            <w:vAlign w:val="center"/>
          </w:tcPr>
          <w:p w14:paraId="5AF1AD44" w14:textId="77777777" w:rsidR="00C46F96" w:rsidRDefault="00C46F96" w:rsidP="00C46F96">
            <w:pPr>
              <w:spacing w:line="240" w:lineRule="auto"/>
              <w:rPr>
                <w:rFonts w:ascii="Arial" w:hAnsi="Arial" w:cs="Arial"/>
              </w:rPr>
            </w:pPr>
            <w:r w:rsidRPr="6907A27C">
              <w:rPr>
                <w:rFonts w:ascii="Arial" w:hAnsi="Arial" w:cs="Arial"/>
              </w:rPr>
              <w:t>1655</w:t>
            </w:r>
          </w:p>
        </w:tc>
        <w:tc>
          <w:tcPr>
            <w:tcW w:w="5254" w:type="dxa"/>
            <w:tcBorders>
              <w:top w:val="single" w:sz="4" w:space="0" w:color="000000" w:themeColor="text1"/>
              <w:bottom w:val="single" w:sz="4" w:space="0" w:color="auto"/>
            </w:tcBorders>
            <w:vAlign w:val="center"/>
          </w:tcPr>
          <w:p w14:paraId="0490EEEF" w14:textId="77777777" w:rsidR="00C46F96" w:rsidRDefault="00C46F96" w:rsidP="00C46F96">
            <w:pPr>
              <w:spacing w:line="240" w:lineRule="auto"/>
              <w:rPr>
                <w:rFonts w:ascii="Arial" w:hAnsi="Arial" w:cs="Arial"/>
              </w:rPr>
            </w:pPr>
            <w:r w:rsidRPr="6907A27C">
              <w:rPr>
                <w:rFonts w:ascii="Arial" w:hAnsi="Arial" w:cs="Arial"/>
              </w:rPr>
              <w:t>Maquinaria y Equipo</w:t>
            </w:r>
          </w:p>
        </w:tc>
      </w:tr>
      <w:tr w:rsidR="00C46F96" w14:paraId="548AE044" w14:textId="77777777" w:rsidTr="00C46F96">
        <w:trPr>
          <w:trHeight w:val="259"/>
          <w:jc w:val="center"/>
        </w:trPr>
        <w:tc>
          <w:tcPr>
            <w:tcW w:w="1182" w:type="dxa"/>
            <w:tcBorders>
              <w:bottom w:val="single" w:sz="4" w:space="0" w:color="auto"/>
            </w:tcBorders>
            <w:vAlign w:val="center"/>
          </w:tcPr>
          <w:p w14:paraId="5918B364" w14:textId="77777777" w:rsidR="00C46F96" w:rsidRDefault="00C46F96" w:rsidP="00C46F96">
            <w:pPr>
              <w:spacing w:line="240" w:lineRule="auto"/>
              <w:rPr>
                <w:rFonts w:ascii="Arial" w:hAnsi="Arial" w:cs="Arial"/>
              </w:rPr>
            </w:pPr>
            <w:r w:rsidRPr="6907A27C">
              <w:rPr>
                <w:rFonts w:ascii="Arial" w:hAnsi="Arial" w:cs="Arial"/>
              </w:rPr>
              <w:t>1660</w:t>
            </w:r>
          </w:p>
        </w:tc>
        <w:tc>
          <w:tcPr>
            <w:tcW w:w="5254" w:type="dxa"/>
            <w:tcBorders>
              <w:bottom w:val="single" w:sz="4" w:space="0" w:color="auto"/>
            </w:tcBorders>
            <w:vAlign w:val="center"/>
          </w:tcPr>
          <w:p w14:paraId="23A6E423" w14:textId="77777777" w:rsidR="00C46F96" w:rsidRDefault="00C46F96" w:rsidP="00C46F96">
            <w:pPr>
              <w:spacing w:line="240" w:lineRule="auto"/>
              <w:rPr>
                <w:rFonts w:ascii="Arial" w:hAnsi="Arial" w:cs="Arial"/>
              </w:rPr>
            </w:pPr>
            <w:r w:rsidRPr="6907A27C">
              <w:rPr>
                <w:rFonts w:ascii="Arial" w:hAnsi="Arial" w:cs="Arial"/>
              </w:rPr>
              <w:t>Equipo Médico y Científico</w:t>
            </w:r>
          </w:p>
        </w:tc>
      </w:tr>
      <w:tr w:rsidR="00C46F96" w14:paraId="74A577FB" w14:textId="77777777" w:rsidTr="00C46F96">
        <w:trPr>
          <w:trHeight w:val="259"/>
          <w:jc w:val="center"/>
        </w:trPr>
        <w:tc>
          <w:tcPr>
            <w:tcW w:w="1182" w:type="dxa"/>
            <w:tcBorders>
              <w:bottom w:val="single" w:sz="4" w:space="0" w:color="auto"/>
            </w:tcBorders>
            <w:vAlign w:val="center"/>
          </w:tcPr>
          <w:p w14:paraId="6ECA6A77" w14:textId="77777777" w:rsidR="00C46F96" w:rsidRDefault="00C46F96" w:rsidP="00C46F96">
            <w:pPr>
              <w:spacing w:line="240" w:lineRule="auto"/>
              <w:rPr>
                <w:rFonts w:ascii="Arial" w:hAnsi="Arial" w:cs="Arial"/>
              </w:rPr>
            </w:pPr>
            <w:r w:rsidRPr="6907A27C">
              <w:rPr>
                <w:rFonts w:ascii="Arial" w:hAnsi="Arial" w:cs="Arial"/>
              </w:rPr>
              <w:t>1665</w:t>
            </w:r>
          </w:p>
        </w:tc>
        <w:tc>
          <w:tcPr>
            <w:tcW w:w="5254" w:type="dxa"/>
            <w:tcBorders>
              <w:bottom w:val="single" w:sz="4" w:space="0" w:color="000000" w:themeColor="text1"/>
            </w:tcBorders>
            <w:vAlign w:val="center"/>
          </w:tcPr>
          <w:p w14:paraId="09D96933" w14:textId="77777777" w:rsidR="00C46F96" w:rsidRDefault="00C46F96" w:rsidP="00C46F96">
            <w:pPr>
              <w:spacing w:line="240" w:lineRule="auto"/>
              <w:rPr>
                <w:rFonts w:ascii="Arial" w:hAnsi="Arial" w:cs="Arial"/>
              </w:rPr>
            </w:pPr>
            <w:r w:rsidRPr="6907A27C">
              <w:rPr>
                <w:rFonts w:ascii="Arial" w:hAnsi="Arial" w:cs="Arial"/>
              </w:rPr>
              <w:t>Muebles y Enseres y Equipo de Oficina</w:t>
            </w:r>
          </w:p>
        </w:tc>
      </w:tr>
      <w:tr w:rsidR="00C46F96" w14:paraId="1DEE56E8" w14:textId="77777777" w:rsidTr="00C46F96">
        <w:trPr>
          <w:trHeight w:val="259"/>
          <w:jc w:val="center"/>
        </w:trPr>
        <w:tc>
          <w:tcPr>
            <w:tcW w:w="1182" w:type="dxa"/>
            <w:tcBorders>
              <w:bottom w:val="single" w:sz="4" w:space="0" w:color="auto"/>
            </w:tcBorders>
            <w:vAlign w:val="center"/>
          </w:tcPr>
          <w:p w14:paraId="0AF8C9B4" w14:textId="77777777" w:rsidR="00C46F96" w:rsidRDefault="00C46F96" w:rsidP="00C46F96">
            <w:pPr>
              <w:spacing w:line="240" w:lineRule="auto"/>
              <w:rPr>
                <w:rFonts w:ascii="Arial" w:hAnsi="Arial" w:cs="Arial"/>
              </w:rPr>
            </w:pPr>
            <w:r w:rsidRPr="6907A27C">
              <w:rPr>
                <w:rFonts w:ascii="Arial" w:hAnsi="Arial" w:cs="Arial"/>
              </w:rPr>
              <w:t>1670</w:t>
            </w:r>
          </w:p>
        </w:tc>
        <w:tc>
          <w:tcPr>
            <w:tcW w:w="5254" w:type="dxa"/>
            <w:tcBorders>
              <w:top w:val="single" w:sz="4" w:space="0" w:color="000000" w:themeColor="text1"/>
              <w:bottom w:val="single" w:sz="4" w:space="0" w:color="auto"/>
            </w:tcBorders>
            <w:vAlign w:val="center"/>
          </w:tcPr>
          <w:p w14:paraId="055EB910" w14:textId="77777777" w:rsidR="00C46F96" w:rsidRDefault="00C46F96" w:rsidP="00C46F96">
            <w:pPr>
              <w:spacing w:line="240" w:lineRule="auto"/>
              <w:rPr>
                <w:rFonts w:ascii="Arial" w:hAnsi="Arial" w:cs="Arial"/>
              </w:rPr>
            </w:pPr>
            <w:r w:rsidRPr="6907A27C">
              <w:rPr>
                <w:rFonts w:ascii="Arial" w:hAnsi="Arial" w:cs="Arial"/>
              </w:rPr>
              <w:t>Equipo de Comunicación y Computación</w:t>
            </w:r>
          </w:p>
        </w:tc>
      </w:tr>
      <w:tr w:rsidR="00C46F96" w14:paraId="13449A5E" w14:textId="77777777" w:rsidTr="00C46F96">
        <w:trPr>
          <w:trHeight w:val="259"/>
          <w:jc w:val="center"/>
        </w:trPr>
        <w:tc>
          <w:tcPr>
            <w:tcW w:w="1182" w:type="dxa"/>
            <w:vAlign w:val="center"/>
          </w:tcPr>
          <w:p w14:paraId="5B88CFAE" w14:textId="77777777" w:rsidR="00C46F96" w:rsidRDefault="00C46F96" w:rsidP="00C46F96">
            <w:pPr>
              <w:spacing w:line="240" w:lineRule="auto"/>
              <w:rPr>
                <w:rFonts w:ascii="Arial" w:hAnsi="Arial" w:cs="Arial"/>
              </w:rPr>
            </w:pPr>
            <w:r w:rsidRPr="6907A27C">
              <w:rPr>
                <w:rFonts w:ascii="Arial" w:hAnsi="Arial" w:cs="Arial"/>
              </w:rPr>
              <w:t>1675</w:t>
            </w:r>
          </w:p>
        </w:tc>
        <w:tc>
          <w:tcPr>
            <w:tcW w:w="5254" w:type="dxa"/>
            <w:vAlign w:val="center"/>
          </w:tcPr>
          <w:p w14:paraId="2A943867" w14:textId="77777777" w:rsidR="00C46F96" w:rsidRDefault="00C46F96" w:rsidP="00C46F96">
            <w:pPr>
              <w:spacing w:line="240" w:lineRule="auto"/>
              <w:rPr>
                <w:rFonts w:ascii="Arial" w:hAnsi="Arial" w:cs="Arial"/>
              </w:rPr>
            </w:pPr>
            <w:r w:rsidRPr="6907A27C">
              <w:rPr>
                <w:rFonts w:ascii="Arial" w:hAnsi="Arial" w:cs="Arial"/>
              </w:rPr>
              <w:t>Equipo de Transporte, Tracción y Elevación</w:t>
            </w:r>
          </w:p>
        </w:tc>
      </w:tr>
      <w:tr w:rsidR="00C46F96" w14:paraId="26791F3D" w14:textId="77777777" w:rsidTr="00C46F96">
        <w:trPr>
          <w:trHeight w:val="259"/>
          <w:jc w:val="center"/>
        </w:trPr>
        <w:tc>
          <w:tcPr>
            <w:tcW w:w="1182" w:type="dxa"/>
            <w:vAlign w:val="center"/>
          </w:tcPr>
          <w:p w14:paraId="49E2BE8C" w14:textId="77777777" w:rsidR="00C46F96" w:rsidRDefault="00C46F96" w:rsidP="00C46F96">
            <w:pPr>
              <w:spacing w:line="240" w:lineRule="auto"/>
              <w:rPr>
                <w:rFonts w:ascii="Arial" w:hAnsi="Arial" w:cs="Arial"/>
              </w:rPr>
            </w:pPr>
            <w:r w:rsidRPr="6907A27C">
              <w:rPr>
                <w:rFonts w:ascii="Arial" w:hAnsi="Arial" w:cs="Arial"/>
              </w:rPr>
              <w:t>1680</w:t>
            </w:r>
          </w:p>
        </w:tc>
        <w:tc>
          <w:tcPr>
            <w:tcW w:w="5254" w:type="dxa"/>
            <w:vAlign w:val="center"/>
          </w:tcPr>
          <w:p w14:paraId="1AB4D5C1" w14:textId="77777777" w:rsidR="00C46F96" w:rsidRDefault="00C46F96" w:rsidP="00C46F96">
            <w:pPr>
              <w:spacing w:line="240" w:lineRule="auto"/>
              <w:rPr>
                <w:rFonts w:ascii="Arial" w:hAnsi="Arial" w:cs="Arial"/>
              </w:rPr>
            </w:pPr>
            <w:r w:rsidRPr="6907A27C">
              <w:rPr>
                <w:rFonts w:ascii="Arial" w:hAnsi="Arial" w:cs="Arial"/>
              </w:rPr>
              <w:t>Equipo de Comedor, Despensa y Hotelería</w:t>
            </w:r>
          </w:p>
        </w:tc>
      </w:tr>
    </w:tbl>
    <w:p w14:paraId="7461597A" w14:textId="57A5D8AF" w:rsidR="00C46F96" w:rsidRPr="00BC343D" w:rsidRDefault="00C46F96" w:rsidP="00C46F96">
      <w:pPr>
        <w:pStyle w:val="NormalWeb"/>
        <w:spacing w:before="0" w:beforeAutospacing="0" w:after="0" w:afterAutospacing="0"/>
        <w:jc w:val="both"/>
        <w:rPr>
          <w:rFonts w:ascii="Arial" w:hAnsi="Arial" w:cs="Arial"/>
          <w:color w:val="000000"/>
          <w:sz w:val="22"/>
          <w:szCs w:val="22"/>
          <w:lang w:val="es-CO"/>
        </w:rPr>
      </w:pPr>
    </w:p>
    <w:p w14:paraId="55B2A0F8" w14:textId="77777777" w:rsidR="00C46F96" w:rsidRDefault="00C46F96" w:rsidP="00C46F96">
      <w:pPr>
        <w:pStyle w:val="NormalWeb"/>
        <w:spacing w:before="0" w:beforeAutospacing="0" w:after="0" w:afterAutospacing="0"/>
        <w:jc w:val="both"/>
        <w:rPr>
          <w:rFonts w:ascii="Arial" w:hAnsi="Arial" w:cs="Arial"/>
          <w:b/>
          <w:bCs/>
          <w:sz w:val="22"/>
          <w:szCs w:val="22"/>
        </w:rPr>
      </w:pPr>
      <w:r w:rsidRPr="322B7C97">
        <w:rPr>
          <w:rFonts w:ascii="Arial" w:hAnsi="Arial" w:cs="Arial"/>
          <w:b/>
          <w:bCs/>
          <w:sz w:val="22"/>
          <w:szCs w:val="22"/>
        </w:rPr>
        <w:t>Intangibles</w:t>
      </w:r>
    </w:p>
    <w:p w14:paraId="40D6297A" w14:textId="77777777" w:rsidR="00C46F96" w:rsidRDefault="00C46F96" w:rsidP="00C46F96">
      <w:pPr>
        <w:pStyle w:val="NormalWeb"/>
        <w:spacing w:before="0" w:beforeAutospacing="0" w:after="0" w:afterAutospacing="0"/>
        <w:jc w:val="both"/>
        <w:rPr>
          <w:rFonts w:ascii="Arial" w:hAnsi="Arial" w:cs="Arial"/>
          <w:b/>
          <w:bCs/>
          <w:sz w:val="22"/>
          <w:szCs w:val="22"/>
        </w:rPr>
      </w:pPr>
    </w:p>
    <w:p w14:paraId="73020FEC" w14:textId="77777777" w:rsidR="00C46F96" w:rsidRDefault="00C46F96" w:rsidP="00C46F96">
      <w:pPr>
        <w:spacing w:line="240" w:lineRule="auto"/>
        <w:jc w:val="both"/>
        <w:rPr>
          <w:rFonts w:ascii="Arial" w:hAnsi="Arial" w:cs="Arial"/>
        </w:rPr>
      </w:pPr>
      <w:r w:rsidRPr="5FCE7606">
        <w:rPr>
          <w:rFonts w:ascii="Arial" w:hAnsi="Arial" w:cs="Arial"/>
        </w:rPr>
        <w:lastRenderedPageBreak/>
        <w:t>Esta clase de bienes representa el valor de recursos identificables, de carácter no monetario y sin apariencia física, sobre los cuales la Unidad Administrativa Especial de Rehabilitación y Mantenimiento Vial tienen el control, espera obtener beneficios.</w:t>
      </w:r>
    </w:p>
    <w:bookmarkEnd w:id="598"/>
    <w:p w14:paraId="3129D270" w14:textId="77777777" w:rsidR="00C46F96" w:rsidRPr="0099745A" w:rsidRDefault="00C46F96" w:rsidP="00CA3EC9">
      <w:pPr>
        <w:spacing w:after="0" w:line="240" w:lineRule="auto"/>
        <w:ind w:right="72"/>
        <w:jc w:val="both"/>
        <w:rPr>
          <w:rFonts w:ascii="Arial" w:hAnsi="Arial" w:cs="Arial"/>
        </w:rPr>
      </w:pPr>
    </w:p>
    <w:p w14:paraId="2C7AD659" w14:textId="77777777" w:rsidR="00C46F96" w:rsidRPr="00C46F96" w:rsidRDefault="00C46F96" w:rsidP="00CA3EC9">
      <w:pPr>
        <w:pStyle w:val="NormalWeb"/>
        <w:spacing w:before="0" w:beforeAutospacing="0" w:after="160" w:afterAutospacing="0"/>
        <w:jc w:val="both"/>
        <w:rPr>
          <w:rFonts w:ascii="Arial" w:hAnsi="Arial" w:cs="Arial"/>
          <w:b/>
          <w:sz w:val="22"/>
          <w:szCs w:val="22"/>
        </w:rPr>
      </w:pPr>
      <w:bookmarkStart w:id="599" w:name="_Toc10811326"/>
      <w:bookmarkStart w:id="600" w:name="_Toc168565527"/>
      <w:r w:rsidRPr="00C46F96">
        <w:rPr>
          <w:rFonts w:ascii="Arial" w:hAnsi="Arial" w:cs="Arial"/>
          <w:b/>
          <w:sz w:val="22"/>
          <w:szCs w:val="22"/>
        </w:rPr>
        <w:t>Estados de las propiedades, planta y equipo</w:t>
      </w:r>
      <w:bookmarkEnd w:id="599"/>
      <w:bookmarkEnd w:id="600"/>
    </w:p>
    <w:p w14:paraId="7F7DEEFE" w14:textId="77777777" w:rsidR="00C46F96" w:rsidRPr="0099745A" w:rsidRDefault="00C46F96" w:rsidP="00CA3EC9">
      <w:pPr>
        <w:spacing w:after="0" w:line="240" w:lineRule="auto"/>
        <w:jc w:val="both"/>
        <w:rPr>
          <w:rFonts w:ascii="Arial" w:hAnsi="Arial" w:cs="Arial"/>
        </w:rPr>
      </w:pPr>
    </w:p>
    <w:p w14:paraId="1D467E3C" w14:textId="77777777" w:rsidR="00C46F96" w:rsidRPr="0099745A" w:rsidRDefault="00C46F96" w:rsidP="00C46F96">
      <w:pPr>
        <w:spacing w:line="240" w:lineRule="auto"/>
        <w:jc w:val="both"/>
        <w:rPr>
          <w:rFonts w:ascii="Arial" w:hAnsi="Arial" w:cs="Arial"/>
        </w:rPr>
      </w:pPr>
      <w:r w:rsidRPr="0099745A">
        <w:rPr>
          <w:rFonts w:ascii="Arial" w:hAnsi="Arial" w:cs="Arial"/>
        </w:rPr>
        <w:t xml:space="preserve">A continuación, se describen los estados que pueden presentar las Propiedades, Plantas y Equipo de la Unidad Administrativa Especial de Rehabilitación y Mantenimiento Vial: </w:t>
      </w:r>
    </w:p>
    <w:p w14:paraId="3465964B" w14:textId="77777777" w:rsidR="00C46F96" w:rsidRPr="00FF1194" w:rsidRDefault="00C46F96" w:rsidP="00C46F96">
      <w:pPr>
        <w:pStyle w:val="NormalWeb"/>
        <w:spacing w:before="0" w:beforeAutospacing="0" w:after="0" w:afterAutospacing="0"/>
        <w:jc w:val="both"/>
        <w:rPr>
          <w:rFonts w:ascii="Arial" w:hAnsi="Arial" w:cs="Arial"/>
          <w:b/>
          <w:sz w:val="22"/>
          <w:szCs w:val="22"/>
        </w:rPr>
      </w:pPr>
      <w:r w:rsidRPr="00FF1194">
        <w:rPr>
          <w:rFonts w:ascii="Arial" w:hAnsi="Arial" w:cs="Arial"/>
          <w:b/>
          <w:sz w:val="22"/>
          <w:szCs w:val="22"/>
        </w:rPr>
        <w:t>Maquinaria, Planta y Equipo en Montaje</w:t>
      </w:r>
    </w:p>
    <w:p w14:paraId="38439490"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Corresponde a la maquinaria y equipo que se encuentra en proceso de instalación para ponerlos en condiciones de utilización.</w:t>
      </w:r>
    </w:p>
    <w:p w14:paraId="13A71F93" w14:textId="77777777" w:rsidR="00C46F96" w:rsidRPr="00FF1194" w:rsidRDefault="00C46F96" w:rsidP="00C46F96">
      <w:pPr>
        <w:pStyle w:val="NormalWeb"/>
        <w:spacing w:before="0" w:beforeAutospacing="0" w:after="0" w:afterAutospacing="0"/>
        <w:jc w:val="both"/>
        <w:rPr>
          <w:rFonts w:ascii="Arial" w:hAnsi="Arial" w:cs="Arial"/>
          <w:b/>
          <w:sz w:val="22"/>
          <w:szCs w:val="22"/>
        </w:rPr>
      </w:pPr>
      <w:r w:rsidRPr="00FF1194">
        <w:rPr>
          <w:rFonts w:ascii="Arial" w:hAnsi="Arial" w:cs="Arial"/>
          <w:b/>
          <w:sz w:val="22"/>
          <w:szCs w:val="22"/>
        </w:rPr>
        <w:t>Propiedades, Planta y Equipo en Tránsito</w:t>
      </w:r>
    </w:p>
    <w:p w14:paraId="0D72F3EB"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Son los bienes que no están disponibles para ser utilizados por encontrarse en procesos de importación, trámite, transporte, legalización o entrega.</w:t>
      </w:r>
    </w:p>
    <w:p w14:paraId="0E04239D" w14:textId="77777777" w:rsidR="00C46F96" w:rsidRPr="00FF1194" w:rsidRDefault="00C46F96" w:rsidP="00C46F96">
      <w:pPr>
        <w:pStyle w:val="NormalWeb"/>
        <w:spacing w:before="0" w:beforeAutospacing="0" w:after="0" w:afterAutospacing="0"/>
        <w:jc w:val="both"/>
        <w:rPr>
          <w:rFonts w:ascii="Arial" w:hAnsi="Arial" w:cs="Arial"/>
          <w:b/>
          <w:sz w:val="22"/>
          <w:szCs w:val="22"/>
        </w:rPr>
      </w:pPr>
      <w:r w:rsidRPr="00FF1194">
        <w:rPr>
          <w:rFonts w:ascii="Arial" w:hAnsi="Arial" w:cs="Arial"/>
          <w:b/>
          <w:sz w:val="22"/>
          <w:szCs w:val="22"/>
        </w:rPr>
        <w:t>Bienes Muebles en Bodega</w:t>
      </w:r>
    </w:p>
    <w:p w14:paraId="07D42183" w14:textId="77777777" w:rsidR="00CA3EC9" w:rsidRDefault="00C46F96" w:rsidP="00CA3EC9">
      <w:pPr>
        <w:autoSpaceDE w:val="0"/>
        <w:autoSpaceDN w:val="0"/>
        <w:adjustRightInd w:val="0"/>
        <w:spacing w:after="0" w:line="240" w:lineRule="auto"/>
        <w:jc w:val="both"/>
        <w:rPr>
          <w:rFonts w:ascii="Arial" w:hAnsi="Arial" w:cs="Arial"/>
        </w:rPr>
      </w:pPr>
      <w:r w:rsidRPr="322B7C97">
        <w:rPr>
          <w:rFonts w:ascii="Arial" w:hAnsi="Arial" w:cs="Arial"/>
        </w:rPr>
        <w:t>Son aquellos bienes muebles que dependiendo de su naturaleza deberán ser clasificados en espera de que sean usados por la Unidad Administrativa Especial de Rehabilitación y Mantenimiento Vial durante más de un año, para la producción o suministro de bienes, para la prestación de servicios o para propósitos administrativos.</w:t>
      </w:r>
    </w:p>
    <w:p w14:paraId="4FD6FC13" w14:textId="391C256A" w:rsidR="00C46F96" w:rsidRPr="0099745A" w:rsidRDefault="00C46F96" w:rsidP="00CA3EC9">
      <w:pPr>
        <w:autoSpaceDE w:val="0"/>
        <w:autoSpaceDN w:val="0"/>
        <w:adjustRightInd w:val="0"/>
        <w:spacing w:after="0" w:line="240" w:lineRule="auto"/>
        <w:jc w:val="both"/>
        <w:rPr>
          <w:rFonts w:ascii="Arial" w:hAnsi="Arial" w:cs="Arial"/>
        </w:rPr>
      </w:pPr>
      <w:r w:rsidRPr="322B7C97">
        <w:rPr>
          <w:rFonts w:ascii="Arial" w:hAnsi="Arial" w:cs="Arial"/>
        </w:rPr>
        <w:t xml:space="preserve"> </w:t>
      </w:r>
    </w:p>
    <w:p w14:paraId="05914E08"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Los bienes que se retiran del servicio de manera temporal o definitiva no se clasifican en este grupo.</w:t>
      </w:r>
    </w:p>
    <w:p w14:paraId="326B3650" w14:textId="77777777" w:rsidR="00C46F96" w:rsidRPr="00FF1194" w:rsidRDefault="00C46F96" w:rsidP="00C46F96">
      <w:pPr>
        <w:pStyle w:val="NormalWeb"/>
        <w:spacing w:before="0" w:beforeAutospacing="0" w:after="0" w:afterAutospacing="0"/>
        <w:jc w:val="both"/>
        <w:rPr>
          <w:rFonts w:ascii="Arial" w:hAnsi="Arial" w:cs="Arial"/>
          <w:b/>
          <w:sz w:val="22"/>
          <w:szCs w:val="22"/>
        </w:rPr>
      </w:pPr>
      <w:r w:rsidRPr="00FF1194">
        <w:rPr>
          <w:rFonts w:ascii="Arial" w:hAnsi="Arial" w:cs="Arial"/>
          <w:b/>
          <w:sz w:val="22"/>
          <w:szCs w:val="22"/>
        </w:rPr>
        <w:t>Propiedades, Planta y Equipo en Mantenimiento</w:t>
      </w:r>
    </w:p>
    <w:p w14:paraId="560F77BF" w14:textId="77777777" w:rsidR="00C46F96" w:rsidRDefault="00C46F96" w:rsidP="00C46F96">
      <w:pPr>
        <w:autoSpaceDE w:val="0"/>
        <w:autoSpaceDN w:val="0"/>
        <w:adjustRightInd w:val="0"/>
        <w:spacing w:line="240" w:lineRule="auto"/>
        <w:jc w:val="both"/>
        <w:rPr>
          <w:rFonts w:ascii="Arial" w:hAnsi="Arial" w:cs="Arial"/>
          <w:color w:val="000000"/>
        </w:rPr>
      </w:pPr>
      <w:r w:rsidRPr="0099745A">
        <w:rPr>
          <w:rFonts w:ascii="Arial" w:hAnsi="Arial" w:cs="Arial"/>
          <w:color w:val="000000"/>
        </w:rPr>
        <w:t>Refleja los bienes que requieren mantenimiento preventivo o correctivo.</w:t>
      </w:r>
    </w:p>
    <w:p w14:paraId="2A71CEAD" w14:textId="77777777" w:rsidR="00C46F96" w:rsidRPr="00FF1194" w:rsidRDefault="00C46F96" w:rsidP="00C46F96">
      <w:pPr>
        <w:pStyle w:val="NormalWeb"/>
        <w:spacing w:before="0" w:beforeAutospacing="0" w:after="0" w:afterAutospacing="0"/>
        <w:jc w:val="both"/>
        <w:rPr>
          <w:rFonts w:ascii="Arial" w:hAnsi="Arial" w:cs="Arial"/>
          <w:b/>
          <w:sz w:val="22"/>
          <w:szCs w:val="22"/>
        </w:rPr>
      </w:pPr>
      <w:r w:rsidRPr="00FF1194">
        <w:rPr>
          <w:rFonts w:ascii="Arial" w:hAnsi="Arial" w:cs="Arial"/>
          <w:b/>
          <w:sz w:val="22"/>
          <w:szCs w:val="22"/>
        </w:rPr>
        <w:t>Propiedades, Planta y Equipo no Explotados</w:t>
      </w:r>
    </w:p>
    <w:p w14:paraId="6B129916" w14:textId="7CF18299"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Corresponde a los bienes muebles e inmuebles de propiedad de la UAERMV que por características o circunstancias especiales, no son objeto de uso o explotación en desarrollo de sus actividades.</w:t>
      </w:r>
    </w:p>
    <w:p w14:paraId="4387E3D1" w14:textId="77777777" w:rsidR="00C46F96" w:rsidRPr="00FF1194" w:rsidRDefault="00C46F96" w:rsidP="00C46F96">
      <w:pPr>
        <w:pStyle w:val="NormalWeb"/>
        <w:spacing w:before="0" w:beforeAutospacing="0" w:after="0" w:afterAutospacing="0"/>
        <w:jc w:val="both"/>
        <w:rPr>
          <w:rFonts w:ascii="Arial" w:hAnsi="Arial" w:cs="Arial"/>
          <w:b/>
          <w:sz w:val="22"/>
          <w:szCs w:val="22"/>
        </w:rPr>
      </w:pPr>
      <w:r w:rsidRPr="00FF1194">
        <w:rPr>
          <w:rFonts w:ascii="Arial" w:hAnsi="Arial" w:cs="Arial"/>
          <w:b/>
          <w:sz w:val="22"/>
          <w:szCs w:val="22"/>
        </w:rPr>
        <w:t>Bienes Pendientes de Legalizar</w:t>
      </w:r>
    </w:p>
    <w:p w14:paraId="4F3BA875" w14:textId="77777777" w:rsidR="00C46F96" w:rsidRPr="0099745A" w:rsidRDefault="00C46F96" w:rsidP="00C46F96">
      <w:pPr>
        <w:tabs>
          <w:tab w:val="left" w:pos="975"/>
        </w:tabs>
        <w:autoSpaceDE w:val="0"/>
        <w:autoSpaceDN w:val="0"/>
        <w:adjustRightInd w:val="0"/>
        <w:spacing w:line="240" w:lineRule="auto"/>
        <w:jc w:val="both"/>
        <w:rPr>
          <w:rFonts w:ascii="Arial" w:hAnsi="Arial" w:cs="Arial"/>
        </w:rPr>
      </w:pPr>
      <w:r w:rsidRPr="0099745A">
        <w:rPr>
          <w:rFonts w:ascii="Arial" w:hAnsi="Arial" w:cs="Arial"/>
        </w:rPr>
        <w:t xml:space="preserve">Los bienes pendientes de legalizar corresponden a las propiedades, planta y equipo de la UAERMV, cuya propiedad no ha sido formalizada, pero se encuentra en uso o en condiciones de ser utilizado. </w:t>
      </w:r>
    </w:p>
    <w:p w14:paraId="3EBA810C" w14:textId="77777777" w:rsidR="00C46F96" w:rsidRPr="0099745A" w:rsidRDefault="00C46F96" w:rsidP="00C46F96">
      <w:pPr>
        <w:tabs>
          <w:tab w:val="left" w:pos="975"/>
        </w:tabs>
        <w:autoSpaceDE w:val="0"/>
        <w:autoSpaceDN w:val="0"/>
        <w:adjustRightInd w:val="0"/>
        <w:spacing w:line="240" w:lineRule="auto"/>
        <w:jc w:val="both"/>
        <w:rPr>
          <w:rFonts w:ascii="Arial" w:hAnsi="Arial" w:cs="Arial"/>
        </w:rPr>
      </w:pPr>
      <w:r w:rsidRPr="0099745A">
        <w:rPr>
          <w:rFonts w:ascii="Arial" w:hAnsi="Arial" w:cs="Arial"/>
        </w:rPr>
        <w:t>Por tanto, es importante y crucial adelantar las gestiones administrativas y jurídicas correspondientes para legalizar la propiedad de los bienes y proceder a reclasificarlos a la subcuenta que identifique la naturaleza del respectivo bien.</w:t>
      </w:r>
    </w:p>
    <w:p w14:paraId="13F57C75" w14:textId="77777777" w:rsidR="00C46F96" w:rsidRPr="00FF1194" w:rsidRDefault="00C46F96" w:rsidP="00C46F96">
      <w:pPr>
        <w:pStyle w:val="NormalWeb"/>
        <w:spacing w:before="0" w:beforeAutospacing="0" w:after="0" w:afterAutospacing="0"/>
        <w:jc w:val="both"/>
        <w:rPr>
          <w:rFonts w:ascii="Arial" w:hAnsi="Arial" w:cs="Arial"/>
          <w:b/>
          <w:sz w:val="22"/>
          <w:szCs w:val="22"/>
        </w:rPr>
      </w:pPr>
      <w:r w:rsidRPr="00FF1194">
        <w:rPr>
          <w:rFonts w:ascii="Arial" w:hAnsi="Arial" w:cs="Arial"/>
          <w:b/>
          <w:sz w:val="22"/>
          <w:szCs w:val="22"/>
        </w:rPr>
        <w:t>Propiedades, Planta y Equipo en Concesión</w:t>
      </w:r>
    </w:p>
    <w:p w14:paraId="4BB458D7" w14:textId="77777777" w:rsidR="00C46F96" w:rsidRPr="0099745A" w:rsidRDefault="00C46F96" w:rsidP="00C46F96">
      <w:pPr>
        <w:tabs>
          <w:tab w:val="left" w:pos="975"/>
        </w:tabs>
        <w:autoSpaceDE w:val="0"/>
        <w:autoSpaceDN w:val="0"/>
        <w:adjustRightInd w:val="0"/>
        <w:spacing w:line="240" w:lineRule="auto"/>
        <w:jc w:val="both"/>
        <w:rPr>
          <w:rFonts w:ascii="Arial" w:hAnsi="Arial" w:cs="Arial"/>
        </w:rPr>
      </w:pPr>
      <w:r w:rsidRPr="0099745A">
        <w:rPr>
          <w:rFonts w:ascii="Arial" w:hAnsi="Arial" w:cs="Arial"/>
        </w:rPr>
        <w:t>Corresponde a los bienes de la concedente adquiridos, construidos o desarrollados, en virtud de los contratos de concesión o en asociaciones público - privadas.</w:t>
      </w:r>
    </w:p>
    <w:p w14:paraId="60C0FCC1" w14:textId="77777777" w:rsidR="00C46F96" w:rsidRPr="00FF1194" w:rsidRDefault="00C46F96" w:rsidP="00C46F96">
      <w:pPr>
        <w:pStyle w:val="NormalWeb"/>
        <w:spacing w:before="0" w:beforeAutospacing="0" w:after="0" w:afterAutospacing="0"/>
        <w:jc w:val="both"/>
        <w:rPr>
          <w:rFonts w:ascii="Arial" w:hAnsi="Arial" w:cs="Arial"/>
          <w:b/>
          <w:sz w:val="22"/>
          <w:szCs w:val="22"/>
        </w:rPr>
      </w:pPr>
      <w:r w:rsidRPr="00FF1194">
        <w:rPr>
          <w:rFonts w:ascii="Arial" w:hAnsi="Arial" w:cs="Arial"/>
          <w:b/>
          <w:sz w:val="22"/>
          <w:szCs w:val="22"/>
        </w:rPr>
        <w:lastRenderedPageBreak/>
        <w:t>Bienes Retirados</w:t>
      </w:r>
    </w:p>
    <w:p w14:paraId="66AD7158" w14:textId="77777777" w:rsidR="00C46F96" w:rsidRPr="0099745A" w:rsidRDefault="00C46F96" w:rsidP="00C46F96">
      <w:pPr>
        <w:spacing w:line="240" w:lineRule="auto"/>
        <w:jc w:val="both"/>
        <w:rPr>
          <w:rFonts w:ascii="Arial" w:hAnsi="Arial" w:cs="Arial"/>
          <w:color w:val="000000"/>
        </w:rPr>
      </w:pPr>
      <w:r w:rsidRPr="0099745A">
        <w:rPr>
          <w:rFonts w:ascii="Arial" w:hAnsi="Arial" w:cs="Arial"/>
        </w:rPr>
        <w:t xml:space="preserve">Son aquellos bienes retirados del servicio por destrucción o por encontrarse inservibles, así como los bienes totalmente depreciados, agotados o amortizados, los cuales han sido retirados del servicio por no encontrarse en condiciones de uso, estos bienes </w:t>
      </w:r>
      <w:r w:rsidRPr="0099745A">
        <w:rPr>
          <w:rFonts w:ascii="Arial" w:hAnsi="Arial" w:cs="Arial"/>
          <w:color w:val="000000"/>
        </w:rPr>
        <w:t>se registran en la cuenta de orden deudora, hasta tanto se ejecute el proceso definido y autorizado como destino final.</w:t>
      </w:r>
    </w:p>
    <w:p w14:paraId="26E23920" w14:textId="77777777" w:rsidR="00C46F96" w:rsidRPr="00FF1194" w:rsidRDefault="00C46F96" w:rsidP="00C46F96">
      <w:pPr>
        <w:pStyle w:val="NormalWeb"/>
        <w:spacing w:before="0" w:beforeAutospacing="0" w:after="0" w:afterAutospacing="0"/>
        <w:jc w:val="both"/>
        <w:rPr>
          <w:rFonts w:ascii="Arial" w:hAnsi="Arial" w:cs="Arial"/>
          <w:b/>
          <w:sz w:val="22"/>
          <w:szCs w:val="22"/>
        </w:rPr>
      </w:pPr>
      <w:r w:rsidRPr="00FF1194">
        <w:rPr>
          <w:rFonts w:ascii="Arial" w:hAnsi="Arial" w:cs="Arial"/>
          <w:b/>
          <w:sz w:val="22"/>
          <w:szCs w:val="22"/>
        </w:rPr>
        <w:t>Bienes Entregados a Terceros</w:t>
      </w:r>
    </w:p>
    <w:p w14:paraId="4FB659A4" w14:textId="77777777" w:rsidR="00C46F96" w:rsidRPr="0099745A" w:rsidRDefault="00C46F96" w:rsidP="00C46F96">
      <w:pPr>
        <w:spacing w:line="240" w:lineRule="auto"/>
        <w:jc w:val="both"/>
        <w:rPr>
          <w:rFonts w:ascii="Arial" w:hAnsi="Arial" w:cs="Arial"/>
        </w:rPr>
      </w:pPr>
      <w:r w:rsidRPr="0099745A">
        <w:rPr>
          <w:rFonts w:ascii="Arial" w:hAnsi="Arial" w:cs="Arial"/>
        </w:rPr>
        <w:t>Representa el valor de los bienes entregados a terceros, sobre los cuales se transfieren los riesgos y ventajas inherentes a la propiedad del devolutivo, que no implica el traslado legal de la propiedad y sobre los cuales se continúa realizando los procesos de seguimiento y control.</w:t>
      </w:r>
    </w:p>
    <w:p w14:paraId="2199BA54" w14:textId="77777777" w:rsidR="00C46F96" w:rsidRPr="00FF1194" w:rsidRDefault="00C46F96" w:rsidP="00C46F96">
      <w:pPr>
        <w:pStyle w:val="NormalWeb"/>
        <w:spacing w:before="0" w:beforeAutospacing="0" w:after="0" w:afterAutospacing="0"/>
        <w:jc w:val="both"/>
        <w:rPr>
          <w:rFonts w:ascii="Arial" w:hAnsi="Arial" w:cs="Arial"/>
          <w:b/>
          <w:sz w:val="22"/>
          <w:szCs w:val="22"/>
        </w:rPr>
      </w:pPr>
      <w:bookmarkStart w:id="601" w:name="_Toc10811328"/>
      <w:r w:rsidRPr="00FF1194">
        <w:rPr>
          <w:rFonts w:ascii="Arial" w:hAnsi="Arial" w:cs="Arial"/>
          <w:b/>
          <w:sz w:val="22"/>
          <w:szCs w:val="22"/>
        </w:rPr>
        <w:t>Bienes Inmuebles</w:t>
      </w:r>
      <w:bookmarkEnd w:id="601"/>
    </w:p>
    <w:p w14:paraId="218DE283" w14:textId="77777777" w:rsidR="00C46F96" w:rsidRPr="0099745A" w:rsidRDefault="00C46F96" w:rsidP="00C46F96">
      <w:pPr>
        <w:shd w:val="clear" w:color="auto" w:fill="FFFFFF" w:themeFill="background1"/>
        <w:autoSpaceDE w:val="0"/>
        <w:autoSpaceDN w:val="0"/>
        <w:adjustRightInd w:val="0"/>
        <w:spacing w:line="240" w:lineRule="auto"/>
        <w:jc w:val="both"/>
        <w:rPr>
          <w:rFonts w:ascii="Arial" w:hAnsi="Arial" w:cs="Arial"/>
        </w:rPr>
      </w:pPr>
      <w:r w:rsidRPr="0099745A">
        <w:rPr>
          <w:rFonts w:ascii="Arial" w:hAnsi="Arial" w:cs="Arial"/>
        </w:rPr>
        <w:t>Son aquellos bienes que no se pueden transportar de un lugar a otro, así como aquellos que por su uso, destino o aplicación forman parte del inmueble y que no pueden trasladarse sin menoscabo de éste. Teniendo en cuenta lo anterior y de acuerdo con su destino los bienes inmuebles a cargo de la Unidad Administrativa Especial de Rehabilitación y Mantenimiento Vial son de Uso Público.</w:t>
      </w:r>
    </w:p>
    <w:p w14:paraId="5B3785B1" w14:textId="77777777" w:rsidR="00C46F96" w:rsidRPr="000C22F9" w:rsidRDefault="00C46F96" w:rsidP="00C46F96">
      <w:pPr>
        <w:pStyle w:val="NormalWeb"/>
        <w:spacing w:before="0" w:beforeAutospacing="0" w:after="0" w:afterAutospacing="0"/>
        <w:jc w:val="both"/>
        <w:rPr>
          <w:rFonts w:ascii="Arial" w:hAnsi="Arial" w:cs="Arial"/>
          <w:b/>
          <w:sz w:val="22"/>
          <w:szCs w:val="22"/>
        </w:rPr>
      </w:pPr>
      <w:r w:rsidRPr="000C22F9">
        <w:rPr>
          <w:rFonts w:ascii="Arial" w:hAnsi="Arial" w:cs="Arial"/>
          <w:b/>
          <w:sz w:val="22"/>
          <w:szCs w:val="22"/>
        </w:rPr>
        <w:t>Terrenos</w:t>
      </w:r>
    </w:p>
    <w:p w14:paraId="7C10C9CA" w14:textId="136FDB30" w:rsidR="00C46F96" w:rsidRDefault="00C46F96" w:rsidP="00C46F96">
      <w:pPr>
        <w:autoSpaceDE w:val="0"/>
        <w:autoSpaceDN w:val="0"/>
        <w:adjustRightInd w:val="0"/>
        <w:spacing w:line="240" w:lineRule="auto"/>
        <w:jc w:val="both"/>
        <w:rPr>
          <w:rFonts w:ascii="Arial" w:hAnsi="Arial" w:cs="Arial"/>
        </w:rPr>
      </w:pPr>
      <w:r w:rsidRPr="0099745A">
        <w:rPr>
          <w:rFonts w:ascii="Arial" w:hAnsi="Arial" w:cs="Arial"/>
        </w:rPr>
        <w:t>Representa el valor de los predios en los cuales están construidas las diferentes edificaciones, los destinados a futuras ampliaciones o construcciones y aquellos en los cuales se lleva a cabo la actividad de la Unidad Administrativa Especial de Rehabilitación y Mantenimiento Vial; también incluye los terrenos de propiedad de terceros que cumplan con las características de activo.</w:t>
      </w:r>
      <w:r w:rsidRPr="0099745A">
        <w:rPr>
          <w:rFonts w:ascii="Arial" w:eastAsia="Times New Roman" w:hAnsi="Arial" w:cs="Arial"/>
          <w:lang w:eastAsia="es-ES"/>
        </w:rPr>
        <w:t xml:space="preserve"> </w:t>
      </w:r>
      <w:r w:rsidRPr="0099745A">
        <w:rPr>
          <w:rFonts w:ascii="Arial" w:hAnsi="Arial" w:cs="Arial"/>
        </w:rPr>
        <w:t xml:space="preserve">En materia contable, la cuenta </w:t>
      </w:r>
      <w:r w:rsidRPr="0099745A">
        <w:rPr>
          <w:rFonts w:ascii="Arial" w:hAnsi="Arial" w:cs="Arial"/>
          <w:i/>
        </w:rPr>
        <w:t>“Terrenos”</w:t>
      </w:r>
      <w:r w:rsidRPr="0099745A">
        <w:rPr>
          <w:rFonts w:ascii="Arial" w:hAnsi="Arial" w:cs="Arial"/>
        </w:rPr>
        <w:t xml:space="preserve"> se divide como se describe en el siguiente cuadro</w:t>
      </w:r>
      <w:r>
        <w:rPr>
          <w:rFonts w:ascii="Arial" w:hAnsi="Arial" w:cs="Arial"/>
        </w:rPr>
        <w:t>:</w:t>
      </w:r>
    </w:p>
    <w:p w14:paraId="45388585" w14:textId="77777777" w:rsidR="00CA3EC9" w:rsidRDefault="00CA3EC9" w:rsidP="00CA3EC9">
      <w:pPr>
        <w:autoSpaceDE w:val="0"/>
        <w:autoSpaceDN w:val="0"/>
        <w:adjustRightInd w:val="0"/>
        <w:spacing w:after="0" w:line="24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2"/>
        <w:gridCol w:w="4642"/>
      </w:tblGrid>
      <w:tr w:rsidR="00C46F96" w:rsidRPr="0099745A" w14:paraId="3AA6C3E2" w14:textId="77777777" w:rsidTr="00C46F96">
        <w:trPr>
          <w:tblHeader/>
          <w:jc w:val="center"/>
        </w:trPr>
        <w:tc>
          <w:tcPr>
            <w:tcW w:w="0" w:type="auto"/>
            <w:tcBorders>
              <w:bottom w:val="single" w:sz="4" w:space="0" w:color="auto"/>
            </w:tcBorders>
            <w:shd w:val="clear" w:color="auto" w:fill="D9D9D9" w:themeFill="background1" w:themeFillShade="D9"/>
            <w:vAlign w:val="center"/>
          </w:tcPr>
          <w:p w14:paraId="2B1A3934" w14:textId="77777777" w:rsidR="00C46F96" w:rsidRPr="0099745A" w:rsidRDefault="00C46F96" w:rsidP="00C46F96">
            <w:pPr>
              <w:spacing w:line="240" w:lineRule="auto"/>
              <w:rPr>
                <w:rFonts w:ascii="Arial" w:hAnsi="Arial" w:cs="Arial"/>
                <w:b/>
              </w:rPr>
            </w:pPr>
            <w:bookmarkStart w:id="602" w:name="_Hlk19510691"/>
            <w:r w:rsidRPr="0099745A">
              <w:rPr>
                <w:rFonts w:ascii="Arial" w:hAnsi="Arial" w:cs="Arial"/>
                <w:b/>
              </w:rPr>
              <w:t>SUBCUENTA</w:t>
            </w:r>
          </w:p>
        </w:tc>
        <w:tc>
          <w:tcPr>
            <w:tcW w:w="4642" w:type="dxa"/>
            <w:tcBorders>
              <w:bottom w:val="single" w:sz="4" w:space="0" w:color="auto"/>
            </w:tcBorders>
            <w:shd w:val="clear" w:color="auto" w:fill="D9D9D9" w:themeFill="background1" w:themeFillShade="D9"/>
            <w:vAlign w:val="center"/>
          </w:tcPr>
          <w:p w14:paraId="28114C3F" w14:textId="77777777" w:rsidR="00C46F96" w:rsidRPr="0099745A" w:rsidRDefault="00C46F96" w:rsidP="00C46F96">
            <w:pPr>
              <w:spacing w:line="240" w:lineRule="auto"/>
              <w:rPr>
                <w:rFonts w:ascii="Arial" w:hAnsi="Arial" w:cs="Arial"/>
                <w:b/>
              </w:rPr>
            </w:pPr>
            <w:r w:rsidRPr="0099745A">
              <w:rPr>
                <w:rFonts w:ascii="Arial" w:hAnsi="Arial" w:cs="Arial"/>
                <w:b/>
              </w:rPr>
              <w:t>NOMBRE</w:t>
            </w:r>
          </w:p>
        </w:tc>
      </w:tr>
      <w:tr w:rsidR="00C46F96" w:rsidRPr="0099745A" w14:paraId="45615EF2" w14:textId="77777777" w:rsidTr="00C46F96">
        <w:trPr>
          <w:jc w:val="center"/>
        </w:trPr>
        <w:tc>
          <w:tcPr>
            <w:tcW w:w="0" w:type="auto"/>
            <w:tcBorders>
              <w:bottom w:val="single" w:sz="4" w:space="0" w:color="auto"/>
            </w:tcBorders>
            <w:vAlign w:val="center"/>
          </w:tcPr>
          <w:p w14:paraId="2AB59B61" w14:textId="77777777" w:rsidR="00C46F96" w:rsidRPr="0099745A" w:rsidRDefault="00C46F96" w:rsidP="00C46F96">
            <w:pPr>
              <w:spacing w:line="240" w:lineRule="auto"/>
              <w:rPr>
                <w:rFonts w:ascii="Arial" w:hAnsi="Arial" w:cs="Arial"/>
                <w:sz w:val="20"/>
                <w:szCs w:val="20"/>
              </w:rPr>
            </w:pPr>
            <w:r w:rsidRPr="0099745A">
              <w:rPr>
                <w:rFonts w:ascii="Arial" w:hAnsi="Arial" w:cs="Arial"/>
                <w:sz w:val="20"/>
                <w:szCs w:val="20"/>
              </w:rPr>
              <w:t>160501</w:t>
            </w:r>
          </w:p>
        </w:tc>
        <w:tc>
          <w:tcPr>
            <w:tcW w:w="4642" w:type="dxa"/>
            <w:tcBorders>
              <w:bottom w:val="single" w:sz="4" w:space="0" w:color="auto"/>
            </w:tcBorders>
            <w:vAlign w:val="center"/>
          </w:tcPr>
          <w:p w14:paraId="1416AFC2" w14:textId="77777777" w:rsidR="00C46F96" w:rsidRPr="0099745A" w:rsidRDefault="00C46F96" w:rsidP="00C46F96">
            <w:pPr>
              <w:spacing w:line="240" w:lineRule="auto"/>
              <w:rPr>
                <w:rFonts w:ascii="Arial" w:hAnsi="Arial" w:cs="Arial"/>
                <w:sz w:val="20"/>
                <w:szCs w:val="20"/>
              </w:rPr>
            </w:pPr>
            <w:r w:rsidRPr="0099745A">
              <w:rPr>
                <w:rFonts w:ascii="Arial" w:hAnsi="Arial" w:cs="Arial"/>
                <w:sz w:val="20"/>
                <w:szCs w:val="20"/>
              </w:rPr>
              <w:t>Urbanos</w:t>
            </w:r>
          </w:p>
        </w:tc>
      </w:tr>
      <w:tr w:rsidR="00C46F96" w:rsidRPr="0099745A" w14:paraId="0787A897" w14:textId="77777777" w:rsidTr="00C46F96">
        <w:trPr>
          <w:jc w:val="center"/>
        </w:trPr>
        <w:tc>
          <w:tcPr>
            <w:tcW w:w="0" w:type="auto"/>
            <w:tcBorders>
              <w:bottom w:val="single" w:sz="4" w:space="0" w:color="auto"/>
            </w:tcBorders>
            <w:vAlign w:val="center"/>
          </w:tcPr>
          <w:p w14:paraId="43844FF7" w14:textId="77777777" w:rsidR="00C46F96" w:rsidRPr="0099745A" w:rsidRDefault="00C46F96" w:rsidP="00C46F96">
            <w:pPr>
              <w:spacing w:line="240" w:lineRule="auto"/>
              <w:rPr>
                <w:rFonts w:ascii="Arial" w:hAnsi="Arial" w:cs="Arial"/>
                <w:sz w:val="20"/>
                <w:szCs w:val="20"/>
              </w:rPr>
            </w:pPr>
            <w:r w:rsidRPr="0099745A">
              <w:rPr>
                <w:rFonts w:ascii="Arial" w:hAnsi="Arial" w:cs="Arial"/>
                <w:sz w:val="20"/>
                <w:szCs w:val="20"/>
              </w:rPr>
              <w:t>160502</w:t>
            </w:r>
          </w:p>
        </w:tc>
        <w:tc>
          <w:tcPr>
            <w:tcW w:w="4642" w:type="dxa"/>
            <w:tcBorders>
              <w:bottom w:val="single" w:sz="4" w:space="0" w:color="auto"/>
            </w:tcBorders>
            <w:vAlign w:val="center"/>
          </w:tcPr>
          <w:p w14:paraId="45FC9FB4" w14:textId="77777777" w:rsidR="00C46F96" w:rsidRPr="0099745A" w:rsidRDefault="00C46F96" w:rsidP="00C46F96">
            <w:pPr>
              <w:spacing w:line="240" w:lineRule="auto"/>
              <w:rPr>
                <w:rFonts w:ascii="Arial" w:hAnsi="Arial" w:cs="Arial"/>
                <w:sz w:val="20"/>
                <w:szCs w:val="20"/>
              </w:rPr>
            </w:pPr>
            <w:r w:rsidRPr="0099745A">
              <w:rPr>
                <w:rFonts w:ascii="Arial" w:hAnsi="Arial" w:cs="Arial"/>
                <w:sz w:val="20"/>
                <w:szCs w:val="20"/>
              </w:rPr>
              <w:t>Rurales</w:t>
            </w:r>
          </w:p>
        </w:tc>
      </w:tr>
      <w:tr w:rsidR="00C46F96" w:rsidRPr="0099745A" w14:paraId="27DB0495" w14:textId="77777777" w:rsidTr="00C46F96">
        <w:trPr>
          <w:jc w:val="center"/>
        </w:trPr>
        <w:tc>
          <w:tcPr>
            <w:tcW w:w="0" w:type="auto"/>
            <w:tcBorders>
              <w:bottom w:val="single" w:sz="4" w:space="0" w:color="auto"/>
            </w:tcBorders>
            <w:vAlign w:val="center"/>
          </w:tcPr>
          <w:p w14:paraId="7A5B676B" w14:textId="77777777" w:rsidR="00C46F96" w:rsidRPr="0099745A" w:rsidRDefault="00C46F96" w:rsidP="00C46F96">
            <w:pPr>
              <w:spacing w:line="240" w:lineRule="auto"/>
              <w:rPr>
                <w:rFonts w:ascii="Arial" w:hAnsi="Arial" w:cs="Arial"/>
                <w:sz w:val="20"/>
                <w:szCs w:val="20"/>
              </w:rPr>
            </w:pPr>
            <w:r w:rsidRPr="0099745A">
              <w:rPr>
                <w:rFonts w:ascii="Arial" w:hAnsi="Arial" w:cs="Arial"/>
                <w:sz w:val="20"/>
                <w:szCs w:val="20"/>
              </w:rPr>
              <w:t>160503</w:t>
            </w:r>
          </w:p>
        </w:tc>
        <w:tc>
          <w:tcPr>
            <w:tcW w:w="4642" w:type="dxa"/>
            <w:tcBorders>
              <w:bottom w:val="single" w:sz="4" w:space="0" w:color="auto"/>
            </w:tcBorders>
            <w:vAlign w:val="center"/>
          </w:tcPr>
          <w:p w14:paraId="1F9B676A" w14:textId="77777777" w:rsidR="00C46F96" w:rsidRPr="0099745A" w:rsidRDefault="00C46F96" w:rsidP="00C46F96">
            <w:pPr>
              <w:spacing w:line="240" w:lineRule="auto"/>
              <w:rPr>
                <w:rFonts w:ascii="Arial" w:hAnsi="Arial" w:cs="Arial"/>
                <w:sz w:val="20"/>
                <w:szCs w:val="20"/>
              </w:rPr>
            </w:pPr>
            <w:r w:rsidRPr="0099745A">
              <w:rPr>
                <w:rFonts w:ascii="Arial" w:hAnsi="Arial" w:cs="Arial"/>
                <w:sz w:val="20"/>
                <w:szCs w:val="20"/>
              </w:rPr>
              <w:t>Terrenos con destinación ambiental</w:t>
            </w:r>
          </w:p>
        </w:tc>
      </w:tr>
      <w:tr w:rsidR="00C46F96" w:rsidRPr="0099745A" w14:paraId="743C2A40" w14:textId="77777777" w:rsidTr="00C46F96">
        <w:trPr>
          <w:jc w:val="center"/>
        </w:trPr>
        <w:tc>
          <w:tcPr>
            <w:tcW w:w="0" w:type="auto"/>
            <w:tcBorders>
              <w:bottom w:val="single" w:sz="4" w:space="0" w:color="auto"/>
            </w:tcBorders>
            <w:vAlign w:val="center"/>
          </w:tcPr>
          <w:p w14:paraId="184B8F04" w14:textId="77777777" w:rsidR="00C46F96" w:rsidRPr="0099745A" w:rsidRDefault="00C46F96" w:rsidP="00C46F96">
            <w:pPr>
              <w:spacing w:line="240" w:lineRule="auto"/>
              <w:rPr>
                <w:rFonts w:ascii="Arial" w:hAnsi="Arial" w:cs="Arial"/>
                <w:sz w:val="20"/>
                <w:szCs w:val="20"/>
              </w:rPr>
            </w:pPr>
            <w:r w:rsidRPr="0099745A">
              <w:rPr>
                <w:rFonts w:ascii="Arial" w:hAnsi="Arial" w:cs="Arial"/>
                <w:sz w:val="20"/>
                <w:szCs w:val="20"/>
              </w:rPr>
              <w:t>160504</w:t>
            </w:r>
          </w:p>
        </w:tc>
        <w:tc>
          <w:tcPr>
            <w:tcW w:w="4642" w:type="dxa"/>
            <w:tcBorders>
              <w:bottom w:val="single" w:sz="4" w:space="0" w:color="auto"/>
            </w:tcBorders>
            <w:vAlign w:val="center"/>
          </w:tcPr>
          <w:p w14:paraId="25BA397D" w14:textId="77777777" w:rsidR="00C46F96" w:rsidRPr="0099745A" w:rsidRDefault="00C46F96" w:rsidP="00C46F96">
            <w:pPr>
              <w:spacing w:line="240" w:lineRule="auto"/>
              <w:rPr>
                <w:rFonts w:ascii="Arial" w:hAnsi="Arial" w:cs="Arial"/>
                <w:sz w:val="20"/>
                <w:szCs w:val="20"/>
              </w:rPr>
            </w:pPr>
            <w:r w:rsidRPr="0099745A">
              <w:rPr>
                <w:rFonts w:ascii="Arial" w:hAnsi="Arial" w:cs="Arial"/>
                <w:sz w:val="20"/>
                <w:szCs w:val="20"/>
              </w:rPr>
              <w:t>Terrenos pendientes de legalizar</w:t>
            </w:r>
          </w:p>
        </w:tc>
      </w:tr>
      <w:tr w:rsidR="00C46F96" w:rsidRPr="0099745A" w14:paraId="67D5C823" w14:textId="77777777" w:rsidTr="00C46F96">
        <w:trPr>
          <w:jc w:val="center"/>
        </w:trPr>
        <w:tc>
          <w:tcPr>
            <w:tcW w:w="0" w:type="auto"/>
            <w:tcBorders>
              <w:bottom w:val="single" w:sz="4" w:space="0" w:color="auto"/>
            </w:tcBorders>
            <w:vAlign w:val="center"/>
          </w:tcPr>
          <w:p w14:paraId="432DE225" w14:textId="77777777" w:rsidR="00C46F96" w:rsidRPr="0099745A" w:rsidRDefault="00C46F96" w:rsidP="00C46F96">
            <w:pPr>
              <w:spacing w:line="240" w:lineRule="auto"/>
              <w:rPr>
                <w:rFonts w:ascii="Arial" w:hAnsi="Arial" w:cs="Arial"/>
                <w:sz w:val="20"/>
                <w:szCs w:val="20"/>
              </w:rPr>
            </w:pPr>
            <w:r w:rsidRPr="0099745A">
              <w:rPr>
                <w:rFonts w:ascii="Arial" w:hAnsi="Arial" w:cs="Arial"/>
                <w:sz w:val="20"/>
                <w:szCs w:val="20"/>
              </w:rPr>
              <w:t>160505</w:t>
            </w:r>
          </w:p>
        </w:tc>
        <w:tc>
          <w:tcPr>
            <w:tcW w:w="4642" w:type="dxa"/>
            <w:tcBorders>
              <w:bottom w:val="single" w:sz="4" w:space="0" w:color="auto"/>
            </w:tcBorders>
            <w:vAlign w:val="center"/>
          </w:tcPr>
          <w:p w14:paraId="524979E3" w14:textId="77777777" w:rsidR="00C46F96" w:rsidRPr="0099745A" w:rsidRDefault="00C46F96" w:rsidP="00C46F96">
            <w:pPr>
              <w:spacing w:line="240" w:lineRule="auto"/>
              <w:rPr>
                <w:rFonts w:ascii="Arial" w:hAnsi="Arial" w:cs="Arial"/>
                <w:sz w:val="20"/>
                <w:szCs w:val="20"/>
              </w:rPr>
            </w:pPr>
            <w:r w:rsidRPr="0099745A">
              <w:rPr>
                <w:rFonts w:ascii="Arial" w:hAnsi="Arial" w:cs="Arial"/>
                <w:sz w:val="20"/>
                <w:szCs w:val="20"/>
              </w:rPr>
              <w:t>Terrenos de propiedad de terceros</w:t>
            </w:r>
          </w:p>
        </w:tc>
      </w:tr>
      <w:tr w:rsidR="00C46F96" w:rsidRPr="0099745A" w14:paraId="504E9DE9" w14:textId="77777777" w:rsidTr="00C46F96">
        <w:trPr>
          <w:jc w:val="center"/>
        </w:trPr>
        <w:tc>
          <w:tcPr>
            <w:tcW w:w="0" w:type="auto"/>
            <w:tcBorders>
              <w:bottom w:val="single" w:sz="4" w:space="0" w:color="auto"/>
            </w:tcBorders>
            <w:vAlign w:val="center"/>
          </w:tcPr>
          <w:p w14:paraId="0F6BDC48" w14:textId="77777777" w:rsidR="00C46F96" w:rsidRPr="0099745A" w:rsidRDefault="00C46F96" w:rsidP="00C46F96">
            <w:pPr>
              <w:spacing w:line="240" w:lineRule="auto"/>
              <w:rPr>
                <w:rFonts w:ascii="Arial" w:hAnsi="Arial" w:cs="Arial"/>
                <w:sz w:val="20"/>
                <w:szCs w:val="20"/>
              </w:rPr>
            </w:pPr>
            <w:r w:rsidRPr="0099745A">
              <w:rPr>
                <w:rFonts w:ascii="Arial" w:hAnsi="Arial" w:cs="Arial"/>
                <w:sz w:val="20"/>
                <w:szCs w:val="20"/>
              </w:rPr>
              <w:t>160506</w:t>
            </w:r>
          </w:p>
        </w:tc>
        <w:tc>
          <w:tcPr>
            <w:tcW w:w="4642" w:type="dxa"/>
            <w:tcBorders>
              <w:bottom w:val="single" w:sz="4" w:space="0" w:color="auto"/>
            </w:tcBorders>
            <w:vAlign w:val="center"/>
          </w:tcPr>
          <w:p w14:paraId="37EE6968" w14:textId="77777777" w:rsidR="00C46F96" w:rsidRPr="0099745A" w:rsidRDefault="00C46F96" w:rsidP="00C46F96">
            <w:pPr>
              <w:spacing w:line="240" w:lineRule="auto"/>
              <w:rPr>
                <w:rFonts w:ascii="Arial" w:hAnsi="Arial" w:cs="Arial"/>
                <w:sz w:val="20"/>
                <w:szCs w:val="20"/>
              </w:rPr>
            </w:pPr>
            <w:r w:rsidRPr="0099745A">
              <w:rPr>
                <w:rFonts w:ascii="Arial" w:hAnsi="Arial" w:cs="Arial"/>
                <w:sz w:val="20"/>
                <w:szCs w:val="20"/>
              </w:rPr>
              <w:t>Terrenos con uso futuro indeterminado</w:t>
            </w:r>
          </w:p>
        </w:tc>
      </w:tr>
      <w:bookmarkEnd w:id="602"/>
    </w:tbl>
    <w:p w14:paraId="730CD965" w14:textId="77777777" w:rsidR="00C46F96" w:rsidRDefault="00C46F96" w:rsidP="00C46F96">
      <w:pPr>
        <w:pStyle w:val="NormalWeb"/>
        <w:spacing w:before="0" w:beforeAutospacing="0" w:after="0" w:afterAutospacing="0"/>
        <w:jc w:val="both"/>
        <w:rPr>
          <w:rFonts w:ascii="Arial" w:hAnsi="Arial" w:cs="Arial"/>
          <w:b/>
          <w:sz w:val="22"/>
          <w:szCs w:val="22"/>
        </w:rPr>
      </w:pPr>
    </w:p>
    <w:p w14:paraId="57D633EC" w14:textId="77777777" w:rsidR="00C46F96" w:rsidRPr="000C22F9" w:rsidRDefault="00C46F96" w:rsidP="00C46F96">
      <w:pPr>
        <w:pStyle w:val="NormalWeb"/>
        <w:spacing w:before="0" w:beforeAutospacing="0" w:after="0" w:afterAutospacing="0"/>
        <w:jc w:val="both"/>
        <w:rPr>
          <w:rFonts w:ascii="Arial" w:hAnsi="Arial" w:cs="Arial"/>
          <w:b/>
          <w:sz w:val="22"/>
          <w:szCs w:val="22"/>
        </w:rPr>
      </w:pPr>
      <w:r w:rsidRPr="000C22F9">
        <w:rPr>
          <w:rFonts w:ascii="Arial" w:hAnsi="Arial" w:cs="Arial"/>
          <w:b/>
          <w:sz w:val="22"/>
          <w:szCs w:val="22"/>
        </w:rPr>
        <w:t>Construcciones en Curso</w:t>
      </w:r>
    </w:p>
    <w:p w14:paraId="4F92CF22"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Corresponde al valor de las edificaciones que aún se encuentran en construcción y, así como los costos demás cargos en que se incurre durante el proceso de construcción, modernización o ampliación de bienes inmuebles, hasta cuando estén en condiciones de operar de la forma prevista por la administración.</w:t>
      </w:r>
    </w:p>
    <w:p w14:paraId="4E21227E" w14:textId="77777777" w:rsidR="00C46F96" w:rsidRPr="000C22F9" w:rsidRDefault="00C46F96" w:rsidP="00C46F96">
      <w:pPr>
        <w:pStyle w:val="NormalWeb"/>
        <w:spacing w:before="0" w:beforeAutospacing="0" w:after="0" w:afterAutospacing="0"/>
        <w:jc w:val="both"/>
        <w:rPr>
          <w:rFonts w:ascii="Arial" w:hAnsi="Arial" w:cs="Arial"/>
          <w:b/>
          <w:sz w:val="22"/>
          <w:szCs w:val="22"/>
        </w:rPr>
      </w:pPr>
      <w:r w:rsidRPr="000C22F9">
        <w:rPr>
          <w:rFonts w:ascii="Arial" w:hAnsi="Arial" w:cs="Arial"/>
          <w:b/>
          <w:sz w:val="22"/>
          <w:szCs w:val="22"/>
        </w:rPr>
        <w:lastRenderedPageBreak/>
        <w:t>Edificaciones</w:t>
      </w:r>
    </w:p>
    <w:p w14:paraId="68351F20"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Representa el valor de las construcciones, tales como edificios, bodegas, locales, oficinas, fábricas y hospitales, entre otros, que se emplean para propósitos administrativos o para la producción de bienes o la prestación de servicios. También incluye las edificaciones de propiedad de terceros y las de uso futuro indeterminado que cumplen la definición de activo.</w:t>
      </w:r>
    </w:p>
    <w:p w14:paraId="58F80948" w14:textId="77777777" w:rsidR="00C46F96" w:rsidRPr="000C22F9" w:rsidRDefault="00C46F96" w:rsidP="00C46F96">
      <w:pPr>
        <w:pStyle w:val="NormalWeb"/>
        <w:spacing w:before="0" w:beforeAutospacing="0" w:after="0" w:afterAutospacing="0"/>
        <w:jc w:val="both"/>
        <w:rPr>
          <w:rFonts w:ascii="Arial" w:hAnsi="Arial" w:cs="Arial"/>
          <w:b/>
          <w:sz w:val="22"/>
          <w:szCs w:val="22"/>
        </w:rPr>
      </w:pPr>
      <w:r w:rsidRPr="000C22F9">
        <w:rPr>
          <w:rFonts w:ascii="Arial" w:hAnsi="Arial" w:cs="Arial"/>
          <w:b/>
          <w:sz w:val="22"/>
          <w:szCs w:val="22"/>
        </w:rPr>
        <w:t>Bienes Inmuebles por Adhesión</w:t>
      </w:r>
    </w:p>
    <w:p w14:paraId="3E88F642"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 xml:space="preserve">Son aquellos que, por estar permanentemente adheridos, de manera material al inmueble, pierden su calidad de mueble y se convierten en inmueble, cumpliendo las siguientes características: </w:t>
      </w:r>
    </w:p>
    <w:p w14:paraId="275C196B"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 xml:space="preserve">a) pierde su individualidad; </w:t>
      </w:r>
    </w:p>
    <w:p w14:paraId="1347F6BD"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 xml:space="preserve">b) pierde movilidad; y </w:t>
      </w:r>
    </w:p>
    <w:p w14:paraId="4AD17478"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 xml:space="preserve">c) ordinariamente no se puede desvincular o separar. </w:t>
      </w:r>
    </w:p>
    <w:p w14:paraId="606E0831" w14:textId="77777777" w:rsidR="00C46F96" w:rsidRPr="0099745A" w:rsidRDefault="00C46F96" w:rsidP="00C46F96">
      <w:pPr>
        <w:autoSpaceDE w:val="0"/>
        <w:autoSpaceDN w:val="0"/>
        <w:adjustRightInd w:val="0"/>
        <w:spacing w:line="240" w:lineRule="auto"/>
        <w:jc w:val="both"/>
        <w:rPr>
          <w:rFonts w:ascii="Arial" w:hAnsi="Arial" w:cs="Arial"/>
          <w:lang w:eastAsia="es-CO"/>
        </w:rPr>
      </w:pPr>
      <w:r w:rsidRPr="0099745A">
        <w:rPr>
          <w:rFonts w:ascii="Arial" w:hAnsi="Arial" w:cs="Arial"/>
        </w:rPr>
        <w:t>Teniendo en cuenta la definición de inmuebles por adhesión, se incorporan los bienes muebles como adición o mejora de un bien inmueble, siempre que, cumplan las características señaladas anteriormente. En consecuencia, está clase de bienes, se reconocen como mayor valor del bien inmueble y afectan el cálculo futuro de la depreciación de las propiedades, planta y equipo,</w:t>
      </w:r>
      <w:r w:rsidRPr="0099745A">
        <w:rPr>
          <w:rFonts w:ascii="Arial" w:hAnsi="Arial" w:cs="Arial"/>
          <w:lang w:eastAsia="es-CO"/>
        </w:rPr>
        <w:t xml:space="preserve"> por ejemplo: los establos, casetas, construcciones, edificaciones, etc.</w:t>
      </w:r>
    </w:p>
    <w:p w14:paraId="783D2F84" w14:textId="77777777" w:rsidR="00C46F96" w:rsidRPr="000C22F9" w:rsidRDefault="00C46F96" w:rsidP="00C46F96">
      <w:pPr>
        <w:pStyle w:val="NormalWeb"/>
        <w:spacing w:before="0" w:beforeAutospacing="0" w:after="0" w:afterAutospacing="0"/>
        <w:jc w:val="both"/>
        <w:rPr>
          <w:rFonts w:ascii="Arial" w:hAnsi="Arial" w:cs="Arial"/>
          <w:b/>
          <w:bCs/>
          <w:sz w:val="22"/>
          <w:szCs w:val="22"/>
        </w:rPr>
      </w:pPr>
      <w:bookmarkStart w:id="603" w:name="_Hlk19510879"/>
      <w:r w:rsidRPr="322B7C97">
        <w:rPr>
          <w:rFonts w:ascii="Arial" w:hAnsi="Arial" w:cs="Arial"/>
          <w:b/>
          <w:bCs/>
          <w:sz w:val="22"/>
          <w:szCs w:val="22"/>
        </w:rPr>
        <w:t xml:space="preserve">Bienes Intangibles </w:t>
      </w:r>
    </w:p>
    <w:p w14:paraId="5E54D47C" w14:textId="77777777" w:rsidR="00C46F96" w:rsidRPr="0099745A" w:rsidRDefault="00C46F96" w:rsidP="00C46F96">
      <w:pPr>
        <w:spacing w:line="240" w:lineRule="auto"/>
        <w:jc w:val="both"/>
        <w:rPr>
          <w:rFonts w:ascii="Arial" w:hAnsi="Arial" w:cs="Arial"/>
        </w:rPr>
      </w:pPr>
      <w:r w:rsidRPr="0099745A">
        <w:rPr>
          <w:rFonts w:ascii="Arial" w:hAnsi="Arial" w:cs="Arial"/>
        </w:rPr>
        <w:t>Esta clase de bienes representa el valor de recursos identificables, de carácter no monetario y sin apariencia física, sobre los cuales la Unidad tienen el control y espera obtener beneficios</w:t>
      </w:r>
      <w:r>
        <w:rPr>
          <w:rFonts w:ascii="Arial" w:hAnsi="Arial" w:cs="Arial"/>
        </w:rPr>
        <w:t>.</w:t>
      </w:r>
      <w:r w:rsidRPr="0099745A">
        <w:rPr>
          <w:rFonts w:ascii="Arial" w:hAnsi="Arial" w:cs="Arial"/>
        </w:rPr>
        <w:t xml:space="preserve"> </w:t>
      </w:r>
      <w:bookmarkEnd w:id="603"/>
    </w:p>
    <w:p w14:paraId="77688ADC"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bCs/>
        </w:rPr>
        <w:t>En virtud con la Política Contable de Activos Intangibles, emitida por la Dirección Distrital de Contabilidad de la Secretaría Distrital de Hacienda, se reconocen como devolutivos intangibles, l</w:t>
      </w:r>
      <w:r w:rsidRPr="0099745A">
        <w:rPr>
          <w:rFonts w:ascii="Arial" w:hAnsi="Arial" w:cs="Arial"/>
        </w:rPr>
        <w:t>os intangibles adquiridos o recibidos en una transacción con o sin contraprestación, cuyo valor sea igual o superior a dos (2) SMMLV.</w:t>
      </w:r>
    </w:p>
    <w:p w14:paraId="00A416C2" w14:textId="77777777" w:rsidR="00C46F96" w:rsidRPr="0099745A" w:rsidRDefault="00C46F96" w:rsidP="00C46F96">
      <w:pPr>
        <w:autoSpaceDE w:val="0"/>
        <w:autoSpaceDN w:val="0"/>
        <w:adjustRightInd w:val="0"/>
        <w:spacing w:line="240" w:lineRule="auto"/>
        <w:jc w:val="both"/>
        <w:rPr>
          <w:rFonts w:ascii="Arial" w:hAnsi="Arial" w:cs="Arial"/>
        </w:rPr>
      </w:pPr>
      <w:r w:rsidRPr="5EA2228D">
        <w:rPr>
          <w:rFonts w:ascii="Arial" w:hAnsi="Arial" w:cs="Arial"/>
        </w:rPr>
        <w:t xml:space="preserve">No obstante, se pueden reconocer contablemente los bienes intangibles que no excedan la suma señalada anteriormente, si como resultado del juicio profesional </w:t>
      </w:r>
      <w:r w:rsidRPr="5EA2228D">
        <w:rPr>
          <w:rFonts w:ascii="Arial" w:eastAsia="Calibri" w:hAnsi="Arial" w:cs="Arial"/>
          <w:lang w:eastAsia="es-ES"/>
        </w:rPr>
        <w:t>(Área encargada del bien, Contabilidad y Almacén)</w:t>
      </w:r>
      <w:r w:rsidRPr="5EA2228D">
        <w:rPr>
          <w:rFonts w:ascii="Arial" w:hAnsi="Arial" w:cs="Arial"/>
        </w:rPr>
        <w:t>, las Políticas de Operación, los procedimientos, los lineamientos, establecidos al interior de la Unidad, se determina que, por su materialidad desde el punto de vista de naturaleza y características cualitativas, sean necesarios para la ejecución de la misionalidad y cumplen para ser catalogados como devolutivos intangibles.</w:t>
      </w:r>
    </w:p>
    <w:p w14:paraId="3209B544" w14:textId="17FD9302" w:rsidR="00C46F96" w:rsidRDefault="00C46F96" w:rsidP="00C46F96">
      <w:pPr>
        <w:spacing w:line="240" w:lineRule="auto"/>
        <w:jc w:val="both"/>
        <w:rPr>
          <w:rFonts w:ascii="Arial" w:eastAsia="Times New Roman" w:hAnsi="Arial" w:cs="Arial"/>
          <w:lang w:eastAsia="ar-SA"/>
        </w:rPr>
      </w:pPr>
      <w:r w:rsidRPr="322B7C97">
        <w:rPr>
          <w:rFonts w:ascii="Arial" w:eastAsia="Times New Roman" w:hAnsi="Arial" w:cs="Arial"/>
          <w:lang w:eastAsia="ar-SA"/>
        </w:rPr>
        <w:t>Ahora bien, para los bienes intangibles que por sus características o condiciones de adquisición se agotan en un tiempo menor o igual a un año ingresarán al sistema de inventarios de la entidad como consumo y para su destinación final se deberá solicitar al área encargada del bien, determinar la renovación o el retiro de las mismas</w:t>
      </w:r>
      <w:r w:rsidR="00D15BC9">
        <w:rPr>
          <w:rFonts w:ascii="Arial" w:eastAsia="Times New Roman" w:hAnsi="Arial" w:cs="Arial"/>
          <w:lang w:eastAsia="ar-SA"/>
        </w:rPr>
        <w:t>,</w:t>
      </w:r>
      <w:r w:rsidRPr="322B7C97">
        <w:rPr>
          <w:rFonts w:ascii="Arial" w:eastAsia="Times New Roman" w:hAnsi="Arial" w:cs="Arial"/>
          <w:lang w:eastAsia="ar-SA"/>
        </w:rPr>
        <w:t xml:space="preserve"> a su vez se revisará con el área contable para ser registrados como gasto según sea el caso.</w:t>
      </w:r>
    </w:p>
    <w:p w14:paraId="397BD2AA" w14:textId="29C77217" w:rsidR="00C46F96" w:rsidRDefault="00C46F96" w:rsidP="00C46F96">
      <w:pPr>
        <w:spacing w:line="240" w:lineRule="auto"/>
        <w:jc w:val="both"/>
        <w:rPr>
          <w:rFonts w:ascii="Arial" w:eastAsia="Times New Roman" w:hAnsi="Arial" w:cs="Arial"/>
          <w:lang w:eastAsia="ar-SA"/>
        </w:rPr>
      </w:pPr>
      <w:r w:rsidRPr="322B7C97">
        <w:rPr>
          <w:rFonts w:ascii="Arial" w:eastAsia="Times New Roman" w:hAnsi="Arial" w:cs="Arial"/>
          <w:lang w:eastAsia="ar-SA"/>
        </w:rPr>
        <w:lastRenderedPageBreak/>
        <w:t>Ahora bien, en caso de que la licencia se determine como propias, desarrolladas o a perpetuidad por la entidad, estas deberán ser registradas en el activo de la entidad y en caso de determinar una baja será el área encargada de informar al almacén la destinación de la misma.</w:t>
      </w:r>
    </w:p>
    <w:p w14:paraId="63709DB1" w14:textId="77777777" w:rsidR="00CA4B9A" w:rsidRDefault="00CA4B9A" w:rsidP="00CA4B9A">
      <w:pPr>
        <w:spacing w:after="0" w:line="240" w:lineRule="auto"/>
        <w:jc w:val="both"/>
        <w:rPr>
          <w:rFonts w:ascii="Arial" w:eastAsia="Times New Roman" w:hAnsi="Arial" w:cs="Arial"/>
          <w:lang w:eastAsia="ar-SA"/>
        </w:rPr>
      </w:pPr>
    </w:p>
    <w:p w14:paraId="5E4D8462" w14:textId="2064AA3A" w:rsidR="00C46F96" w:rsidRDefault="00CA4B9A" w:rsidP="00CA4B9A">
      <w:pPr>
        <w:pStyle w:val="Ttulo1"/>
        <w:spacing w:before="0" w:after="240" w:line="240" w:lineRule="auto"/>
        <w:ind w:left="708"/>
        <w:rPr>
          <w:rFonts w:ascii="Arial" w:eastAsiaTheme="minorHAnsi" w:hAnsi="Arial" w:cs="Arial"/>
          <w:b/>
          <w:color w:val="auto"/>
          <w:sz w:val="22"/>
          <w:szCs w:val="22"/>
        </w:rPr>
      </w:pPr>
      <w:bookmarkStart w:id="604" w:name="_Toc168565529"/>
      <w:bookmarkStart w:id="605" w:name="_Toc168565530"/>
      <w:bookmarkStart w:id="606" w:name="_Toc522016146"/>
      <w:bookmarkStart w:id="607" w:name="_Toc525461009"/>
      <w:bookmarkStart w:id="608" w:name="_Toc517728381"/>
      <w:bookmarkStart w:id="609" w:name="_Toc10811339"/>
      <w:bookmarkStart w:id="610" w:name="_Toc168565531"/>
      <w:bookmarkStart w:id="611" w:name="_Toc170207066"/>
      <w:bookmarkEnd w:id="604"/>
      <w:bookmarkEnd w:id="605"/>
      <w:r>
        <w:rPr>
          <w:rFonts w:ascii="Arial" w:eastAsiaTheme="minorHAnsi" w:hAnsi="Arial" w:cs="Arial"/>
          <w:b/>
          <w:color w:val="auto"/>
          <w:sz w:val="22"/>
          <w:szCs w:val="22"/>
        </w:rPr>
        <w:t>9.2</w:t>
      </w:r>
      <w:r w:rsidR="00E45316">
        <w:rPr>
          <w:rFonts w:ascii="Arial" w:eastAsiaTheme="minorHAnsi" w:hAnsi="Arial" w:cs="Arial"/>
          <w:b/>
          <w:color w:val="auto"/>
          <w:sz w:val="22"/>
          <w:szCs w:val="22"/>
        </w:rPr>
        <w:t xml:space="preserve"> </w:t>
      </w:r>
      <w:r w:rsidR="00C46F96" w:rsidRPr="00CA4B9A">
        <w:rPr>
          <w:rFonts w:ascii="Arial" w:eastAsiaTheme="minorHAnsi" w:hAnsi="Arial" w:cs="Arial"/>
          <w:b/>
          <w:color w:val="auto"/>
          <w:sz w:val="22"/>
          <w:szCs w:val="22"/>
        </w:rPr>
        <w:t xml:space="preserve">Ingreso </w:t>
      </w:r>
      <w:bookmarkEnd w:id="606"/>
      <w:bookmarkEnd w:id="607"/>
      <w:r w:rsidR="00C46F96" w:rsidRPr="00CA4B9A">
        <w:rPr>
          <w:rFonts w:ascii="Arial" w:eastAsiaTheme="minorHAnsi" w:hAnsi="Arial" w:cs="Arial"/>
          <w:b/>
          <w:color w:val="auto"/>
          <w:sz w:val="22"/>
          <w:szCs w:val="22"/>
        </w:rPr>
        <w:t>de bienes, reconocimiento y medición inicial</w:t>
      </w:r>
      <w:bookmarkEnd w:id="608"/>
      <w:bookmarkEnd w:id="609"/>
      <w:bookmarkEnd w:id="610"/>
      <w:bookmarkEnd w:id="611"/>
    </w:p>
    <w:p w14:paraId="5EDC83CF" w14:textId="26012898" w:rsidR="00C46F96" w:rsidRDefault="00C46F96" w:rsidP="00D15BC9">
      <w:pPr>
        <w:pStyle w:val="NormalWeb"/>
        <w:spacing w:before="0" w:beforeAutospacing="0" w:after="0" w:afterAutospacing="0"/>
        <w:jc w:val="both"/>
        <w:rPr>
          <w:rFonts w:ascii="Arial" w:hAnsi="Arial" w:cs="Arial"/>
          <w:b/>
          <w:sz w:val="22"/>
          <w:szCs w:val="22"/>
        </w:rPr>
      </w:pPr>
      <w:bookmarkStart w:id="612" w:name="_Toc517728382"/>
      <w:bookmarkStart w:id="613" w:name="_Toc10811340"/>
    </w:p>
    <w:p w14:paraId="4CB97EBB" w14:textId="296C1AF7" w:rsidR="00C46F96" w:rsidRDefault="00C46F96" w:rsidP="00C46F96">
      <w:pPr>
        <w:pStyle w:val="NormalWeb"/>
        <w:spacing w:before="0" w:beforeAutospacing="0" w:after="0" w:afterAutospacing="0"/>
        <w:jc w:val="both"/>
        <w:rPr>
          <w:rFonts w:ascii="Arial" w:hAnsi="Arial" w:cs="Arial"/>
          <w:b/>
          <w:sz w:val="22"/>
          <w:szCs w:val="22"/>
        </w:rPr>
      </w:pPr>
      <w:r w:rsidRPr="000C22F9">
        <w:rPr>
          <w:rFonts w:ascii="Arial" w:hAnsi="Arial" w:cs="Arial"/>
          <w:b/>
          <w:sz w:val="22"/>
          <w:szCs w:val="22"/>
        </w:rPr>
        <w:t>Proceso de Ingreso de Bienes</w:t>
      </w:r>
      <w:bookmarkEnd w:id="612"/>
      <w:bookmarkEnd w:id="613"/>
      <w:r w:rsidRPr="000C22F9">
        <w:rPr>
          <w:rFonts w:ascii="Arial" w:hAnsi="Arial" w:cs="Arial"/>
          <w:b/>
          <w:sz w:val="22"/>
          <w:szCs w:val="22"/>
        </w:rPr>
        <w:t xml:space="preserve"> </w:t>
      </w:r>
    </w:p>
    <w:p w14:paraId="33534395" w14:textId="77777777" w:rsidR="00866CE9" w:rsidRPr="000C22F9" w:rsidRDefault="00866CE9" w:rsidP="00C46F96">
      <w:pPr>
        <w:pStyle w:val="NormalWeb"/>
        <w:spacing w:before="0" w:beforeAutospacing="0" w:after="0" w:afterAutospacing="0"/>
        <w:jc w:val="both"/>
        <w:rPr>
          <w:rFonts w:ascii="Arial" w:hAnsi="Arial" w:cs="Arial"/>
          <w:b/>
          <w:sz w:val="22"/>
          <w:szCs w:val="22"/>
        </w:rPr>
      </w:pPr>
    </w:p>
    <w:p w14:paraId="033FA04F" w14:textId="3D8B401C" w:rsidR="00C46F96" w:rsidRPr="0099745A" w:rsidRDefault="00C46F96" w:rsidP="00C46F96">
      <w:pPr>
        <w:spacing w:line="240" w:lineRule="auto"/>
        <w:ind w:right="74"/>
        <w:jc w:val="both"/>
        <w:rPr>
          <w:rFonts w:ascii="Arial" w:hAnsi="Arial" w:cs="Arial"/>
        </w:rPr>
      </w:pPr>
      <w:r w:rsidRPr="322B7C97">
        <w:rPr>
          <w:rFonts w:ascii="Arial" w:hAnsi="Arial" w:cs="Arial"/>
        </w:rPr>
        <w:t>El proceso de ingreso de bienes se define como el conjunto de operaciones que adelanta la UAERMV, para recibir, custodiar y registrar en el sistema de inform</w:t>
      </w:r>
      <w:r w:rsidR="00866CE9">
        <w:rPr>
          <w:rFonts w:ascii="Arial" w:hAnsi="Arial" w:cs="Arial"/>
        </w:rPr>
        <w:t>ación de inventarios y contable</w:t>
      </w:r>
      <w:r w:rsidRPr="322B7C97">
        <w:rPr>
          <w:rFonts w:ascii="Arial" w:hAnsi="Arial" w:cs="Arial"/>
        </w:rPr>
        <w:t xml:space="preserve"> los bienes que de acuerdo con su </w:t>
      </w:r>
      <w:r w:rsidRPr="322B7C97">
        <w:rPr>
          <w:rFonts w:ascii="Arial" w:hAnsi="Arial" w:cs="Arial"/>
          <w:color w:val="000000" w:themeColor="text1"/>
        </w:rPr>
        <w:t>naturaleza, se pueden generar por medio de adquisiciones, donaciones, bienes recibidos sin contraprestación, permutas, aprovechamientos, dación en pago, producción, remesas, compensaciones, recuperaciones, reposiciones, sobrantes, sentencias, comodato y enajenación a título gratuito entre otros.</w:t>
      </w:r>
    </w:p>
    <w:p w14:paraId="3AF5980B" w14:textId="29E9524D" w:rsidR="00C46F96" w:rsidRPr="0099745A" w:rsidRDefault="00C46F96" w:rsidP="00C46F96">
      <w:pPr>
        <w:spacing w:line="240" w:lineRule="auto"/>
        <w:jc w:val="both"/>
        <w:rPr>
          <w:rFonts w:ascii="Arial" w:hAnsi="Arial" w:cs="Arial"/>
          <w:color w:val="000000" w:themeColor="text1"/>
        </w:rPr>
      </w:pPr>
      <w:r w:rsidRPr="322B7C97">
        <w:rPr>
          <w:rFonts w:ascii="Arial" w:hAnsi="Arial" w:cs="Arial"/>
          <w:color w:val="000000" w:themeColor="text1"/>
        </w:rPr>
        <w:t xml:space="preserve">La recepción de los bienes inicia con el soporte que evidencia la modalidad de recibo (contrato o convenio), según sea el caso, los cuales pueden ser clasificados como Devolutivos de mayor o menor cuantía, o </w:t>
      </w:r>
      <w:r w:rsidR="00866CE9">
        <w:rPr>
          <w:rFonts w:ascii="Arial" w:hAnsi="Arial" w:cs="Arial"/>
          <w:color w:val="000000" w:themeColor="text1"/>
        </w:rPr>
        <w:t>–</w:t>
      </w:r>
      <w:r w:rsidRPr="322B7C97">
        <w:rPr>
          <w:rFonts w:ascii="Arial" w:hAnsi="Arial" w:cs="Arial"/>
          <w:color w:val="000000" w:themeColor="text1"/>
        </w:rPr>
        <w:t xml:space="preserve"> Consumo</w:t>
      </w:r>
      <w:r w:rsidR="00866CE9">
        <w:rPr>
          <w:rFonts w:ascii="Arial" w:hAnsi="Arial" w:cs="Arial"/>
          <w:color w:val="000000" w:themeColor="text1"/>
        </w:rPr>
        <w:t>,</w:t>
      </w:r>
      <w:r w:rsidRPr="322B7C97">
        <w:rPr>
          <w:rFonts w:ascii="Arial" w:hAnsi="Arial" w:cs="Arial"/>
          <w:color w:val="000000" w:themeColor="text1"/>
        </w:rPr>
        <w:t xml:space="preserve"> y termina con el archivo del (los) comprobante (s) de ingreso del (los) bien (es). </w:t>
      </w:r>
    </w:p>
    <w:p w14:paraId="7AD6B151" w14:textId="77777777" w:rsidR="00C46F96" w:rsidRPr="0099745A" w:rsidRDefault="00C46F96" w:rsidP="00C46F96">
      <w:pPr>
        <w:spacing w:line="240" w:lineRule="auto"/>
        <w:jc w:val="both"/>
        <w:rPr>
          <w:rFonts w:ascii="Arial" w:hAnsi="Arial" w:cs="Arial"/>
          <w:color w:val="000000"/>
        </w:rPr>
      </w:pPr>
      <w:r w:rsidRPr="322B7C97">
        <w:rPr>
          <w:rFonts w:ascii="Arial" w:hAnsi="Arial" w:cs="Arial"/>
          <w:color w:val="000000" w:themeColor="text1"/>
        </w:rPr>
        <w:t>Los ingresos y sus soportes debidamente legalizados se comparten a través de ONE DRIVE UAERMV, con los supervisores, Caja Menor y Contabilidad (Financiera) lo que permite realizar la contabilización de las novedades por el ingreso al inventario de nuevos elementos. Este procedimiento permite dar cumplimiento a las políticas de Inventarios, de Propiedad Planta y Equipo y de Activos Intangibles de las Políticas Contables de la UAERMV. Algunos aspectos importantes del procedimiento son:</w:t>
      </w:r>
    </w:p>
    <w:p w14:paraId="195D60AC" w14:textId="3B959C37" w:rsidR="00C46F96" w:rsidRPr="0099745A" w:rsidRDefault="00C46F96" w:rsidP="00C46F96">
      <w:pPr>
        <w:pStyle w:val="Prrafodelista"/>
        <w:numPr>
          <w:ilvl w:val="0"/>
          <w:numId w:val="26"/>
        </w:numPr>
        <w:spacing w:after="200" w:line="240" w:lineRule="auto"/>
        <w:jc w:val="both"/>
        <w:rPr>
          <w:rFonts w:ascii="Arial" w:hAnsi="Arial" w:cs="Arial"/>
          <w:color w:val="000000"/>
        </w:rPr>
      </w:pPr>
      <w:r w:rsidRPr="322B7C97">
        <w:rPr>
          <w:rFonts w:ascii="Arial" w:hAnsi="Arial" w:cs="Arial"/>
          <w:color w:val="000000" w:themeColor="text1"/>
        </w:rPr>
        <w:t xml:space="preserve">El Supervisor debe remitir al correo del Almacén, la información sobre el ingreso de </w:t>
      </w:r>
      <w:r w:rsidR="00085272" w:rsidRPr="322B7C97">
        <w:rPr>
          <w:rFonts w:ascii="Arial" w:hAnsi="Arial" w:cs="Arial"/>
          <w:color w:val="000000" w:themeColor="text1"/>
        </w:rPr>
        <w:t>los elementos</w:t>
      </w:r>
      <w:r w:rsidRPr="322B7C97">
        <w:rPr>
          <w:rFonts w:ascii="Arial" w:hAnsi="Arial" w:cs="Arial"/>
          <w:color w:val="000000" w:themeColor="text1"/>
        </w:rPr>
        <w:t xml:space="preserve">, con el fin de disponer la logística para su recibo, </w:t>
      </w:r>
    </w:p>
    <w:p w14:paraId="2E525DDC" w14:textId="77777777" w:rsidR="00C46F96" w:rsidRPr="0099745A" w:rsidRDefault="00C46F96" w:rsidP="00C46F96">
      <w:pPr>
        <w:pStyle w:val="Prrafodelista"/>
        <w:numPr>
          <w:ilvl w:val="0"/>
          <w:numId w:val="26"/>
        </w:numPr>
        <w:spacing w:after="200" w:line="240" w:lineRule="auto"/>
        <w:jc w:val="both"/>
        <w:rPr>
          <w:rFonts w:ascii="Arial" w:hAnsi="Arial" w:cs="Arial"/>
          <w:color w:val="000000"/>
        </w:rPr>
      </w:pPr>
      <w:r w:rsidRPr="72C51C44">
        <w:rPr>
          <w:rFonts w:ascii="Arial" w:hAnsi="Arial" w:cs="Arial"/>
          <w:color w:val="000000" w:themeColor="text1"/>
        </w:rPr>
        <w:t xml:space="preserve">Anexar copia de la Orden de Compra y/o el contrato, Acta de inicio, propuesta económica, ficha técnica y demás documentos que demuestren las características o especificaciones de los elementos.   </w:t>
      </w:r>
    </w:p>
    <w:p w14:paraId="28E77D51" w14:textId="4B48F384" w:rsidR="00C46F96" w:rsidRPr="0099745A" w:rsidRDefault="00C46F96" w:rsidP="00C46F96">
      <w:pPr>
        <w:pStyle w:val="Prrafodelista"/>
        <w:numPr>
          <w:ilvl w:val="0"/>
          <w:numId w:val="26"/>
        </w:numPr>
        <w:spacing w:after="200" w:line="240" w:lineRule="auto"/>
        <w:ind w:right="72"/>
        <w:jc w:val="both"/>
      </w:pPr>
      <w:r w:rsidRPr="0099745A">
        <w:rPr>
          <w:rFonts w:ascii="Arial" w:hAnsi="Arial" w:cs="Arial"/>
          <w:color w:val="000000"/>
        </w:rPr>
        <w:t xml:space="preserve"> </w:t>
      </w:r>
      <w:r w:rsidRPr="72C51C44">
        <w:rPr>
          <w:rFonts w:ascii="Arial" w:hAnsi="Arial" w:cs="Arial"/>
          <w:color w:val="000000" w:themeColor="text1"/>
        </w:rPr>
        <w:t>A</w:t>
      </w:r>
      <w:r w:rsidRPr="0099745A">
        <w:rPr>
          <w:rFonts w:ascii="Arial" w:hAnsi="Arial" w:cs="Arial"/>
          <w:color w:val="000000"/>
        </w:rPr>
        <w:t>l recibir los elementos, el responsable del Almacén y Bodega atendiendo lo señalado en los documentos recibidos de la supervisión, debe verificar que la calidad, cantidad, ficha técnica</w:t>
      </w:r>
      <w:r w:rsidRPr="72C51C44">
        <w:rPr>
          <w:rFonts w:ascii="Arial" w:hAnsi="Arial" w:cs="Arial"/>
          <w:color w:val="000000" w:themeColor="text1"/>
        </w:rPr>
        <w:t xml:space="preserve"> y</w:t>
      </w:r>
      <w:r w:rsidRPr="0099745A">
        <w:rPr>
          <w:rFonts w:ascii="Arial" w:hAnsi="Arial" w:cs="Arial"/>
          <w:color w:val="000000"/>
        </w:rPr>
        <w:t xml:space="preserve"> fechas de vencimiento para elementos </w:t>
      </w:r>
      <w:r w:rsidRPr="72C51C44">
        <w:rPr>
          <w:rFonts w:ascii="Arial" w:hAnsi="Arial" w:cs="Arial"/>
          <w:color w:val="000000" w:themeColor="text1"/>
        </w:rPr>
        <w:t xml:space="preserve">que lo </w:t>
      </w:r>
      <w:r w:rsidR="00085272" w:rsidRPr="72C51C44">
        <w:rPr>
          <w:rFonts w:ascii="Arial" w:hAnsi="Arial" w:cs="Arial"/>
          <w:color w:val="000000" w:themeColor="text1"/>
        </w:rPr>
        <w:t>requieren</w:t>
      </w:r>
      <w:r w:rsidR="00085272" w:rsidRPr="0099745A">
        <w:rPr>
          <w:rFonts w:ascii="Arial" w:hAnsi="Arial" w:cs="Arial"/>
          <w:color w:val="000000"/>
        </w:rPr>
        <w:t>, se</w:t>
      </w:r>
      <w:r w:rsidRPr="0099745A">
        <w:rPr>
          <w:rFonts w:ascii="Arial" w:hAnsi="Arial" w:cs="Arial"/>
          <w:color w:val="000000"/>
        </w:rPr>
        <w:t xml:space="preserve"> ajusten estrictamente a lo descrito </w:t>
      </w:r>
      <w:r w:rsidR="00866CE9">
        <w:rPr>
          <w:rFonts w:ascii="Arial" w:hAnsi="Arial" w:cs="Arial"/>
          <w:color w:val="000000"/>
        </w:rPr>
        <w:t>e</w:t>
      </w:r>
      <w:r w:rsidRPr="72C51C44">
        <w:rPr>
          <w:rFonts w:ascii="Arial" w:hAnsi="Arial" w:cs="Arial"/>
          <w:color w:val="000000" w:themeColor="text1"/>
        </w:rPr>
        <w:t>n los documentos anteriormente mencionados.</w:t>
      </w:r>
    </w:p>
    <w:p w14:paraId="53BF4F56" w14:textId="77777777" w:rsidR="00C46F96" w:rsidRPr="0099745A" w:rsidRDefault="00C46F96" w:rsidP="00C46F96">
      <w:pPr>
        <w:pStyle w:val="Prrafodelista"/>
        <w:numPr>
          <w:ilvl w:val="0"/>
          <w:numId w:val="26"/>
        </w:numPr>
        <w:spacing w:after="200" w:line="240" w:lineRule="auto"/>
        <w:ind w:right="72"/>
        <w:jc w:val="both"/>
        <w:rPr>
          <w:rFonts w:ascii="Arial" w:hAnsi="Arial" w:cs="Arial"/>
          <w:color w:val="000000"/>
        </w:rPr>
      </w:pPr>
      <w:r w:rsidRPr="72C51C44">
        <w:rPr>
          <w:rFonts w:ascii="Arial" w:hAnsi="Arial" w:cs="Arial"/>
          <w:color w:val="000000" w:themeColor="text1"/>
        </w:rPr>
        <w:t>En caso de necesitarse el concepto de peritos, técnicos o científicos, debe indicarse en el contrato. La certificación expedida forma parte del expediente documental del ingreso del bien y se anexa al comprobante de ingreso.</w:t>
      </w:r>
    </w:p>
    <w:p w14:paraId="6D5377F2" w14:textId="77777777" w:rsidR="00C46F96" w:rsidRPr="0099745A" w:rsidRDefault="00C46F96" w:rsidP="00C46F96">
      <w:pPr>
        <w:pStyle w:val="Prrafodelista"/>
        <w:numPr>
          <w:ilvl w:val="0"/>
          <w:numId w:val="26"/>
        </w:numPr>
        <w:spacing w:after="200" w:line="240" w:lineRule="auto"/>
        <w:ind w:right="72"/>
        <w:jc w:val="both"/>
        <w:rPr>
          <w:rFonts w:ascii="Arial" w:hAnsi="Arial" w:cs="Arial"/>
          <w:color w:val="000000"/>
        </w:rPr>
      </w:pPr>
      <w:r w:rsidRPr="322B7C97">
        <w:rPr>
          <w:rFonts w:ascii="Arial" w:hAnsi="Arial" w:cs="Arial"/>
          <w:color w:val="000000" w:themeColor="text1"/>
        </w:rPr>
        <w:t xml:space="preserve">De comprobarse diferencias en las características, especificaciones técnicas, cantidades, entre lo físico y lo estipulado en el documento que autoriza la transacción, se debe suspender transitoriamente el proceso de recepción e informar del evento al </w:t>
      </w:r>
      <w:r w:rsidRPr="322B7C97">
        <w:rPr>
          <w:rFonts w:ascii="Arial" w:hAnsi="Arial" w:cs="Arial"/>
          <w:color w:val="000000" w:themeColor="text1"/>
        </w:rPr>
        <w:lastRenderedPageBreak/>
        <w:t>área responsable de la ejecución del contrato o documento en procura de su correspondiente solución; de no darse, el responsable del Almacén y Bodega o la persona que tiene a cargo el control de ejecución, no se recibe los bienes hasta que se solucione la situación presentada.</w:t>
      </w:r>
    </w:p>
    <w:p w14:paraId="362D79B9" w14:textId="1D58C7F0" w:rsidR="00C46F96" w:rsidRPr="00085272" w:rsidRDefault="00C46F96" w:rsidP="00C46F96">
      <w:pPr>
        <w:pStyle w:val="Prrafodelista"/>
        <w:numPr>
          <w:ilvl w:val="0"/>
          <w:numId w:val="26"/>
        </w:numPr>
        <w:spacing w:after="200" w:line="240" w:lineRule="auto"/>
        <w:ind w:right="72"/>
        <w:jc w:val="both"/>
        <w:rPr>
          <w:rFonts w:ascii="Arial" w:hAnsi="Arial" w:cs="Arial"/>
          <w:color w:val="000000"/>
        </w:rPr>
      </w:pPr>
      <w:r w:rsidRPr="72C51C44">
        <w:rPr>
          <w:rFonts w:ascii="Arial" w:hAnsi="Arial" w:cs="Arial"/>
          <w:color w:val="000000" w:themeColor="text1"/>
        </w:rPr>
        <w:t>Los tiempos para la elaboración de los ingresos comienzan a contar una vez esta cuente con todas las firmas (Supervisor, Apoyo y almacén) y estas sean remitidas al almacén general por medio físico o correo electrónico.</w:t>
      </w:r>
      <w:r w:rsidR="00085272">
        <w:rPr>
          <w:rFonts w:ascii="Arial" w:hAnsi="Arial" w:cs="Arial"/>
          <w:color w:val="000000" w:themeColor="text1"/>
        </w:rPr>
        <w:t xml:space="preserve"> </w:t>
      </w:r>
      <w:r w:rsidRPr="00085272">
        <w:rPr>
          <w:rFonts w:ascii="Arial" w:hAnsi="Arial" w:cs="Arial"/>
          <w:color w:val="000000"/>
        </w:rPr>
        <w:t xml:space="preserve">Una vez se reciben los elementos a satisfacción, </w:t>
      </w:r>
      <w:r w:rsidRPr="00085272">
        <w:rPr>
          <w:rFonts w:ascii="Arial" w:hAnsi="Arial" w:cs="Arial"/>
          <w:color w:val="000000" w:themeColor="text1"/>
        </w:rPr>
        <w:t xml:space="preserve">la persona designada </w:t>
      </w:r>
      <w:r w:rsidRPr="00085272">
        <w:rPr>
          <w:rFonts w:ascii="Arial" w:hAnsi="Arial" w:cs="Arial"/>
          <w:color w:val="000000"/>
        </w:rPr>
        <w:t xml:space="preserve">  por el Almacenista, deberá diligenciar el formato GREF-FM-009-Formato </w:t>
      </w:r>
      <w:r w:rsidR="00085272" w:rsidRPr="00085272">
        <w:rPr>
          <w:rFonts w:ascii="Arial" w:hAnsi="Arial" w:cs="Arial"/>
          <w:color w:val="000000"/>
        </w:rPr>
        <w:t>liquidación de</w:t>
      </w:r>
      <w:r w:rsidRPr="00085272">
        <w:rPr>
          <w:rFonts w:ascii="Arial" w:hAnsi="Arial" w:cs="Arial"/>
          <w:color w:val="000000"/>
        </w:rPr>
        <w:t xml:space="preserve"> Ingresos Almacén General, en el que se relacionan los elementos asignados, el costo real del bien (es) adquirido (s), incluido IVA, los descuentos o gravámenes adicionales, se verifica su existencia en el Catálogo General de elementos y se clasifica en el grupo contable correspondiente.</w:t>
      </w:r>
    </w:p>
    <w:p w14:paraId="09A37CF6" w14:textId="77777777" w:rsidR="00C46F96" w:rsidRPr="00085272" w:rsidRDefault="00C46F96" w:rsidP="00C46F96">
      <w:pPr>
        <w:pStyle w:val="Prrafodelista"/>
        <w:numPr>
          <w:ilvl w:val="0"/>
          <w:numId w:val="26"/>
        </w:numPr>
        <w:spacing w:after="200" w:line="240" w:lineRule="auto"/>
        <w:ind w:right="72"/>
        <w:jc w:val="both"/>
        <w:rPr>
          <w:rFonts w:ascii="Arial" w:hAnsi="Arial" w:cs="Arial"/>
          <w:color w:val="000000"/>
        </w:rPr>
      </w:pPr>
      <w:r w:rsidRPr="00085272">
        <w:rPr>
          <w:rFonts w:ascii="Arial" w:hAnsi="Arial" w:cs="Arial"/>
          <w:color w:val="000000"/>
        </w:rPr>
        <w:t xml:space="preserve">Se determinará si un repuesto es Devolutivo, cuando su valor de adquisición supere el 20% del costo histórico del bien que requiere este repuesto, y se realizará el ingreso en SI CAPITAL. </w:t>
      </w:r>
    </w:p>
    <w:p w14:paraId="5FFD992B" w14:textId="6E62C63E" w:rsidR="00C46F96" w:rsidRPr="00866CE9" w:rsidRDefault="00C46F96" w:rsidP="00C46F96">
      <w:pPr>
        <w:pStyle w:val="Prrafodelista"/>
        <w:numPr>
          <w:ilvl w:val="0"/>
          <w:numId w:val="26"/>
        </w:numPr>
        <w:spacing w:after="200" w:line="240" w:lineRule="auto"/>
        <w:ind w:right="72"/>
        <w:jc w:val="both"/>
        <w:rPr>
          <w:rFonts w:ascii="Arial" w:hAnsi="Arial" w:cs="Arial"/>
          <w:color w:val="000000"/>
        </w:rPr>
      </w:pPr>
      <w:r w:rsidRPr="000C22F9">
        <w:rPr>
          <w:rFonts w:ascii="Arial" w:hAnsi="Arial" w:cs="Arial"/>
          <w:color w:val="000000"/>
        </w:rPr>
        <w:t>Los repuestos que no cumplan con la anterior condición será clasificados como bienes de consumo y registrados al gasto, se elabora el comprobante de ingreso en SI CAPITAL</w:t>
      </w:r>
      <w:r w:rsidR="00866CE9">
        <w:rPr>
          <w:rFonts w:ascii="Arial" w:hAnsi="Arial" w:cs="Arial"/>
          <w:color w:val="000000"/>
        </w:rPr>
        <w:t xml:space="preserve"> o el que haga las veces</w:t>
      </w:r>
      <w:r w:rsidRPr="000C22F9">
        <w:rPr>
          <w:rFonts w:ascii="Arial" w:hAnsi="Arial" w:cs="Arial"/>
          <w:color w:val="000000"/>
        </w:rPr>
        <w:t xml:space="preserve"> y se actualiza el formato </w:t>
      </w:r>
      <w:hyperlink r:id="rId27" w:history="1">
        <w:r w:rsidRPr="00866CE9">
          <w:rPr>
            <w:rFonts w:ascii="Arial" w:hAnsi="Arial" w:cs="Arial"/>
            <w:color w:val="232347"/>
          </w:rPr>
          <w:t>GREF-FM-007- Tarjeta de Control de Inventarios Almacén Genera</w:t>
        </w:r>
        <w:r w:rsidRPr="00866CE9">
          <w:rPr>
            <w:rFonts w:ascii="Arial" w:hAnsi="Arial" w:cs="Arial"/>
            <w:color w:val="000000" w:themeColor="text1"/>
          </w:rPr>
          <w:t>l.</w:t>
        </w:r>
      </w:hyperlink>
    </w:p>
    <w:p w14:paraId="1EEA027B" w14:textId="3210DDC5" w:rsidR="00C46F96" w:rsidRPr="0099745A" w:rsidRDefault="00C46F96" w:rsidP="00C46F96">
      <w:pPr>
        <w:pStyle w:val="Prrafodelista"/>
        <w:numPr>
          <w:ilvl w:val="0"/>
          <w:numId w:val="26"/>
        </w:numPr>
        <w:spacing w:after="200" w:line="240" w:lineRule="auto"/>
        <w:jc w:val="both"/>
        <w:rPr>
          <w:rFonts w:ascii="Arial" w:hAnsi="Arial" w:cs="Arial"/>
          <w:color w:val="000000"/>
        </w:rPr>
      </w:pPr>
      <w:r w:rsidRPr="72C51C44">
        <w:rPr>
          <w:rFonts w:ascii="Arial" w:hAnsi="Arial" w:cs="Arial"/>
        </w:rPr>
        <w:t>Como herramienta de control, al (los) elemento(s) ingresado(s) se le(s) asigna un código de identificación secuencial del bien de acuerdo con su naturaleza y el grupo contable al que pertenece. En el evento de que corresponda(n) a elemento(s) devolutivo(s) de mayor o menor cuantía, se le(s) asigna(n) un número de placa de identificación, el cual identifica el bien con un código que aparece en el registro del sistema de información de inventarios, para efectos de su control, y a su vez se realiza el proceso de etiquetado para estos bienes</w:t>
      </w:r>
    </w:p>
    <w:p w14:paraId="126DE5D4" w14:textId="77777777" w:rsidR="00C46F96" w:rsidRPr="0099745A" w:rsidRDefault="00C46F96" w:rsidP="00C46F96">
      <w:pPr>
        <w:pStyle w:val="Prrafodelista"/>
        <w:numPr>
          <w:ilvl w:val="0"/>
          <w:numId w:val="26"/>
        </w:numPr>
        <w:spacing w:after="200" w:line="240" w:lineRule="auto"/>
        <w:ind w:right="72"/>
        <w:jc w:val="both"/>
        <w:rPr>
          <w:rFonts w:ascii="Arial" w:hAnsi="Arial" w:cs="Arial"/>
          <w:color w:val="000000"/>
        </w:rPr>
      </w:pPr>
      <w:r w:rsidRPr="72C51C44">
        <w:rPr>
          <w:rFonts w:ascii="Arial" w:hAnsi="Arial" w:cs="Arial"/>
          <w:color w:val="000000" w:themeColor="text1"/>
        </w:rPr>
        <w:t>La identificación física o virtual queda registrada en el sistema, permitiendo el control y seguimiento del bien tanto en bodega, servicio y mantenimiento, a cargo de usuarios, áreas, contratistas, beneficiarios de contratos de comodato o convenios interadministrativos, entre otros.</w:t>
      </w:r>
    </w:p>
    <w:p w14:paraId="1D16B1E3" w14:textId="77777777" w:rsidR="00C46F96" w:rsidRPr="0099745A" w:rsidRDefault="00C46F96" w:rsidP="00C46F96">
      <w:pPr>
        <w:pStyle w:val="Prrafodelista"/>
        <w:numPr>
          <w:ilvl w:val="0"/>
          <w:numId w:val="26"/>
        </w:numPr>
        <w:spacing w:after="200" w:line="240" w:lineRule="auto"/>
        <w:ind w:right="72"/>
        <w:jc w:val="both"/>
        <w:rPr>
          <w:rFonts w:ascii="Arial" w:hAnsi="Arial" w:cs="Arial"/>
          <w:color w:val="000000"/>
        </w:rPr>
      </w:pPr>
      <w:r w:rsidRPr="6907A27C">
        <w:rPr>
          <w:rFonts w:ascii="Arial" w:hAnsi="Arial" w:cs="Arial"/>
          <w:color w:val="000000" w:themeColor="text1"/>
        </w:rPr>
        <w:t>Si es el caso, una vez codificados los bienes se procede a su organización dentro de las instalaciones del Almacén (bodega), acorde con su naturaleza y sus características, por la necesidad de garantizar su seguridad, prevención del deterioro o contaminación, además de permitir rapidez y agilidad en las entregas, como en su manejo.</w:t>
      </w:r>
    </w:p>
    <w:p w14:paraId="1191FA90" w14:textId="2377105C" w:rsidR="00C46F96" w:rsidRPr="00866CE9" w:rsidRDefault="00C46F96" w:rsidP="00C46F96">
      <w:pPr>
        <w:pStyle w:val="Prrafodelista"/>
        <w:numPr>
          <w:ilvl w:val="0"/>
          <w:numId w:val="26"/>
        </w:numPr>
        <w:spacing w:after="200" w:line="240" w:lineRule="auto"/>
        <w:ind w:right="72"/>
        <w:jc w:val="both"/>
        <w:rPr>
          <w:rFonts w:ascii="Arial" w:hAnsi="Arial" w:cs="Arial"/>
        </w:rPr>
      </w:pPr>
      <w:r w:rsidRPr="6907A27C">
        <w:rPr>
          <w:rFonts w:ascii="Arial" w:hAnsi="Arial" w:cs="Arial"/>
        </w:rPr>
        <w:t xml:space="preserve">Como constancia del ingreso de los bienes se genera el comprobante de ingreso, en el que se indican la descripción del bien, cantidades, valores, y demás información importante para su identificación de manera individual, este soporte se integra con la contabilidad, compartiendo dicho registro por medio del recurso de la nube, de acuerdo a los establecido en el procedimiento </w:t>
      </w:r>
      <w:hyperlink r:id="rId28" w:history="1">
        <w:r w:rsidRPr="00866CE9">
          <w:rPr>
            <w:rFonts w:ascii="Arial" w:hAnsi="Arial" w:cs="Arial"/>
          </w:rPr>
          <w:t>GREF-PR-001 Procedimiento Ingreso por Adquisición de Elementos</w:t>
        </w:r>
      </w:hyperlink>
      <w:r w:rsidRPr="00866CE9">
        <w:rPr>
          <w:rFonts w:ascii="Arial" w:hAnsi="Arial" w:cs="Arial"/>
        </w:rPr>
        <w:t>.</w:t>
      </w:r>
    </w:p>
    <w:p w14:paraId="284611C6" w14:textId="6C4F11C2" w:rsidR="00C46F96" w:rsidRDefault="00C46F96" w:rsidP="00C46F96">
      <w:pPr>
        <w:pStyle w:val="NormalWeb"/>
        <w:spacing w:before="0" w:beforeAutospacing="0" w:after="0" w:afterAutospacing="0"/>
        <w:jc w:val="both"/>
        <w:rPr>
          <w:rFonts w:ascii="Arial" w:hAnsi="Arial" w:cs="Arial"/>
          <w:b/>
          <w:sz w:val="22"/>
          <w:szCs w:val="22"/>
        </w:rPr>
      </w:pPr>
      <w:bookmarkStart w:id="614" w:name="_Toc517728384"/>
      <w:bookmarkStart w:id="615" w:name="_Toc10811342"/>
      <w:r w:rsidRPr="00766D06">
        <w:rPr>
          <w:rFonts w:ascii="Arial" w:hAnsi="Arial" w:cs="Arial"/>
          <w:b/>
          <w:sz w:val="22"/>
          <w:szCs w:val="22"/>
        </w:rPr>
        <w:t>Comprobante de Ingreso</w:t>
      </w:r>
      <w:bookmarkEnd w:id="614"/>
      <w:r w:rsidRPr="00766D06">
        <w:rPr>
          <w:rFonts w:ascii="Arial" w:hAnsi="Arial" w:cs="Arial"/>
          <w:b/>
          <w:sz w:val="22"/>
          <w:szCs w:val="22"/>
        </w:rPr>
        <w:t xml:space="preserve"> de Bienes</w:t>
      </w:r>
      <w:bookmarkEnd w:id="615"/>
    </w:p>
    <w:p w14:paraId="3069295A" w14:textId="77777777" w:rsidR="007E5E67" w:rsidRPr="00766D06" w:rsidRDefault="007E5E67" w:rsidP="00C46F96">
      <w:pPr>
        <w:pStyle w:val="NormalWeb"/>
        <w:spacing w:before="0" w:beforeAutospacing="0" w:after="0" w:afterAutospacing="0"/>
        <w:jc w:val="both"/>
        <w:rPr>
          <w:rFonts w:ascii="Arial" w:hAnsi="Arial" w:cs="Arial"/>
          <w:b/>
          <w:sz w:val="22"/>
          <w:szCs w:val="22"/>
        </w:rPr>
      </w:pPr>
    </w:p>
    <w:p w14:paraId="232499E5" w14:textId="5C02E87A" w:rsidR="00C46F96" w:rsidRPr="0099745A" w:rsidRDefault="00C46F96" w:rsidP="00C46F96">
      <w:pPr>
        <w:spacing w:line="240" w:lineRule="auto"/>
        <w:ind w:right="72"/>
        <w:jc w:val="both"/>
        <w:rPr>
          <w:rFonts w:ascii="Arial" w:hAnsi="Arial" w:cs="Arial"/>
          <w:color w:val="000000"/>
        </w:rPr>
      </w:pPr>
      <w:r w:rsidRPr="6907A27C">
        <w:rPr>
          <w:rFonts w:ascii="Arial" w:hAnsi="Arial" w:cs="Arial"/>
          <w:color w:val="000000" w:themeColor="text1"/>
        </w:rPr>
        <w:t xml:space="preserve">El comprobante de ingreso de bienes, es el documento que acredita el ingreso de un bien o elemento a </w:t>
      </w:r>
      <w:r w:rsidRPr="6907A27C">
        <w:rPr>
          <w:rFonts w:ascii="Arial" w:hAnsi="Arial" w:cs="Arial"/>
        </w:rPr>
        <w:t>la UAERMV,</w:t>
      </w:r>
      <w:r w:rsidRPr="6907A27C">
        <w:rPr>
          <w:rFonts w:ascii="Arial" w:hAnsi="Arial" w:cs="Arial"/>
          <w:color w:val="000000" w:themeColor="text1"/>
        </w:rPr>
        <w:t xml:space="preserve"> constituyéndose así en el soporte para efectuar los registros en </w:t>
      </w:r>
      <w:r w:rsidRPr="6907A27C">
        <w:rPr>
          <w:rFonts w:ascii="Arial" w:hAnsi="Arial" w:cs="Arial"/>
          <w:color w:val="000000" w:themeColor="text1"/>
        </w:rPr>
        <w:lastRenderedPageBreak/>
        <w:t xml:space="preserve">el área, para ejercer el control de los bienes y para realizar los respectivos reconocimientos contables, como resultado </w:t>
      </w:r>
      <w:r w:rsidRPr="6907A27C">
        <w:rPr>
          <w:rFonts w:ascii="Arial" w:hAnsi="Arial" w:cs="Arial"/>
        </w:rPr>
        <w:t>de una factura, una remisión, una certificación de recibo a satisfacción o de un acta, entre otros documentos soportes</w:t>
      </w:r>
    </w:p>
    <w:p w14:paraId="4E30AC2D" w14:textId="5637FB18" w:rsidR="00C46F96" w:rsidRPr="0099745A" w:rsidRDefault="00C46F96" w:rsidP="00C46F96">
      <w:pPr>
        <w:spacing w:line="240" w:lineRule="auto"/>
        <w:jc w:val="both"/>
        <w:rPr>
          <w:rFonts w:ascii="Arial" w:hAnsi="Arial" w:cs="Arial"/>
        </w:rPr>
      </w:pPr>
      <w:r w:rsidRPr="6907A27C">
        <w:rPr>
          <w:rFonts w:ascii="Arial" w:hAnsi="Arial" w:cs="Arial"/>
          <w:color w:val="000000" w:themeColor="text1"/>
        </w:rPr>
        <w:t>El co</w:t>
      </w:r>
      <w:r w:rsidRPr="6907A27C">
        <w:rPr>
          <w:rFonts w:ascii="Arial" w:hAnsi="Arial" w:cs="Arial"/>
        </w:rPr>
        <w:t>mprobante de ingreso de bienes es</w:t>
      </w:r>
      <w:r w:rsidRPr="6907A27C">
        <w:rPr>
          <w:rFonts w:ascii="Arial" w:hAnsi="Arial" w:cs="Arial"/>
          <w:color w:val="000000" w:themeColor="text1"/>
        </w:rPr>
        <w:t xml:space="preserve"> preparado y legalizado por el responsable del Almacén, con base en los documentos soportes pactados en la negociación y remitidos por parte de la supervisión del contrato, quienes previamente han realizado la verificación de los mismos y a su vez</w:t>
      </w:r>
      <w:r w:rsidR="007E5E67">
        <w:rPr>
          <w:rFonts w:ascii="Arial" w:hAnsi="Arial" w:cs="Arial"/>
          <w:color w:val="000000" w:themeColor="text1"/>
        </w:rPr>
        <w:t>,</w:t>
      </w:r>
      <w:r w:rsidRPr="6907A27C">
        <w:rPr>
          <w:rFonts w:ascii="Arial" w:hAnsi="Arial" w:cs="Arial"/>
          <w:color w:val="000000" w:themeColor="text1"/>
        </w:rPr>
        <w:t xml:space="preserve"> conciliado con el proveedor</w:t>
      </w:r>
      <w:r w:rsidR="00085272">
        <w:rPr>
          <w:rFonts w:ascii="Arial" w:hAnsi="Arial" w:cs="Arial"/>
          <w:color w:val="000000" w:themeColor="text1"/>
        </w:rPr>
        <w:t xml:space="preserve"> s</w:t>
      </w:r>
      <w:r w:rsidRPr="6907A27C">
        <w:rPr>
          <w:rFonts w:ascii="Arial" w:hAnsi="Arial" w:cs="Arial"/>
          <w:color w:val="000000" w:themeColor="text1"/>
        </w:rPr>
        <w:t>e expide un comprobante en original y el número de copias requeridas de conformidad con lo establecido en los procedimientos, el cual contiene la siguiente información:</w:t>
      </w:r>
    </w:p>
    <w:p w14:paraId="3C4A06DA" w14:textId="77777777" w:rsidR="00C46F96" w:rsidRPr="0099745A" w:rsidRDefault="00C46F96" w:rsidP="004662F3">
      <w:pPr>
        <w:numPr>
          <w:ilvl w:val="0"/>
          <w:numId w:val="50"/>
        </w:numPr>
        <w:spacing w:after="0" w:line="240" w:lineRule="auto"/>
        <w:jc w:val="both"/>
        <w:rPr>
          <w:rFonts w:ascii="Arial" w:hAnsi="Arial" w:cs="Arial"/>
          <w:color w:val="000000"/>
        </w:rPr>
      </w:pPr>
      <w:r w:rsidRPr="0099745A">
        <w:rPr>
          <w:rFonts w:ascii="Arial" w:hAnsi="Arial" w:cs="Arial"/>
          <w:color w:val="000000"/>
        </w:rPr>
        <w:t>Nombre del Ente y Entidad,</w:t>
      </w:r>
    </w:p>
    <w:p w14:paraId="7EF59E20" w14:textId="77777777" w:rsidR="00C46F96" w:rsidRPr="0099745A" w:rsidRDefault="00C46F96" w:rsidP="004662F3">
      <w:pPr>
        <w:numPr>
          <w:ilvl w:val="0"/>
          <w:numId w:val="50"/>
        </w:numPr>
        <w:spacing w:after="0" w:line="240" w:lineRule="auto"/>
        <w:jc w:val="both"/>
        <w:rPr>
          <w:rFonts w:ascii="Arial" w:hAnsi="Arial" w:cs="Arial"/>
          <w:color w:val="000000"/>
        </w:rPr>
      </w:pPr>
      <w:r w:rsidRPr="0099745A">
        <w:rPr>
          <w:rFonts w:ascii="Arial" w:hAnsi="Arial" w:cs="Arial"/>
          <w:color w:val="000000"/>
        </w:rPr>
        <w:t>Lugar y fecha,</w:t>
      </w:r>
    </w:p>
    <w:p w14:paraId="2FC03606" w14:textId="77777777" w:rsidR="00C46F96" w:rsidRPr="0099745A" w:rsidRDefault="00C46F96" w:rsidP="004662F3">
      <w:pPr>
        <w:numPr>
          <w:ilvl w:val="0"/>
          <w:numId w:val="50"/>
        </w:numPr>
        <w:spacing w:after="0" w:line="240" w:lineRule="auto"/>
        <w:jc w:val="both"/>
        <w:rPr>
          <w:rFonts w:ascii="Arial" w:hAnsi="Arial" w:cs="Arial"/>
          <w:color w:val="000000"/>
        </w:rPr>
      </w:pPr>
      <w:r w:rsidRPr="0099745A">
        <w:rPr>
          <w:rFonts w:ascii="Arial" w:hAnsi="Arial" w:cs="Arial"/>
          <w:color w:val="000000"/>
        </w:rPr>
        <w:t>Número consecutivo,</w:t>
      </w:r>
    </w:p>
    <w:p w14:paraId="7BE55C84" w14:textId="77777777" w:rsidR="00C46F96" w:rsidRPr="0099745A" w:rsidRDefault="00C46F96" w:rsidP="004662F3">
      <w:pPr>
        <w:numPr>
          <w:ilvl w:val="0"/>
          <w:numId w:val="50"/>
        </w:numPr>
        <w:spacing w:after="0" w:line="240" w:lineRule="auto"/>
        <w:jc w:val="both"/>
        <w:rPr>
          <w:rFonts w:ascii="Arial" w:hAnsi="Arial" w:cs="Arial"/>
          <w:color w:val="000000"/>
        </w:rPr>
      </w:pPr>
      <w:r w:rsidRPr="0099745A">
        <w:rPr>
          <w:rFonts w:ascii="Arial" w:hAnsi="Arial" w:cs="Arial"/>
          <w:color w:val="000000"/>
        </w:rPr>
        <w:t>Concepto del ingreso que origina la novedad o transacción,</w:t>
      </w:r>
    </w:p>
    <w:p w14:paraId="291B3A14" w14:textId="77777777" w:rsidR="00C46F96" w:rsidRPr="0099745A" w:rsidRDefault="00C46F96" w:rsidP="004662F3">
      <w:pPr>
        <w:numPr>
          <w:ilvl w:val="0"/>
          <w:numId w:val="50"/>
        </w:numPr>
        <w:spacing w:after="0" w:line="240" w:lineRule="auto"/>
        <w:jc w:val="both"/>
        <w:rPr>
          <w:rFonts w:ascii="Arial" w:hAnsi="Arial" w:cs="Arial"/>
          <w:color w:val="000000"/>
        </w:rPr>
      </w:pPr>
      <w:r w:rsidRPr="0099745A">
        <w:rPr>
          <w:rFonts w:ascii="Arial" w:hAnsi="Arial" w:cs="Arial"/>
          <w:color w:val="000000"/>
        </w:rPr>
        <w:t>NIT o documento de identidad y nombre del proveedor,</w:t>
      </w:r>
    </w:p>
    <w:p w14:paraId="148FCA24" w14:textId="77777777" w:rsidR="00C46F96" w:rsidRPr="0099745A" w:rsidRDefault="00C46F96" w:rsidP="004662F3">
      <w:pPr>
        <w:numPr>
          <w:ilvl w:val="0"/>
          <w:numId w:val="50"/>
        </w:numPr>
        <w:spacing w:after="0" w:line="240" w:lineRule="auto"/>
        <w:jc w:val="both"/>
        <w:rPr>
          <w:rFonts w:ascii="Arial" w:hAnsi="Arial" w:cs="Arial"/>
          <w:color w:val="000000"/>
        </w:rPr>
      </w:pPr>
      <w:r w:rsidRPr="0099745A">
        <w:rPr>
          <w:rFonts w:ascii="Arial" w:hAnsi="Arial" w:cs="Arial"/>
          <w:color w:val="000000"/>
        </w:rPr>
        <w:t xml:space="preserve">Número y fecha de emisión de la factura, o documento equivalente, o del correspondiente documento que soporta la transacción, </w:t>
      </w:r>
    </w:p>
    <w:p w14:paraId="6B4A7562" w14:textId="77777777" w:rsidR="00C46F96" w:rsidRPr="0099745A" w:rsidRDefault="00C46F96" w:rsidP="004662F3">
      <w:pPr>
        <w:numPr>
          <w:ilvl w:val="0"/>
          <w:numId w:val="50"/>
        </w:numPr>
        <w:spacing w:after="0" w:line="240" w:lineRule="auto"/>
        <w:jc w:val="both"/>
        <w:rPr>
          <w:rFonts w:ascii="Arial" w:hAnsi="Arial" w:cs="Arial"/>
          <w:color w:val="000000"/>
        </w:rPr>
      </w:pPr>
      <w:r w:rsidRPr="0099745A">
        <w:rPr>
          <w:rFonts w:ascii="Arial" w:hAnsi="Arial" w:cs="Arial"/>
          <w:color w:val="000000"/>
        </w:rPr>
        <w:t>Número del contrato, orden de compra o de suministro y fecha,</w:t>
      </w:r>
    </w:p>
    <w:p w14:paraId="2286142F" w14:textId="77777777" w:rsidR="00C46F96" w:rsidRPr="0099745A" w:rsidRDefault="00C46F96" w:rsidP="004662F3">
      <w:pPr>
        <w:numPr>
          <w:ilvl w:val="0"/>
          <w:numId w:val="50"/>
        </w:numPr>
        <w:spacing w:after="0" w:line="240" w:lineRule="auto"/>
        <w:jc w:val="both"/>
        <w:rPr>
          <w:rFonts w:ascii="Arial" w:hAnsi="Arial" w:cs="Arial"/>
          <w:color w:val="000000"/>
        </w:rPr>
      </w:pPr>
      <w:r w:rsidRPr="0099745A">
        <w:rPr>
          <w:rFonts w:ascii="Arial" w:hAnsi="Arial" w:cs="Arial"/>
          <w:color w:val="000000"/>
        </w:rPr>
        <w:t>Tipo de bien, de acuerdo con la codificación interna, número o placa asignada y descripción del bien o elemento (Modelo, Marca, Serie, si a ello hubiere lugar),</w:t>
      </w:r>
    </w:p>
    <w:p w14:paraId="0CC111FD" w14:textId="77777777" w:rsidR="00C46F96" w:rsidRPr="0099745A" w:rsidRDefault="00C46F96" w:rsidP="004662F3">
      <w:pPr>
        <w:numPr>
          <w:ilvl w:val="0"/>
          <w:numId w:val="50"/>
        </w:numPr>
        <w:spacing w:after="0" w:line="240" w:lineRule="auto"/>
        <w:jc w:val="both"/>
        <w:rPr>
          <w:rFonts w:ascii="Arial" w:hAnsi="Arial" w:cs="Arial"/>
          <w:color w:val="000000"/>
        </w:rPr>
      </w:pPr>
      <w:r w:rsidRPr="0099745A">
        <w:rPr>
          <w:rFonts w:ascii="Arial" w:hAnsi="Arial" w:cs="Arial"/>
          <w:color w:val="000000"/>
        </w:rPr>
        <w:t>Unidad de medida,</w:t>
      </w:r>
    </w:p>
    <w:p w14:paraId="65DBD240" w14:textId="77777777" w:rsidR="00C46F96" w:rsidRPr="0099745A" w:rsidRDefault="00C46F96" w:rsidP="004662F3">
      <w:pPr>
        <w:numPr>
          <w:ilvl w:val="0"/>
          <w:numId w:val="50"/>
        </w:numPr>
        <w:spacing w:after="0" w:line="240" w:lineRule="auto"/>
        <w:jc w:val="both"/>
        <w:rPr>
          <w:rFonts w:ascii="Arial" w:hAnsi="Arial" w:cs="Arial"/>
          <w:color w:val="000000"/>
        </w:rPr>
      </w:pPr>
      <w:r w:rsidRPr="0099745A">
        <w:rPr>
          <w:rFonts w:ascii="Arial" w:hAnsi="Arial" w:cs="Arial"/>
          <w:color w:val="000000"/>
        </w:rPr>
        <w:t>Cantidad,</w:t>
      </w:r>
    </w:p>
    <w:p w14:paraId="3D1DDC0F" w14:textId="77777777" w:rsidR="00C46F96" w:rsidRPr="0099745A" w:rsidRDefault="00C46F96" w:rsidP="004662F3">
      <w:pPr>
        <w:numPr>
          <w:ilvl w:val="0"/>
          <w:numId w:val="50"/>
        </w:numPr>
        <w:spacing w:after="0" w:line="240" w:lineRule="auto"/>
        <w:jc w:val="both"/>
        <w:rPr>
          <w:rFonts w:ascii="Arial" w:hAnsi="Arial" w:cs="Arial"/>
          <w:color w:val="000000"/>
        </w:rPr>
      </w:pPr>
      <w:r w:rsidRPr="0099745A">
        <w:rPr>
          <w:rFonts w:ascii="Arial" w:hAnsi="Arial" w:cs="Arial"/>
          <w:color w:val="000000"/>
        </w:rPr>
        <w:t>Valor unitario y</w:t>
      </w:r>
      <w:r w:rsidRPr="0099745A">
        <w:rPr>
          <w:rFonts w:ascii="Arial" w:hAnsi="Arial" w:cs="Arial"/>
          <w:b/>
          <w:color w:val="000000"/>
        </w:rPr>
        <w:t xml:space="preserve"> </w:t>
      </w:r>
      <w:r w:rsidRPr="0099745A">
        <w:rPr>
          <w:rFonts w:ascii="Arial" w:hAnsi="Arial" w:cs="Arial"/>
          <w:color w:val="000000"/>
        </w:rPr>
        <w:t>valor total,</w:t>
      </w:r>
    </w:p>
    <w:p w14:paraId="3D8FFA20" w14:textId="77777777" w:rsidR="00C46F96" w:rsidRDefault="00C46F96" w:rsidP="004662F3">
      <w:pPr>
        <w:numPr>
          <w:ilvl w:val="0"/>
          <w:numId w:val="50"/>
        </w:numPr>
        <w:spacing w:after="0" w:line="240" w:lineRule="auto"/>
        <w:jc w:val="both"/>
        <w:rPr>
          <w:rFonts w:ascii="Arial" w:hAnsi="Arial" w:cs="Arial"/>
          <w:color w:val="000000"/>
        </w:rPr>
      </w:pPr>
      <w:r w:rsidRPr="6907A27C">
        <w:rPr>
          <w:rFonts w:ascii="Arial" w:hAnsi="Arial" w:cs="Arial"/>
          <w:color w:val="000000" w:themeColor="text1"/>
        </w:rPr>
        <w:t xml:space="preserve">Nombre y firma del responsable del Almacén. </w:t>
      </w:r>
    </w:p>
    <w:p w14:paraId="577B6CD3" w14:textId="77777777" w:rsidR="00C46F96" w:rsidRDefault="00C46F96" w:rsidP="00C46F96">
      <w:pPr>
        <w:spacing w:after="0" w:line="240" w:lineRule="auto"/>
        <w:jc w:val="both"/>
        <w:rPr>
          <w:rFonts w:ascii="Arial" w:hAnsi="Arial" w:cs="Arial"/>
          <w:color w:val="000000" w:themeColor="text1"/>
        </w:rPr>
      </w:pPr>
      <w:bookmarkStart w:id="616" w:name="_Toc522016167"/>
      <w:bookmarkStart w:id="617" w:name="_Toc525461030"/>
      <w:bookmarkStart w:id="618" w:name="_Toc517728385"/>
      <w:bookmarkStart w:id="619" w:name="_Toc10811343"/>
    </w:p>
    <w:p w14:paraId="350AB444" w14:textId="4F82FE1E" w:rsidR="00C46F96" w:rsidRDefault="00C46F96" w:rsidP="00C46F96">
      <w:pPr>
        <w:pStyle w:val="NormalWeb"/>
        <w:spacing w:before="0" w:beforeAutospacing="0" w:after="0" w:afterAutospacing="0"/>
        <w:jc w:val="both"/>
        <w:rPr>
          <w:rFonts w:ascii="Arial" w:hAnsi="Arial" w:cs="Arial"/>
          <w:b/>
          <w:sz w:val="22"/>
          <w:szCs w:val="22"/>
        </w:rPr>
      </w:pPr>
      <w:r w:rsidRPr="00766D06">
        <w:rPr>
          <w:rFonts w:ascii="Arial" w:hAnsi="Arial" w:cs="Arial"/>
          <w:b/>
          <w:sz w:val="22"/>
          <w:szCs w:val="22"/>
        </w:rPr>
        <w:t>Ingreso de Bienes entregados en el lugar de utilización</w:t>
      </w:r>
      <w:bookmarkEnd w:id="616"/>
      <w:bookmarkEnd w:id="617"/>
      <w:bookmarkEnd w:id="618"/>
      <w:bookmarkEnd w:id="619"/>
    </w:p>
    <w:p w14:paraId="6F5BB464" w14:textId="77777777" w:rsidR="007E5E67" w:rsidRPr="00766D06" w:rsidRDefault="007E5E67" w:rsidP="00C46F96">
      <w:pPr>
        <w:pStyle w:val="NormalWeb"/>
        <w:spacing w:before="0" w:beforeAutospacing="0" w:after="0" w:afterAutospacing="0"/>
        <w:jc w:val="both"/>
        <w:rPr>
          <w:rFonts w:ascii="Arial" w:hAnsi="Arial" w:cs="Arial"/>
          <w:b/>
          <w:sz w:val="22"/>
          <w:szCs w:val="22"/>
        </w:rPr>
      </w:pPr>
    </w:p>
    <w:p w14:paraId="76B277D5" w14:textId="0186777F" w:rsidR="00C46F96" w:rsidRPr="0099745A" w:rsidRDefault="00C46F96" w:rsidP="00C46F96">
      <w:pPr>
        <w:pStyle w:val="Textoindependiente21"/>
        <w:widowControl/>
        <w:rPr>
          <w:rFonts w:ascii="Arial" w:hAnsi="Arial" w:cs="Arial"/>
          <w:color w:val="000000"/>
          <w:sz w:val="22"/>
          <w:szCs w:val="22"/>
        </w:rPr>
      </w:pPr>
      <w:r w:rsidRPr="0099745A">
        <w:rPr>
          <w:rFonts w:ascii="Arial" w:hAnsi="Arial" w:cs="Arial"/>
          <w:color w:val="000000"/>
          <w:sz w:val="22"/>
          <w:szCs w:val="22"/>
        </w:rPr>
        <w:t>Para el ingreso de bienes o materiales de difícil movilización o que por necesidades del servicio requieran ser entregados o puestos en el lugar de su utilización, la recepción puede realizarse directamente en el lugar y a través</w:t>
      </w:r>
      <w:r w:rsidR="007E5E67">
        <w:rPr>
          <w:rFonts w:ascii="Arial" w:hAnsi="Arial" w:cs="Arial"/>
          <w:color w:val="000000"/>
          <w:sz w:val="22"/>
          <w:szCs w:val="22"/>
        </w:rPr>
        <w:t>,</w:t>
      </w:r>
      <w:r w:rsidRPr="0099745A">
        <w:rPr>
          <w:rFonts w:ascii="Arial" w:hAnsi="Arial" w:cs="Arial"/>
          <w:color w:val="000000"/>
          <w:sz w:val="22"/>
          <w:szCs w:val="22"/>
        </w:rPr>
        <w:t xml:space="preserve"> del servidor público designado por el Almacenista General, como responsable para tal fin, quien cuenta previamente con copia del documento donde se especifican los requisitos y las características de los bienes adquiridos.</w:t>
      </w:r>
    </w:p>
    <w:p w14:paraId="37AC0C22" w14:textId="77777777" w:rsidR="00C46F96" w:rsidRDefault="00C46F96" w:rsidP="00C46F96">
      <w:pPr>
        <w:pStyle w:val="Textoindependiente21"/>
        <w:widowControl/>
        <w:rPr>
          <w:rFonts w:ascii="Arial" w:hAnsi="Arial" w:cs="Arial"/>
          <w:color w:val="000000"/>
          <w:sz w:val="22"/>
          <w:szCs w:val="22"/>
        </w:rPr>
      </w:pPr>
    </w:p>
    <w:p w14:paraId="5E5A419A" w14:textId="7F6789BF" w:rsidR="00C46F96" w:rsidRPr="0099745A" w:rsidRDefault="00C46F96" w:rsidP="00C46F96">
      <w:pPr>
        <w:pStyle w:val="Textoindependiente21"/>
        <w:widowControl/>
        <w:rPr>
          <w:rFonts w:ascii="Arial" w:hAnsi="Arial" w:cs="Arial"/>
          <w:color w:val="000000"/>
          <w:sz w:val="22"/>
          <w:szCs w:val="22"/>
        </w:rPr>
      </w:pPr>
      <w:r w:rsidRPr="6907A27C">
        <w:rPr>
          <w:rFonts w:ascii="Arial" w:hAnsi="Arial" w:cs="Arial"/>
          <w:color w:val="000000" w:themeColor="text1"/>
          <w:sz w:val="22"/>
          <w:szCs w:val="22"/>
        </w:rPr>
        <w:t>Para legalizar el recibo de los bienes entregados en el lugar de utilización, se requiere elaborar igualmente los comprobantes de ingreso, con base en los documentos que soporten la adquisición y la entrega al directo beneficiario, adjuntando, si es el caso, la certificación del supervisor o interventor</w:t>
      </w:r>
      <w:r w:rsidRPr="007E5E67">
        <w:rPr>
          <w:rFonts w:ascii="Arial" w:hAnsi="Arial" w:cs="Arial"/>
          <w:color w:val="000000" w:themeColor="text1"/>
          <w:sz w:val="22"/>
          <w:szCs w:val="22"/>
        </w:rPr>
        <w:t xml:space="preserve">.  la persona </w:t>
      </w:r>
      <w:r w:rsidR="00085272" w:rsidRPr="007E5E67">
        <w:rPr>
          <w:rFonts w:ascii="Arial" w:hAnsi="Arial" w:cs="Arial"/>
          <w:color w:val="000000" w:themeColor="text1"/>
          <w:sz w:val="22"/>
          <w:szCs w:val="22"/>
        </w:rPr>
        <w:t>designada elabora</w:t>
      </w:r>
      <w:r w:rsidRPr="007E5E67">
        <w:rPr>
          <w:rFonts w:ascii="Arial" w:hAnsi="Arial" w:cs="Arial"/>
          <w:color w:val="000000" w:themeColor="text1"/>
          <w:sz w:val="22"/>
          <w:szCs w:val="22"/>
        </w:rPr>
        <w:t xml:space="preserve"> el</w:t>
      </w:r>
      <w:r w:rsidRPr="6907A27C">
        <w:rPr>
          <w:rFonts w:ascii="Arial" w:hAnsi="Arial" w:cs="Arial"/>
          <w:color w:val="000000" w:themeColor="text1"/>
          <w:sz w:val="22"/>
          <w:szCs w:val="22"/>
        </w:rPr>
        <w:t xml:space="preserve"> comprobante de ingreso correspondiente, una vez el responsable designado confirme la recepción de los bienes, de acuerdo con las especificaciones definidas en el contrato y se adjunte la certificación de recibo por parte del Supervisor o Interventor, según sea el caso. Estas entregas aplican para la Sede de Producción, Sede operativa, sede Administrativa o en los frentes de obra.</w:t>
      </w:r>
    </w:p>
    <w:p w14:paraId="47939533" w14:textId="77777777" w:rsidR="00C46F96" w:rsidRPr="0099745A" w:rsidRDefault="00C46F96" w:rsidP="00C46F96">
      <w:pPr>
        <w:pStyle w:val="Textoindependiente21"/>
        <w:widowControl/>
        <w:rPr>
          <w:rFonts w:ascii="Arial" w:hAnsi="Arial" w:cs="Arial"/>
          <w:color w:val="002060"/>
          <w:sz w:val="22"/>
          <w:szCs w:val="22"/>
        </w:rPr>
      </w:pPr>
    </w:p>
    <w:p w14:paraId="03CFA0B8" w14:textId="7623FB32" w:rsidR="00C46F96" w:rsidRDefault="00C46F96" w:rsidP="00C46F96">
      <w:pPr>
        <w:pStyle w:val="NormalWeb"/>
        <w:spacing w:before="0" w:beforeAutospacing="0" w:after="0" w:afterAutospacing="0"/>
        <w:jc w:val="both"/>
        <w:rPr>
          <w:rFonts w:ascii="Arial" w:hAnsi="Arial" w:cs="Arial"/>
          <w:b/>
          <w:sz w:val="22"/>
          <w:szCs w:val="22"/>
        </w:rPr>
      </w:pPr>
      <w:bookmarkStart w:id="620" w:name="_Toc510929848"/>
      <w:bookmarkStart w:id="621" w:name="_Toc522016150"/>
      <w:bookmarkStart w:id="622" w:name="_Toc525461013"/>
      <w:bookmarkStart w:id="623" w:name="_Toc517728394"/>
      <w:bookmarkStart w:id="624" w:name="_Toc10811352"/>
      <w:r w:rsidRPr="00766D06">
        <w:rPr>
          <w:rFonts w:ascii="Arial" w:hAnsi="Arial" w:cs="Arial"/>
          <w:b/>
          <w:sz w:val="22"/>
          <w:szCs w:val="22"/>
        </w:rPr>
        <w:lastRenderedPageBreak/>
        <w:t>Ingreso por Compras de Caja Menor</w:t>
      </w:r>
      <w:bookmarkStart w:id="625" w:name="_Toc525461016"/>
      <w:bookmarkStart w:id="626" w:name="_Toc517728397"/>
      <w:bookmarkStart w:id="627" w:name="_Toc10811355"/>
      <w:bookmarkEnd w:id="620"/>
      <w:bookmarkEnd w:id="621"/>
      <w:bookmarkEnd w:id="622"/>
      <w:bookmarkEnd w:id="623"/>
      <w:bookmarkEnd w:id="624"/>
    </w:p>
    <w:p w14:paraId="5D68A353" w14:textId="77777777" w:rsidR="007E5E67" w:rsidRDefault="007E5E67" w:rsidP="00C46F96">
      <w:pPr>
        <w:pStyle w:val="NormalWeb"/>
        <w:spacing w:before="0" w:beforeAutospacing="0" w:after="0" w:afterAutospacing="0"/>
        <w:jc w:val="both"/>
        <w:rPr>
          <w:rFonts w:ascii="Arial" w:hAnsi="Arial" w:cs="Arial"/>
          <w:b/>
          <w:sz w:val="22"/>
          <w:szCs w:val="22"/>
        </w:rPr>
      </w:pPr>
    </w:p>
    <w:p w14:paraId="4F55687E" w14:textId="1651BC32" w:rsidR="00C46F96" w:rsidRDefault="00C46F96" w:rsidP="00C46F96">
      <w:pPr>
        <w:pStyle w:val="NormalWeb"/>
        <w:spacing w:before="0" w:beforeAutospacing="0" w:after="0" w:afterAutospacing="0"/>
        <w:jc w:val="both"/>
        <w:rPr>
          <w:rFonts w:ascii="Arial" w:hAnsi="Arial" w:cs="Arial"/>
          <w:bCs/>
          <w:color w:val="000000"/>
          <w:sz w:val="22"/>
          <w:szCs w:val="22"/>
          <w:lang w:eastAsia="es-US"/>
        </w:rPr>
      </w:pPr>
      <w:r w:rsidRPr="00766D06">
        <w:rPr>
          <w:rFonts w:ascii="Arial" w:hAnsi="Arial" w:cs="Arial"/>
          <w:bCs/>
          <w:color w:val="000000"/>
          <w:sz w:val="22"/>
          <w:szCs w:val="22"/>
          <w:lang w:eastAsia="es-US"/>
        </w:rPr>
        <w:t>Las cajas menores son fondos renovables que se proveen con recursos del presupuesto de gastos de los Entes y Entidades</w:t>
      </w:r>
      <w:r w:rsidR="007E5E67">
        <w:rPr>
          <w:rFonts w:ascii="Arial" w:hAnsi="Arial" w:cs="Arial"/>
          <w:bCs/>
          <w:color w:val="000000"/>
          <w:sz w:val="22"/>
          <w:szCs w:val="22"/>
          <w:lang w:eastAsia="es-US"/>
        </w:rPr>
        <w:t>,</w:t>
      </w:r>
      <w:r w:rsidRPr="00766D06">
        <w:rPr>
          <w:rFonts w:ascii="Arial" w:hAnsi="Arial" w:cs="Arial"/>
          <w:bCs/>
          <w:color w:val="000000"/>
          <w:sz w:val="22"/>
          <w:szCs w:val="22"/>
          <w:lang w:eastAsia="es-US"/>
        </w:rPr>
        <w:t xml:space="preserve"> y su finalidad es atender erogaciones o adquisiciones de menor cuantía que tengan el carácter de situaciones imprevistas, urgentes, imprescindibles o inaplazables, necesarias para la buena marcha de la Administración.</w:t>
      </w:r>
    </w:p>
    <w:p w14:paraId="1A9685B7" w14:textId="77777777" w:rsidR="00C46F96" w:rsidRDefault="00C46F96" w:rsidP="00C46F96">
      <w:pPr>
        <w:pStyle w:val="NormalWeb"/>
        <w:spacing w:before="0" w:beforeAutospacing="0" w:after="0" w:afterAutospacing="0"/>
        <w:jc w:val="both"/>
        <w:rPr>
          <w:rFonts w:ascii="Arial" w:hAnsi="Arial" w:cs="Arial"/>
          <w:bCs/>
          <w:color w:val="000000"/>
          <w:sz w:val="22"/>
          <w:szCs w:val="22"/>
          <w:lang w:eastAsia="es-US"/>
        </w:rPr>
      </w:pPr>
    </w:p>
    <w:p w14:paraId="21CF3ADD" w14:textId="77777777" w:rsidR="007E5E67" w:rsidRDefault="00C46F96" w:rsidP="00C46F96">
      <w:pPr>
        <w:pStyle w:val="NormalWeb"/>
        <w:spacing w:before="0" w:beforeAutospacing="0" w:after="0" w:afterAutospacing="0"/>
        <w:jc w:val="both"/>
        <w:rPr>
          <w:rFonts w:ascii="Arial" w:hAnsi="Arial" w:cs="Arial"/>
          <w:bCs/>
          <w:color w:val="000000"/>
          <w:sz w:val="22"/>
          <w:szCs w:val="22"/>
          <w:lang w:eastAsia="es-US"/>
        </w:rPr>
      </w:pPr>
      <w:r w:rsidRPr="00766D06">
        <w:rPr>
          <w:rFonts w:ascii="Arial" w:hAnsi="Arial" w:cs="Arial"/>
          <w:bCs/>
          <w:color w:val="000000"/>
          <w:sz w:val="22"/>
          <w:szCs w:val="22"/>
          <w:lang w:eastAsia="es-US"/>
        </w:rPr>
        <w:t>Por regla general no se realizan compras de bienes a través de las cajas menores, sin embargo, de realizarse por necesidad del servicio, se sugiere tener en cuenta los siguientes aspectos:</w:t>
      </w:r>
    </w:p>
    <w:p w14:paraId="1B946C17" w14:textId="582F1897" w:rsidR="00C46F96" w:rsidRPr="00766D06" w:rsidRDefault="00C46F96" w:rsidP="00C46F96">
      <w:pPr>
        <w:pStyle w:val="NormalWeb"/>
        <w:spacing w:before="0" w:beforeAutospacing="0" w:after="0" w:afterAutospacing="0"/>
        <w:jc w:val="both"/>
        <w:rPr>
          <w:rFonts w:ascii="Arial" w:hAnsi="Arial" w:cs="Arial"/>
          <w:sz w:val="22"/>
          <w:szCs w:val="22"/>
        </w:rPr>
      </w:pPr>
      <w:r w:rsidRPr="00766D06">
        <w:rPr>
          <w:rFonts w:ascii="Arial" w:hAnsi="Arial" w:cs="Arial"/>
          <w:bCs/>
          <w:color w:val="000000"/>
          <w:sz w:val="22"/>
          <w:szCs w:val="22"/>
          <w:lang w:eastAsia="es-US"/>
        </w:rPr>
        <w:t xml:space="preserve"> </w:t>
      </w:r>
    </w:p>
    <w:p w14:paraId="28036115" w14:textId="5C6F8D9B" w:rsidR="00C46F96" w:rsidRPr="00766D06" w:rsidRDefault="00C46F96" w:rsidP="004662F3">
      <w:pPr>
        <w:numPr>
          <w:ilvl w:val="0"/>
          <w:numId w:val="50"/>
        </w:numPr>
        <w:spacing w:after="0" w:line="240" w:lineRule="auto"/>
        <w:jc w:val="both"/>
        <w:rPr>
          <w:rFonts w:ascii="Arial" w:hAnsi="Arial" w:cs="Arial"/>
          <w:color w:val="000000"/>
        </w:rPr>
      </w:pPr>
      <w:r w:rsidRPr="00766D06">
        <w:rPr>
          <w:rFonts w:ascii="Arial" w:hAnsi="Arial" w:cs="Arial"/>
          <w:color w:val="000000"/>
        </w:rPr>
        <w:t xml:space="preserve">La autorización de la compra se da previo concepto de “no existencia en bodega” de los elementos a adquirir, emitido o certificado por el responsable del almacén, utilizando el formato </w:t>
      </w:r>
      <w:r w:rsidR="007E5E67">
        <w:rPr>
          <w:rFonts w:ascii="Helvetica" w:hAnsi="Helvetica"/>
          <w:sz w:val="21"/>
          <w:szCs w:val="21"/>
          <w:shd w:val="clear" w:color="auto" w:fill="FFFFFF"/>
        </w:rPr>
        <w:t>GREF-FM-008</w:t>
      </w:r>
      <w:r w:rsidRPr="007E5E67">
        <w:rPr>
          <w:rFonts w:ascii="Helvetica" w:hAnsi="Helvetica"/>
          <w:sz w:val="21"/>
          <w:szCs w:val="21"/>
          <w:shd w:val="clear" w:color="auto" w:fill="FFFFFF"/>
        </w:rPr>
        <w:t xml:space="preserve"> Formato Certificado de No Existencia de Elementos en Bodega</w:t>
      </w:r>
      <w:r w:rsidR="007E5E67">
        <w:rPr>
          <w:rFonts w:ascii="Helvetica" w:hAnsi="Helvetica"/>
          <w:sz w:val="21"/>
          <w:szCs w:val="21"/>
          <w:shd w:val="clear" w:color="auto" w:fill="FFFFFF"/>
        </w:rPr>
        <w:t>.</w:t>
      </w:r>
      <w:r w:rsidRPr="00766D06">
        <w:rPr>
          <w:rFonts w:ascii="Arial" w:hAnsi="Arial" w:cs="Arial"/>
          <w:color w:val="000000"/>
        </w:rPr>
        <w:t xml:space="preserve"> </w:t>
      </w:r>
    </w:p>
    <w:p w14:paraId="24B03B59" w14:textId="77777777" w:rsidR="00C46F96" w:rsidRPr="00766D06" w:rsidRDefault="00C46F96" w:rsidP="004662F3">
      <w:pPr>
        <w:numPr>
          <w:ilvl w:val="0"/>
          <w:numId w:val="50"/>
        </w:numPr>
        <w:spacing w:after="0" w:line="240" w:lineRule="auto"/>
        <w:jc w:val="both"/>
        <w:rPr>
          <w:rFonts w:ascii="Arial" w:hAnsi="Arial" w:cs="Arial"/>
          <w:color w:val="000000"/>
        </w:rPr>
      </w:pPr>
      <w:r w:rsidRPr="72C51C44">
        <w:rPr>
          <w:rFonts w:ascii="Arial" w:hAnsi="Arial" w:cs="Arial"/>
          <w:color w:val="000000" w:themeColor="text1"/>
        </w:rPr>
        <w:t xml:space="preserve">La factura o el documento equivalente es el soporte aceptado para legalizar el ingreso al Almacén o bodega, que junto con el concepto de “no existencia”, debe ser presentado ante el responsable del Almacén y Bodega para su legalización. </w:t>
      </w:r>
    </w:p>
    <w:p w14:paraId="17E17B35" w14:textId="77777777" w:rsidR="00C46F96" w:rsidRPr="00766D06" w:rsidRDefault="00C46F96" w:rsidP="004662F3">
      <w:pPr>
        <w:numPr>
          <w:ilvl w:val="0"/>
          <w:numId w:val="50"/>
        </w:numPr>
        <w:spacing w:after="0" w:line="240" w:lineRule="auto"/>
        <w:jc w:val="both"/>
        <w:rPr>
          <w:rFonts w:ascii="Arial" w:hAnsi="Arial" w:cs="Arial"/>
          <w:color w:val="000000"/>
        </w:rPr>
      </w:pPr>
      <w:r w:rsidRPr="72C51C44">
        <w:rPr>
          <w:rFonts w:ascii="Arial" w:hAnsi="Arial" w:cs="Arial"/>
          <w:color w:val="000000" w:themeColor="text1"/>
        </w:rPr>
        <w:t>El responsable del Almacén y Bodega realiza el respectivo comprobante de ingreso y a su vez, el comprobante de salida a nombre del servidor público que lo tiene en uso, de no conocerse el nombre, se efectúa a nombre de quien autorizó la compra.</w:t>
      </w:r>
    </w:p>
    <w:p w14:paraId="40406ABC" w14:textId="77777777" w:rsidR="00C46F96" w:rsidRPr="00766D06" w:rsidRDefault="00C46F96" w:rsidP="004662F3">
      <w:pPr>
        <w:numPr>
          <w:ilvl w:val="0"/>
          <w:numId w:val="50"/>
        </w:numPr>
        <w:spacing w:after="0" w:line="240" w:lineRule="auto"/>
        <w:jc w:val="both"/>
        <w:rPr>
          <w:rFonts w:ascii="Arial" w:hAnsi="Arial" w:cs="Arial"/>
          <w:color w:val="000000"/>
        </w:rPr>
      </w:pPr>
      <w:r w:rsidRPr="72C51C44">
        <w:rPr>
          <w:rFonts w:ascii="Arial" w:hAnsi="Arial" w:cs="Arial"/>
          <w:color w:val="000000" w:themeColor="text1"/>
        </w:rPr>
        <w:t xml:space="preserve">El responsable de Almacén y Bodega envía copias del comprobante de ingreso o su equivalente, al responsable del manejo de la caja menor para legalizar el reembolso, generado por la adquisición del bien o elemento. </w:t>
      </w:r>
    </w:p>
    <w:p w14:paraId="024B76E8" w14:textId="77777777" w:rsidR="00C46F96" w:rsidRPr="00766D06" w:rsidRDefault="00C46F96" w:rsidP="00C46F96">
      <w:pPr>
        <w:pStyle w:val="Ttulo1"/>
        <w:spacing w:before="0" w:line="240" w:lineRule="auto"/>
        <w:ind w:left="720"/>
        <w:jc w:val="both"/>
        <w:rPr>
          <w:rFonts w:ascii="Arial" w:eastAsia="Arial Unicode MS" w:hAnsi="Arial" w:cs="Arial"/>
          <w:bCs/>
          <w:color w:val="000000"/>
          <w:sz w:val="22"/>
          <w:szCs w:val="22"/>
          <w:lang w:eastAsia="es-US"/>
        </w:rPr>
      </w:pPr>
    </w:p>
    <w:p w14:paraId="241D5622" w14:textId="09956614" w:rsidR="00C46F96" w:rsidRDefault="00C46F96" w:rsidP="00C46F96">
      <w:pPr>
        <w:pStyle w:val="NormalWeb"/>
        <w:spacing w:before="0" w:beforeAutospacing="0" w:after="0" w:afterAutospacing="0"/>
        <w:jc w:val="both"/>
        <w:rPr>
          <w:rFonts w:ascii="Arial" w:hAnsi="Arial" w:cs="Arial"/>
          <w:b/>
          <w:sz w:val="22"/>
          <w:szCs w:val="22"/>
        </w:rPr>
      </w:pPr>
      <w:bookmarkStart w:id="628" w:name="_Toc517728401"/>
      <w:bookmarkStart w:id="629" w:name="_Toc10811359"/>
      <w:bookmarkEnd w:id="625"/>
      <w:bookmarkEnd w:id="626"/>
      <w:bookmarkEnd w:id="627"/>
      <w:r w:rsidRPr="007B44CD">
        <w:rPr>
          <w:rFonts w:ascii="Arial" w:hAnsi="Arial" w:cs="Arial"/>
          <w:b/>
          <w:sz w:val="22"/>
          <w:szCs w:val="22"/>
        </w:rPr>
        <w:t>Ingreso por Sobrantes</w:t>
      </w:r>
      <w:bookmarkEnd w:id="628"/>
      <w:bookmarkEnd w:id="629"/>
    </w:p>
    <w:p w14:paraId="4379B2F4" w14:textId="77777777" w:rsidR="007E5E67" w:rsidRPr="007B44CD" w:rsidRDefault="007E5E67" w:rsidP="00C46F96">
      <w:pPr>
        <w:pStyle w:val="NormalWeb"/>
        <w:spacing w:before="0" w:beforeAutospacing="0" w:after="0" w:afterAutospacing="0"/>
        <w:jc w:val="both"/>
        <w:rPr>
          <w:rFonts w:ascii="Arial" w:hAnsi="Arial" w:cs="Arial"/>
          <w:b/>
          <w:sz w:val="22"/>
          <w:szCs w:val="22"/>
        </w:rPr>
      </w:pPr>
    </w:p>
    <w:p w14:paraId="147E2482" w14:textId="1A632CF4" w:rsidR="00C46F96" w:rsidRPr="0099745A" w:rsidRDefault="00C46F96" w:rsidP="00C46F96">
      <w:pPr>
        <w:spacing w:line="240" w:lineRule="auto"/>
        <w:ind w:right="72"/>
        <w:jc w:val="both"/>
        <w:rPr>
          <w:rFonts w:ascii="Arial" w:hAnsi="Arial" w:cs="Arial"/>
          <w:color w:val="000000"/>
        </w:rPr>
      </w:pPr>
      <w:r w:rsidRPr="0099745A">
        <w:rPr>
          <w:rFonts w:ascii="Arial" w:hAnsi="Arial" w:cs="Arial"/>
          <w:color w:val="000000"/>
        </w:rPr>
        <w:t xml:space="preserve">La Unidad cuenta con el </w:t>
      </w:r>
      <w:r w:rsidRPr="00B12258">
        <w:rPr>
          <w:rFonts w:ascii="Arial" w:hAnsi="Arial" w:cs="Arial"/>
          <w:color w:val="000000"/>
        </w:rPr>
        <w:t xml:space="preserve">procedimiento </w:t>
      </w:r>
      <w:r w:rsidRPr="00B12258">
        <w:rPr>
          <w:rFonts w:ascii="Arial" w:hAnsi="Arial" w:cs="Arial"/>
          <w:shd w:val="clear" w:color="auto" w:fill="FFFFFF"/>
        </w:rPr>
        <w:t>GREF-PR-003 Procedimiento Ingreso por Sobrantes</w:t>
      </w:r>
      <w:r w:rsidRPr="00B12258">
        <w:rPr>
          <w:rFonts w:ascii="Arial" w:hAnsi="Arial" w:cs="Arial"/>
          <w:color w:val="000000"/>
        </w:rPr>
        <w:t>, en caso de determinarse a través del responsable del Almacén y Bodega o por información</w:t>
      </w:r>
      <w:r w:rsidRPr="0099745A">
        <w:rPr>
          <w:rFonts w:ascii="Arial" w:hAnsi="Arial" w:cs="Arial"/>
          <w:color w:val="000000"/>
        </w:rPr>
        <w:t xml:space="preserve"> de un servidor público o ente de control, que existen sobrantes de bienes o elementos en el Almacén o bodegas o en alguna otra dependencia, por efecto de excedentes de producción, o por identificación en las tomas físicas o revisiones periódicas, procede a levantar el informe correspondiente como soporte para realizar el registro del ingreso al Almacén y a Contabilidad. El soporte oficial es el acta respectiva y se debe realizar las siguientes actuaciones con referencia a este procedimiento:</w:t>
      </w:r>
    </w:p>
    <w:p w14:paraId="464B44A6" w14:textId="77777777" w:rsidR="00C46F96" w:rsidRPr="0099745A" w:rsidRDefault="00C46F96" w:rsidP="00C46F96">
      <w:pPr>
        <w:numPr>
          <w:ilvl w:val="0"/>
          <w:numId w:val="4"/>
        </w:numPr>
        <w:spacing w:after="0" w:line="240" w:lineRule="auto"/>
        <w:ind w:right="72"/>
        <w:jc w:val="both"/>
        <w:rPr>
          <w:rFonts w:ascii="Arial" w:hAnsi="Arial" w:cs="Arial"/>
          <w:color w:val="000000"/>
        </w:rPr>
      </w:pPr>
      <w:r w:rsidRPr="0099745A">
        <w:rPr>
          <w:rFonts w:ascii="Arial" w:hAnsi="Arial" w:cs="Arial"/>
          <w:color w:val="000000"/>
        </w:rPr>
        <w:t>Efectuar una revisión para comprobar que no se trata de elementos compensados, o que están bajo la responsabilidad de otro servidor público, o que pertenecen a otra oficina.</w:t>
      </w:r>
    </w:p>
    <w:p w14:paraId="509581B3" w14:textId="77777777" w:rsidR="00C46F96" w:rsidRPr="0099745A" w:rsidRDefault="00C46F96" w:rsidP="00C46F96">
      <w:pPr>
        <w:numPr>
          <w:ilvl w:val="0"/>
          <w:numId w:val="4"/>
        </w:numPr>
        <w:spacing w:after="0" w:line="240" w:lineRule="auto"/>
        <w:ind w:right="72"/>
        <w:jc w:val="both"/>
        <w:rPr>
          <w:rFonts w:ascii="Arial" w:hAnsi="Arial" w:cs="Arial"/>
          <w:color w:val="000000"/>
        </w:rPr>
      </w:pPr>
      <w:r w:rsidRPr="0099745A">
        <w:rPr>
          <w:rFonts w:ascii="Arial" w:hAnsi="Arial" w:cs="Arial"/>
          <w:color w:val="000000"/>
        </w:rPr>
        <w:t xml:space="preserve">Si los bienes encontrados se encuentran en la bodega y se determina que son sobrantes, se debe efectuar la entrada correspondiente a cargo del responsable de la bodega; pero si dichos sobrantes se encuentran en uso, </w:t>
      </w:r>
      <w:r w:rsidRPr="0099745A">
        <w:rPr>
          <w:rFonts w:ascii="Arial" w:hAnsi="Arial" w:cs="Arial"/>
        </w:rPr>
        <w:t>se hace en forma alterna tanto el ingreso al Almacén como la salida al servicio a cargo del servidor público, situación que se refleja igualmente en la información contable.</w:t>
      </w:r>
    </w:p>
    <w:p w14:paraId="129D915D" w14:textId="77777777" w:rsidR="00C46F96" w:rsidRPr="0099745A" w:rsidRDefault="00C46F96" w:rsidP="00C46F96">
      <w:pPr>
        <w:numPr>
          <w:ilvl w:val="0"/>
          <w:numId w:val="4"/>
        </w:numPr>
        <w:spacing w:after="0" w:line="240" w:lineRule="auto"/>
        <w:ind w:right="72"/>
        <w:jc w:val="both"/>
        <w:rPr>
          <w:rFonts w:ascii="Arial" w:hAnsi="Arial" w:cs="Arial"/>
          <w:color w:val="000000"/>
        </w:rPr>
      </w:pPr>
      <w:r w:rsidRPr="0099745A">
        <w:rPr>
          <w:rFonts w:ascii="Arial" w:hAnsi="Arial" w:cs="Arial"/>
          <w:color w:val="000000"/>
        </w:rPr>
        <w:t>Los sobrantes se reconocen teniendo en cuenta su estado y el valor de mercado de estos y en ausencia de este, por el costo de reposición.</w:t>
      </w:r>
    </w:p>
    <w:p w14:paraId="41DE4E63" w14:textId="77777777" w:rsidR="00C46F96" w:rsidRPr="0099745A" w:rsidRDefault="00C46F96" w:rsidP="00F460B6">
      <w:pPr>
        <w:spacing w:after="0" w:line="240" w:lineRule="auto"/>
        <w:ind w:right="72"/>
        <w:jc w:val="both"/>
        <w:rPr>
          <w:rFonts w:ascii="Arial" w:hAnsi="Arial" w:cs="Arial"/>
          <w:color w:val="000000"/>
        </w:rPr>
      </w:pPr>
    </w:p>
    <w:p w14:paraId="08720F40" w14:textId="5F67331B" w:rsidR="00C46F96" w:rsidRDefault="00C46F96" w:rsidP="00C46F96">
      <w:pPr>
        <w:pStyle w:val="NormalWeb"/>
        <w:spacing w:before="0" w:beforeAutospacing="0" w:after="0" w:afterAutospacing="0"/>
        <w:jc w:val="both"/>
        <w:rPr>
          <w:rFonts w:ascii="Arial" w:hAnsi="Arial" w:cs="Arial"/>
          <w:b/>
          <w:sz w:val="22"/>
          <w:szCs w:val="22"/>
        </w:rPr>
      </w:pPr>
      <w:bookmarkStart w:id="630" w:name="_Toc522016159"/>
      <w:bookmarkStart w:id="631" w:name="_Toc525461022"/>
      <w:bookmarkStart w:id="632" w:name="_Toc517728403"/>
      <w:bookmarkStart w:id="633" w:name="_Toc10811361"/>
      <w:r w:rsidRPr="007B44CD">
        <w:rPr>
          <w:rFonts w:ascii="Arial" w:hAnsi="Arial" w:cs="Arial"/>
          <w:b/>
          <w:sz w:val="22"/>
          <w:szCs w:val="22"/>
        </w:rPr>
        <w:t>Ingreso a partir de Compensaciones</w:t>
      </w:r>
      <w:bookmarkEnd w:id="630"/>
      <w:bookmarkEnd w:id="631"/>
      <w:bookmarkEnd w:id="632"/>
      <w:bookmarkEnd w:id="633"/>
    </w:p>
    <w:p w14:paraId="15208E5E" w14:textId="77777777" w:rsidR="00F460B6" w:rsidRPr="007B44CD" w:rsidRDefault="00F460B6" w:rsidP="00C46F96">
      <w:pPr>
        <w:pStyle w:val="NormalWeb"/>
        <w:spacing w:before="0" w:beforeAutospacing="0" w:after="0" w:afterAutospacing="0"/>
        <w:jc w:val="both"/>
        <w:rPr>
          <w:rFonts w:ascii="Arial" w:hAnsi="Arial" w:cs="Arial"/>
          <w:b/>
          <w:sz w:val="22"/>
          <w:szCs w:val="22"/>
        </w:rPr>
      </w:pPr>
    </w:p>
    <w:p w14:paraId="1ABFB137" w14:textId="77777777" w:rsidR="00C46F96" w:rsidRPr="0099745A" w:rsidRDefault="00C46F96" w:rsidP="00C46F96">
      <w:pPr>
        <w:spacing w:line="240" w:lineRule="auto"/>
        <w:jc w:val="both"/>
        <w:rPr>
          <w:rFonts w:ascii="Arial" w:hAnsi="Arial" w:cs="Arial"/>
          <w:color w:val="000000"/>
        </w:rPr>
      </w:pPr>
      <w:r w:rsidRPr="0099745A">
        <w:rPr>
          <w:rFonts w:ascii="Arial" w:hAnsi="Arial" w:cs="Arial"/>
          <w:color w:val="000000"/>
        </w:rPr>
        <w:t>La compensación se produce cuando se completa el número de bienes faltantes con bienes sobrantes de similares características físicas o técnicas, tales como: clase, modelo, referencia, etc., que hubieran podido generar confusión en los recibos o salidas de Almacén.</w:t>
      </w:r>
    </w:p>
    <w:p w14:paraId="316468FE" w14:textId="77777777" w:rsidR="00F460B6" w:rsidRDefault="00C46F96" w:rsidP="00F460B6">
      <w:pPr>
        <w:spacing w:line="240" w:lineRule="auto"/>
        <w:ind w:right="72"/>
        <w:jc w:val="both"/>
        <w:rPr>
          <w:rFonts w:ascii="Arial" w:hAnsi="Arial" w:cs="Arial"/>
          <w:color w:val="000000"/>
        </w:rPr>
      </w:pPr>
      <w:r w:rsidRPr="6907A27C">
        <w:rPr>
          <w:rFonts w:ascii="Arial" w:hAnsi="Arial" w:cs="Arial"/>
          <w:color w:val="000000" w:themeColor="text1"/>
        </w:rPr>
        <w:t>La compensación es efectuada por el responsable del Almacén y Bodega, una vez se haya identificado y verificado en el proceso de las tomas físicas, se procede a realizar los ajustes en el sistema de inventarios de la entidad, en este caso se registra el ingreso con la cantidad sobrante compensada y se efectúa la baja del faltante por la misma cantidad. Posteriormente se envía el informe con el resultado de las tomas realizadas al área contable.</w:t>
      </w:r>
      <w:bookmarkStart w:id="634" w:name="_Toc520362445"/>
      <w:bookmarkStart w:id="635" w:name="_Toc10811375"/>
    </w:p>
    <w:p w14:paraId="57FC4649" w14:textId="77777777" w:rsidR="00F460B6" w:rsidRDefault="00C46F96" w:rsidP="00F460B6">
      <w:pPr>
        <w:spacing w:after="0" w:line="240" w:lineRule="auto"/>
        <w:ind w:right="72"/>
        <w:jc w:val="both"/>
        <w:rPr>
          <w:rFonts w:ascii="Arial" w:eastAsiaTheme="minorEastAsia" w:hAnsi="Arial" w:cs="Arial"/>
          <w:b/>
          <w:bCs/>
        </w:rPr>
      </w:pPr>
      <w:r w:rsidRPr="615013E6">
        <w:rPr>
          <w:rFonts w:ascii="Arial" w:eastAsiaTheme="minorEastAsia" w:hAnsi="Arial" w:cs="Arial"/>
          <w:b/>
          <w:bCs/>
        </w:rPr>
        <w:t>Salida de bienes de consumo y devolutivos</w:t>
      </w:r>
    </w:p>
    <w:p w14:paraId="19AAEE60" w14:textId="4D307B70" w:rsidR="00C46F96" w:rsidRPr="00F460B6" w:rsidRDefault="00C46F96" w:rsidP="00F460B6">
      <w:pPr>
        <w:spacing w:after="0" w:line="240" w:lineRule="auto"/>
        <w:ind w:right="72"/>
        <w:jc w:val="both"/>
        <w:rPr>
          <w:rFonts w:ascii="Arial" w:hAnsi="Arial" w:cs="Arial"/>
          <w:color w:val="000000"/>
        </w:rPr>
      </w:pPr>
      <w:r w:rsidRPr="615013E6">
        <w:rPr>
          <w:rFonts w:ascii="Arial" w:eastAsiaTheme="minorEastAsia" w:hAnsi="Arial" w:cs="Arial"/>
          <w:b/>
          <w:bCs/>
        </w:rPr>
        <w:t xml:space="preserve"> </w:t>
      </w:r>
      <w:bookmarkEnd w:id="634"/>
      <w:bookmarkEnd w:id="635"/>
    </w:p>
    <w:p w14:paraId="4D878AED" w14:textId="77777777" w:rsidR="00C46F96" w:rsidRPr="0099745A" w:rsidRDefault="00C46F96" w:rsidP="00C46F96">
      <w:pPr>
        <w:spacing w:line="240" w:lineRule="auto"/>
        <w:jc w:val="both"/>
        <w:rPr>
          <w:rFonts w:ascii="Arial" w:hAnsi="Arial" w:cs="Arial"/>
          <w:color w:val="000000" w:themeColor="text1"/>
        </w:rPr>
      </w:pPr>
      <w:r w:rsidRPr="0099745A">
        <w:rPr>
          <w:rFonts w:ascii="Arial" w:hAnsi="Arial" w:cs="Arial"/>
          <w:noProof/>
          <w:lang w:eastAsia="es-CO"/>
        </w:rPr>
        <w:t xml:space="preserve">El proceso de salida de bienes de  Bodega  se define como las actividades que se realizan, para la entrega de los bienes que pueden ser nuevos o usados a las áreas y servidores públicos para el desarrollo y cumplimiento de sus funciones en pro del cometido estatal. </w:t>
      </w:r>
    </w:p>
    <w:p w14:paraId="63E98CD3" w14:textId="58DAC05B" w:rsidR="00C46F96" w:rsidRPr="0099745A" w:rsidRDefault="00C46F96" w:rsidP="00C46F96">
      <w:pPr>
        <w:spacing w:line="240" w:lineRule="auto"/>
        <w:jc w:val="both"/>
        <w:rPr>
          <w:rFonts w:ascii="Arial" w:hAnsi="Arial" w:cs="Arial"/>
          <w:color w:val="000000" w:themeColor="text1"/>
        </w:rPr>
      </w:pPr>
      <w:r w:rsidRPr="615013E6">
        <w:rPr>
          <w:rFonts w:ascii="Arial" w:hAnsi="Arial" w:cs="Arial"/>
          <w:noProof/>
          <w:lang w:eastAsia="es-CO"/>
        </w:rPr>
        <w:t xml:space="preserve">Las dependencias realizarán las solicitudes </w:t>
      </w:r>
      <w:r w:rsidRPr="0099745A">
        <w:rPr>
          <w:rFonts w:ascii="Arial" w:hAnsi="Arial" w:cs="Arial"/>
          <w:color w:val="000000"/>
        </w:rPr>
        <w:t>a</w:t>
      </w:r>
      <w:r w:rsidRPr="615013E6">
        <w:rPr>
          <w:rFonts w:ascii="Arial" w:hAnsi="Arial" w:cs="Arial"/>
          <w:color w:val="000000" w:themeColor="text1"/>
        </w:rPr>
        <w:t>l</w:t>
      </w:r>
      <w:r w:rsidRPr="0099745A">
        <w:rPr>
          <w:rFonts w:ascii="Arial" w:hAnsi="Arial" w:cs="Arial"/>
          <w:color w:val="000000"/>
        </w:rPr>
        <w:t xml:space="preserve"> Almacén General de la UAERMV, </w:t>
      </w:r>
      <w:r w:rsidRPr="615013E6">
        <w:rPr>
          <w:rFonts w:ascii="Arial" w:hAnsi="Arial" w:cs="Arial"/>
          <w:color w:val="000000" w:themeColor="text1"/>
        </w:rPr>
        <w:t xml:space="preserve"> a través </w:t>
      </w:r>
      <w:r w:rsidRPr="0099745A">
        <w:rPr>
          <w:rFonts w:ascii="Arial" w:hAnsi="Arial" w:cs="Arial"/>
          <w:color w:val="000000"/>
        </w:rPr>
        <w:t xml:space="preserve"> </w:t>
      </w:r>
      <w:r w:rsidRPr="615013E6">
        <w:rPr>
          <w:rFonts w:ascii="Arial" w:hAnsi="Arial" w:cs="Arial"/>
          <w:color w:val="000000" w:themeColor="text1"/>
        </w:rPr>
        <w:t>d</w:t>
      </w:r>
      <w:r w:rsidRPr="0099745A">
        <w:rPr>
          <w:rFonts w:ascii="Arial" w:hAnsi="Arial" w:cs="Arial"/>
          <w:color w:val="000000"/>
        </w:rPr>
        <w:t xml:space="preserve">el formato </w:t>
      </w:r>
      <w:r w:rsidRPr="00F460B6">
        <w:rPr>
          <w:rFonts w:ascii="Arial" w:eastAsia="Times New Roman" w:hAnsi="Arial" w:cs="Arial"/>
          <w:lang w:eastAsia="es-CO"/>
        </w:rPr>
        <w:t>GREF-FM-001</w:t>
      </w:r>
      <w:r w:rsidR="00F460B6">
        <w:rPr>
          <w:rFonts w:ascii="Arial" w:eastAsia="Times New Roman" w:hAnsi="Arial" w:cs="Arial"/>
          <w:lang w:eastAsia="es-CO"/>
        </w:rPr>
        <w:t xml:space="preserve"> </w:t>
      </w:r>
      <w:r w:rsidRPr="00F460B6">
        <w:rPr>
          <w:rFonts w:ascii="Arial" w:eastAsia="Times New Roman" w:hAnsi="Arial" w:cs="Arial"/>
          <w:lang w:eastAsia="es-CO"/>
        </w:rPr>
        <w:t>Solicitud de movimientos de almacén, el cual deberá ser autorizado por el jefe de la dependencia y radicado en el sistema de gestión documental de la entidad,</w:t>
      </w:r>
      <w:r w:rsidRPr="00F460B6">
        <w:rPr>
          <w:rFonts w:ascii="Helvetica" w:eastAsia="Times New Roman" w:hAnsi="Helvetica" w:cs="Times New Roman"/>
          <w:sz w:val="21"/>
          <w:szCs w:val="21"/>
          <w:lang w:eastAsia="es-CO"/>
        </w:rPr>
        <w:t xml:space="preserve"> una vez recibida la solicitud,  se realizará </w:t>
      </w:r>
      <w:r w:rsidRPr="00F460B6">
        <w:rPr>
          <w:rFonts w:ascii="Arial" w:hAnsi="Arial" w:cs="Arial"/>
        </w:rPr>
        <w:t xml:space="preserve"> </w:t>
      </w:r>
      <w:r w:rsidRPr="0099745A">
        <w:rPr>
          <w:rFonts w:ascii="Arial" w:hAnsi="Arial" w:cs="Arial"/>
          <w:color w:val="000000"/>
        </w:rPr>
        <w:t>la verificación de las existencias y las especificaciones de los mismos, en cuanto a seriales, placas, entre otras características, para ser registrados  en el sistema de inventarios de la entidad</w:t>
      </w:r>
      <w:r w:rsidR="00085272">
        <w:rPr>
          <w:rFonts w:ascii="Arial" w:hAnsi="Arial" w:cs="Arial"/>
          <w:color w:val="000000"/>
        </w:rPr>
        <w:t xml:space="preserve"> </w:t>
      </w:r>
      <w:r w:rsidRPr="0099745A">
        <w:rPr>
          <w:rFonts w:ascii="Arial" w:hAnsi="Arial" w:cs="Arial"/>
          <w:color w:val="000000"/>
        </w:rPr>
        <w:t>por parte del colaborador autorizado por el  Almacenista General de la entidad.</w:t>
      </w:r>
      <w:r w:rsidRPr="001A435C">
        <w:rPr>
          <w:rFonts w:ascii="Helvetica" w:eastAsia="Times New Roman" w:hAnsi="Helvetica" w:cs="Times New Roman"/>
          <w:color w:val="333333"/>
          <w:sz w:val="21"/>
          <w:szCs w:val="21"/>
          <w:u w:val="single"/>
          <w:lang w:eastAsia="es-CO"/>
        </w:rPr>
        <w:t xml:space="preserve"> </w:t>
      </w:r>
    </w:p>
    <w:p w14:paraId="11CC559E" w14:textId="77777777" w:rsidR="00C46F96" w:rsidRPr="0099745A" w:rsidRDefault="00C46F96" w:rsidP="00C46F96">
      <w:pPr>
        <w:spacing w:line="240" w:lineRule="auto"/>
        <w:jc w:val="both"/>
        <w:rPr>
          <w:rFonts w:ascii="Arial" w:hAnsi="Arial" w:cs="Arial"/>
          <w:noProof/>
          <w:lang w:eastAsia="es-CO"/>
        </w:rPr>
      </w:pPr>
      <w:r w:rsidRPr="615013E6">
        <w:rPr>
          <w:rFonts w:ascii="Arial" w:hAnsi="Arial" w:cs="Arial"/>
          <w:noProof/>
          <w:lang w:eastAsia="es-CO"/>
        </w:rPr>
        <w:t xml:space="preserve">Teniendo en cuenta lo anterior, con la puesta al servicio, la custodia y el estado de los bienes, estará a cargo del colaborador o del área a quien se le efectúa la entrega. Adicionalmente, el encargado del manejo y administración de los bienes en </w:t>
      </w:r>
      <w:r w:rsidRPr="615013E6">
        <w:rPr>
          <w:rFonts w:ascii="Arial" w:hAnsi="Arial" w:cs="Arial"/>
        </w:rPr>
        <w:t xml:space="preserve">la UAERMV, debe llevar a cabo el seguimiento y </w:t>
      </w:r>
      <w:r w:rsidRPr="615013E6">
        <w:rPr>
          <w:rFonts w:ascii="Arial" w:hAnsi="Arial" w:cs="Arial"/>
          <w:noProof/>
          <w:lang w:eastAsia="es-CO"/>
        </w:rPr>
        <w:t>el control administrativo de estos, a través de bases de datos o del sistema de inventarios, como de realizar las gestiones necesarias para que los bienes en servicio se encuentren asegurados y en las condiciones requeridas para ser usados.</w:t>
      </w:r>
    </w:p>
    <w:p w14:paraId="66FD5581" w14:textId="77777777" w:rsidR="00C46F96" w:rsidRDefault="00C46F96" w:rsidP="00C46F96">
      <w:pPr>
        <w:spacing w:line="240" w:lineRule="auto"/>
        <w:jc w:val="both"/>
        <w:rPr>
          <w:rFonts w:ascii="Arial" w:hAnsi="Arial" w:cs="Arial"/>
          <w:noProof/>
          <w:lang w:eastAsia="es-CO"/>
        </w:rPr>
      </w:pPr>
      <w:r w:rsidRPr="6907A27C">
        <w:rPr>
          <w:rFonts w:ascii="Arial" w:hAnsi="Arial" w:cs="Arial"/>
          <w:noProof/>
          <w:lang w:eastAsia="es-CO"/>
        </w:rPr>
        <w:t>El comprobante de egreso elementos de consumo deberá contener la siguiente información:</w:t>
      </w:r>
    </w:p>
    <w:p w14:paraId="0E80051B" w14:textId="77777777" w:rsidR="00C46F96" w:rsidRDefault="00C46F96" w:rsidP="00C46F96">
      <w:pPr>
        <w:numPr>
          <w:ilvl w:val="0"/>
          <w:numId w:val="7"/>
        </w:numPr>
        <w:spacing w:after="0" w:line="240" w:lineRule="auto"/>
        <w:jc w:val="both"/>
        <w:rPr>
          <w:rFonts w:ascii="Arial" w:hAnsi="Arial" w:cs="Arial"/>
          <w:color w:val="000000" w:themeColor="text1"/>
        </w:rPr>
      </w:pPr>
      <w:r w:rsidRPr="6907A27C">
        <w:rPr>
          <w:rFonts w:ascii="Arial" w:hAnsi="Arial" w:cs="Arial"/>
          <w:color w:val="000000" w:themeColor="text1"/>
        </w:rPr>
        <w:t>Nombre de la Entidad;</w:t>
      </w:r>
    </w:p>
    <w:p w14:paraId="60509A19" w14:textId="77777777" w:rsidR="00C46F96" w:rsidRDefault="00C46F96" w:rsidP="00C46F96">
      <w:pPr>
        <w:numPr>
          <w:ilvl w:val="0"/>
          <w:numId w:val="8"/>
        </w:numPr>
        <w:spacing w:after="0" w:line="240" w:lineRule="auto"/>
        <w:jc w:val="both"/>
        <w:rPr>
          <w:rFonts w:ascii="Arial" w:hAnsi="Arial" w:cs="Arial"/>
          <w:color w:val="000000" w:themeColor="text1"/>
        </w:rPr>
      </w:pPr>
      <w:r w:rsidRPr="6907A27C">
        <w:rPr>
          <w:rFonts w:ascii="Arial" w:hAnsi="Arial" w:cs="Arial"/>
          <w:color w:val="000000" w:themeColor="text1"/>
        </w:rPr>
        <w:t>Lugar y fecha de emisión;</w:t>
      </w:r>
    </w:p>
    <w:p w14:paraId="0F34A141" w14:textId="77777777" w:rsidR="00C46F96" w:rsidRDefault="00C46F96" w:rsidP="00C46F96">
      <w:pPr>
        <w:numPr>
          <w:ilvl w:val="0"/>
          <w:numId w:val="9"/>
        </w:numPr>
        <w:spacing w:after="0" w:line="240" w:lineRule="auto"/>
        <w:jc w:val="both"/>
        <w:rPr>
          <w:rFonts w:ascii="Arial" w:hAnsi="Arial" w:cs="Arial"/>
          <w:color w:val="000000" w:themeColor="text1"/>
        </w:rPr>
      </w:pPr>
      <w:r w:rsidRPr="6907A27C">
        <w:rPr>
          <w:rFonts w:ascii="Arial" w:hAnsi="Arial" w:cs="Arial"/>
          <w:color w:val="000000" w:themeColor="text1"/>
        </w:rPr>
        <w:t>Numeración consecutiva;</w:t>
      </w:r>
    </w:p>
    <w:p w14:paraId="711AEADD" w14:textId="77777777" w:rsidR="00C46F96" w:rsidRDefault="00C46F96" w:rsidP="00C46F96">
      <w:pPr>
        <w:numPr>
          <w:ilvl w:val="0"/>
          <w:numId w:val="9"/>
        </w:numPr>
        <w:spacing w:after="0" w:line="240" w:lineRule="auto"/>
        <w:jc w:val="both"/>
        <w:rPr>
          <w:rFonts w:ascii="Arial" w:hAnsi="Arial" w:cs="Arial"/>
          <w:color w:val="000000" w:themeColor="text1"/>
        </w:rPr>
      </w:pPr>
      <w:r w:rsidRPr="6907A27C">
        <w:rPr>
          <w:rFonts w:ascii="Arial" w:hAnsi="Arial" w:cs="Arial"/>
          <w:color w:val="000000" w:themeColor="text1"/>
        </w:rPr>
        <w:t>Identificación del servidor público que efectúa la entrega y del servidor público que recibe;</w:t>
      </w:r>
    </w:p>
    <w:p w14:paraId="30B11F97" w14:textId="77777777" w:rsidR="00C46F96" w:rsidRDefault="00C46F96" w:rsidP="00C46F96">
      <w:pPr>
        <w:numPr>
          <w:ilvl w:val="0"/>
          <w:numId w:val="10"/>
        </w:numPr>
        <w:spacing w:after="0" w:line="240" w:lineRule="auto"/>
        <w:jc w:val="both"/>
        <w:rPr>
          <w:rFonts w:ascii="Arial" w:hAnsi="Arial" w:cs="Arial"/>
          <w:color w:val="000000" w:themeColor="text1"/>
        </w:rPr>
      </w:pPr>
      <w:r w:rsidRPr="6907A27C">
        <w:rPr>
          <w:rFonts w:ascii="Arial" w:hAnsi="Arial" w:cs="Arial"/>
          <w:color w:val="000000" w:themeColor="text1"/>
        </w:rPr>
        <w:t>Código o número de placa y descripción del bien;</w:t>
      </w:r>
    </w:p>
    <w:p w14:paraId="1615AEB6" w14:textId="77777777" w:rsidR="00C46F96" w:rsidRDefault="00C46F96" w:rsidP="00C46F96">
      <w:pPr>
        <w:numPr>
          <w:ilvl w:val="0"/>
          <w:numId w:val="10"/>
        </w:numPr>
        <w:spacing w:after="0" w:line="240" w:lineRule="auto"/>
        <w:jc w:val="both"/>
        <w:rPr>
          <w:rFonts w:ascii="Arial" w:hAnsi="Arial" w:cs="Arial"/>
          <w:color w:val="000000" w:themeColor="text1"/>
        </w:rPr>
      </w:pPr>
      <w:r w:rsidRPr="6907A27C">
        <w:rPr>
          <w:rFonts w:ascii="Arial" w:hAnsi="Arial" w:cs="Arial"/>
          <w:color w:val="000000" w:themeColor="text1"/>
        </w:rPr>
        <w:lastRenderedPageBreak/>
        <w:t>Estado del bien</w:t>
      </w:r>
    </w:p>
    <w:p w14:paraId="58DC4133" w14:textId="77777777" w:rsidR="00C46F96" w:rsidRDefault="00C46F96" w:rsidP="00C46F96">
      <w:pPr>
        <w:numPr>
          <w:ilvl w:val="0"/>
          <w:numId w:val="5"/>
        </w:numPr>
        <w:spacing w:after="0" w:line="240" w:lineRule="auto"/>
        <w:jc w:val="both"/>
        <w:rPr>
          <w:rFonts w:ascii="Arial" w:hAnsi="Arial" w:cs="Arial"/>
          <w:color w:val="000000" w:themeColor="text1"/>
        </w:rPr>
      </w:pPr>
      <w:r w:rsidRPr="6907A27C">
        <w:rPr>
          <w:rFonts w:ascii="Arial" w:hAnsi="Arial" w:cs="Arial"/>
          <w:color w:val="000000" w:themeColor="text1"/>
        </w:rPr>
        <w:t>Unidad de medida; Cantidad entregada;</w:t>
      </w:r>
    </w:p>
    <w:p w14:paraId="14BE2D81" w14:textId="77777777" w:rsidR="00C46F96" w:rsidRDefault="00C46F96" w:rsidP="00C46F96">
      <w:pPr>
        <w:numPr>
          <w:ilvl w:val="0"/>
          <w:numId w:val="6"/>
        </w:numPr>
        <w:spacing w:after="0" w:line="240" w:lineRule="auto"/>
        <w:jc w:val="both"/>
        <w:rPr>
          <w:rFonts w:ascii="Arial" w:hAnsi="Arial" w:cs="Arial"/>
          <w:color w:val="000000" w:themeColor="text1"/>
        </w:rPr>
      </w:pPr>
      <w:r w:rsidRPr="6907A27C">
        <w:rPr>
          <w:rFonts w:ascii="Arial" w:hAnsi="Arial" w:cs="Arial"/>
          <w:color w:val="000000" w:themeColor="text1"/>
        </w:rPr>
        <w:t xml:space="preserve">Valor unitario; </w:t>
      </w:r>
    </w:p>
    <w:p w14:paraId="5EE45786" w14:textId="77777777" w:rsidR="00C46F96" w:rsidRDefault="00C46F96" w:rsidP="00C46F96">
      <w:pPr>
        <w:numPr>
          <w:ilvl w:val="0"/>
          <w:numId w:val="6"/>
        </w:numPr>
        <w:spacing w:after="0" w:line="240" w:lineRule="auto"/>
        <w:jc w:val="both"/>
        <w:rPr>
          <w:rFonts w:ascii="Arial" w:hAnsi="Arial" w:cs="Arial"/>
          <w:color w:val="000000" w:themeColor="text1"/>
        </w:rPr>
      </w:pPr>
      <w:r w:rsidRPr="6907A27C">
        <w:rPr>
          <w:rFonts w:ascii="Arial" w:hAnsi="Arial" w:cs="Arial"/>
          <w:color w:val="000000" w:themeColor="text1"/>
        </w:rPr>
        <w:t>Valor total;</w:t>
      </w:r>
    </w:p>
    <w:p w14:paraId="78FE8937" w14:textId="77777777" w:rsidR="00C46F96" w:rsidRDefault="00C46F96" w:rsidP="00C46F96">
      <w:pPr>
        <w:numPr>
          <w:ilvl w:val="0"/>
          <w:numId w:val="11"/>
        </w:numPr>
        <w:spacing w:after="0" w:line="240" w:lineRule="auto"/>
        <w:jc w:val="both"/>
        <w:rPr>
          <w:rFonts w:ascii="Arial" w:hAnsi="Arial" w:cs="Arial"/>
          <w:color w:val="000000" w:themeColor="text1"/>
        </w:rPr>
      </w:pPr>
      <w:r w:rsidRPr="6907A27C">
        <w:rPr>
          <w:rFonts w:ascii="Arial" w:hAnsi="Arial" w:cs="Arial"/>
          <w:color w:val="000000" w:themeColor="text1"/>
        </w:rPr>
        <w:t>Nombre y firma de los responsables.</w:t>
      </w:r>
    </w:p>
    <w:p w14:paraId="57E30581" w14:textId="77777777" w:rsidR="00C46F96" w:rsidRDefault="00C46F96" w:rsidP="00C46F96">
      <w:pPr>
        <w:spacing w:after="0" w:line="240" w:lineRule="auto"/>
        <w:jc w:val="both"/>
        <w:rPr>
          <w:rFonts w:ascii="Arial" w:hAnsi="Arial" w:cs="Arial"/>
          <w:color w:val="000000" w:themeColor="text1"/>
        </w:rPr>
      </w:pPr>
    </w:p>
    <w:p w14:paraId="3B570FE3" w14:textId="77777777" w:rsidR="00C46F96" w:rsidRDefault="00C46F96" w:rsidP="00C46F96">
      <w:pPr>
        <w:spacing w:after="0" w:line="240" w:lineRule="auto"/>
        <w:jc w:val="both"/>
        <w:rPr>
          <w:rFonts w:ascii="Arial" w:hAnsi="Arial" w:cs="Arial"/>
          <w:color w:val="000000" w:themeColor="text1"/>
        </w:rPr>
      </w:pPr>
      <w:r w:rsidRPr="6907A27C">
        <w:rPr>
          <w:rFonts w:ascii="Arial" w:hAnsi="Arial" w:cs="Arial"/>
          <w:color w:val="000000" w:themeColor="text1"/>
        </w:rPr>
        <w:t>El comprobante de traslado de bienes deberá contener la siguiente información:</w:t>
      </w:r>
    </w:p>
    <w:p w14:paraId="16095222" w14:textId="77777777" w:rsidR="00C46F96" w:rsidRDefault="00C46F96" w:rsidP="00C46F96">
      <w:pPr>
        <w:spacing w:after="0" w:line="240" w:lineRule="auto"/>
        <w:jc w:val="both"/>
        <w:rPr>
          <w:rFonts w:ascii="Arial" w:hAnsi="Arial" w:cs="Arial"/>
          <w:color w:val="000000" w:themeColor="text1"/>
        </w:rPr>
      </w:pPr>
    </w:p>
    <w:p w14:paraId="706485E9" w14:textId="77777777" w:rsidR="00C46F96" w:rsidRDefault="00C46F96" w:rsidP="00C46F96">
      <w:pPr>
        <w:numPr>
          <w:ilvl w:val="0"/>
          <w:numId w:val="12"/>
        </w:numPr>
        <w:spacing w:after="0" w:line="240" w:lineRule="auto"/>
        <w:jc w:val="both"/>
        <w:rPr>
          <w:rFonts w:ascii="Arial" w:hAnsi="Arial" w:cs="Arial"/>
          <w:color w:val="000000" w:themeColor="text1"/>
        </w:rPr>
      </w:pPr>
      <w:r w:rsidRPr="6907A27C">
        <w:rPr>
          <w:rFonts w:ascii="Arial" w:hAnsi="Arial" w:cs="Arial"/>
          <w:color w:val="000000" w:themeColor="text1"/>
        </w:rPr>
        <w:t>Nombre del Ente y Entidad</w:t>
      </w:r>
    </w:p>
    <w:p w14:paraId="5B72345A" w14:textId="77777777" w:rsidR="00C46F96" w:rsidRDefault="00C46F96" w:rsidP="00C46F96">
      <w:pPr>
        <w:numPr>
          <w:ilvl w:val="0"/>
          <w:numId w:val="12"/>
        </w:numPr>
        <w:spacing w:after="0" w:line="240" w:lineRule="auto"/>
        <w:jc w:val="both"/>
        <w:rPr>
          <w:rFonts w:ascii="Arial" w:hAnsi="Arial" w:cs="Arial"/>
          <w:color w:val="000000" w:themeColor="text1"/>
        </w:rPr>
      </w:pPr>
      <w:r w:rsidRPr="6907A27C">
        <w:rPr>
          <w:rFonts w:ascii="Arial" w:hAnsi="Arial" w:cs="Arial"/>
          <w:color w:val="000000" w:themeColor="text1"/>
        </w:rPr>
        <w:t>Lugar y fecha de emisión o del traslado</w:t>
      </w:r>
    </w:p>
    <w:p w14:paraId="474F5283" w14:textId="77777777" w:rsidR="00C46F96" w:rsidRDefault="00C46F96" w:rsidP="00C46F96">
      <w:pPr>
        <w:numPr>
          <w:ilvl w:val="0"/>
          <w:numId w:val="12"/>
        </w:numPr>
        <w:spacing w:after="0" w:line="240" w:lineRule="auto"/>
        <w:jc w:val="both"/>
        <w:rPr>
          <w:rFonts w:ascii="Arial" w:hAnsi="Arial" w:cs="Arial"/>
          <w:color w:val="000000" w:themeColor="text1"/>
        </w:rPr>
      </w:pPr>
      <w:r w:rsidRPr="6907A27C">
        <w:rPr>
          <w:rFonts w:ascii="Arial" w:hAnsi="Arial" w:cs="Arial"/>
          <w:color w:val="000000" w:themeColor="text1"/>
        </w:rPr>
        <w:t>Numeración consecutiva</w:t>
      </w:r>
    </w:p>
    <w:p w14:paraId="491D420F" w14:textId="77777777" w:rsidR="00C46F96" w:rsidRDefault="00C46F96" w:rsidP="00C46F96">
      <w:pPr>
        <w:numPr>
          <w:ilvl w:val="0"/>
          <w:numId w:val="12"/>
        </w:numPr>
        <w:spacing w:after="0" w:line="240" w:lineRule="auto"/>
        <w:jc w:val="both"/>
        <w:rPr>
          <w:rFonts w:ascii="Arial" w:hAnsi="Arial" w:cs="Arial"/>
          <w:color w:val="000000" w:themeColor="text1"/>
        </w:rPr>
      </w:pPr>
      <w:r w:rsidRPr="6907A27C">
        <w:rPr>
          <w:rFonts w:ascii="Arial" w:hAnsi="Arial" w:cs="Arial"/>
          <w:color w:val="000000" w:themeColor="text1"/>
        </w:rPr>
        <w:t>Identificación del servidor público que efectúa el traslado y del servidor público que recibe</w:t>
      </w:r>
    </w:p>
    <w:p w14:paraId="027C0475" w14:textId="77777777" w:rsidR="00C46F96" w:rsidRDefault="00C46F96" w:rsidP="00C46F96">
      <w:pPr>
        <w:numPr>
          <w:ilvl w:val="0"/>
          <w:numId w:val="12"/>
        </w:numPr>
        <w:spacing w:after="0" w:line="240" w:lineRule="auto"/>
        <w:jc w:val="both"/>
        <w:rPr>
          <w:rFonts w:ascii="Arial" w:hAnsi="Arial" w:cs="Arial"/>
          <w:color w:val="000000" w:themeColor="text1"/>
        </w:rPr>
      </w:pPr>
      <w:r w:rsidRPr="6907A27C">
        <w:rPr>
          <w:rFonts w:ascii="Arial" w:hAnsi="Arial" w:cs="Arial"/>
          <w:color w:val="000000" w:themeColor="text1"/>
        </w:rPr>
        <w:t>Identificación de la bodega destinataria – Almacén General y del responsable de la misma.</w:t>
      </w:r>
    </w:p>
    <w:p w14:paraId="6AC3A929" w14:textId="77777777" w:rsidR="00C46F96" w:rsidRDefault="00C46F96" w:rsidP="00C46F96">
      <w:pPr>
        <w:numPr>
          <w:ilvl w:val="0"/>
          <w:numId w:val="12"/>
        </w:numPr>
        <w:spacing w:after="0" w:line="240" w:lineRule="auto"/>
        <w:jc w:val="both"/>
        <w:rPr>
          <w:rFonts w:ascii="Arial" w:hAnsi="Arial" w:cs="Arial"/>
          <w:color w:val="000000" w:themeColor="text1"/>
        </w:rPr>
      </w:pPr>
      <w:r w:rsidRPr="6907A27C">
        <w:rPr>
          <w:rFonts w:ascii="Arial" w:hAnsi="Arial" w:cs="Arial"/>
          <w:color w:val="000000" w:themeColor="text1"/>
        </w:rPr>
        <w:t>Código o número de placa y descripción del bien</w:t>
      </w:r>
    </w:p>
    <w:p w14:paraId="6F3D6DA0" w14:textId="77777777" w:rsidR="00C46F96" w:rsidRDefault="00C46F96" w:rsidP="00C46F96">
      <w:pPr>
        <w:numPr>
          <w:ilvl w:val="0"/>
          <w:numId w:val="12"/>
        </w:numPr>
        <w:spacing w:after="0" w:line="240" w:lineRule="auto"/>
        <w:jc w:val="both"/>
        <w:rPr>
          <w:rFonts w:ascii="Arial" w:hAnsi="Arial" w:cs="Arial"/>
          <w:color w:val="000000" w:themeColor="text1"/>
        </w:rPr>
      </w:pPr>
      <w:r w:rsidRPr="6907A27C">
        <w:rPr>
          <w:rFonts w:ascii="Arial" w:hAnsi="Arial" w:cs="Arial"/>
          <w:color w:val="000000" w:themeColor="text1"/>
        </w:rPr>
        <w:t>Unidad de medida</w:t>
      </w:r>
    </w:p>
    <w:p w14:paraId="22A37AE7" w14:textId="77777777" w:rsidR="00C46F96" w:rsidRDefault="00C46F96" w:rsidP="00C46F96">
      <w:pPr>
        <w:numPr>
          <w:ilvl w:val="0"/>
          <w:numId w:val="12"/>
        </w:numPr>
        <w:spacing w:after="0" w:line="240" w:lineRule="auto"/>
        <w:jc w:val="both"/>
        <w:rPr>
          <w:rFonts w:ascii="Arial" w:hAnsi="Arial" w:cs="Arial"/>
          <w:color w:val="000000" w:themeColor="text1"/>
        </w:rPr>
      </w:pPr>
      <w:r w:rsidRPr="6907A27C">
        <w:rPr>
          <w:rFonts w:ascii="Arial" w:hAnsi="Arial" w:cs="Arial"/>
          <w:color w:val="000000" w:themeColor="text1"/>
        </w:rPr>
        <w:t>Cantidad entregada</w:t>
      </w:r>
    </w:p>
    <w:p w14:paraId="74AEB96B" w14:textId="77777777" w:rsidR="00C46F96" w:rsidRDefault="00C46F96" w:rsidP="00C46F96">
      <w:pPr>
        <w:numPr>
          <w:ilvl w:val="0"/>
          <w:numId w:val="12"/>
        </w:numPr>
        <w:spacing w:after="0" w:line="240" w:lineRule="auto"/>
        <w:jc w:val="both"/>
        <w:rPr>
          <w:rFonts w:ascii="Arial" w:hAnsi="Arial" w:cs="Arial"/>
          <w:color w:val="000000" w:themeColor="text1"/>
        </w:rPr>
      </w:pPr>
      <w:r w:rsidRPr="6907A27C">
        <w:rPr>
          <w:rFonts w:ascii="Arial" w:hAnsi="Arial" w:cs="Arial"/>
          <w:color w:val="000000" w:themeColor="text1"/>
        </w:rPr>
        <w:t>Estado de los bienes</w:t>
      </w:r>
    </w:p>
    <w:p w14:paraId="6E0C4557" w14:textId="77777777" w:rsidR="00C46F96" w:rsidRDefault="00C46F96" w:rsidP="00C46F96">
      <w:pPr>
        <w:numPr>
          <w:ilvl w:val="0"/>
          <w:numId w:val="12"/>
        </w:numPr>
        <w:spacing w:after="0" w:line="240" w:lineRule="auto"/>
        <w:jc w:val="both"/>
        <w:rPr>
          <w:rFonts w:ascii="Arial" w:hAnsi="Arial" w:cs="Arial"/>
          <w:color w:val="000000" w:themeColor="text1"/>
        </w:rPr>
      </w:pPr>
      <w:r w:rsidRPr="6907A27C">
        <w:rPr>
          <w:rFonts w:ascii="Arial" w:hAnsi="Arial" w:cs="Arial"/>
          <w:color w:val="000000" w:themeColor="text1"/>
        </w:rPr>
        <w:t>Valor unitario</w:t>
      </w:r>
    </w:p>
    <w:p w14:paraId="67CD0407" w14:textId="77777777" w:rsidR="00C46F96" w:rsidRDefault="00C46F96" w:rsidP="00C46F96">
      <w:pPr>
        <w:numPr>
          <w:ilvl w:val="0"/>
          <w:numId w:val="12"/>
        </w:numPr>
        <w:spacing w:after="0" w:line="240" w:lineRule="auto"/>
        <w:jc w:val="both"/>
        <w:rPr>
          <w:rFonts w:ascii="Arial" w:hAnsi="Arial" w:cs="Arial"/>
          <w:color w:val="000000" w:themeColor="text1"/>
        </w:rPr>
      </w:pPr>
      <w:r w:rsidRPr="6907A27C">
        <w:rPr>
          <w:rFonts w:ascii="Arial" w:hAnsi="Arial" w:cs="Arial"/>
          <w:color w:val="000000" w:themeColor="text1"/>
        </w:rPr>
        <w:t>Valor total</w:t>
      </w:r>
    </w:p>
    <w:p w14:paraId="3F207043" w14:textId="77777777" w:rsidR="00C46F96" w:rsidRDefault="00C46F96" w:rsidP="00C46F96">
      <w:pPr>
        <w:numPr>
          <w:ilvl w:val="0"/>
          <w:numId w:val="12"/>
        </w:numPr>
        <w:spacing w:after="0" w:line="240" w:lineRule="auto"/>
        <w:jc w:val="both"/>
        <w:rPr>
          <w:rFonts w:ascii="Arial" w:hAnsi="Arial" w:cs="Arial"/>
          <w:color w:val="000000" w:themeColor="text1"/>
        </w:rPr>
      </w:pPr>
      <w:r w:rsidRPr="6907A27C">
        <w:rPr>
          <w:rFonts w:ascii="Arial" w:hAnsi="Arial" w:cs="Arial"/>
          <w:color w:val="000000" w:themeColor="text1"/>
        </w:rPr>
        <w:t>Nombre y firma de los responsables</w:t>
      </w:r>
    </w:p>
    <w:p w14:paraId="5A7F8D82" w14:textId="77777777" w:rsidR="00C46F96" w:rsidRDefault="00C46F96" w:rsidP="00F460B6">
      <w:pPr>
        <w:spacing w:after="0" w:line="240" w:lineRule="auto"/>
        <w:jc w:val="both"/>
        <w:rPr>
          <w:rFonts w:ascii="Arial" w:hAnsi="Arial" w:cs="Arial"/>
          <w:color w:val="000000" w:themeColor="text1"/>
        </w:rPr>
      </w:pPr>
    </w:p>
    <w:p w14:paraId="6A64A5E4" w14:textId="77777777" w:rsidR="00C46F96" w:rsidRDefault="00C46F96" w:rsidP="00C46F96">
      <w:pPr>
        <w:spacing w:line="240" w:lineRule="auto"/>
        <w:jc w:val="both"/>
        <w:rPr>
          <w:rFonts w:ascii="Arial" w:hAnsi="Arial" w:cs="Arial"/>
          <w:color w:val="000000" w:themeColor="text1"/>
        </w:rPr>
      </w:pPr>
      <w:r w:rsidRPr="6907A27C">
        <w:rPr>
          <w:rFonts w:ascii="Arial" w:hAnsi="Arial" w:cs="Arial"/>
          <w:color w:val="000000" w:themeColor="text1"/>
        </w:rPr>
        <w:t>Con relación al traslado de los bienes, pueden presentarse las siguientes situaciones:</w:t>
      </w:r>
    </w:p>
    <w:p w14:paraId="323D0AB9" w14:textId="77777777" w:rsidR="00C46F96" w:rsidRDefault="00C46F96" w:rsidP="00C46F96">
      <w:pPr>
        <w:spacing w:line="240" w:lineRule="auto"/>
        <w:jc w:val="both"/>
        <w:rPr>
          <w:rFonts w:ascii="Arial" w:hAnsi="Arial" w:cs="Arial"/>
          <w:b/>
          <w:bCs/>
        </w:rPr>
      </w:pPr>
      <w:r w:rsidRPr="615013E6">
        <w:rPr>
          <w:rFonts w:ascii="Arial" w:hAnsi="Arial" w:cs="Arial"/>
          <w:b/>
          <w:bCs/>
        </w:rPr>
        <w:t>Traslado de Bodega a Responsable o puesta al servicio de la UAERMV</w:t>
      </w:r>
    </w:p>
    <w:p w14:paraId="6AD12E73" w14:textId="77777777" w:rsidR="00C46F96" w:rsidRDefault="00C46F96" w:rsidP="00C46F96">
      <w:pPr>
        <w:spacing w:line="240" w:lineRule="auto"/>
        <w:jc w:val="both"/>
        <w:rPr>
          <w:rFonts w:ascii="Arial" w:hAnsi="Arial" w:cs="Arial"/>
        </w:rPr>
      </w:pPr>
      <w:r w:rsidRPr="6907A27C">
        <w:rPr>
          <w:rFonts w:ascii="Arial" w:hAnsi="Arial" w:cs="Arial"/>
        </w:rPr>
        <w:t>Consiste en el traslado de devolutivos de mayor o menor cuantía de bodega a funcionario, nuevos o usados para el cumplimiento de las labores misionales o el funcionamiento de la Unidad.</w:t>
      </w:r>
    </w:p>
    <w:p w14:paraId="75EFEA69" w14:textId="77777777" w:rsidR="00C46F96" w:rsidRDefault="00C46F96" w:rsidP="00C46F96">
      <w:pPr>
        <w:spacing w:line="240" w:lineRule="auto"/>
        <w:jc w:val="both"/>
        <w:rPr>
          <w:rFonts w:ascii="Arial" w:hAnsi="Arial" w:cs="Arial"/>
          <w:b/>
          <w:bCs/>
        </w:rPr>
      </w:pPr>
      <w:r w:rsidRPr="615013E6">
        <w:rPr>
          <w:rFonts w:ascii="Arial" w:hAnsi="Arial" w:cs="Arial"/>
          <w:b/>
          <w:bCs/>
        </w:rPr>
        <w:t>Traslado entre Responsables</w:t>
      </w:r>
    </w:p>
    <w:p w14:paraId="1000A912" w14:textId="77777777" w:rsidR="00C46F96" w:rsidRDefault="00C46F96" w:rsidP="00C46F96">
      <w:pPr>
        <w:spacing w:line="240" w:lineRule="auto"/>
        <w:jc w:val="both"/>
        <w:rPr>
          <w:rFonts w:ascii="Arial" w:hAnsi="Arial" w:cs="Arial"/>
        </w:rPr>
      </w:pPr>
      <w:r w:rsidRPr="6907A27C">
        <w:rPr>
          <w:rFonts w:ascii="Arial" w:hAnsi="Arial" w:cs="Arial"/>
        </w:rPr>
        <w:t xml:space="preserve">Consiste en la modificación en la custodia del devolutivo de mayor o menor cuantía, de un funcionario a otro, que se registra por el cambio en las funciones asignadas, terminación del contrato o el traslado en el puesto de trabajo. </w:t>
      </w:r>
    </w:p>
    <w:p w14:paraId="0462D2D0" w14:textId="77777777" w:rsidR="00C46F96" w:rsidRDefault="00C46F96" w:rsidP="00C46F96">
      <w:pPr>
        <w:spacing w:line="240" w:lineRule="auto"/>
        <w:jc w:val="both"/>
        <w:rPr>
          <w:rFonts w:ascii="Arial" w:hAnsi="Arial" w:cs="Arial"/>
          <w:b/>
          <w:bCs/>
        </w:rPr>
      </w:pPr>
      <w:r w:rsidRPr="615013E6">
        <w:rPr>
          <w:rFonts w:ascii="Arial" w:hAnsi="Arial" w:cs="Arial"/>
          <w:b/>
          <w:bCs/>
        </w:rPr>
        <w:t>Traslado de Responsable a bodega</w:t>
      </w:r>
    </w:p>
    <w:p w14:paraId="5E3E1CAC" w14:textId="0A3AC551" w:rsidR="00C46F96" w:rsidRDefault="00C46F96" w:rsidP="00C46F96">
      <w:pPr>
        <w:spacing w:line="240" w:lineRule="auto"/>
        <w:jc w:val="both"/>
        <w:rPr>
          <w:rFonts w:ascii="Arial" w:hAnsi="Arial" w:cs="Arial"/>
        </w:rPr>
      </w:pPr>
      <w:r w:rsidRPr="6907A27C">
        <w:rPr>
          <w:rFonts w:ascii="Arial" w:hAnsi="Arial" w:cs="Arial"/>
        </w:rPr>
        <w:t>Es la entrega o reintegro de elementos devolutivos de mayor o menor cuantía usados, en buen o mal estado a bodega, ya sea por la terminación de las actividades en que se utilizaba el bien, o porque sus condiciones para su utilización no son las óptimas para el desarrollo de las actividades, por el retiro o traslado del funcionario o por la supresión de la dependencia, entre otros factores. En el caso del reintegro de maquinaria, vehículos y maquinaria menor, debe ser reintegrado con concepto técnico de la Gerencia de Producción</w:t>
      </w:r>
      <w:r w:rsidR="00B833B3">
        <w:rPr>
          <w:rFonts w:ascii="Arial" w:hAnsi="Arial" w:cs="Arial"/>
        </w:rPr>
        <w:t>,</w:t>
      </w:r>
      <w:r w:rsidRPr="6907A27C">
        <w:rPr>
          <w:rFonts w:ascii="Arial" w:hAnsi="Arial" w:cs="Arial"/>
        </w:rPr>
        <w:t xml:space="preserve"> donde se establezca el costo beneficio del reintegro efectuado.</w:t>
      </w:r>
    </w:p>
    <w:p w14:paraId="0FDEEBA6" w14:textId="5A1690FE" w:rsidR="00C46F96" w:rsidRDefault="00C46F96" w:rsidP="00C46F96">
      <w:pPr>
        <w:pStyle w:val="NormalWeb"/>
        <w:spacing w:before="0" w:beforeAutospacing="0" w:after="0" w:afterAutospacing="0"/>
        <w:jc w:val="both"/>
        <w:rPr>
          <w:rFonts w:ascii="Arial" w:hAnsi="Arial" w:cs="Arial"/>
          <w:b/>
          <w:sz w:val="22"/>
          <w:szCs w:val="22"/>
        </w:rPr>
      </w:pPr>
      <w:bookmarkStart w:id="636" w:name="_Toc520362446"/>
      <w:bookmarkStart w:id="637" w:name="_Toc532244955"/>
      <w:bookmarkStart w:id="638" w:name="_Toc10811376"/>
      <w:bookmarkStart w:id="639" w:name="_Hlk525733176"/>
      <w:r w:rsidRPr="007B44CD">
        <w:rPr>
          <w:rFonts w:ascii="Arial" w:hAnsi="Arial" w:cs="Arial"/>
          <w:b/>
          <w:sz w:val="22"/>
          <w:szCs w:val="22"/>
        </w:rPr>
        <w:lastRenderedPageBreak/>
        <w:t>Procedimiento Administrativo</w:t>
      </w:r>
      <w:bookmarkEnd w:id="636"/>
      <w:bookmarkEnd w:id="637"/>
      <w:r w:rsidRPr="007B44CD">
        <w:rPr>
          <w:rFonts w:ascii="Arial" w:hAnsi="Arial" w:cs="Arial"/>
          <w:b/>
          <w:sz w:val="22"/>
          <w:szCs w:val="22"/>
        </w:rPr>
        <w:t xml:space="preserve"> para la permanencia de los Bienes</w:t>
      </w:r>
      <w:bookmarkEnd w:id="638"/>
    </w:p>
    <w:p w14:paraId="2EC53877" w14:textId="77777777" w:rsidR="00B833B3" w:rsidRPr="007B44CD" w:rsidRDefault="00B833B3" w:rsidP="00C46F96">
      <w:pPr>
        <w:pStyle w:val="NormalWeb"/>
        <w:spacing w:before="0" w:beforeAutospacing="0" w:after="0" w:afterAutospacing="0"/>
        <w:jc w:val="both"/>
        <w:rPr>
          <w:rFonts w:ascii="Arial" w:hAnsi="Arial" w:cs="Arial"/>
          <w:b/>
          <w:sz w:val="22"/>
          <w:szCs w:val="22"/>
        </w:rPr>
      </w:pPr>
    </w:p>
    <w:bookmarkEnd w:id="639"/>
    <w:p w14:paraId="7602E7C3" w14:textId="77777777" w:rsidR="00C46F96" w:rsidRPr="0099745A" w:rsidRDefault="00C46F96" w:rsidP="00C46F96">
      <w:pPr>
        <w:spacing w:line="240" w:lineRule="auto"/>
        <w:ind w:right="-80"/>
        <w:jc w:val="both"/>
        <w:rPr>
          <w:rFonts w:ascii="Arial" w:hAnsi="Arial" w:cs="Arial"/>
          <w:color w:val="000000"/>
        </w:rPr>
      </w:pPr>
      <w:r w:rsidRPr="0099745A">
        <w:rPr>
          <w:rFonts w:ascii="Arial" w:hAnsi="Arial" w:cs="Arial"/>
          <w:color w:val="000000"/>
        </w:rPr>
        <w:t xml:space="preserve">Toda salida de bienes del Almacén y Bodega, con destino al servicio de las áreas, servidores públicos o terceros, se formaliza con la entrega de los bienes; el responsable del Almacén y Bodega debe expedir el comprobante de salida y exigir la firma por parte de la persona que los recibe, quien debe verificar las características y cantidades descritas en dicho soporte, y si lo encuentra conforme, lo firma como prueba de recibo a satisfacción del bien. </w:t>
      </w:r>
    </w:p>
    <w:p w14:paraId="68822756" w14:textId="0337601C" w:rsidR="00C46F96" w:rsidRPr="00B833B3" w:rsidRDefault="00C46F96" w:rsidP="00C46F96">
      <w:pPr>
        <w:spacing w:line="240" w:lineRule="auto"/>
        <w:ind w:right="-80"/>
        <w:jc w:val="both"/>
        <w:rPr>
          <w:rFonts w:ascii="Arial" w:hAnsi="Arial" w:cs="Arial"/>
        </w:rPr>
      </w:pPr>
      <w:r w:rsidRPr="0099745A">
        <w:rPr>
          <w:rFonts w:ascii="Arial" w:hAnsi="Arial" w:cs="Arial"/>
          <w:color w:val="000000"/>
        </w:rPr>
        <w:t xml:space="preserve">Para la entrega de los bienes al servicio, se tienen en cuenta los siguientes aspectos, que se definen en el procedimiento </w:t>
      </w:r>
      <w:r w:rsidRPr="00B833B3">
        <w:rPr>
          <w:rFonts w:ascii="Arial" w:hAnsi="Arial" w:cs="Arial"/>
          <w:shd w:val="clear" w:color="auto" w:fill="FFFFFF"/>
        </w:rPr>
        <w:t>GREF-PR-002- Procedimiento Registro de Traslados o Movimientos de Elementos o Bienes</w:t>
      </w:r>
      <w:r w:rsidRPr="00B833B3">
        <w:rPr>
          <w:rFonts w:ascii="Arial" w:hAnsi="Arial" w:cs="Arial"/>
        </w:rPr>
        <w:t>:</w:t>
      </w:r>
    </w:p>
    <w:p w14:paraId="61AE1BBE" w14:textId="77777777" w:rsidR="00085272" w:rsidRPr="00B833B3" w:rsidRDefault="00085272" w:rsidP="00C46F96">
      <w:pPr>
        <w:spacing w:line="240" w:lineRule="auto"/>
        <w:ind w:right="-80"/>
        <w:jc w:val="both"/>
        <w:rPr>
          <w:rFonts w:ascii="Arial" w:hAnsi="Arial" w:cs="Arial"/>
        </w:rPr>
      </w:pPr>
    </w:p>
    <w:p w14:paraId="642C060D" w14:textId="77777777" w:rsidR="00C46F96" w:rsidRPr="0099745A" w:rsidRDefault="00C46F96" w:rsidP="00C46F96">
      <w:pPr>
        <w:numPr>
          <w:ilvl w:val="0"/>
          <w:numId w:val="27"/>
        </w:numPr>
        <w:spacing w:after="0" w:line="240" w:lineRule="auto"/>
        <w:ind w:right="-80"/>
        <w:jc w:val="both"/>
        <w:rPr>
          <w:rFonts w:ascii="Arial" w:hAnsi="Arial" w:cs="Arial"/>
          <w:color w:val="000000"/>
        </w:rPr>
      </w:pPr>
      <w:r w:rsidRPr="0099745A">
        <w:rPr>
          <w:rFonts w:ascii="Arial" w:hAnsi="Arial" w:cs="Arial"/>
          <w:color w:val="000000"/>
        </w:rPr>
        <w:t xml:space="preserve">Realizar un alistamiento que comprende: conteo, confrontación de las denominaciones, descripción, especificaciones, cantidades y operaciones aritméticas, entre otras, frente a las aprobadas en la solicitud de bienes proporcionada por el área a Almacén. Esta información es igual a la registrada en el comprobante de salida y en los movimientos del Almacén, al igual que la información presentada al área contable. </w:t>
      </w:r>
    </w:p>
    <w:p w14:paraId="07F10B93" w14:textId="77777777" w:rsidR="00C46F96" w:rsidRPr="0099745A" w:rsidRDefault="00C46F96" w:rsidP="00C46F96">
      <w:pPr>
        <w:numPr>
          <w:ilvl w:val="0"/>
          <w:numId w:val="27"/>
        </w:numPr>
        <w:spacing w:after="0" w:line="240" w:lineRule="auto"/>
        <w:ind w:right="-80"/>
        <w:jc w:val="both"/>
        <w:rPr>
          <w:rFonts w:ascii="Arial" w:hAnsi="Arial" w:cs="Arial"/>
          <w:color w:val="000000"/>
        </w:rPr>
      </w:pPr>
      <w:r w:rsidRPr="0099745A">
        <w:rPr>
          <w:rFonts w:ascii="Arial" w:hAnsi="Arial" w:cs="Arial"/>
          <w:color w:val="000000"/>
        </w:rPr>
        <w:t>La información del comprobante de salida, es registrada en las bases de datos administrativas o en el sistema de inventarios, con el fin de mantener actualizados los movimientos de los bienes.</w:t>
      </w:r>
    </w:p>
    <w:p w14:paraId="4555BAA1" w14:textId="3EA7C272" w:rsidR="00C46F96" w:rsidRPr="0099745A" w:rsidRDefault="00C46F96" w:rsidP="00C46F96">
      <w:pPr>
        <w:numPr>
          <w:ilvl w:val="0"/>
          <w:numId w:val="27"/>
        </w:numPr>
        <w:spacing w:after="0" w:line="240" w:lineRule="auto"/>
        <w:ind w:right="-80"/>
        <w:jc w:val="both"/>
        <w:rPr>
          <w:rFonts w:ascii="Arial" w:hAnsi="Arial" w:cs="Arial"/>
          <w:color w:val="000000"/>
        </w:rPr>
      </w:pPr>
      <w:r w:rsidRPr="6907A27C">
        <w:rPr>
          <w:rFonts w:ascii="Arial" w:hAnsi="Arial" w:cs="Arial"/>
          <w:color w:val="000000" w:themeColor="text1"/>
        </w:rPr>
        <w:t xml:space="preserve">Cuando se produzcan solicitudes que la bodega no pueda satisfacer totalmente, el comprobante de salida, se realiza por los elementos efectivamente entregados, indicando en la solicitud las cantidades efectivamente </w:t>
      </w:r>
      <w:r w:rsidR="00085272" w:rsidRPr="6907A27C">
        <w:rPr>
          <w:rFonts w:ascii="Arial" w:hAnsi="Arial" w:cs="Arial"/>
          <w:color w:val="000000" w:themeColor="text1"/>
        </w:rPr>
        <w:t>entregadas.</w:t>
      </w:r>
      <w:r w:rsidR="00085272" w:rsidRPr="0099745A">
        <w:rPr>
          <w:rFonts w:ascii="Arial" w:hAnsi="Arial" w:cs="Arial"/>
          <w:color w:val="000000"/>
        </w:rPr>
        <w:t xml:space="preserve"> En</w:t>
      </w:r>
      <w:r w:rsidRPr="0099745A">
        <w:rPr>
          <w:rFonts w:ascii="Arial" w:hAnsi="Arial" w:cs="Arial"/>
          <w:color w:val="000000"/>
        </w:rPr>
        <w:t xml:space="preserve"> ningún caso se permite la salida de bienes con base en órdenes verbales. Si esto ocurriese, la responsabilidad recae exclusivamente sobre el responsable del Almacén y Bodega. </w:t>
      </w:r>
    </w:p>
    <w:p w14:paraId="04E57D1F" w14:textId="77777777" w:rsidR="00C46F96" w:rsidRPr="0099745A" w:rsidRDefault="00C46F96" w:rsidP="00C46F96">
      <w:pPr>
        <w:numPr>
          <w:ilvl w:val="0"/>
          <w:numId w:val="27"/>
        </w:numPr>
        <w:spacing w:after="0" w:line="240" w:lineRule="auto"/>
        <w:ind w:right="-80"/>
        <w:jc w:val="both"/>
        <w:rPr>
          <w:rFonts w:ascii="Arial" w:hAnsi="Arial" w:cs="Arial"/>
          <w:color w:val="000000"/>
        </w:rPr>
      </w:pPr>
      <w:r w:rsidRPr="0099745A">
        <w:rPr>
          <w:rFonts w:ascii="Arial" w:hAnsi="Arial" w:cs="Arial"/>
          <w:color w:val="000000"/>
        </w:rPr>
        <w:t>La entrega de los bienes a los servidores públicos para el cumplimiento de sus funciones se realiza directamente a la persona indicada en el comprobante de salida, quien, con su firma y número de identificación, se hace responsable y legaliza el recibo de los elementos.</w:t>
      </w:r>
    </w:p>
    <w:p w14:paraId="72FDBE70" w14:textId="77777777" w:rsidR="00C46F96" w:rsidRPr="0099745A" w:rsidRDefault="00C46F96" w:rsidP="00C46F96">
      <w:pPr>
        <w:numPr>
          <w:ilvl w:val="0"/>
          <w:numId w:val="27"/>
        </w:numPr>
        <w:spacing w:after="0" w:line="240" w:lineRule="auto"/>
        <w:ind w:right="-80"/>
        <w:jc w:val="both"/>
        <w:rPr>
          <w:rFonts w:ascii="Arial" w:hAnsi="Arial" w:cs="Arial"/>
          <w:color w:val="000000"/>
        </w:rPr>
      </w:pPr>
      <w:r w:rsidRPr="0099745A">
        <w:rPr>
          <w:rFonts w:ascii="Arial" w:hAnsi="Arial" w:cs="Arial"/>
          <w:color w:val="000000"/>
        </w:rPr>
        <w:t>El responsable del Almacén y Bodega no puede hacer firmar un comprobante de salida, si no ha entregado los bienes que en él figuran.</w:t>
      </w:r>
    </w:p>
    <w:p w14:paraId="0B7FC707" w14:textId="77777777" w:rsidR="00C46F96" w:rsidRPr="0099745A" w:rsidRDefault="00C46F96" w:rsidP="00C46F96">
      <w:pPr>
        <w:numPr>
          <w:ilvl w:val="0"/>
          <w:numId w:val="27"/>
        </w:numPr>
        <w:spacing w:after="0" w:line="240" w:lineRule="auto"/>
        <w:ind w:right="-80"/>
        <w:jc w:val="both"/>
        <w:rPr>
          <w:rFonts w:ascii="Arial" w:hAnsi="Arial" w:cs="Arial"/>
          <w:color w:val="000000"/>
        </w:rPr>
      </w:pPr>
      <w:r w:rsidRPr="0099745A">
        <w:rPr>
          <w:rFonts w:ascii="Arial" w:hAnsi="Arial" w:cs="Arial"/>
          <w:color w:val="000000"/>
        </w:rPr>
        <w:t>No es permitido a los responsables de Almacén y Bodega mantener en depósito, bienes o elementos cuya salida ha sido perfeccionada.</w:t>
      </w:r>
    </w:p>
    <w:p w14:paraId="4003003B" w14:textId="77777777" w:rsidR="00C46F96" w:rsidRPr="0099745A" w:rsidRDefault="00C46F96" w:rsidP="00C46F96">
      <w:pPr>
        <w:numPr>
          <w:ilvl w:val="0"/>
          <w:numId w:val="27"/>
        </w:numPr>
        <w:spacing w:after="0" w:line="240" w:lineRule="auto"/>
        <w:ind w:right="-80"/>
        <w:jc w:val="both"/>
        <w:rPr>
          <w:rFonts w:ascii="Arial" w:hAnsi="Arial" w:cs="Arial"/>
          <w:color w:val="000000"/>
        </w:rPr>
      </w:pPr>
      <w:r w:rsidRPr="0099745A">
        <w:rPr>
          <w:rFonts w:ascii="Arial" w:hAnsi="Arial" w:cs="Arial"/>
          <w:color w:val="000000"/>
        </w:rPr>
        <w:t>No se pueden almacenar bienes objeto de pruebas periciales desfavorables al proveedor y estos deben ser devueltos, una vez se conozca el concepto técnico que resuelva su no aceptación.</w:t>
      </w:r>
    </w:p>
    <w:p w14:paraId="4E2CA31C" w14:textId="77777777" w:rsidR="00C46F96" w:rsidRPr="0099745A" w:rsidRDefault="00C46F96" w:rsidP="00C46F96">
      <w:pPr>
        <w:numPr>
          <w:ilvl w:val="0"/>
          <w:numId w:val="27"/>
        </w:numPr>
        <w:spacing w:after="0" w:line="240" w:lineRule="auto"/>
        <w:ind w:right="-80"/>
        <w:jc w:val="both"/>
        <w:rPr>
          <w:rFonts w:ascii="Arial" w:hAnsi="Arial" w:cs="Arial"/>
          <w:color w:val="000000"/>
        </w:rPr>
      </w:pPr>
      <w:r w:rsidRPr="0099745A">
        <w:rPr>
          <w:rFonts w:ascii="Arial" w:hAnsi="Arial" w:cs="Arial"/>
          <w:color w:val="000000"/>
        </w:rPr>
        <w:t>La copia del comprobante de salida, no puede presentar tachaduras, enmendaduras, intercalaciones o adiciones, la cual se le entrega al destinatario de los bienes. Para el caso de elementos devolutivos, el comprobante se constituye en el documento base para incluirlo en la relación de bienes individuales.</w:t>
      </w:r>
    </w:p>
    <w:p w14:paraId="217A548C" w14:textId="77777777" w:rsidR="00C46F96" w:rsidRPr="0099745A" w:rsidRDefault="00C46F96" w:rsidP="00C46F96">
      <w:pPr>
        <w:numPr>
          <w:ilvl w:val="0"/>
          <w:numId w:val="27"/>
        </w:numPr>
        <w:spacing w:after="0" w:line="240" w:lineRule="auto"/>
        <w:ind w:right="-80"/>
        <w:jc w:val="both"/>
        <w:rPr>
          <w:rFonts w:ascii="Arial" w:hAnsi="Arial" w:cs="Arial"/>
          <w:color w:val="000000"/>
        </w:rPr>
      </w:pPr>
      <w:r w:rsidRPr="0099745A">
        <w:rPr>
          <w:rFonts w:ascii="Arial" w:hAnsi="Arial" w:cs="Arial"/>
          <w:color w:val="000000"/>
        </w:rPr>
        <w:t>En caso de existir objeciones para firmar el comprobante en señal de no aceptación, el solicitante debe presentarlas de manera inmediata y por escrito, a fin de gestionar con prontitud la legalización definitiva.</w:t>
      </w:r>
    </w:p>
    <w:p w14:paraId="6D0A3D7F" w14:textId="77777777" w:rsidR="00C46F96" w:rsidRPr="0099745A" w:rsidRDefault="00C46F96" w:rsidP="00C46F96">
      <w:pPr>
        <w:numPr>
          <w:ilvl w:val="0"/>
          <w:numId w:val="27"/>
        </w:numPr>
        <w:spacing w:after="0" w:line="240" w:lineRule="auto"/>
        <w:ind w:right="-80"/>
        <w:jc w:val="both"/>
        <w:rPr>
          <w:rFonts w:ascii="Arial" w:hAnsi="Arial" w:cs="Arial"/>
          <w:color w:val="000000"/>
        </w:rPr>
      </w:pPr>
      <w:r w:rsidRPr="0099745A">
        <w:rPr>
          <w:rFonts w:ascii="Arial" w:hAnsi="Arial" w:cs="Arial"/>
          <w:color w:val="000000"/>
        </w:rPr>
        <w:lastRenderedPageBreak/>
        <w:t>Al legalizar la operación, el comprobante de salida, es firmado en señal de aceptación de entrega y recibo, convirtiéndose en el soporte fundamental para actualizar las bases de datos del Almacén y Bodega.</w:t>
      </w:r>
    </w:p>
    <w:p w14:paraId="2B618784" w14:textId="77777777" w:rsidR="00B833B3" w:rsidRDefault="00B833B3" w:rsidP="00C46F96">
      <w:pPr>
        <w:pStyle w:val="NormalWeb"/>
        <w:spacing w:before="0" w:beforeAutospacing="0" w:after="0" w:afterAutospacing="0"/>
        <w:jc w:val="both"/>
        <w:rPr>
          <w:rFonts w:ascii="Arial" w:hAnsi="Arial" w:cs="Arial"/>
          <w:b/>
          <w:sz w:val="22"/>
          <w:szCs w:val="22"/>
        </w:rPr>
      </w:pPr>
      <w:bookmarkStart w:id="640" w:name="_Toc520362448"/>
      <w:bookmarkStart w:id="641" w:name="_Toc10811378"/>
      <w:bookmarkStart w:id="642" w:name="_Toc510929873"/>
      <w:bookmarkStart w:id="643" w:name="_Toc522016175"/>
      <w:bookmarkStart w:id="644" w:name="_Toc525461039"/>
    </w:p>
    <w:p w14:paraId="6525322E" w14:textId="3B270981" w:rsidR="00C46F96" w:rsidRDefault="00C46F96" w:rsidP="00C46F96">
      <w:pPr>
        <w:pStyle w:val="NormalWeb"/>
        <w:spacing w:before="0" w:beforeAutospacing="0" w:after="0" w:afterAutospacing="0"/>
        <w:jc w:val="both"/>
        <w:rPr>
          <w:rFonts w:ascii="Arial" w:hAnsi="Arial" w:cs="Arial"/>
          <w:b/>
          <w:sz w:val="22"/>
          <w:szCs w:val="22"/>
        </w:rPr>
      </w:pPr>
      <w:r w:rsidRPr="007B44CD">
        <w:rPr>
          <w:rFonts w:ascii="Arial" w:hAnsi="Arial" w:cs="Arial"/>
          <w:b/>
          <w:sz w:val="22"/>
          <w:szCs w:val="22"/>
        </w:rPr>
        <w:t>Reintegro de los Bienes en Servicio al Almacén y Bodega</w:t>
      </w:r>
      <w:bookmarkEnd w:id="640"/>
      <w:bookmarkEnd w:id="641"/>
      <w:r w:rsidRPr="007B44CD">
        <w:rPr>
          <w:rFonts w:ascii="Arial" w:hAnsi="Arial" w:cs="Arial"/>
          <w:b/>
          <w:sz w:val="22"/>
          <w:szCs w:val="22"/>
        </w:rPr>
        <w:t xml:space="preserve"> </w:t>
      </w:r>
      <w:bookmarkEnd w:id="642"/>
      <w:bookmarkEnd w:id="643"/>
      <w:bookmarkEnd w:id="644"/>
    </w:p>
    <w:p w14:paraId="63A471C1" w14:textId="77777777" w:rsidR="00B833B3" w:rsidRPr="007B44CD" w:rsidRDefault="00B833B3" w:rsidP="00C46F96">
      <w:pPr>
        <w:pStyle w:val="NormalWeb"/>
        <w:spacing w:before="0" w:beforeAutospacing="0" w:after="0" w:afterAutospacing="0"/>
        <w:jc w:val="both"/>
        <w:rPr>
          <w:rFonts w:ascii="Arial" w:hAnsi="Arial" w:cs="Arial"/>
          <w:b/>
          <w:sz w:val="22"/>
          <w:szCs w:val="22"/>
        </w:rPr>
      </w:pPr>
    </w:p>
    <w:p w14:paraId="5F02F55C" w14:textId="77777777" w:rsidR="00C46F96" w:rsidRPr="0099745A" w:rsidRDefault="00C46F96" w:rsidP="00C46F96">
      <w:pPr>
        <w:spacing w:line="240" w:lineRule="auto"/>
        <w:ind w:right="-80"/>
        <w:jc w:val="both"/>
        <w:rPr>
          <w:rFonts w:ascii="Arial" w:hAnsi="Arial" w:cs="Arial"/>
          <w:color w:val="000000"/>
        </w:rPr>
      </w:pPr>
      <w:r w:rsidRPr="6907A27C">
        <w:rPr>
          <w:rFonts w:ascii="Arial" w:hAnsi="Arial" w:cs="Arial"/>
          <w:color w:val="000000" w:themeColor="text1"/>
        </w:rPr>
        <w:t>Son las devoluciones a bodega realizadas por la dependencia, servidor público, o tercero, de los bienes que tenían asignados y que no van a ser utilizados, ya sea por el retiro o el traslado del servidor público, por la supresión de las áreas, por encontrase inservibles u obsoletos, porque no se requieren, por el cambio de modelo o por actualización de la versión, u otras circunstancias que impliquen su no utilización parcial o definitivo. Lo que permite que la Entidad, pueda tomar decisiones sobre estos bienes, según sea el caso, remitir para reparación, redistribución o el retiro definitivo con un destino final específico.</w:t>
      </w:r>
    </w:p>
    <w:p w14:paraId="0F8BC4C8" w14:textId="77777777" w:rsidR="00C46F96" w:rsidRPr="0099745A" w:rsidRDefault="00C46F96" w:rsidP="00C46F96">
      <w:pPr>
        <w:spacing w:line="240" w:lineRule="auto"/>
        <w:jc w:val="both"/>
        <w:rPr>
          <w:rFonts w:ascii="Arial" w:hAnsi="Arial" w:cs="Arial"/>
          <w:color w:val="000000"/>
        </w:rPr>
      </w:pPr>
      <w:r w:rsidRPr="6907A27C">
        <w:rPr>
          <w:rFonts w:ascii="Arial" w:hAnsi="Arial" w:cs="Arial"/>
          <w:color w:val="000000" w:themeColor="text1"/>
        </w:rPr>
        <w:t>El funcionario o colaborador quien realice la solicitud de reintegro deberá informar en el campo de observaciones de la solicitud, el motivo de la devolución y el estado actual del bien, en caso de  informar algún daño se deberá solicitar concepto al área técnica quien establecerá  la responsabilidad por parte del funcionario o colaborador que los tenía a su cargo, el responsable del Almacén y Bodega o quien haga sus veces, debe dejar constancia del hecho, que sirva de base para determinar si es procedente dar traslado a Control Interno Disciplinario o a las instancias administrativas pertinentes en función de su competencia, como seguros, tecnología, etc.</w:t>
      </w:r>
    </w:p>
    <w:p w14:paraId="0008F7E3" w14:textId="77777777" w:rsidR="00C46F96" w:rsidRPr="0099745A" w:rsidRDefault="00C46F96" w:rsidP="00B833B3">
      <w:pPr>
        <w:spacing w:after="0" w:line="240" w:lineRule="auto"/>
        <w:jc w:val="both"/>
        <w:rPr>
          <w:rFonts w:ascii="Arial" w:hAnsi="Arial" w:cs="Arial"/>
          <w:color w:val="000000"/>
        </w:rPr>
      </w:pPr>
    </w:p>
    <w:p w14:paraId="731A8106" w14:textId="6CA8246B" w:rsidR="00C46F96" w:rsidRPr="006352A5" w:rsidRDefault="00C46F96" w:rsidP="00595481">
      <w:pPr>
        <w:pStyle w:val="Ttulo1"/>
        <w:numPr>
          <w:ilvl w:val="1"/>
          <w:numId w:val="77"/>
        </w:numPr>
        <w:spacing w:before="0" w:after="240" w:line="240" w:lineRule="auto"/>
        <w:rPr>
          <w:rFonts w:ascii="Arial" w:eastAsiaTheme="minorHAnsi" w:hAnsi="Arial" w:cs="Arial"/>
          <w:b/>
          <w:color w:val="auto"/>
          <w:sz w:val="22"/>
          <w:szCs w:val="22"/>
        </w:rPr>
      </w:pPr>
      <w:bookmarkStart w:id="645" w:name="_Toc510929879"/>
      <w:bookmarkStart w:id="646" w:name="_Toc522016180"/>
      <w:bookmarkStart w:id="647" w:name="_Toc525461044"/>
      <w:bookmarkStart w:id="648" w:name="_Toc520362456"/>
      <w:bookmarkStart w:id="649" w:name="_Toc10811385"/>
      <w:bookmarkStart w:id="650" w:name="_Toc57128027"/>
      <w:bookmarkStart w:id="651" w:name="_Toc168565532"/>
      <w:bookmarkStart w:id="652" w:name="_Toc170207067"/>
      <w:r w:rsidRPr="00D508AC">
        <w:rPr>
          <w:rFonts w:ascii="Arial" w:eastAsiaTheme="minorHAnsi" w:hAnsi="Arial" w:cs="Arial"/>
          <w:b/>
          <w:color w:val="auto"/>
          <w:sz w:val="22"/>
          <w:szCs w:val="22"/>
        </w:rPr>
        <w:t>Inventario toma física</w:t>
      </w:r>
      <w:bookmarkEnd w:id="645"/>
      <w:bookmarkEnd w:id="646"/>
      <w:r w:rsidRPr="00D508AC">
        <w:rPr>
          <w:rFonts w:ascii="Arial" w:eastAsiaTheme="minorHAnsi" w:hAnsi="Arial" w:cs="Arial"/>
          <w:b/>
          <w:color w:val="auto"/>
          <w:sz w:val="22"/>
          <w:szCs w:val="22"/>
        </w:rPr>
        <w:t xml:space="preserve"> </w:t>
      </w:r>
      <w:bookmarkEnd w:id="647"/>
      <w:bookmarkEnd w:id="648"/>
      <w:r w:rsidRPr="00D508AC">
        <w:rPr>
          <w:rFonts w:ascii="Arial" w:eastAsiaTheme="minorHAnsi" w:hAnsi="Arial" w:cs="Arial"/>
          <w:b/>
          <w:color w:val="auto"/>
          <w:sz w:val="22"/>
          <w:szCs w:val="22"/>
        </w:rPr>
        <w:t>de bienes</w:t>
      </w:r>
      <w:bookmarkEnd w:id="649"/>
      <w:bookmarkEnd w:id="650"/>
      <w:bookmarkEnd w:id="651"/>
      <w:bookmarkEnd w:id="652"/>
    </w:p>
    <w:p w14:paraId="5AD4C0E9" w14:textId="77777777" w:rsidR="00C46F96" w:rsidRPr="0099745A" w:rsidRDefault="00C46F96" w:rsidP="00D508AC">
      <w:pPr>
        <w:spacing w:after="0" w:line="240" w:lineRule="auto"/>
        <w:ind w:right="144"/>
        <w:jc w:val="both"/>
        <w:rPr>
          <w:rFonts w:ascii="Arial" w:hAnsi="Arial" w:cs="Arial"/>
        </w:rPr>
      </w:pPr>
    </w:p>
    <w:p w14:paraId="2EF98A54" w14:textId="77777777" w:rsidR="00C46F96" w:rsidRPr="0099745A" w:rsidRDefault="00C46F96" w:rsidP="00C46F96">
      <w:pPr>
        <w:spacing w:line="240" w:lineRule="auto"/>
        <w:ind w:right="144"/>
        <w:jc w:val="both"/>
        <w:rPr>
          <w:rFonts w:ascii="Arial" w:hAnsi="Arial" w:cs="Arial"/>
        </w:rPr>
      </w:pPr>
      <w:r w:rsidRPr="0099745A">
        <w:rPr>
          <w:rFonts w:ascii="Arial" w:hAnsi="Arial" w:cs="Arial"/>
        </w:rPr>
        <w:t>Es la verificación física de los bienes o elementos en el Almacén, bodegas, depósitos, áreas, dependencias a cargo de servidores públicos, terceros, usuarios, entre otros, con el fin de confrontar y conciliar las existencias reales contra los registros de las bases de datos del Almacén General de la UAERMV.</w:t>
      </w:r>
    </w:p>
    <w:p w14:paraId="363C90A2" w14:textId="77777777" w:rsidR="00C46F96" w:rsidRPr="0099745A" w:rsidRDefault="00C46F96" w:rsidP="00C46F96">
      <w:pPr>
        <w:spacing w:line="240" w:lineRule="auto"/>
        <w:ind w:right="144"/>
        <w:jc w:val="both"/>
        <w:rPr>
          <w:rFonts w:ascii="Arial" w:hAnsi="Arial" w:cs="Arial"/>
        </w:rPr>
      </w:pPr>
      <w:r w:rsidRPr="0099745A">
        <w:rPr>
          <w:rFonts w:ascii="Arial" w:hAnsi="Arial" w:cs="Arial"/>
        </w:rPr>
        <w:t>Las tomas físicas se realizan con el fin de comprobar la existencia, además de clasificar, analizar y evaluar el estado de los bienes y la información obtenida pueda ser parte de los insumos para evaluar las vidas útiles y el deterioro de estos, e igualmente, c</w:t>
      </w:r>
      <w:r w:rsidRPr="0099745A">
        <w:rPr>
          <w:rFonts w:ascii="Arial" w:hAnsi="Arial" w:cs="Arial"/>
          <w:snapToGrid w:val="0"/>
        </w:rPr>
        <w:t>ontar con un registro oportuno y</w:t>
      </w:r>
      <w:r w:rsidRPr="0099745A">
        <w:rPr>
          <w:rFonts w:ascii="Arial" w:hAnsi="Arial" w:cs="Arial"/>
        </w:rPr>
        <w:t xml:space="preserve"> permanente de los elementos que conforman el patrimonio de la UAERMV, de acuerdo con las normas vigentes con referencia a las operaciones que afectan el manejo y control de los bienes, como pueden ser las novedades de personal que afecten las asignaciones de los elementos o las actuaciones que generen situaciones de riesgo para la integridad de estos.</w:t>
      </w:r>
    </w:p>
    <w:p w14:paraId="4C8561B4"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eastAsia="Calibri" w:hAnsi="Arial" w:cs="Arial"/>
          <w:lang w:eastAsia="es-ES"/>
        </w:rPr>
        <w:t>La Unidad realiza esta verificación mediante la práctica de pruebas representativas de los bienes por cuenta, dependencia y responsable, de manera aleatoria y de manera integral cada dos años, o cada vez que se considere necesario.</w:t>
      </w:r>
    </w:p>
    <w:p w14:paraId="340221D7" w14:textId="4F746E92" w:rsidR="00C46F96" w:rsidRDefault="00C46F96" w:rsidP="00C46F96">
      <w:pPr>
        <w:spacing w:line="240" w:lineRule="auto"/>
        <w:jc w:val="both"/>
        <w:rPr>
          <w:rFonts w:ascii="Arial" w:hAnsi="Arial" w:cs="Arial"/>
        </w:rPr>
      </w:pPr>
      <w:r w:rsidRPr="0099745A">
        <w:rPr>
          <w:rFonts w:ascii="Arial" w:hAnsi="Arial" w:cs="Arial"/>
        </w:rPr>
        <w:t xml:space="preserve">La UAERMV para la ejecución del procedimiento </w:t>
      </w:r>
      <w:r w:rsidRPr="00115A89">
        <w:rPr>
          <w:rFonts w:ascii="Arial" w:eastAsia="Times New Roman" w:hAnsi="Arial" w:cs="Arial"/>
          <w:color w:val="232347"/>
          <w:lang w:eastAsia="es-CO"/>
        </w:rPr>
        <w:br/>
        <w:t>GREF-PR-005 Procedimiento Inventario Físico</w:t>
      </w:r>
      <w:r w:rsidRPr="00115A89">
        <w:rPr>
          <w:rFonts w:ascii="Arial" w:eastAsia="Times New Roman" w:hAnsi="Arial" w:cs="Arial"/>
          <w:color w:val="333333"/>
          <w:lang w:eastAsia="es-CO"/>
        </w:rPr>
        <w:t>,</w:t>
      </w:r>
      <w:r w:rsidRPr="00115A89">
        <w:rPr>
          <w:rFonts w:ascii="Arial" w:hAnsi="Arial" w:cs="Arial"/>
        </w:rPr>
        <w:t xml:space="preserve"> </w:t>
      </w:r>
      <w:r w:rsidRPr="0099745A">
        <w:rPr>
          <w:rFonts w:ascii="Arial" w:hAnsi="Arial" w:cs="Arial"/>
        </w:rPr>
        <w:t xml:space="preserve">integra el proceso de toma física de los </w:t>
      </w:r>
      <w:r w:rsidRPr="0099745A">
        <w:rPr>
          <w:rFonts w:ascii="Arial" w:hAnsi="Arial" w:cs="Arial"/>
        </w:rPr>
        <w:lastRenderedPageBreak/>
        <w:t>bienes, estableciendo las etapas de planeación, ejecución y cierre, que se describen a continuación:</w:t>
      </w:r>
    </w:p>
    <w:p w14:paraId="217BFDE3" w14:textId="77777777" w:rsidR="00085272" w:rsidRPr="001143CC" w:rsidRDefault="00085272" w:rsidP="00115A89">
      <w:pPr>
        <w:spacing w:after="0" w:line="240" w:lineRule="auto"/>
        <w:jc w:val="both"/>
        <w:rPr>
          <w:rFonts w:ascii="Helvetica" w:eastAsia="Times New Roman" w:hAnsi="Helvetica" w:cs="Times New Roman"/>
          <w:color w:val="333333"/>
          <w:sz w:val="21"/>
          <w:szCs w:val="21"/>
          <w:lang w:eastAsia="es-CO"/>
        </w:rPr>
      </w:pPr>
    </w:p>
    <w:p w14:paraId="50D8FAB7" w14:textId="77777777" w:rsidR="00C46F96" w:rsidRPr="001143CC" w:rsidRDefault="00C46F96" w:rsidP="00C46F96">
      <w:pPr>
        <w:spacing w:line="240" w:lineRule="auto"/>
        <w:jc w:val="both"/>
        <w:rPr>
          <w:rFonts w:ascii="Arial" w:hAnsi="Arial" w:cs="Arial"/>
          <w:b/>
        </w:rPr>
      </w:pPr>
      <w:bookmarkStart w:id="653" w:name="_Toc10811386"/>
      <w:r w:rsidRPr="001143CC">
        <w:rPr>
          <w:rFonts w:ascii="Arial" w:hAnsi="Arial" w:cs="Arial"/>
          <w:b/>
        </w:rPr>
        <w:t>Planeación de la Toma Física</w:t>
      </w:r>
      <w:bookmarkEnd w:id="653"/>
    </w:p>
    <w:p w14:paraId="2F170E81" w14:textId="77777777" w:rsidR="00C46F96" w:rsidRPr="0099745A" w:rsidRDefault="00C46F96" w:rsidP="00C46F96">
      <w:pPr>
        <w:pStyle w:val="Textoindependiente21"/>
        <w:rPr>
          <w:rFonts w:ascii="Arial" w:hAnsi="Arial" w:cs="Arial"/>
          <w:color w:val="000000" w:themeColor="text1"/>
          <w:sz w:val="22"/>
          <w:szCs w:val="22"/>
        </w:rPr>
      </w:pPr>
      <w:r w:rsidRPr="0099745A">
        <w:rPr>
          <w:rFonts w:ascii="Arial" w:hAnsi="Arial" w:cs="Arial"/>
          <w:snapToGrid w:val="0"/>
          <w:color w:val="000000"/>
          <w:sz w:val="22"/>
          <w:szCs w:val="22"/>
        </w:rPr>
        <w:t xml:space="preserve">Esta etapa es fundamental para el ejercicio de la toma física, en ella se tiene en cuenta los siguientes aspectos: </w:t>
      </w:r>
    </w:p>
    <w:p w14:paraId="22944468" w14:textId="77777777" w:rsidR="00C46F96" w:rsidRPr="0099745A" w:rsidRDefault="00C46F96" w:rsidP="00C46F96">
      <w:pPr>
        <w:pStyle w:val="Textoindependiente21"/>
        <w:rPr>
          <w:rFonts w:ascii="Arial" w:hAnsi="Arial" w:cs="Arial"/>
          <w:color w:val="000000" w:themeColor="text1"/>
          <w:sz w:val="22"/>
          <w:szCs w:val="22"/>
        </w:rPr>
      </w:pPr>
    </w:p>
    <w:p w14:paraId="78415001" w14:textId="77777777" w:rsidR="00115A89" w:rsidRDefault="00115A89" w:rsidP="00115A89">
      <w:pPr>
        <w:spacing w:line="240" w:lineRule="auto"/>
        <w:jc w:val="both"/>
        <w:rPr>
          <w:rFonts w:ascii="Arial" w:hAnsi="Arial" w:cs="Arial"/>
          <w:b/>
          <w:bCs/>
        </w:rPr>
      </w:pPr>
      <w:r>
        <w:rPr>
          <w:rFonts w:ascii="Arial" w:hAnsi="Arial" w:cs="Arial"/>
          <w:b/>
          <w:bCs/>
        </w:rPr>
        <w:t>Notificación</w:t>
      </w:r>
    </w:p>
    <w:p w14:paraId="2D10FF95" w14:textId="365F3E22" w:rsidR="00C46F96" w:rsidRPr="00115A89" w:rsidRDefault="00C46F96" w:rsidP="00115A89">
      <w:pPr>
        <w:spacing w:line="240" w:lineRule="auto"/>
        <w:jc w:val="both"/>
        <w:rPr>
          <w:rFonts w:ascii="Arial" w:hAnsi="Arial" w:cs="Arial"/>
          <w:color w:val="000000" w:themeColor="text1"/>
        </w:rPr>
      </w:pPr>
      <w:r w:rsidRPr="00115A89">
        <w:rPr>
          <w:rFonts w:ascii="Arial" w:hAnsi="Arial" w:cs="Arial"/>
        </w:rPr>
        <w:t>El Secretario General en el proceso de la toma física, debe informar a los encargados de las áreas, la fecha, la importancia, la metodología a aplicar, la programación de los recorridos y el cronograma de ejecución, y que es de vital, la presencia de los servidores públicos en el momento de la toma física y la necesidad de tener los bienes organizados en el sitio o destino que les fue asignado inicialmente.</w:t>
      </w:r>
    </w:p>
    <w:p w14:paraId="0029BAA5" w14:textId="77777777" w:rsidR="00C46F96" w:rsidRPr="0099745A" w:rsidRDefault="00C46F96" w:rsidP="00595481">
      <w:pPr>
        <w:pStyle w:val="Prrafodelista"/>
        <w:numPr>
          <w:ilvl w:val="0"/>
          <w:numId w:val="72"/>
        </w:numPr>
        <w:spacing w:line="240" w:lineRule="auto"/>
        <w:jc w:val="both"/>
        <w:rPr>
          <w:rFonts w:ascii="Arial" w:eastAsia="Times New Roman" w:hAnsi="Arial" w:cs="Arial"/>
          <w:color w:val="000000" w:themeColor="text1"/>
        </w:rPr>
      </w:pPr>
      <w:r w:rsidRPr="0099745A">
        <w:rPr>
          <w:rFonts w:ascii="Arial" w:hAnsi="Arial" w:cs="Arial"/>
          <w:snapToGrid w:val="0"/>
          <w:color w:val="000000"/>
        </w:rPr>
        <w:t>Memorando comunicando a todas las dependencias las fechas de cierre</w:t>
      </w:r>
    </w:p>
    <w:p w14:paraId="5BE9F24E" w14:textId="77777777" w:rsidR="00C46F96" w:rsidRPr="0099745A" w:rsidRDefault="00C46F96" w:rsidP="00595481">
      <w:pPr>
        <w:pStyle w:val="Prrafodelista"/>
        <w:numPr>
          <w:ilvl w:val="0"/>
          <w:numId w:val="72"/>
        </w:numPr>
        <w:spacing w:line="240" w:lineRule="auto"/>
        <w:jc w:val="both"/>
        <w:rPr>
          <w:rFonts w:ascii="Arial" w:eastAsia="Times New Roman" w:hAnsi="Arial" w:cs="Arial"/>
          <w:color w:val="000000" w:themeColor="text1"/>
        </w:rPr>
      </w:pPr>
      <w:r w:rsidRPr="6907A27C">
        <w:rPr>
          <w:rFonts w:ascii="Arial" w:eastAsia="Times New Roman" w:hAnsi="Arial" w:cs="Arial"/>
          <w:color w:val="000000" w:themeColor="text1"/>
        </w:rPr>
        <w:t>Acta de constitución y metodología</w:t>
      </w:r>
    </w:p>
    <w:p w14:paraId="3901742D" w14:textId="77777777" w:rsidR="00C46F96" w:rsidRPr="0099745A" w:rsidRDefault="00C46F96" w:rsidP="00C46F96">
      <w:pPr>
        <w:spacing w:line="240" w:lineRule="auto"/>
        <w:jc w:val="both"/>
        <w:rPr>
          <w:rFonts w:ascii="Arial" w:hAnsi="Arial" w:cs="Arial"/>
          <w:b/>
          <w:color w:val="002060"/>
        </w:rPr>
      </w:pPr>
      <w:bookmarkStart w:id="654" w:name="_Toc520362459"/>
      <w:bookmarkStart w:id="655" w:name="_Toc10811387"/>
      <w:r w:rsidRPr="001143CC">
        <w:rPr>
          <w:rFonts w:ascii="Arial" w:hAnsi="Arial" w:cs="Arial"/>
          <w:b/>
        </w:rPr>
        <w:t>Documentación</w:t>
      </w:r>
      <w:bookmarkEnd w:id="654"/>
      <w:bookmarkEnd w:id="655"/>
      <w:r w:rsidRPr="0099745A">
        <w:rPr>
          <w:rFonts w:ascii="Arial" w:hAnsi="Arial" w:cs="Arial"/>
          <w:color w:val="002060"/>
        </w:rPr>
        <w:t xml:space="preserve"> </w:t>
      </w:r>
    </w:p>
    <w:p w14:paraId="07D2C269" w14:textId="77777777" w:rsidR="00C46F96" w:rsidRPr="0099745A" w:rsidRDefault="00C46F96" w:rsidP="00C46F96">
      <w:pPr>
        <w:pStyle w:val="Textoindependiente21"/>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En la programación de la toma física, el responsable de Almacén y bodega debe definir la fecha de corte de la información que documentará el proceso, con relación a las entradas y salidas del almacén, los listados de existencias que figuren en libros, tanto contables como la información que reporta el sistema de inventarios.</w:t>
      </w:r>
    </w:p>
    <w:p w14:paraId="3B78E460" w14:textId="77777777" w:rsidR="00C46F96" w:rsidRPr="0099745A" w:rsidRDefault="00C46F96" w:rsidP="00C46F96">
      <w:pPr>
        <w:pStyle w:val="Textoindependiente21"/>
        <w:rPr>
          <w:rFonts w:ascii="Arial" w:hAnsi="Arial" w:cs="Arial"/>
          <w:snapToGrid w:val="0"/>
          <w:color w:val="000000"/>
          <w:sz w:val="22"/>
          <w:szCs w:val="22"/>
          <w:lang w:val="es-ES"/>
        </w:rPr>
      </w:pPr>
    </w:p>
    <w:p w14:paraId="27DE137D" w14:textId="557A8C2E" w:rsidR="00C46F96" w:rsidRPr="001143CC" w:rsidRDefault="00C46F96" w:rsidP="00C46F96">
      <w:pPr>
        <w:spacing w:line="240" w:lineRule="auto"/>
        <w:jc w:val="both"/>
        <w:rPr>
          <w:rFonts w:ascii="Arial" w:hAnsi="Arial" w:cs="Arial"/>
          <w:b/>
          <w:bCs/>
        </w:rPr>
      </w:pPr>
      <w:r w:rsidRPr="0099745A">
        <w:rPr>
          <w:rFonts w:ascii="Arial" w:hAnsi="Arial" w:cs="Arial"/>
          <w:snapToGrid w:val="0"/>
          <w:color w:val="000000"/>
        </w:rPr>
        <w:t xml:space="preserve">Determinar una fecha de corte es un paso necesario para una adecuada confrontación de los registros con la toma física, por tanto, </w:t>
      </w:r>
      <w:r w:rsidRPr="0099745A">
        <w:rPr>
          <w:rFonts w:ascii="Arial" w:hAnsi="Arial" w:cs="Arial"/>
          <w:color w:val="000000"/>
        </w:rPr>
        <w:t xml:space="preserve">en la medida en que el sistema de control de bienes se encuentre actualizado en movimientos y novedades de ingresos, traslados y salidas, se facilita el levantamiento de la información, de lo </w:t>
      </w:r>
      <w:r w:rsidRPr="00115A89">
        <w:rPr>
          <w:rFonts w:ascii="Arial" w:hAnsi="Arial" w:cs="Arial"/>
        </w:rPr>
        <w:t xml:space="preserve">contrario, se dificulta lograr un buen resultado. En la UAERMV se utiliza el siguiente formato </w:t>
      </w:r>
      <w:r w:rsidRPr="00115A89">
        <w:rPr>
          <w:rFonts w:ascii="Arial" w:eastAsia="Times New Roman" w:hAnsi="Arial" w:cs="Arial"/>
          <w:lang w:eastAsia="es-CO"/>
        </w:rPr>
        <w:t>GREF-FM-002 TOMA FISICA DE INVENTARIOS</w:t>
      </w:r>
      <w:r w:rsidR="00115A89" w:rsidRPr="00115A89">
        <w:rPr>
          <w:rFonts w:ascii="Arial" w:hAnsi="Arial" w:cs="Arial"/>
        </w:rPr>
        <w:t xml:space="preserve"> p</w:t>
      </w:r>
      <w:r w:rsidRPr="00115A89">
        <w:rPr>
          <w:rFonts w:ascii="Arial" w:hAnsi="Arial" w:cs="Arial"/>
        </w:rPr>
        <w:t>ara el registro de la información resultante</w:t>
      </w:r>
      <w:r w:rsidRPr="0099745A">
        <w:rPr>
          <w:rFonts w:ascii="Arial" w:hAnsi="Arial" w:cs="Arial"/>
          <w:color w:val="000000"/>
        </w:rPr>
        <w:t xml:space="preserve"> de esta verificación.</w:t>
      </w:r>
    </w:p>
    <w:p w14:paraId="0D9E695F" w14:textId="28EC0D74" w:rsidR="00C46F96" w:rsidRPr="0099745A" w:rsidRDefault="00C46F96" w:rsidP="00C46F96">
      <w:pPr>
        <w:spacing w:line="240" w:lineRule="auto"/>
        <w:jc w:val="both"/>
        <w:rPr>
          <w:rFonts w:ascii="Arial" w:hAnsi="Arial" w:cs="Arial"/>
        </w:rPr>
      </w:pPr>
      <w:r w:rsidRPr="6907A27C">
        <w:rPr>
          <w:rFonts w:ascii="Arial" w:hAnsi="Arial" w:cs="Arial"/>
        </w:rPr>
        <w:t xml:space="preserve">En la fase de planeación de la toma física, se tendrán en cuenta </w:t>
      </w:r>
      <w:bookmarkStart w:id="656" w:name="_Hlk10030209"/>
      <w:r w:rsidRPr="6907A27C">
        <w:rPr>
          <w:rFonts w:ascii="Arial" w:hAnsi="Arial" w:cs="Arial"/>
        </w:rPr>
        <w:t>los siguientes aspectos para la conformación del equipo de trabajo:</w:t>
      </w:r>
    </w:p>
    <w:bookmarkEnd w:id="656"/>
    <w:p w14:paraId="113D1584" w14:textId="77777777" w:rsidR="00C46F96" w:rsidRPr="0099745A" w:rsidRDefault="00C46F96" w:rsidP="00C46F96">
      <w:pPr>
        <w:pStyle w:val="Prrafodelista"/>
        <w:numPr>
          <w:ilvl w:val="0"/>
          <w:numId w:val="28"/>
        </w:numPr>
        <w:spacing w:after="0" w:line="240" w:lineRule="auto"/>
        <w:jc w:val="both"/>
        <w:rPr>
          <w:rFonts w:ascii="Arial" w:hAnsi="Arial" w:cs="Arial"/>
          <w:b/>
        </w:rPr>
      </w:pPr>
      <w:r w:rsidRPr="0099745A">
        <w:rPr>
          <w:rFonts w:ascii="Arial" w:hAnsi="Arial" w:cs="Arial"/>
        </w:rPr>
        <w:t xml:space="preserve">Designar las personas que van a participar en el proceso de la toma física, dentro de los cuales está el personal </w:t>
      </w:r>
      <w:r w:rsidRPr="0099745A">
        <w:rPr>
          <w:rFonts w:ascii="Arial" w:hAnsi="Arial" w:cs="Arial"/>
          <w:color w:val="000000"/>
        </w:rPr>
        <w:t>del Almacén</w:t>
      </w:r>
      <w:r w:rsidRPr="0099745A">
        <w:rPr>
          <w:rFonts w:ascii="Arial" w:hAnsi="Arial" w:cs="Arial"/>
        </w:rPr>
        <w:t>, por ser los conocedores de los bienes en su manejo y control administrativo.</w:t>
      </w:r>
    </w:p>
    <w:p w14:paraId="6F6F1EAD" w14:textId="77777777" w:rsidR="00C46F96" w:rsidRPr="0099745A" w:rsidRDefault="00C46F96" w:rsidP="00C46F96">
      <w:pPr>
        <w:pStyle w:val="Prrafodelista"/>
        <w:numPr>
          <w:ilvl w:val="0"/>
          <w:numId w:val="28"/>
        </w:numPr>
        <w:spacing w:after="0" w:line="240" w:lineRule="auto"/>
        <w:jc w:val="both"/>
        <w:rPr>
          <w:rFonts w:ascii="Arial" w:hAnsi="Arial" w:cs="Arial"/>
          <w:b/>
        </w:rPr>
      </w:pPr>
      <w:r w:rsidRPr="0099745A">
        <w:rPr>
          <w:rFonts w:ascii="Arial" w:hAnsi="Arial" w:cs="Arial"/>
        </w:rPr>
        <w:t>Realizar la designación en forma escrita, informando la responsabilidad y las actividades, para cada uno de los integrantes de los grupos, la hora de comienzo, la hora aproximada de terminación, entre otros.</w:t>
      </w:r>
    </w:p>
    <w:p w14:paraId="14F8B5C2" w14:textId="77777777" w:rsidR="00C46F96" w:rsidRPr="0099745A" w:rsidRDefault="00C46F96" w:rsidP="00C46F96">
      <w:pPr>
        <w:pStyle w:val="Prrafodelista"/>
        <w:numPr>
          <w:ilvl w:val="0"/>
          <w:numId w:val="28"/>
        </w:numPr>
        <w:spacing w:after="0" w:line="240" w:lineRule="auto"/>
        <w:jc w:val="both"/>
        <w:rPr>
          <w:rFonts w:ascii="Arial" w:hAnsi="Arial" w:cs="Arial"/>
          <w:b/>
        </w:rPr>
      </w:pPr>
      <w:r w:rsidRPr="0099745A">
        <w:rPr>
          <w:rFonts w:ascii="Arial" w:hAnsi="Arial" w:cs="Arial"/>
        </w:rPr>
        <w:t>Realizar una reunión previa en la que se impartan las orientaciones e instrucciones necesarias a quienes van a participar en la toma física con el fin de que estén debidamente preparados para que el proceso cumpla con los objetivos trazados, dado el caso, de requerirse se pueden entregar las instrucciones correspondientes en forma escrita.</w:t>
      </w:r>
    </w:p>
    <w:p w14:paraId="24617DF7" w14:textId="77777777" w:rsidR="00C46F96" w:rsidRPr="0099745A" w:rsidRDefault="00C46F96" w:rsidP="00C46F96">
      <w:pPr>
        <w:pStyle w:val="Prrafodelista"/>
        <w:numPr>
          <w:ilvl w:val="0"/>
          <w:numId w:val="28"/>
        </w:numPr>
        <w:spacing w:after="0" w:line="240" w:lineRule="auto"/>
        <w:jc w:val="both"/>
        <w:rPr>
          <w:rFonts w:ascii="Arial" w:hAnsi="Arial" w:cs="Arial"/>
          <w:b/>
        </w:rPr>
      </w:pPr>
      <w:r w:rsidRPr="0099745A">
        <w:rPr>
          <w:rFonts w:ascii="Arial" w:hAnsi="Arial" w:cs="Arial"/>
        </w:rPr>
        <w:lastRenderedPageBreak/>
        <w:t>Prevenir en la programación de la actividad, posibles interrupciones del personal que va a participar en el proceso, de tal manera que no haya conflicto en el desempeño de las actividades propias de sus cargos, en especial cuando se cuente con el apoyo de servidores de otras áreas, para garantizar su dedicación exclusiva a la labor y dar mayor agilidad al proceso.</w:t>
      </w:r>
    </w:p>
    <w:p w14:paraId="4B2A1FD5" w14:textId="77777777" w:rsidR="00C46F96" w:rsidRPr="0099745A" w:rsidRDefault="00C46F96" w:rsidP="00C46F96">
      <w:pPr>
        <w:pStyle w:val="Prrafodelista"/>
        <w:numPr>
          <w:ilvl w:val="0"/>
          <w:numId w:val="28"/>
        </w:numPr>
        <w:spacing w:after="0" w:line="240" w:lineRule="auto"/>
        <w:jc w:val="both"/>
        <w:rPr>
          <w:rFonts w:ascii="Arial" w:hAnsi="Arial" w:cs="Arial"/>
          <w:b/>
          <w:bCs/>
        </w:rPr>
      </w:pPr>
      <w:r w:rsidRPr="6907A27C">
        <w:rPr>
          <w:rFonts w:ascii="Arial" w:hAnsi="Arial" w:cs="Arial"/>
        </w:rPr>
        <w:t>Dotar al personal encargado de manipular los bienes a inventariar de la protección necesaria (guantes y mascarillas etc.)</w:t>
      </w:r>
    </w:p>
    <w:p w14:paraId="2A140393" w14:textId="77777777" w:rsidR="00C46F96" w:rsidRPr="0099745A" w:rsidRDefault="00C46F96" w:rsidP="00C46F96">
      <w:pPr>
        <w:pStyle w:val="Textoindependiente21"/>
        <w:numPr>
          <w:ilvl w:val="0"/>
          <w:numId w:val="28"/>
        </w:numPr>
        <w:rPr>
          <w:rFonts w:ascii="Arial" w:hAnsi="Arial" w:cs="Arial"/>
          <w:snapToGrid w:val="0"/>
          <w:color w:val="000000"/>
          <w:sz w:val="22"/>
          <w:szCs w:val="22"/>
        </w:rPr>
      </w:pPr>
      <w:r w:rsidRPr="0099745A">
        <w:rPr>
          <w:rFonts w:ascii="Arial" w:hAnsi="Arial" w:cs="Arial"/>
          <w:snapToGrid w:val="0"/>
          <w:color w:val="000000"/>
          <w:sz w:val="22"/>
          <w:szCs w:val="22"/>
        </w:rPr>
        <w:t xml:space="preserve">A continuación, se detallan las principales funciones de acuerdo con el rol de los participantes en el proceso de la toma física en la UMV, los cuales puede variar de acuerdo con la cantidad de personal: </w:t>
      </w:r>
    </w:p>
    <w:p w14:paraId="5CD9E608" w14:textId="77777777" w:rsidR="00C46F96" w:rsidRDefault="00C46F96" w:rsidP="00C46F96">
      <w:pPr>
        <w:pStyle w:val="Textoindependiente21"/>
        <w:rPr>
          <w:rFonts w:ascii="Arial" w:hAnsi="Arial" w:cs="Arial"/>
          <w:snapToGrid w:val="0"/>
          <w:color w:val="000000"/>
          <w:sz w:val="22"/>
          <w:szCs w:val="22"/>
        </w:rPr>
      </w:pPr>
    </w:p>
    <w:p w14:paraId="2E5AB39F" w14:textId="77777777" w:rsidR="00C46F96" w:rsidRPr="0099745A" w:rsidRDefault="00C46F96" w:rsidP="00C46F96">
      <w:pPr>
        <w:pStyle w:val="Textoindependiente21"/>
        <w:rPr>
          <w:rFonts w:ascii="Arial" w:hAnsi="Arial" w:cs="Arial"/>
          <w:snapToGrid w:val="0"/>
          <w:color w:val="000000"/>
          <w:sz w:val="22"/>
          <w:szCs w:val="22"/>
          <w:lang w:val="es-ES"/>
        </w:rPr>
      </w:pPr>
      <w:r w:rsidRPr="0099745A">
        <w:rPr>
          <w:rFonts w:ascii="Arial" w:hAnsi="Arial" w:cs="Arial"/>
          <w:b/>
          <w:snapToGrid w:val="0"/>
          <w:color w:val="000000"/>
          <w:sz w:val="22"/>
          <w:szCs w:val="22"/>
        </w:rPr>
        <w:t>Almacenista General:</w:t>
      </w:r>
      <w:r w:rsidRPr="0099745A">
        <w:rPr>
          <w:rFonts w:ascii="Arial" w:hAnsi="Arial" w:cs="Arial"/>
          <w:snapToGrid w:val="0"/>
          <w:color w:val="000000"/>
          <w:sz w:val="22"/>
          <w:szCs w:val="22"/>
        </w:rPr>
        <w:t xml:space="preserve"> </w:t>
      </w:r>
      <w:r w:rsidRPr="0099745A">
        <w:rPr>
          <w:rFonts w:ascii="Arial" w:hAnsi="Arial" w:cs="Arial"/>
          <w:snapToGrid w:val="0"/>
          <w:color w:val="000000"/>
          <w:sz w:val="22"/>
          <w:szCs w:val="22"/>
          <w:lang w:val="es-ES"/>
        </w:rPr>
        <w:t xml:space="preserve">Garantiza que se cumplan los objetivos perseguidos por </w:t>
      </w:r>
      <w:r w:rsidRPr="0099745A">
        <w:rPr>
          <w:rFonts w:ascii="Arial" w:hAnsi="Arial" w:cs="Arial"/>
          <w:sz w:val="22"/>
          <w:szCs w:val="22"/>
        </w:rPr>
        <w:t xml:space="preserve">la UAERMV </w:t>
      </w:r>
      <w:r w:rsidRPr="0099745A">
        <w:rPr>
          <w:rFonts w:ascii="Arial" w:hAnsi="Arial" w:cs="Arial"/>
          <w:snapToGrid w:val="0"/>
          <w:color w:val="000000"/>
          <w:sz w:val="22"/>
          <w:szCs w:val="22"/>
          <w:lang w:val="es-ES"/>
        </w:rPr>
        <w:t>con la toma física de bienes durante el proceso, observando con especial cuidado que se cumpla la transparencia de la toma de información, para lo cual debe desarrollar las siguientes actividades:</w:t>
      </w:r>
    </w:p>
    <w:p w14:paraId="68A9B81F" w14:textId="77777777" w:rsidR="00C46F96" w:rsidRPr="0099745A" w:rsidRDefault="00C46F96" w:rsidP="00C46F96">
      <w:pPr>
        <w:pStyle w:val="Textoindependiente21"/>
        <w:ind w:left="720"/>
        <w:rPr>
          <w:rFonts w:ascii="Arial" w:hAnsi="Arial" w:cs="Arial"/>
          <w:snapToGrid w:val="0"/>
          <w:color w:val="000000"/>
          <w:sz w:val="22"/>
          <w:szCs w:val="22"/>
          <w:lang w:val="es-ES"/>
        </w:rPr>
      </w:pPr>
    </w:p>
    <w:p w14:paraId="5209638A" w14:textId="77777777" w:rsidR="00C46F96" w:rsidRPr="0099745A" w:rsidRDefault="00C46F96" w:rsidP="00C46F96">
      <w:pPr>
        <w:pStyle w:val="Textoindependiente21"/>
        <w:numPr>
          <w:ilvl w:val="0"/>
          <w:numId w:val="29"/>
        </w:numPr>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Velar que el proceso de la toma física se cumpla según el procedimiento.</w:t>
      </w:r>
    </w:p>
    <w:p w14:paraId="4D3C7CA6" w14:textId="77777777" w:rsidR="00C46F96" w:rsidRPr="0099745A" w:rsidRDefault="00C46F96" w:rsidP="00C46F96">
      <w:pPr>
        <w:pStyle w:val="Textoindependiente21"/>
        <w:numPr>
          <w:ilvl w:val="0"/>
          <w:numId w:val="29"/>
        </w:numPr>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Impartir las instrucciones necesarias a las personas involucradas antes, durante y después de la toma física.</w:t>
      </w:r>
    </w:p>
    <w:p w14:paraId="2486CC24" w14:textId="77777777" w:rsidR="00C46F96" w:rsidRPr="0099745A" w:rsidRDefault="00C46F96" w:rsidP="00C46F96">
      <w:pPr>
        <w:pStyle w:val="Textoindependiente21"/>
        <w:numPr>
          <w:ilvl w:val="0"/>
          <w:numId w:val="29"/>
        </w:numPr>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Consolidar la información arrojada.</w:t>
      </w:r>
    </w:p>
    <w:p w14:paraId="625240C4" w14:textId="77777777" w:rsidR="00C46F96" w:rsidRPr="0099745A" w:rsidRDefault="00C46F96" w:rsidP="00C46F96">
      <w:pPr>
        <w:pStyle w:val="Textoindependiente21"/>
        <w:numPr>
          <w:ilvl w:val="0"/>
          <w:numId w:val="29"/>
        </w:numPr>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Verificar junto con el servidor público que tiene asignado el bien los resultados obtenidos.</w:t>
      </w:r>
    </w:p>
    <w:p w14:paraId="088B882E" w14:textId="77777777" w:rsidR="00C46F96" w:rsidRPr="0099745A" w:rsidRDefault="00C46F96" w:rsidP="00C46F96">
      <w:pPr>
        <w:pStyle w:val="Textoindependiente21"/>
        <w:numPr>
          <w:ilvl w:val="0"/>
          <w:numId w:val="29"/>
        </w:numPr>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Conciliar con el área de Contabilidad los resultados de la toma física de bienes con los registros en libros de contabilidad, y definir los ajustes a que haya lugar en la información administrativa y contable.</w:t>
      </w:r>
    </w:p>
    <w:p w14:paraId="6BF4128B" w14:textId="77777777" w:rsidR="00C46F96" w:rsidRPr="0099745A" w:rsidRDefault="00C46F96" w:rsidP="00C46F96">
      <w:pPr>
        <w:pStyle w:val="Textoindependiente21"/>
        <w:numPr>
          <w:ilvl w:val="0"/>
          <w:numId w:val="29"/>
        </w:numPr>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Preparar el informe final con los resultados obtenidos, observaciones, sugerencias y conclusiones.</w:t>
      </w:r>
    </w:p>
    <w:p w14:paraId="0D78436E" w14:textId="77777777" w:rsidR="00C46F96" w:rsidRPr="0099745A" w:rsidRDefault="00C46F96" w:rsidP="00C46F96">
      <w:pPr>
        <w:pStyle w:val="Textoindependiente21"/>
        <w:rPr>
          <w:rFonts w:ascii="Arial" w:hAnsi="Arial" w:cs="Arial"/>
          <w:snapToGrid w:val="0"/>
          <w:color w:val="000000"/>
          <w:sz w:val="22"/>
          <w:szCs w:val="22"/>
          <w:lang w:val="es-ES"/>
        </w:rPr>
      </w:pPr>
    </w:p>
    <w:p w14:paraId="59BF79D9" w14:textId="77777777" w:rsidR="00C46F96" w:rsidRPr="0099745A" w:rsidRDefault="00C46F96" w:rsidP="00C46F96">
      <w:pPr>
        <w:pStyle w:val="Textoindependiente21"/>
        <w:rPr>
          <w:rFonts w:ascii="Arial" w:hAnsi="Arial" w:cs="Arial"/>
          <w:snapToGrid w:val="0"/>
          <w:color w:val="000000"/>
          <w:sz w:val="22"/>
          <w:szCs w:val="22"/>
        </w:rPr>
      </w:pPr>
      <w:r w:rsidRPr="6907A27C">
        <w:rPr>
          <w:rFonts w:ascii="Arial" w:hAnsi="Arial" w:cs="Arial"/>
          <w:b/>
          <w:bCs/>
          <w:snapToGrid w:val="0"/>
          <w:color w:val="000000"/>
          <w:sz w:val="22"/>
          <w:szCs w:val="22"/>
        </w:rPr>
        <w:t>Responsable de Bodega:</w:t>
      </w:r>
      <w:r w:rsidRPr="0099745A">
        <w:rPr>
          <w:rFonts w:ascii="Arial" w:hAnsi="Arial" w:cs="Arial"/>
          <w:snapToGrid w:val="0"/>
          <w:color w:val="000000"/>
          <w:sz w:val="22"/>
          <w:szCs w:val="22"/>
        </w:rPr>
        <w:t xml:space="preserve"> </w:t>
      </w:r>
      <w:r w:rsidRPr="0099745A">
        <w:rPr>
          <w:rFonts w:ascii="Arial" w:hAnsi="Arial" w:cs="Arial"/>
          <w:snapToGrid w:val="0"/>
          <w:color w:val="000000"/>
          <w:sz w:val="22"/>
          <w:szCs w:val="22"/>
          <w:lang w:val="es-ES"/>
        </w:rPr>
        <w:t xml:space="preserve">Su labor </w:t>
      </w:r>
      <w:r w:rsidRPr="0099745A">
        <w:rPr>
          <w:rFonts w:ascii="Arial" w:hAnsi="Arial" w:cs="Arial"/>
          <w:snapToGrid w:val="0"/>
          <w:color w:val="000000"/>
          <w:sz w:val="22"/>
          <w:szCs w:val="22"/>
        </w:rPr>
        <w:t>consiste en verificar los resultados, con el fin de determinar las posibles diferencias. De presentarse inconsistencias, debe hacer personalmente las verificaciones a que haya lugar, para lo cual puede realizar un muestreo selectivo, u otro procedimiento que a su criterio elija.</w:t>
      </w:r>
      <w:r w:rsidRPr="0099745A">
        <w:rPr>
          <w:rFonts w:ascii="Arial" w:hAnsi="Arial" w:cs="Arial"/>
          <w:snapToGrid w:val="0"/>
          <w:color w:val="000000"/>
          <w:sz w:val="22"/>
          <w:szCs w:val="22"/>
        </w:rPr>
        <w:tab/>
      </w:r>
    </w:p>
    <w:p w14:paraId="21B25E17" w14:textId="77777777" w:rsidR="00C46F96" w:rsidRPr="0099745A" w:rsidRDefault="00C46F96" w:rsidP="00C46F96">
      <w:pPr>
        <w:pStyle w:val="Textoindependiente21"/>
        <w:ind w:left="720"/>
        <w:rPr>
          <w:rFonts w:ascii="Arial" w:hAnsi="Arial" w:cs="Arial"/>
          <w:snapToGrid w:val="0"/>
          <w:color w:val="000000"/>
          <w:sz w:val="22"/>
          <w:szCs w:val="22"/>
        </w:rPr>
      </w:pPr>
    </w:p>
    <w:p w14:paraId="52D04D2E" w14:textId="77777777" w:rsidR="00C46F96" w:rsidRPr="0099745A" w:rsidRDefault="00C46F96" w:rsidP="00C46F96">
      <w:pPr>
        <w:pStyle w:val="Textoindependiente21"/>
        <w:rPr>
          <w:rFonts w:ascii="Arial" w:hAnsi="Arial" w:cs="Arial"/>
          <w:snapToGrid w:val="0"/>
          <w:color w:val="000000"/>
          <w:sz w:val="22"/>
          <w:szCs w:val="22"/>
          <w:lang w:val="es-ES"/>
        </w:rPr>
      </w:pPr>
      <w:r w:rsidRPr="0099745A">
        <w:rPr>
          <w:rFonts w:ascii="Arial" w:hAnsi="Arial" w:cs="Arial"/>
          <w:b/>
          <w:snapToGrid w:val="0"/>
          <w:color w:val="000000"/>
          <w:sz w:val="22"/>
          <w:szCs w:val="22"/>
        </w:rPr>
        <w:t xml:space="preserve">Grupo de conteo: </w:t>
      </w:r>
      <w:r w:rsidRPr="0099745A">
        <w:rPr>
          <w:rFonts w:ascii="Arial" w:hAnsi="Arial" w:cs="Arial"/>
          <w:snapToGrid w:val="0"/>
          <w:color w:val="000000"/>
          <w:sz w:val="22"/>
          <w:szCs w:val="22"/>
        </w:rPr>
        <w:t>Conformado por el personal del Almacén y Bodega que conoce los bienes, debe verificar que</w:t>
      </w:r>
      <w:r w:rsidRPr="0099745A">
        <w:rPr>
          <w:rFonts w:ascii="Arial" w:hAnsi="Arial" w:cs="Arial"/>
          <w:snapToGrid w:val="0"/>
          <w:color w:val="000000"/>
          <w:sz w:val="22"/>
          <w:szCs w:val="22"/>
          <w:lang w:val="es-ES"/>
        </w:rPr>
        <w:t xml:space="preserve"> estén debidamente identificados con su placa y las características o información básica que identifican el bien (descripción genérica, código de identificación, estado, etc.)</w:t>
      </w:r>
    </w:p>
    <w:p w14:paraId="1C2DB9BA" w14:textId="77777777" w:rsidR="00C46F96" w:rsidRPr="0099745A" w:rsidRDefault="00C46F96" w:rsidP="00C46F96">
      <w:pPr>
        <w:pStyle w:val="Textoindependiente21"/>
        <w:rPr>
          <w:rFonts w:ascii="Arial" w:hAnsi="Arial" w:cs="Arial"/>
          <w:snapToGrid w:val="0"/>
          <w:color w:val="000000"/>
          <w:sz w:val="22"/>
          <w:szCs w:val="22"/>
          <w:lang w:val="es-ES"/>
        </w:rPr>
      </w:pPr>
    </w:p>
    <w:p w14:paraId="213ACA25" w14:textId="77777777" w:rsidR="00C46F96" w:rsidRPr="0099745A" w:rsidRDefault="00C46F96" w:rsidP="00C46F96">
      <w:pPr>
        <w:pStyle w:val="Textoindependiente21"/>
        <w:rPr>
          <w:rFonts w:ascii="Arial" w:hAnsi="Arial" w:cs="Arial"/>
          <w:snapToGrid w:val="0"/>
          <w:color w:val="000000"/>
          <w:sz w:val="22"/>
          <w:szCs w:val="22"/>
          <w:lang w:val="es-ES"/>
        </w:rPr>
      </w:pPr>
      <w:r w:rsidRPr="0099745A">
        <w:rPr>
          <w:rFonts w:ascii="Arial" w:hAnsi="Arial" w:cs="Arial"/>
          <w:b/>
          <w:snapToGrid w:val="0"/>
          <w:color w:val="000000"/>
          <w:sz w:val="22"/>
          <w:szCs w:val="22"/>
          <w:lang w:val="es-ES"/>
        </w:rPr>
        <w:t>Anotador:</w:t>
      </w:r>
      <w:r w:rsidRPr="0099745A">
        <w:rPr>
          <w:rFonts w:ascii="Arial" w:hAnsi="Arial" w:cs="Arial"/>
          <w:snapToGrid w:val="0"/>
          <w:color w:val="000000"/>
          <w:sz w:val="22"/>
          <w:szCs w:val="22"/>
          <w:lang w:val="es-ES"/>
        </w:rPr>
        <w:t xml:space="preserve"> Verificar en los listados la existencia del número de placa, confirmando que concuerde con el bien que se está cotejando.</w:t>
      </w:r>
    </w:p>
    <w:p w14:paraId="6769C268" w14:textId="77777777" w:rsidR="00C46F96" w:rsidRPr="0099745A" w:rsidRDefault="00C46F96" w:rsidP="00C46F96">
      <w:pPr>
        <w:pStyle w:val="Textoindependiente21"/>
        <w:rPr>
          <w:rFonts w:ascii="Arial" w:hAnsi="Arial" w:cs="Arial"/>
          <w:snapToGrid w:val="0"/>
          <w:color w:val="000000"/>
          <w:sz w:val="22"/>
          <w:szCs w:val="22"/>
          <w:lang w:val="es-ES"/>
        </w:rPr>
      </w:pPr>
    </w:p>
    <w:p w14:paraId="5F540F3C" w14:textId="77777777" w:rsidR="00C46F96" w:rsidRPr="0099745A" w:rsidRDefault="00C46F96" w:rsidP="00C46F96">
      <w:pPr>
        <w:pStyle w:val="Textoindependiente21"/>
        <w:rPr>
          <w:rFonts w:ascii="Arial" w:hAnsi="Arial" w:cs="Arial"/>
          <w:snapToGrid w:val="0"/>
          <w:color w:val="000000"/>
          <w:sz w:val="22"/>
          <w:szCs w:val="22"/>
          <w:lang w:val="es-ES"/>
        </w:rPr>
      </w:pPr>
      <w:r w:rsidRPr="0099745A">
        <w:rPr>
          <w:rFonts w:ascii="Arial" w:hAnsi="Arial" w:cs="Arial"/>
          <w:b/>
          <w:snapToGrid w:val="0"/>
          <w:color w:val="000000"/>
          <w:sz w:val="22"/>
          <w:szCs w:val="22"/>
          <w:lang w:val="es-ES"/>
        </w:rPr>
        <w:t>Mesa de Control:</w:t>
      </w:r>
      <w:r w:rsidRPr="0099745A">
        <w:rPr>
          <w:rFonts w:ascii="Arial" w:hAnsi="Arial" w:cs="Arial"/>
          <w:snapToGrid w:val="0"/>
          <w:color w:val="000000"/>
          <w:sz w:val="22"/>
          <w:szCs w:val="22"/>
          <w:lang w:val="es-ES"/>
        </w:rPr>
        <w:t xml:space="preserve"> Encargada de recopilar los documentos de la toma física para su consolidación total.</w:t>
      </w:r>
    </w:p>
    <w:p w14:paraId="36D94983" w14:textId="77777777" w:rsidR="00C46F96" w:rsidRPr="0099745A" w:rsidRDefault="00C46F96" w:rsidP="00C46F96">
      <w:pPr>
        <w:spacing w:after="0" w:line="240" w:lineRule="auto"/>
        <w:jc w:val="both"/>
        <w:rPr>
          <w:rFonts w:ascii="Arial" w:eastAsia="Times New Roman" w:hAnsi="Arial" w:cs="Arial"/>
          <w:snapToGrid w:val="0"/>
          <w:color w:val="000000"/>
          <w:lang w:eastAsia="es-ES"/>
        </w:rPr>
      </w:pPr>
    </w:p>
    <w:p w14:paraId="48E602D4" w14:textId="5A63FE14" w:rsidR="00C46F96" w:rsidRPr="0099745A" w:rsidRDefault="00C46F96" w:rsidP="00C46F96">
      <w:pPr>
        <w:spacing w:line="240" w:lineRule="auto"/>
        <w:jc w:val="both"/>
        <w:rPr>
          <w:rFonts w:ascii="Arial" w:hAnsi="Arial" w:cs="Arial"/>
          <w:snapToGrid w:val="0"/>
          <w:color w:val="000000"/>
        </w:rPr>
      </w:pPr>
      <w:r w:rsidRPr="6907A27C">
        <w:rPr>
          <w:rFonts w:ascii="Arial" w:hAnsi="Arial" w:cs="Arial"/>
          <w:b/>
          <w:bCs/>
          <w:snapToGrid w:val="0"/>
          <w:color w:val="000000"/>
        </w:rPr>
        <w:lastRenderedPageBreak/>
        <w:t xml:space="preserve"> Grupo de Conciliación Almacén:</w:t>
      </w:r>
      <w:r w:rsidRPr="0099745A">
        <w:rPr>
          <w:rFonts w:ascii="Arial" w:hAnsi="Arial" w:cs="Arial"/>
          <w:snapToGrid w:val="0"/>
          <w:color w:val="000000"/>
        </w:rPr>
        <w:t xml:space="preserve"> Participa en las conciliaciones con la información recolectada en la toma física y realiza los ajustes necesarios con base en los soportes y la documentación del </w:t>
      </w:r>
      <w:r w:rsidR="00085272" w:rsidRPr="0099745A">
        <w:rPr>
          <w:rFonts w:ascii="Arial" w:hAnsi="Arial" w:cs="Arial"/>
          <w:snapToGrid w:val="0"/>
          <w:color w:val="000000"/>
        </w:rPr>
        <w:t>proceso,</w:t>
      </w:r>
      <w:r w:rsidRPr="0099745A">
        <w:rPr>
          <w:rFonts w:ascii="Arial" w:hAnsi="Arial" w:cs="Arial"/>
          <w:snapToGrid w:val="0"/>
          <w:color w:val="000000"/>
        </w:rPr>
        <w:t xml:space="preserve"> para realizar los ajustes requeridos que reflejen la realidad de los bienes en los Estados Financieros.</w:t>
      </w:r>
    </w:p>
    <w:p w14:paraId="219B55BF" w14:textId="11C05BAD" w:rsidR="00C46F96" w:rsidRDefault="00C46F96" w:rsidP="001C02AF">
      <w:pPr>
        <w:spacing w:after="0" w:line="240" w:lineRule="auto"/>
        <w:jc w:val="both"/>
        <w:rPr>
          <w:rFonts w:ascii="Arial" w:hAnsi="Arial" w:cs="Arial"/>
          <w:b/>
        </w:rPr>
      </w:pPr>
      <w:bookmarkStart w:id="657" w:name="_Toc520362462"/>
      <w:bookmarkStart w:id="658" w:name="_Toc10811390"/>
      <w:r w:rsidRPr="001143CC">
        <w:rPr>
          <w:rFonts w:ascii="Arial" w:hAnsi="Arial" w:cs="Arial"/>
          <w:b/>
        </w:rPr>
        <w:t>Logística de los recorridos a realizar</w:t>
      </w:r>
      <w:bookmarkEnd w:id="657"/>
      <w:bookmarkEnd w:id="658"/>
    </w:p>
    <w:p w14:paraId="1B89B518" w14:textId="77777777" w:rsidR="001C02AF" w:rsidRPr="001143CC" w:rsidRDefault="001C02AF" w:rsidP="001C02AF">
      <w:pPr>
        <w:spacing w:after="0" w:line="240" w:lineRule="auto"/>
        <w:jc w:val="both"/>
        <w:rPr>
          <w:rFonts w:ascii="Arial" w:hAnsi="Arial" w:cs="Arial"/>
          <w:b/>
        </w:rPr>
      </w:pPr>
    </w:p>
    <w:p w14:paraId="5F35343C" w14:textId="77777777" w:rsidR="00C46F96" w:rsidRPr="0099745A" w:rsidRDefault="00C46F96" w:rsidP="00C46F96">
      <w:pPr>
        <w:spacing w:line="240" w:lineRule="auto"/>
        <w:jc w:val="both"/>
        <w:rPr>
          <w:rFonts w:ascii="Arial" w:hAnsi="Arial" w:cs="Arial"/>
        </w:rPr>
      </w:pPr>
      <w:r w:rsidRPr="0099745A">
        <w:rPr>
          <w:rFonts w:ascii="Arial" w:hAnsi="Arial" w:cs="Arial"/>
        </w:rPr>
        <w:t>Dada la importancia de esta etapa de preparación para la toma física de bienes, ya sea que los mismos se encuentren en bodega o en servicio, se deben realizar las siguientes actividades:</w:t>
      </w:r>
    </w:p>
    <w:p w14:paraId="1721D650" w14:textId="77777777" w:rsidR="00C46F96" w:rsidRPr="0099745A" w:rsidRDefault="00C46F96" w:rsidP="00C46F96">
      <w:pPr>
        <w:pStyle w:val="Textoindependiente21"/>
        <w:numPr>
          <w:ilvl w:val="0"/>
          <w:numId w:val="30"/>
        </w:numPr>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Ordenar previa y adecuadamente las existencias para facilitar su conteo, en lo posible que se encuentren en un solo lugar y no dispersos por varios sitios.</w:t>
      </w:r>
    </w:p>
    <w:p w14:paraId="08277FDA" w14:textId="63A228CF" w:rsidR="00C46F96" w:rsidRPr="0099745A" w:rsidRDefault="00C46F96" w:rsidP="00C46F96">
      <w:pPr>
        <w:pStyle w:val="Textoindependiente21"/>
        <w:numPr>
          <w:ilvl w:val="0"/>
          <w:numId w:val="30"/>
        </w:numPr>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 xml:space="preserve">Aislar debidamente los productos y elementos dañados, obsoletos, deteriorados y demás con el fin de solicitar el respectivo concepto al área técnica que administre, opere o haya operado el bien </w:t>
      </w:r>
      <w:r w:rsidR="00085272" w:rsidRPr="0099745A">
        <w:rPr>
          <w:rFonts w:ascii="Arial" w:hAnsi="Arial" w:cs="Arial"/>
          <w:snapToGrid w:val="0"/>
          <w:color w:val="000000"/>
          <w:sz w:val="22"/>
          <w:szCs w:val="22"/>
          <w:lang w:val="es-ES"/>
        </w:rPr>
        <w:t>para ser</w:t>
      </w:r>
      <w:r w:rsidRPr="0099745A">
        <w:rPr>
          <w:rFonts w:ascii="Arial" w:hAnsi="Arial" w:cs="Arial"/>
          <w:snapToGrid w:val="0"/>
          <w:color w:val="000000"/>
          <w:sz w:val="22"/>
          <w:szCs w:val="22"/>
          <w:lang w:val="es-ES"/>
        </w:rPr>
        <w:t xml:space="preserve"> retirados definitivamente, como también aislar debidamente todos los elementos que no forman parte del patrimonio de </w:t>
      </w:r>
      <w:r w:rsidRPr="0099745A">
        <w:rPr>
          <w:rFonts w:ascii="Arial" w:hAnsi="Arial" w:cs="Arial"/>
          <w:sz w:val="22"/>
          <w:szCs w:val="22"/>
        </w:rPr>
        <w:t xml:space="preserve">la Unidad. </w:t>
      </w:r>
    </w:p>
    <w:p w14:paraId="6E6077EE" w14:textId="77777777" w:rsidR="00C46F96" w:rsidRPr="0099745A" w:rsidRDefault="00C46F96" w:rsidP="00C46F96">
      <w:pPr>
        <w:pStyle w:val="Textoindependiente21"/>
        <w:numPr>
          <w:ilvl w:val="0"/>
          <w:numId w:val="30"/>
        </w:numPr>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Identificar o señalar para visibilizar los bienes en mal estado que hayan sido previamente dados de baja, pero que no se les ha dado destino final, para evitar que sean incluidos nuevamente, o dados de baja por segunda vez.</w:t>
      </w:r>
    </w:p>
    <w:p w14:paraId="05E5C5F9" w14:textId="77777777" w:rsidR="00C46F96" w:rsidRPr="0099745A" w:rsidRDefault="00C46F96" w:rsidP="00C46F96">
      <w:pPr>
        <w:pStyle w:val="Textoindependiente21"/>
        <w:numPr>
          <w:ilvl w:val="0"/>
          <w:numId w:val="31"/>
        </w:numPr>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Señalizar de manera apropiada el área a inventariar (Bodegas, Secciones, Estantería, etc.)</w:t>
      </w:r>
    </w:p>
    <w:p w14:paraId="5AE89322" w14:textId="77777777" w:rsidR="00C46F96" w:rsidRPr="0099745A" w:rsidRDefault="00C46F96" w:rsidP="00C46F96">
      <w:pPr>
        <w:pStyle w:val="Textoindependiente21"/>
        <w:numPr>
          <w:ilvl w:val="0"/>
          <w:numId w:val="31"/>
        </w:numPr>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 xml:space="preserve">Contar con la información básica de los bienes, para la identificación de los mismos durante la toma física facilitando la movilidad dentro de </w:t>
      </w:r>
      <w:r w:rsidRPr="0099745A">
        <w:rPr>
          <w:rFonts w:ascii="Arial" w:hAnsi="Arial" w:cs="Arial"/>
          <w:sz w:val="22"/>
          <w:szCs w:val="22"/>
          <w:lang w:val="es-ES"/>
        </w:rPr>
        <w:t>las bodegas del Almacén de la UAERMV.</w:t>
      </w:r>
    </w:p>
    <w:p w14:paraId="2761699A" w14:textId="77777777" w:rsidR="00C46F96" w:rsidRPr="0099745A" w:rsidRDefault="00C46F96" w:rsidP="00C46F96">
      <w:pPr>
        <w:pStyle w:val="Textoindependiente21"/>
        <w:numPr>
          <w:ilvl w:val="0"/>
          <w:numId w:val="32"/>
        </w:numPr>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Durante la toma física evitar en lo posible, el movimiento de entradas y salidas de productos, labor que se debe coordinar previamente (ingresos, salidas, traslados, entre otras).</w:t>
      </w:r>
    </w:p>
    <w:p w14:paraId="76E85766" w14:textId="586C6931" w:rsidR="00C46F96" w:rsidRPr="001C02AF" w:rsidRDefault="00C46F96" w:rsidP="001C02AF">
      <w:pPr>
        <w:pStyle w:val="Textoindependiente21"/>
        <w:numPr>
          <w:ilvl w:val="0"/>
          <w:numId w:val="32"/>
        </w:numPr>
        <w:spacing w:after="240"/>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Contar con una correcta clasificación por áreas y por usuarios de la UAERMV, eliminando previamente la información relacionada con áreas o colaboradores inexistentes, que no pertenezcan o que se hayan retirado.</w:t>
      </w:r>
    </w:p>
    <w:p w14:paraId="4A6DDDF6" w14:textId="7EC89505" w:rsidR="00C46F96" w:rsidRDefault="00C46F96" w:rsidP="001C02AF">
      <w:pPr>
        <w:spacing w:after="0" w:line="240" w:lineRule="auto"/>
        <w:jc w:val="both"/>
        <w:rPr>
          <w:rFonts w:ascii="Arial" w:hAnsi="Arial" w:cs="Arial"/>
          <w:b/>
        </w:rPr>
      </w:pPr>
      <w:bookmarkStart w:id="659" w:name="_Toc520362463"/>
      <w:bookmarkStart w:id="660" w:name="_Toc10811391"/>
      <w:r w:rsidRPr="001143CC">
        <w:rPr>
          <w:rFonts w:ascii="Arial" w:hAnsi="Arial" w:cs="Arial"/>
          <w:b/>
        </w:rPr>
        <w:t>Materiales y papelería para u</w:t>
      </w:r>
      <w:bookmarkEnd w:id="659"/>
      <w:r w:rsidRPr="001143CC">
        <w:rPr>
          <w:rFonts w:ascii="Arial" w:hAnsi="Arial" w:cs="Arial"/>
          <w:b/>
        </w:rPr>
        <w:t>tilizar</w:t>
      </w:r>
      <w:bookmarkEnd w:id="660"/>
    </w:p>
    <w:p w14:paraId="7009D0AF" w14:textId="77777777" w:rsidR="001C02AF" w:rsidRPr="001143CC" w:rsidRDefault="001C02AF" w:rsidP="001C02AF">
      <w:pPr>
        <w:spacing w:after="0" w:line="240" w:lineRule="auto"/>
        <w:jc w:val="both"/>
        <w:rPr>
          <w:rFonts w:ascii="Arial" w:hAnsi="Arial" w:cs="Arial"/>
          <w:b/>
        </w:rPr>
      </w:pPr>
    </w:p>
    <w:p w14:paraId="73E91495" w14:textId="77777777" w:rsidR="00C46F96" w:rsidRPr="0099745A" w:rsidRDefault="00C46F96" w:rsidP="00C46F96">
      <w:pPr>
        <w:spacing w:line="240" w:lineRule="auto"/>
        <w:jc w:val="both"/>
        <w:rPr>
          <w:rFonts w:ascii="Arial" w:hAnsi="Arial" w:cs="Arial"/>
        </w:rPr>
      </w:pPr>
      <w:r w:rsidRPr="0099745A">
        <w:rPr>
          <w:rFonts w:ascii="Arial" w:hAnsi="Arial" w:cs="Arial"/>
        </w:rPr>
        <w:t>En la fase de planeación de la toma física, el Responsable del Almacén y bodegas debe tener en cuenta los siguientes aspectos:</w:t>
      </w:r>
    </w:p>
    <w:p w14:paraId="56A66508" w14:textId="23BB4DAD" w:rsidR="00085272" w:rsidRPr="001C02AF" w:rsidRDefault="00C46F96" w:rsidP="001C02AF">
      <w:pPr>
        <w:pStyle w:val="Textoindependiente21"/>
        <w:numPr>
          <w:ilvl w:val="0"/>
          <w:numId w:val="33"/>
        </w:numPr>
        <w:spacing w:after="240"/>
        <w:rPr>
          <w:rFonts w:ascii="Arial" w:hAnsi="Arial" w:cs="Arial"/>
          <w:snapToGrid w:val="0"/>
          <w:color w:val="000000"/>
          <w:sz w:val="22"/>
          <w:szCs w:val="22"/>
          <w:lang w:val="es-ES"/>
        </w:rPr>
      </w:pPr>
      <w:r w:rsidRPr="0099745A">
        <w:rPr>
          <w:rFonts w:ascii="Arial" w:hAnsi="Arial" w:cs="Arial"/>
          <w:snapToGrid w:val="0"/>
          <w:color w:val="000000"/>
          <w:sz w:val="22"/>
          <w:szCs w:val="22"/>
          <w:lang w:val="es-ES"/>
        </w:rPr>
        <w:t>Generar los listados de bienes con la información básica que permita identificar los bienes, como: número de placa, Id, serial, descripción del bien, estado del bien, etc.</w:t>
      </w:r>
      <w:r w:rsidR="001C02AF">
        <w:rPr>
          <w:rFonts w:ascii="Arial" w:hAnsi="Arial" w:cs="Arial"/>
          <w:snapToGrid w:val="0"/>
          <w:color w:val="000000"/>
          <w:sz w:val="22"/>
          <w:szCs w:val="22"/>
          <w:lang w:val="es-ES"/>
        </w:rPr>
        <w:t xml:space="preserve"> </w:t>
      </w:r>
      <w:r w:rsidRPr="001C02AF">
        <w:rPr>
          <w:rFonts w:ascii="Arial" w:hAnsi="Arial" w:cs="Arial"/>
          <w:snapToGrid w:val="0"/>
          <w:color w:val="000000"/>
          <w:sz w:val="22"/>
          <w:szCs w:val="22"/>
          <w:lang w:val="es-ES"/>
        </w:rPr>
        <w:t>Como procedimiento interno, las personas que participen en el conteo físico deben desconocer las cantidades en existencias para dar mayor credibilidad a la toma física, para no centrarse en que se debe llegar a determinar la existencia que se encuentra registrada en las bases de datos, sino por el contrario se registren las cantidades encontradas físicamente durante los conteos. Entrega del formato GREF-FM-002 Toma Física de Bienes Integral al equipo</w:t>
      </w:r>
      <w:r w:rsidR="00085272" w:rsidRPr="001C02AF">
        <w:rPr>
          <w:rFonts w:ascii="Arial" w:hAnsi="Arial" w:cs="Arial"/>
          <w:snapToGrid w:val="0"/>
          <w:color w:val="000000"/>
          <w:sz w:val="22"/>
          <w:szCs w:val="22"/>
          <w:lang w:val="es-ES"/>
        </w:rPr>
        <w:t>.</w:t>
      </w:r>
    </w:p>
    <w:p w14:paraId="4AAD9B87" w14:textId="742E5432" w:rsidR="00C46F96" w:rsidRDefault="00C46F96" w:rsidP="001C02AF">
      <w:pPr>
        <w:spacing w:after="0" w:line="240" w:lineRule="auto"/>
        <w:jc w:val="both"/>
        <w:rPr>
          <w:rFonts w:ascii="Arial" w:hAnsi="Arial" w:cs="Arial"/>
          <w:b/>
        </w:rPr>
      </w:pPr>
      <w:bookmarkStart w:id="661" w:name="_Toc510929892"/>
      <w:bookmarkStart w:id="662" w:name="_Toc522016183"/>
      <w:bookmarkStart w:id="663" w:name="_Toc525461047"/>
      <w:bookmarkStart w:id="664" w:name="_Toc520362464"/>
      <w:bookmarkStart w:id="665" w:name="_Toc10811392"/>
      <w:r w:rsidRPr="001143CC">
        <w:rPr>
          <w:rFonts w:ascii="Arial" w:hAnsi="Arial" w:cs="Arial"/>
          <w:b/>
        </w:rPr>
        <w:lastRenderedPageBreak/>
        <w:t>Ejecución de la Toma Física</w:t>
      </w:r>
      <w:bookmarkEnd w:id="661"/>
      <w:bookmarkEnd w:id="662"/>
      <w:bookmarkEnd w:id="663"/>
      <w:bookmarkEnd w:id="664"/>
      <w:bookmarkEnd w:id="665"/>
      <w:r w:rsidRPr="001143CC">
        <w:rPr>
          <w:rFonts w:ascii="Arial" w:hAnsi="Arial" w:cs="Arial"/>
          <w:b/>
        </w:rPr>
        <w:t xml:space="preserve"> de Inventario</w:t>
      </w:r>
    </w:p>
    <w:p w14:paraId="3060F867" w14:textId="77777777" w:rsidR="001C02AF" w:rsidRPr="001143CC" w:rsidRDefault="001C02AF" w:rsidP="001C02AF">
      <w:pPr>
        <w:spacing w:after="0" w:line="240" w:lineRule="auto"/>
        <w:jc w:val="both"/>
        <w:rPr>
          <w:rFonts w:ascii="Arial" w:hAnsi="Arial" w:cs="Arial"/>
          <w:b/>
        </w:rPr>
      </w:pPr>
    </w:p>
    <w:p w14:paraId="0134751F" w14:textId="77777777" w:rsidR="00C46F96" w:rsidRPr="0099745A" w:rsidRDefault="00C46F96" w:rsidP="00C46F96">
      <w:pPr>
        <w:spacing w:line="240" w:lineRule="auto"/>
        <w:ind w:right="72"/>
        <w:jc w:val="both"/>
        <w:rPr>
          <w:rFonts w:ascii="Arial" w:hAnsi="Arial" w:cs="Arial"/>
          <w:color w:val="000000"/>
        </w:rPr>
      </w:pPr>
      <w:r w:rsidRPr="0099745A">
        <w:rPr>
          <w:rFonts w:ascii="Arial" w:hAnsi="Arial" w:cs="Arial"/>
          <w:color w:val="000000"/>
        </w:rPr>
        <w:t>En esta fase se debe realizar el conteo físico de los bienes y posteriormente, efectuar la comparación de los bienes registros en el sistema de inventarios de almacén, del número de elementos contados y de los registrados en contabilidad, con el propósito de verificar su situación, estado y deterioro, así como determinar faltantes, sobrantes, malos registros, posibles ajustes o responsabilidades en el manejo.</w:t>
      </w:r>
    </w:p>
    <w:p w14:paraId="547DC907" w14:textId="77777777" w:rsidR="00C46F96" w:rsidRPr="0099745A" w:rsidRDefault="00C46F96" w:rsidP="00C46F96">
      <w:pPr>
        <w:spacing w:line="240" w:lineRule="auto"/>
        <w:ind w:right="72"/>
        <w:jc w:val="both"/>
        <w:rPr>
          <w:rFonts w:ascii="Arial" w:hAnsi="Arial" w:cs="Arial"/>
          <w:color w:val="000000"/>
        </w:rPr>
      </w:pPr>
      <w:r w:rsidRPr="0099745A">
        <w:rPr>
          <w:rFonts w:ascii="Arial" w:hAnsi="Arial" w:cs="Arial"/>
          <w:color w:val="000000"/>
        </w:rPr>
        <w:t>Es de vital importancia la realización de la toma física, ya que requiere de un alto grado de calidad en las actividades que se realicen y del compromiso de todos los servidores públicos, especialmente de quienes ejecutan el proceso, dado el alto costo que implica su realización, lo complejo de la labor y lo importante de sus resultados.</w:t>
      </w:r>
    </w:p>
    <w:p w14:paraId="7895F62B" w14:textId="0C8ED0E5" w:rsidR="00C46F96" w:rsidRDefault="00C46F96" w:rsidP="00493341">
      <w:pPr>
        <w:spacing w:after="0" w:line="240" w:lineRule="auto"/>
        <w:jc w:val="both"/>
        <w:rPr>
          <w:rFonts w:ascii="Arial" w:hAnsi="Arial" w:cs="Arial"/>
          <w:b/>
        </w:rPr>
      </w:pPr>
      <w:bookmarkStart w:id="666" w:name="_Toc525461049"/>
      <w:bookmarkStart w:id="667" w:name="_Toc520362467"/>
      <w:bookmarkStart w:id="668" w:name="_Toc10811393"/>
      <w:bookmarkStart w:id="669" w:name="_Toc510929893"/>
      <w:r w:rsidRPr="001143CC">
        <w:rPr>
          <w:rFonts w:ascii="Arial" w:hAnsi="Arial" w:cs="Arial"/>
          <w:b/>
        </w:rPr>
        <w:t>Toma Física de Bienes en Bodega</w:t>
      </w:r>
      <w:bookmarkEnd w:id="666"/>
      <w:bookmarkEnd w:id="667"/>
      <w:bookmarkEnd w:id="668"/>
    </w:p>
    <w:p w14:paraId="5DF08B99" w14:textId="77777777" w:rsidR="00493341" w:rsidRPr="001143CC" w:rsidRDefault="00493341" w:rsidP="00493341">
      <w:pPr>
        <w:spacing w:after="0" w:line="240" w:lineRule="auto"/>
        <w:jc w:val="both"/>
        <w:rPr>
          <w:rFonts w:ascii="Arial" w:hAnsi="Arial" w:cs="Arial"/>
          <w:b/>
        </w:rPr>
      </w:pPr>
    </w:p>
    <w:p w14:paraId="2C11D91E" w14:textId="77777777" w:rsidR="00C46F96" w:rsidRPr="0099745A" w:rsidRDefault="00C46F96" w:rsidP="00C46F96">
      <w:pPr>
        <w:spacing w:line="240" w:lineRule="auto"/>
        <w:jc w:val="both"/>
        <w:rPr>
          <w:rFonts w:ascii="Arial" w:hAnsi="Arial" w:cs="Arial"/>
          <w:snapToGrid w:val="0"/>
          <w:color w:val="000000"/>
        </w:rPr>
      </w:pPr>
      <w:r w:rsidRPr="0099745A">
        <w:rPr>
          <w:rFonts w:ascii="Arial" w:hAnsi="Arial" w:cs="Arial"/>
          <w:snapToGrid w:val="0"/>
          <w:color w:val="000000"/>
        </w:rPr>
        <w:t>Corresponde a la verificación cuantitativa de los bienes catalogados como Inventarios, Propiedades, Planta y Equipo que se encuentran en las bodegas</w:t>
      </w:r>
      <w:r w:rsidRPr="0099745A">
        <w:rPr>
          <w:rFonts w:ascii="Arial" w:hAnsi="Arial" w:cs="Arial"/>
        </w:rPr>
        <w:t xml:space="preserve">, </w:t>
      </w:r>
      <w:r w:rsidRPr="0099745A">
        <w:rPr>
          <w:rFonts w:ascii="Arial" w:hAnsi="Arial" w:cs="Arial"/>
          <w:snapToGrid w:val="0"/>
          <w:color w:val="000000"/>
        </w:rPr>
        <w:t>registrados en las cuentas de Bienes Muebles en Bodega, los muebles en bodega dados de baja</w:t>
      </w:r>
      <w:r w:rsidRPr="0099745A">
        <w:rPr>
          <w:rFonts w:ascii="Arial" w:hAnsi="Arial" w:cs="Arial"/>
        </w:rPr>
        <w:t xml:space="preserve"> por</w:t>
      </w:r>
      <w:r w:rsidRPr="0099745A">
        <w:rPr>
          <w:rFonts w:ascii="Arial" w:hAnsi="Arial" w:cs="Arial"/>
          <w:snapToGrid w:val="0"/>
          <w:color w:val="000000"/>
        </w:rPr>
        <w:t xml:space="preserve"> haber sido retirados definitivamente de los cuales no se ha dado su destino final, entre otros.</w:t>
      </w:r>
    </w:p>
    <w:p w14:paraId="43C3135D" w14:textId="30A0B018" w:rsidR="00C46F96" w:rsidRDefault="00C46F96" w:rsidP="00493341">
      <w:pPr>
        <w:spacing w:after="0" w:line="240" w:lineRule="auto"/>
        <w:jc w:val="both"/>
        <w:rPr>
          <w:rFonts w:ascii="Arial" w:hAnsi="Arial" w:cs="Arial"/>
          <w:b/>
        </w:rPr>
      </w:pPr>
      <w:bookmarkStart w:id="670" w:name="_Toc520362468"/>
      <w:bookmarkStart w:id="671" w:name="_Toc10811394"/>
      <w:r w:rsidRPr="001143CC">
        <w:rPr>
          <w:rFonts w:ascii="Arial" w:hAnsi="Arial" w:cs="Arial"/>
          <w:b/>
        </w:rPr>
        <w:t>Procedimiento Administrativo para la Toma Física de Bienes en Bodega</w:t>
      </w:r>
      <w:bookmarkEnd w:id="670"/>
      <w:bookmarkEnd w:id="671"/>
    </w:p>
    <w:p w14:paraId="1F9061F6" w14:textId="77777777" w:rsidR="00493341" w:rsidRPr="001143CC" w:rsidRDefault="00493341" w:rsidP="00493341">
      <w:pPr>
        <w:spacing w:after="0" w:line="240" w:lineRule="auto"/>
        <w:jc w:val="both"/>
        <w:rPr>
          <w:rFonts w:ascii="Arial" w:hAnsi="Arial" w:cs="Arial"/>
          <w:b/>
        </w:rPr>
      </w:pPr>
    </w:p>
    <w:p w14:paraId="2DCAAADB" w14:textId="77777777" w:rsidR="00C46F96" w:rsidRPr="0099745A" w:rsidRDefault="00C46F96" w:rsidP="00C46F96">
      <w:pPr>
        <w:spacing w:line="240" w:lineRule="auto"/>
        <w:jc w:val="both"/>
        <w:rPr>
          <w:rFonts w:ascii="Arial" w:hAnsi="Arial" w:cs="Arial"/>
          <w:color w:val="000000"/>
        </w:rPr>
      </w:pPr>
      <w:r w:rsidRPr="0099745A">
        <w:rPr>
          <w:rFonts w:ascii="Arial" w:hAnsi="Arial" w:cs="Arial"/>
          <w:color w:val="000000"/>
        </w:rPr>
        <w:t>En la toma física de bienes en bodega de la UMV, se realizan las siguientes actividades:</w:t>
      </w:r>
    </w:p>
    <w:p w14:paraId="530965C1" w14:textId="77777777" w:rsidR="00C46F96" w:rsidRPr="0099745A" w:rsidRDefault="00C46F96" w:rsidP="00C46F96">
      <w:pPr>
        <w:widowControl w:val="0"/>
        <w:numPr>
          <w:ilvl w:val="0"/>
          <w:numId w:val="34"/>
        </w:numPr>
        <w:spacing w:after="0" w:line="240" w:lineRule="auto"/>
        <w:jc w:val="both"/>
        <w:rPr>
          <w:rFonts w:ascii="Arial" w:hAnsi="Arial" w:cs="Arial"/>
          <w:snapToGrid w:val="0"/>
          <w:color w:val="000000"/>
        </w:rPr>
      </w:pPr>
      <w:r w:rsidRPr="0099745A">
        <w:rPr>
          <w:rFonts w:ascii="Arial" w:hAnsi="Arial" w:cs="Arial"/>
          <w:snapToGrid w:val="0"/>
          <w:color w:val="000000"/>
        </w:rPr>
        <w:t>Físicamente los elementos se ordenan de forma lógica, en el espacio donde se encuentran ubicados, la organización incluye limpieza, pasillos despejados y la asignación de elementos que permitan realizar la toma física de forma segura y apropiada – escaleras de mano, tapa bocas, entre otros - buscando que dicho ordenamiento contribuya y facilite el conteo físico.</w:t>
      </w:r>
    </w:p>
    <w:p w14:paraId="2A9180EB" w14:textId="2BAABBB6" w:rsidR="00C46F96" w:rsidRPr="0099745A" w:rsidRDefault="00085272" w:rsidP="00C46F96">
      <w:pPr>
        <w:numPr>
          <w:ilvl w:val="0"/>
          <w:numId w:val="34"/>
        </w:numPr>
        <w:spacing w:after="0" w:line="240" w:lineRule="auto"/>
        <w:ind w:right="72"/>
        <w:jc w:val="both"/>
        <w:rPr>
          <w:rFonts w:ascii="Arial" w:hAnsi="Arial" w:cs="Arial"/>
          <w:color w:val="000000"/>
        </w:rPr>
      </w:pPr>
      <w:r>
        <w:rPr>
          <w:rFonts w:ascii="Arial" w:hAnsi="Arial" w:cs="Arial"/>
          <w:color w:val="000000" w:themeColor="text1"/>
        </w:rPr>
        <w:t xml:space="preserve">Los </w:t>
      </w:r>
      <w:r w:rsidRPr="322B7C97">
        <w:rPr>
          <w:rFonts w:ascii="Arial" w:hAnsi="Arial" w:cs="Arial"/>
          <w:color w:val="000000" w:themeColor="text1"/>
        </w:rPr>
        <w:t>participantes efectúan</w:t>
      </w:r>
      <w:r w:rsidR="00C46F96" w:rsidRPr="322B7C97">
        <w:rPr>
          <w:rFonts w:ascii="Arial" w:hAnsi="Arial" w:cs="Arial"/>
          <w:color w:val="000000" w:themeColor="text1"/>
        </w:rPr>
        <w:t xml:space="preserve"> el recorrido marcando la tarjeta de control con el </w:t>
      </w:r>
      <w:r w:rsidR="00C46F96" w:rsidRPr="322B7C97">
        <w:rPr>
          <w:rFonts w:ascii="Arial" w:hAnsi="Arial" w:cs="Arial"/>
        </w:rPr>
        <w:t>número de elementos contados.</w:t>
      </w:r>
    </w:p>
    <w:p w14:paraId="2B0B8F1D" w14:textId="2D256411" w:rsidR="00C46F96" w:rsidRPr="0099745A" w:rsidRDefault="00C46F96" w:rsidP="00C46F96">
      <w:pPr>
        <w:numPr>
          <w:ilvl w:val="0"/>
          <w:numId w:val="34"/>
        </w:numPr>
        <w:spacing w:after="0" w:line="240" w:lineRule="auto"/>
        <w:ind w:right="72"/>
        <w:jc w:val="both"/>
        <w:rPr>
          <w:rFonts w:ascii="Arial" w:hAnsi="Arial" w:cs="Arial"/>
          <w:color w:val="000000"/>
        </w:rPr>
      </w:pPr>
      <w:r w:rsidRPr="322B7C97">
        <w:rPr>
          <w:rFonts w:ascii="Arial" w:hAnsi="Arial" w:cs="Arial"/>
          <w:color w:val="000000" w:themeColor="text1"/>
        </w:rPr>
        <w:t xml:space="preserve">Realizado el conteo físico se procede a cotejar la información recopilada en los listados, contra los registros del sistema de control de bienes, a cargo del responsable del Almacén y Bodega, contra lo registrado en contabilidad, estableciendo las cantidades y montos de las posibles diferencias reflejadas en sobrantes y faltantes. Esta labor se realiza mediante trabajo de escritorio, comparando los dos listados y se establecen las coincidencias y diferencias que se presentan entre ellos. </w:t>
      </w:r>
    </w:p>
    <w:p w14:paraId="757E19E8" w14:textId="377C3335" w:rsidR="00C46F96" w:rsidRDefault="00C46F96" w:rsidP="00C46F96">
      <w:pPr>
        <w:numPr>
          <w:ilvl w:val="0"/>
          <w:numId w:val="34"/>
        </w:numPr>
        <w:spacing w:after="0" w:line="240" w:lineRule="auto"/>
        <w:ind w:right="72"/>
        <w:jc w:val="both"/>
        <w:rPr>
          <w:rFonts w:ascii="Arial" w:hAnsi="Arial" w:cs="Arial"/>
          <w:color w:val="000000" w:themeColor="text1"/>
        </w:rPr>
      </w:pPr>
      <w:r w:rsidRPr="72C51C44">
        <w:rPr>
          <w:rFonts w:ascii="Arial" w:hAnsi="Arial" w:cs="Arial"/>
          <w:color w:val="000000" w:themeColor="text1"/>
        </w:rPr>
        <w:t xml:space="preserve">Se verifican si las diferencias presentadas corresponden a compensaciones de bienes con las mismas </w:t>
      </w:r>
      <w:r w:rsidR="00085272" w:rsidRPr="72C51C44">
        <w:rPr>
          <w:rFonts w:ascii="Arial" w:hAnsi="Arial" w:cs="Arial"/>
          <w:color w:val="000000" w:themeColor="text1"/>
        </w:rPr>
        <w:t>características</w:t>
      </w:r>
      <w:r w:rsidRPr="72C51C44">
        <w:rPr>
          <w:rFonts w:ascii="Arial" w:hAnsi="Arial" w:cs="Arial"/>
          <w:color w:val="000000" w:themeColor="text1"/>
        </w:rPr>
        <w:t xml:space="preserve"> técnicas, clase, modelo, precio, </w:t>
      </w:r>
      <w:r w:rsidR="00085272" w:rsidRPr="72C51C44">
        <w:rPr>
          <w:rFonts w:ascii="Arial" w:hAnsi="Arial" w:cs="Arial"/>
          <w:color w:val="000000" w:themeColor="text1"/>
        </w:rPr>
        <w:t>etc.</w:t>
      </w:r>
    </w:p>
    <w:p w14:paraId="01B4D956" w14:textId="77777777" w:rsidR="00C46F96" w:rsidRPr="0099745A" w:rsidRDefault="00C46F96" w:rsidP="00C46F96">
      <w:pPr>
        <w:widowControl w:val="0"/>
        <w:numPr>
          <w:ilvl w:val="0"/>
          <w:numId w:val="34"/>
        </w:numPr>
        <w:spacing w:after="0" w:line="240" w:lineRule="auto"/>
        <w:jc w:val="both"/>
        <w:rPr>
          <w:rFonts w:ascii="Arial" w:hAnsi="Arial" w:cs="Arial"/>
          <w:snapToGrid w:val="0"/>
          <w:color w:val="000000"/>
        </w:rPr>
      </w:pPr>
      <w:r w:rsidRPr="72C51C44">
        <w:rPr>
          <w:rFonts w:ascii="Arial" w:hAnsi="Arial" w:cs="Arial"/>
          <w:color w:val="000000" w:themeColor="text1"/>
        </w:rPr>
        <w:t xml:space="preserve">Terminado el proceso se valoran los sobrantes y faltantes detectados, se elaboran los comprobantes respectivos y se presentan junto con el informe definitivo a contabilidad para realizar los registros correspondientes. </w:t>
      </w:r>
    </w:p>
    <w:p w14:paraId="045DE754" w14:textId="2EE21682" w:rsidR="00C46F96" w:rsidRPr="00493341" w:rsidRDefault="00C46F96" w:rsidP="00493341">
      <w:pPr>
        <w:widowControl w:val="0"/>
        <w:numPr>
          <w:ilvl w:val="0"/>
          <w:numId w:val="34"/>
        </w:numPr>
        <w:spacing w:line="240" w:lineRule="auto"/>
        <w:jc w:val="both"/>
        <w:rPr>
          <w:rFonts w:ascii="Arial" w:hAnsi="Arial" w:cs="Arial"/>
          <w:color w:val="000000" w:themeColor="text1"/>
        </w:rPr>
      </w:pPr>
      <w:r w:rsidRPr="72C51C44">
        <w:rPr>
          <w:rFonts w:ascii="Arial" w:hAnsi="Arial" w:cs="Arial"/>
          <w:color w:val="000000" w:themeColor="text1"/>
        </w:rPr>
        <w:t>No se podrá determinar si existen faltantes o sobrantes hasta tanto no se realice la toma física y se haya realizado la verificación de que estos no correspondan a compensaciones.</w:t>
      </w:r>
    </w:p>
    <w:p w14:paraId="21803B83" w14:textId="6F836CF1" w:rsidR="00C46F96" w:rsidRDefault="00C46F96" w:rsidP="001A3A44">
      <w:pPr>
        <w:spacing w:after="0" w:line="240" w:lineRule="auto"/>
        <w:jc w:val="both"/>
        <w:rPr>
          <w:rFonts w:ascii="Arial" w:hAnsi="Arial" w:cs="Arial"/>
          <w:b/>
        </w:rPr>
      </w:pPr>
      <w:bookmarkStart w:id="672" w:name="_Toc525461048"/>
      <w:bookmarkStart w:id="673" w:name="_Toc520362465"/>
      <w:bookmarkStart w:id="674" w:name="_Toc10811395"/>
      <w:bookmarkEnd w:id="669"/>
      <w:r w:rsidRPr="001143CC">
        <w:rPr>
          <w:rFonts w:ascii="Arial" w:hAnsi="Arial" w:cs="Arial"/>
          <w:b/>
        </w:rPr>
        <w:lastRenderedPageBreak/>
        <w:t>Toma Física de Bienes en Servicio</w:t>
      </w:r>
      <w:bookmarkEnd w:id="672"/>
      <w:bookmarkEnd w:id="673"/>
      <w:bookmarkEnd w:id="674"/>
    </w:p>
    <w:p w14:paraId="1FF756C2" w14:textId="77777777" w:rsidR="001A3A44" w:rsidRPr="001143CC" w:rsidRDefault="001A3A44" w:rsidP="001A3A44">
      <w:pPr>
        <w:spacing w:after="0" w:line="240" w:lineRule="auto"/>
        <w:jc w:val="both"/>
        <w:rPr>
          <w:rFonts w:ascii="Arial" w:hAnsi="Arial" w:cs="Arial"/>
          <w:b/>
        </w:rPr>
      </w:pPr>
    </w:p>
    <w:p w14:paraId="4F77DAB1" w14:textId="77777777" w:rsidR="00C46F96" w:rsidRPr="0099745A" w:rsidRDefault="00C46F96" w:rsidP="00C46F96">
      <w:pPr>
        <w:spacing w:line="240" w:lineRule="auto"/>
        <w:jc w:val="both"/>
        <w:rPr>
          <w:rFonts w:ascii="Arial" w:hAnsi="Arial" w:cs="Arial"/>
          <w:snapToGrid w:val="0"/>
          <w:color w:val="000000"/>
        </w:rPr>
      </w:pPr>
      <w:r w:rsidRPr="0099745A">
        <w:rPr>
          <w:rFonts w:ascii="Arial" w:hAnsi="Arial" w:cs="Arial"/>
          <w:snapToGrid w:val="0"/>
          <w:color w:val="000000"/>
        </w:rPr>
        <w:t>Esta toma consiste en la verificación física del conjunto de elementos o bienes en uso y que se encuentran asignados a las diferentes áreas y colaboradores o funcionarios que se desempeñan en ellas. La toma física de bienes en servicio se puede efectuar de dos formas, a partir de los bienes a cargo de las áreas, o a partir del registro que figura a cargo de los responsables, cuyo desarrollo puede ser conjunto o por separado.</w:t>
      </w:r>
    </w:p>
    <w:p w14:paraId="440DAACB" w14:textId="61BAAAEB" w:rsidR="00C46F96" w:rsidRDefault="00C46F96" w:rsidP="001A3A44">
      <w:pPr>
        <w:spacing w:after="0" w:line="240" w:lineRule="auto"/>
        <w:jc w:val="both"/>
        <w:rPr>
          <w:rFonts w:ascii="Arial" w:hAnsi="Arial" w:cs="Arial"/>
          <w:b/>
        </w:rPr>
      </w:pPr>
      <w:bookmarkStart w:id="675" w:name="_Toc520362466"/>
      <w:bookmarkStart w:id="676" w:name="_Toc10811396"/>
      <w:r w:rsidRPr="001143CC">
        <w:rPr>
          <w:rFonts w:ascii="Arial" w:hAnsi="Arial" w:cs="Arial"/>
          <w:b/>
        </w:rPr>
        <w:t>Procedimiento Administrativo Toma Física de Bienes en Servicio</w:t>
      </w:r>
      <w:bookmarkEnd w:id="675"/>
      <w:bookmarkEnd w:id="676"/>
    </w:p>
    <w:p w14:paraId="513BF407" w14:textId="77777777" w:rsidR="001A3A44" w:rsidRPr="001143CC" w:rsidRDefault="001A3A44" w:rsidP="001A3A44">
      <w:pPr>
        <w:spacing w:after="0" w:line="240" w:lineRule="auto"/>
        <w:jc w:val="both"/>
        <w:rPr>
          <w:rFonts w:ascii="Arial" w:hAnsi="Arial" w:cs="Arial"/>
          <w:b/>
        </w:rPr>
      </w:pPr>
    </w:p>
    <w:p w14:paraId="5B5DF633" w14:textId="77777777" w:rsidR="00C46F96" w:rsidRPr="0099745A" w:rsidRDefault="00C46F96" w:rsidP="00C46F96">
      <w:pPr>
        <w:tabs>
          <w:tab w:val="num" w:pos="426"/>
        </w:tabs>
        <w:spacing w:line="240" w:lineRule="auto"/>
        <w:jc w:val="both"/>
        <w:rPr>
          <w:rFonts w:ascii="Arial" w:hAnsi="Arial" w:cs="Arial"/>
          <w:color w:val="000000"/>
        </w:rPr>
      </w:pPr>
      <w:r w:rsidRPr="0099745A">
        <w:rPr>
          <w:rFonts w:ascii="Arial" w:hAnsi="Arial" w:cs="Arial"/>
          <w:color w:val="000000"/>
        </w:rPr>
        <w:t>En el Almacén se realizan las siguientes actividades para efectuar una toma física de bienes en servicio:</w:t>
      </w:r>
    </w:p>
    <w:p w14:paraId="3EBAF52B" w14:textId="77777777" w:rsidR="00C46F96" w:rsidRPr="0099745A" w:rsidRDefault="00C46F96" w:rsidP="00C46F96">
      <w:pPr>
        <w:pStyle w:val="Prrafodelista"/>
        <w:numPr>
          <w:ilvl w:val="0"/>
          <w:numId w:val="35"/>
        </w:numPr>
        <w:spacing w:after="0" w:line="240" w:lineRule="auto"/>
        <w:jc w:val="both"/>
        <w:rPr>
          <w:rFonts w:ascii="Arial" w:hAnsi="Arial" w:cs="Arial"/>
          <w:color w:val="000000"/>
        </w:rPr>
      </w:pPr>
      <w:r w:rsidRPr="322B7C97">
        <w:rPr>
          <w:rFonts w:ascii="Arial" w:hAnsi="Arial" w:cs="Arial"/>
          <w:color w:val="000000" w:themeColor="text1"/>
        </w:rPr>
        <w:t>Determinar en primer lugar la fecha de elaboración de la toma física.</w:t>
      </w:r>
    </w:p>
    <w:p w14:paraId="255C4904" w14:textId="77777777" w:rsidR="00C46F96" w:rsidRPr="0099745A" w:rsidRDefault="00C46F96" w:rsidP="00C46F96">
      <w:pPr>
        <w:pStyle w:val="Prrafodelista"/>
        <w:numPr>
          <w:ilvl w:val="0"/>
          <w:numId w:val="35"/>
        </w:numPr>
        <w:spacing w:after="0" w:line="240" w:lineRule="auto"/>
        <w:jc w:val="both"/>
        <w:rPr>
          <w:rFonts w:ascii="Arial" w:hAnsi="Arial" w:cs="Arial"/>
          <w:color w:val="000000"/>
        </w:rPr>
      </w:pPr>
      <w:r w:rsidRPr="322B7C97">
        <w:rPr>
          <w:rFonts w:ascii="Arial" w:hAnsi="Arial" w:cs="Arial"/>
          <w:color w:val="000000" w:themeColor="text1"/>
        </w:rPr>
        <w:t>Crear en el One Drive carpetas por dependencia y por colaborador.</w:t>
      </w:r>
    </w:p>
    <w:p w14:paraId="6069E27D" w14:textId="425D5EF4" w:rsidR="00C46F96" w:rsidRPr="0099745A" w:rsidRDefault="00C46F96" w:rsidP="00C46F96">
      <w:pPr>
        <w:pStyle w:val="Prrafodelista"/>
        <w:numPr>
          <w:ilvl w:val="0"/>
          <w:numId w:val="35"/>
        </w:numPr>
        <w:spacing w:after="0" w:line="240" w:lineRule="auto"/>
        <w:jc w:val="both"/>
        <w:rPr>
          <w:rFonts w:ascii="Arial" w:hAnsi="Arial" w:cs="Arial"/>
          <w:color w:val="000000"/>
        </w:rPr>
      </w:pPr>
      <w:r w:rsidRPr="322B7C97">
        <w:rPr>
          <w:rFonts w:ascii="Arial" w:hAnsi="Arial" w:cs="Arial"/>
          <w:color w:val="000000" w:themeColor="text1"/>
        </w:rPr>
        <w:t xml:space="preserve">Generar el inventario individual de cada persona y verificar esta información con el reporte inventarios de elementos devolutivos con responsable, descargado del sistema de inventarios de la </w:t>
      </w:r>
      <w:r w:rsidR="00085272" w:rsidRPr="322B7C97">
        <w:rPr>
          <w:rFonts w:ascii="Arial" w:hAnsi="Arial" w:cs="Arial"/>
          <w:color w:val="000000" w:themeColor="text1"/>
        </w:rPr>
        <w:t>entidad.</w:t>
      </w:r>
    </w:p>
    <w:p w14:paraId="5922AC8D" w14:textId="77777777" w:rsidR="00C46F96" w:rsidRDefault="00C46F96" w:rsidP="00C46F96">
      <w:pPr>
        <w:pStyle w:val="Prrafodelista"/>
        <w:numPr>
          <w:ilvl w:val="0"/>
          <w:numId w:val="35"/>
        </w:numPr>
        <w:spacing w:after="0" w:line="240" w:lineRule="auto"/>
        <w:jc w:val="both"/>
        <w:rPr>
          <w:rFonts w:ascii="Arial" w:hAnsi="Arial" w:cs="Arial"/>
          <w:color w:val="000000" w:themeColor="text1"/>
        </w:rPr>
      </w:pPr>
      <w:r w:rsidRPr="322B7C97">
        <w:rPr>
          <w:rFonts w:ascii="Arial" w:hAnsi="Arial" w:cs="Arial"/>
          <w:color w:val="000000" w:themeColor="text1"/>
        </w:rPr>
        <w:t>Cargar en el One Drive el inventario individual de cada colaborador, funcionario o tercero.</w:t>
      </w:r>
    </w:p>
    <w:p w14:paraId="22428094" w14:textId="77777777" w:rsidR="00C46F96" w:rsidRPr="001A3A44" w:rsidRDefault="00C46F96" w:rsidP="00C46F96">
      <w:pPr>
        <w:pStyle w:val="Prrafodelista"/>
        <w:numPr>
          <w:ilvl w:val="0"/>
          <w:numId w:val="35"/>
        </w:numPr>
        <w:spacing w:after="0" w:line="240" w:lineRule="auto"/>
        <w:jc w:val="both"/>
        <w:rPr>
          <w:rFonts w:ascii="Arial" w:hAnsi="Arial" w:cs="Arial"/>
        </w:rPr>
      </w:pPr>
      <w:r w:rsidRPr="001A3A44">
        <w:rPr>
          <w:rFonts w:ascii="Arial" w:hAnsi="Arial" w:cs="Arial"/>
        </w:rPr>
        <w:t>Crear un correo informativo para remitir los inventarios individuales a cada colaborador con el fin de verificar los bienes que cada persona tiene a cargo y programarse de acuerdo al cronograma establecido por la entidad.</w:t>
      </w:r>
    </w:p>
    <w:p w14:paraId="6C4B820F" w14:textId="77777777" w:rsidR="00C46F96" w:rsidRPr="0099745A" w:rsidRDefault="00C46F96" w:rsidP="00C46F96">
      <w:pPr>
        <w:numPr>
          <w:ilvl w:val="0"/>
          <w:numId w:val="35"/>
        </w:numPr>
        <w:spacing w:after="0" w:line="240" w:lineRule="auto"/>
        <w:jc w:val="both"/>
        <w:rPr>
          <w:rFonts w:ascii="Arial" w:hAnsi="Arial" w:cs="Arial"/>
          <w:color w:val="000000"/>
        </w:rPr>
      </w:pPr>
      <w:r w:rsidRPr="72C51C44">
        <w:rPr>
          <w:rFonts w:ascii="Arial" w:hAnsi="Arial" w:cs="Arial"/>
          <w:color w:val="000000" w:themeColor="text1"/>
        </w:rPr>
        <w:t xml:space="preserve">Realizar la verificación física elemento por elemento.  </w:t>
      </w:r>
    </w:p>
    <w:p w14:paraId="27C9608D" w14:textId="038A72E6" w:rsidR="00C46F96" w:rsidRPr="0099745A" w:rsidRDefault="00C46F96" w:rsidP="00C46F96">
      <w:pPr>
        <w:numPr>
          <w:ilvl w:val="0"/>
          <w:numId w:val="35"/>
        </w:numPr>
        <w:spacing w:after="0" w:line="240" w:lineRule="auto"/>
        <w:jc w:val="both"/>
        <w:rPr>
          <w:rFonts w:ascii="Arial" w:hAnsi="Arial" w:cs="Arial"/>
          <w:color w:val="000000"/>
        </w:rPr>
      </w:pPr>
      <w:r w:rsidRPr="72C51C44">
        <w:rPr>
          <w:rFonts w:ascii="Arial" w:hAnsi="Arial" w:cs="Arial"/>
          <w:color w:val="000000" w:themeColor="text1"/>
        </w:rPr>
        <w:t xml:space="preserve">Durante la toma física, se identificarán los bienes sin placa a los cuales se realizará el proceso de etiquetado, de acuerdo con la información que genera el sistema de inventarios de la </w:t>
      </w:r>
      <w:r w:rsidR="00085272" w:rsidRPr="72C51C44">
        <w:rPr>
          <w:rFonts w:ascii="Arial" w:hAnsi="Arial" w:cs="Arial"/>
          <w:color w:val="000000" w:themeColor="text1"/>
        </w:rPr>
        <w:t>entidad.</w:t>
      </w:r>
      <w:r w:rsidRPr="72C51C44">
        <w:rPr>
          <w:rFonts w:ascii="Arial" w:hAnsi="Arial" w:cs="Arial"/>
          <w:color w:val="000000" w:themeColor="text1"/>
        </w:rPr>
        <w:t xml:space="preserve">  </w:t>
      </w:r>
    </w:p>
    <w:p w14:paraId="7389D8A9" w14:textId="77777777" w:rsidR="00C46F96" w:rsidRPr="0099745A" w:rsidRDefault="00C46F96" w:rsidP="00C46F96">
      <w:pPr>
        <w:pStyle w:val="Prrafodelista"/>
        <w:numPr>
          <w:ilvl w:val="0"/>
          <w:numId w:val="35"/>
        </w:numPr>
        <w:spacing w:after="0" w:line="240" w:lineRule="auto"/>
        <w:ind w:right="72"/>
        <w:jc w:val="both"/>
        <w:rPr>
          <w:rFonts w:ascii="Arial" w:hAnsi="Arial" w:cs="Arial"/>
          <w:color w:val="000000"/>
        </w:rPr>
      </w:pPr>
      <w:r w:rsidRPr="322B7C97">
        <w:rPr>
          <w:rFonts w:ascii="Arial" w:hAnsi="Arial" w:cs="Arial"/>
          <w:color w:val="000000" w:themeColor="text1"/>
        </w:rPr>
        <w:t>Coordinar con el jefe de cada dependencia la asistencia de los colabores, funcionarios o terceros para realizar la toma física.</w:t>
      </w:r>
    </w:p>
    <w:p w14:paraId="0A49CAA0" w14:textId="77777777" w:rsidR="00C46F96" w:rsidRPr="001A3A44" w:rsidRDefault="00C46F96" w:rsidP="00C46F96">
      <w:pPr>
        <w:pStyle w:val="Prrafodelista"/>
        <w:numPr>
          <w:ilvl w:val="0"/>
          <w:numId w:val="35"/>
        </w:numPr>
        <w:spacing w:after="0" w:line="240" w:lineRule="auto"/>
        <w:ind w:right="72"/>
        <w:jc w:val="both"/>
        <w:rPr>
          <w:rFonts w:ascii="Arial" w:hAnsi="Arial" w:cs="Arial"/>
        </w:rPr>
      </w:pPr>
      <w:r w:rsidRPr="001A3A44">
        <w:rPr>
          <w:rFonts w:ascii="Arial" w:hAnsi="Arial" w:cs="Arial"/>
        </w:rPr>
        <w:t>Tener en cuenta durante la verificación que los bienes sean propiedad de la entidad (los cuales cuentan con placa y número de seis dígitos) y no correspondan a bienes en arriendo.</w:t>
      </w:r>
    </w:p>
    <w:p w14:paraId="4BEF2016" w14:textId="77777777" w:rsidR="00C46F96" w:rsidRPr="0099745A" w:rsidRDefault="00C46F96" w:rsidP="00C46F96">
      <w:pPr>
        <w:pStyle w:val="Prrafodelista"/>
        <w:numPr>
          <w:ilvl w:val="0"/>
          <w:numId w:val="35"/>
        </w:numPr>
        <w:spacing w:after="0" w:line="240" w:lineRule="auto"/>
        <w:ind w:right="72"/>
        <w:jc w:val="both"/>
        <w:rPr>
          <w:rFonts w:ascii="Arial" w:hAnsi="Arial" w:cs="Arial"/>
          <w:color w:val="000000"/>
        </w:rPr>
      </w:pPr>
      <w:r w:rsidRPr="72C51C44">
        <w:rPr>
          <w:rFonts w:ascii="Arial" w:hAnsi="Arial" w:cs="Arial"/>
          <w:color w:val="000000" w:themeColor="text1"/>
        </w:rPr>
        <w:t xml:space="preserve">Identificar durante el proceso de conteo los bienes que requieran reparación, los servibles no utilizables, los inservibles u obsoletos, los posibles indicios de deterioro, el deterioro físico de los mismos, entre otros aspectos. </w:t>
      </w:r>
    </w:p>
    <w:p w14:paraId="2FAEBC2B" w14:textId="77777777" w:rsidR="00C46F96" w:rsidRPr="0099745A" w:rsidRDefault="00C46F96" w:rsidP="00C46F96">
      <w:pPr>
        <w:numPr>
          <w:ilvl w:val="0"/>
          <w:numId w:val="35"/>
        </w:numPr>
        <w:spacing w:after="0" w:line="240" w:lineRule="auto"/>
        <w:jc w:val="both"/>
        <w:rPr>
          <w:rFonts w:ascii="Arial" w:hAnsi="Arial" w:cs="Arial"/>
          <w:color w:val="000000" w:themeColor="text1"/>
        </w:rPr>
      </w:pPr>
      <w:r w:rsidRPr="72C51C44">
        <w:rPr>
          <w:rFonts w:ascii="Arial" w:hAnsi="Arial" w:cs="Arial"/>
          <w:color w:val="000000" w:themeColor="text1"/>
        </w:rPr>
        <w:t xml:space="preserve">Cotejar mientras se esté realizando el conteo físico, la información recogida en el proceso y registrada en los listados, contra los registros del sistema de control de bienes que se tiene en el Almacén, de acuerdo con el área, colaborador, funcionario o tercero, y contra lo registrado en contabilidad, estableciendo las cantidades y montos de las diferencias que pueden resultar en sobrantes y faltantes. </w:t>
      </w:r>
    </w:p>
    <w:p w14:paraId="5D757EBB" w14:textId="77777777" w:rsidR="00C46F96" w:rsidRPr="0099745A" w:rsidRDefault="00C46F96" w:rsidP="00C46F96">
      <w:pPr>
        <w:pStyle w:val="Prrafodelista"/>
        <w:numPr>
          <w:ilvl w:val="0"/>
          <w:numId w:val="35"/>
        </w:numPr>
        <w:spacing w:after="0" w:line="240" w:lineRule="auto"/>
        <w:ind w:right="72"/>
        <w:jc w:val="both"/>
        <w:rPr>
          <w:rFonts w:ascii="Arial" w:hAnsi="Arial" w:cs="Arial"/>
          <w:color w:val="000000"/>
        </w:rPr>
      </w:pPr>
      <w:r w:rsidRPr="72C51C44">
        <w:rPr>
          <w:rFonts w:ascii="Arial" w:hAnsi="Arial" w:cs="Arial"/>
          <w:color w:val="000000" w:themeColor="text1"/>
        </w:rPr>
        <w:t xml:space="preserve">Realizar esta labor mediante trabajo de escritorio, que consiste en comparar los dos listados y establecer las coincidencias y diferencias que se presentan entre ellos.  Dejar constancia de que todos los elementos sometidos a recuentos quedan bajo la responsabilidad del servidor público que al momento los tiene asignados y en el evento </w:t>
      </w:r>
      <w:r w:rsidRPr="72C51C44">
        <w:rPr>
          <w:rFonts w:ascii="Arial" w:hAnsi="Arial" w:cs="Arial"/>
          <w:color w:val="000000" w:themeColor="text1"/>
        </w:rPr>
        <w:lastRenderedPageBreak/>
        <w:t>de no identificarse servidor público alguno, se deben registrar provisionalmente a cargo del responsable del área o de quien los tenga en uso, hasta aclarar la situación.</w:t>
      </w:r>
    </w:p>
    <w:p w14:paraId="78A4DBE9" w14:textId="4E90671F" w:rsidR="00085272" w:rsidRPr="001A3A44" w:rsidRDefault="00C46F96" w:rsidP="00C46F96">
      <w:pPr>
        <w:pStyle w:val="Prrafodelista"/>
        <w:numPr>
          <w:ilvl w:val="0"/>
          <w:numId w:val="35"/>
        </w:numPr>
        <w:spacing w:line="240" w:lineRule="auto"/>
        <w:jc w:val="both"/>
        <w:rPr>
          <w:rFonts w:ascii="Arial" w:hAnsi="Arial" w:cs="Arial"/>
          <w:color w:val="000000" w:themeColor="text1"/>
        </w:rPr>
      </w:pPr>
      <w:bookmarkStart w:id="677" w:name="_Toc168565533"/>
      <w:r w:rsidRPr="00085272">
        <w:rPr>
          <w:rFonts w:ascii="Arial" w:hAnsi="Arial" w:cs="Arial"/>
          <w:color w:val="000000" w:themeColor="text1"/>
        </w:rPr>
        <w:t>Valorar los sobrantes y faltantes detectados terminado el proceso, se elaboran los comprobantes respectivos y se presentan junto con el informe definitivo del proceso al área de contabilidad de la entidad.</w:t>
      </w:r>
      <w:bookmarkStart w:id="678" w:name="_Toc510929894"/>
      <w:bookmarkStart w:id="679" w:name="_Toc522016184"/>
      <w:bookmarkStart w:id="680" w:name="_Toc520362469"/>
      <w:bookmarkStart w:id="681" w:name="_Toc10811397"/>
      <w:bookmarkEnd w:id="677"/>
    </w:p>
    <w:p w14:paraId="3040169B" w14:textId="2C707D14" w:rsidR="00C46F96" w:rsidRDefault="00C46F96" w:rsidP="001A3A44">
      <w:pPr>
        <w:spacing w:after="0" w:line="240" w:lineRule="auto"/>
        <w:jc w:val="both"/>
        <w:rPr>
          <w:rFonts w:ascii="Arial" w:hAnsi="Arial" w:cs="Arial"/>
          <w:b/>
        </w:rPr>
      </w:pPr>
      <w:r w:rsidRPr="001143CC">
        <w:rPr>
          <w:rFonts w:ascii="Arial" w:hAnsi="Arial" w:cs="Arial"/>
          <w:b/>
        </w:rPr>
        <w:t>Cierre</w:t>
      </w:r>
      <w:bookmarkEnd w:id="678"/>
      <w:r w:rsidRPr="001143CC">
        <w:rPr>
          <w:rFonts w:ascii="Arial" w:hAnsi="Arial" w:cs="Arial"/>
          <w:b/>
        </w:rPr>
        <w:t xml:space="preserve"> e Informe Final de la Toma Física</w:t>
      </w:r>
      <w:bookmarkEnd w:id="679"/>
      <w:bookmarkEnd w:id="680"/>
      <w:bookmarkEnd w:id="681"/>
    </w:p>
    <w:p w14:paraId="727B210F" w14:textId="77777777" w:rsidR="001A3A44" w:rsidRPr="001143CC" w:rsidRDefault="001A3A44" w:rsidP="001A3A44">
      <w:pPr>
        <w:spacing w:after="0" w:line="240" w:lineRule="auto"/>
        <w:jc w:val="both"/>
        <w:rPr>
          <w:rFonts w:ascii="Arial" w:hAnsi="Arial" w:cs="Arial"/>
          <w:b/>
        </w:rPr>
      </w:pPr>
    </w:p>
    <w:p w14:paraId="25AFFE12" w14:textId="77777777" w:rsidR="00C46F96" w:rsidRPr="0099745A" w:rsidRDefault="00C46F96" w:rsidP="00C46F96">
      <w:pPr>
        <w:spacing w:line="240" w:lineRule="auto"/>
        <w:jc w:val="both"/>
        <w:rPr>
          <w:rFonts w:ascii="Arial" w:hAnsi="Arial" w:cs="Arial"/>
          <w:snapToGrid w:val="0"/>
          <w:color w:val="000000"/>
        </w:rPr>
      </w:pPr>
      <w:r w:rsidRPr="0099745A">
        <w:rPr>
          <w:rFonts w:ascii="Arial" w:hAnsi="Arial" w:cs="Arial"/>
          <w:snapToGrid w:val="0"/>
          <w:color w:val="000000"/>
        </w:rPr>
        <w:t xml:space="preserve">Durante la ejecución de este proceso de verificación se elabora un informe por el Almacén, en la cual quedan consignados todos los pormenores de la toma física inventario, con la siguiente información: </w:t>
      </w:r>
    </w:p>
    <w:p w14:paraId="6BB2B022" w14:textId="77777777" w:rsidR="00C46F96" w:rsidRPr="0099745A" w:rsidRDefault="00C46F96" w:rsidP="00C46F96">
      <w:pPr>
        <w:numPr>
          <w:ilvl w:val="0"/>
          <w:numId w:val="19"/>
        </w:numPr>
        <w:spacing w:after="0" w:line="240" w:lineRule="auto"/>
        <w:ind w:left="357" w:right="74" w:hanging="357"/>
        <w:jc w:val="both"/>
        <w:rPr>
          <w:rFonts w:ascii="Arial" w:hAnsi="Arial" w:cs="Arial"/>
          <w:color w:val="000000"/>
        </w:rPr>
      </w:pPr>
      <w:r w:rsidRPr="0099745A">
        <w:rPr>
          <w:rFonts w:ascii="Arial" w:hAnsi="Arial" w:cs="Arial"/>
          <w:color w:val="000000"/>
        </w:rPr>
        <w:t xml:space="preserve">Lugar y fecha; </w:t>
      </w:r>
    </w:p>
    <w:p w14:paraId="411C0003" w14:textId="77777777" w:rsidR="00C46F96" w:rsidRPr="0099745A" w:rsidRDefault="00C46F96" w:rsidP="00C46F96">
      <w:pPr>
        <w:numPr>
          <w:ilvl w:val="0"/>
          <w:numId w:val="19"/>
        </w:numPr>
        <w:spacing w:after="0" w:line="240" w:lineRule="auto"/>
        <w:ind w:left="357" w:right="74" w:hanging="357"/>
        <w:jc w:val="both"/>
        <w:rPr>
          <w:rFonts w:ascii="Arial" w:hAnsi="Arial" w:cs="Arial"/>
          <w:color w:val="000000"/>
        </w:rPr>
      </w:pPr>
      <w:r w:rsidRPr="0099745A">
        <w:rPr>
          <w:rFonts w:ascii="Arial" w:hAnsi="Arial" w:cs="Arial"/>
          <w:color w:val="000000"/>
        </w:rPr>
        <w:t>Nombre de la Entidad;</w:t>
      </w:r>
    </w:p>
    <w:p w14:paraId="6A395013" w14:textId="77777777" w:rsidR="00C46F96" w:rsidRPr="0099745A" w:rsidRDefault="00C46F96" w:rsidP="00C46F96">
      <w:pPr>
        <w:numPr>
          <w:ilvl w:val="0"/>
          <w:numId w:val="19"/>
        </w:numPr>
        <w:spacing w:after="0" w:line="240" w:lineRule="auto"/>
        <w:ind w:left="357" w:right="74" w:hanging="357"/>
        <w:jc w:val="both"/>
        <w:rPr>
          <w:rFonts w:ascii="Arial" w:hAnsi="Arial" w:cs="Arial"/>
          <w:color w:val="000000"/>
        </w:rPr>
      </w:pPr>
      <w:r w:rsidRPr="0099745A">
        <w:rPr>
          <w:rFonts w:ascii="Arial" w:hAnsi="Arial" w:cs="Arial"/>
          <w:color w:val="000000"/>
        </w:rPr>
        <w:t xml:space="preserve">Dependencia o bodega donde se encuentran ubicados los bienes; </w:t>
      </w:r>
    </w:p>
    <w:p w14:paraId="33C1D2B4" w14:textId="77777777" w:rsidR="00C46F96" w:rsidRPr="0099745A" w:rsidRDefault="00C46F96" w:rsidP="00C46F96">
      <w:pPr>
        <w:numPr>
          <w:ilvl w:val="0"/>
          <w:numId w:val="19"/>
        </w:numPr>
        <w:spacing w:after="0" w:line="240" w:lineRule="auto"/>
        <w:ind w:left="357" w:right="74" w:hanging="357"/>
        <w:jc w:val="both"/>
        <w:rPr>
          <w:rFonts w:ascii="Arial" w:hAnsi="Arial" w:cs="Arial"/>
          <w:color w:val="000000"/>
        </w:rPr>
      </w:pPr>
      <w:r w:rsidRPr="0099745A">
        <w:rPr>
          <w:rFonts w:ascii="Arial" w:hAnsi="Arial" w:cs="Arial"/>
          <w:color w:val="000000"/>
        </w:rPr>
        <w:t>Datos del servidor público o responsable de su uso o custodia;</w:t>
      </w:r>
    </w:p>
    <w:p w14:paraId="2DBD0926" w14:textId="77777777" w:rsidR="00C46F96" w:rsidRPr="0099745A" w:rsidRDefault="00C46F96" w:rsidP="00C46F96">
      <w:pPr>
        <w:numPr>
          <w:ilvl w:val="0"/>
          <w:numId w:val="19"/>
        </w:numPr>
        <w:spacing w:after="0" w:line="240" w:lineRule="auto"/>
        <w:ind w:left="357" w:right="74" w:hanging="357"/>
        <w:jc w:val="both"/>
        <w:rPr>
          <w:rFonts w:ascii="Arial" w:hAnsi="Arial" w:cs="Arial"/>
          <w:color w:val="000000"/>
        </w:rPr>
      </w:pPr>
      <w:r w:rsidRPr="0099745A">
        <w:rPr>
          <w:rFonts w:ascii="Arial" w:hAnsi="Arial" w:cs="Arial"/>
          <w:color w:val="000000"/>
        </w:rPr>
        <w:t>Datos del seguro: número, cuantía, compañía aseguradora y vigencia (si a ello hay lugar);</w:t>
      </w:r>
    </w:p>
    <w:p w14:paraId="4814D4C4" w14:textId="77777777" w:rsidR="00C46F96" w:rsidRPr="0099745A" w:rsidRDefault="00C46F96" w:rsidP="00C46F96">
      <w:pPr>
        <w:numPr>
          <w:ilvl w:val="0"/>
          <w:numId w:val="13"/>
        </w:numPr>
        <w:spacing w:after="0" w:line="240" w:lineRule="auto"/>
        <w:ind w:right="74"/>
        <w:jc w:val="both"/>
        <w:rPr>
          <w:rFonts w:ascii="Arial" w:hAnsi="Arial" w:cs="Arial"/>
          <w:color w:val="000000"/>
        </w:rPr>
      </w:pPr>
      <w:r w:rsidRPr="0099745A">
        <w:rPr>
          <w:rFonts w:ascii="Arial" w:hAnsi="Arial" w:cs="Arial"/>
          <w:color w:val="000000"/>
        </w:rPr>
        <w:t xml:space="preserve">Información de los servidores públicos que acompañan el proceso, de Control Interno o el delegado por la administración. </w:t>
      </w:r>
    </w:p>
    <w:p w14:paraId="62333480" w14:textId="77777777" w:rsidR="00C46F96" w:rsidRPr="0099745A" w:rsidRDefault="00C46F96" w:rsidP="00C46F96">
      <w:pPr>
        <w:numPr>
          <w:ilvl w:val="0"/>
          <w:numId w:val="13"/>
        </w:numPr>
        <w:spacing w:after="0" w:line="240" w:lineRule="auto"/>
        <w:ind w:right="74"/>
        <w:jc w:val="both"/>
        <w:rPr>
          <w:rFonts w:ascii="Arial" w:hAnsi="Arial" w:cs="Arial"/>
          <w:color w:val="000000"/>
        </w:rPr>
      </w:pPr>
      <w:r w:rsidRPr="0099745A">
        <w:rPr>
          <w:rFonts w:ascii="Arial" w:hAnsi="Arial" w:cs="Arial"/>
          <w:color w:val="000000"/>
        </w:rPr>
        <w:t xml:space="preserve">Las relaciones (formatos, planillas, listados) que permiten el comparativo de los bienes verificados anexas al acta; </w:t>
      </w:r>
    </w:p>
    <w:p w14:paraId="6171EF69" w14:textId="77777777" w:rsidR="00C46F96" w:rsidRPr="0099745A" w:rsidRDefault="00C46F96" w:rsidP="00C46F96">
      <w:pPr>
        <w:numPr>
          <w:ilvl w:val="0"/>
          <w:numId w:val="14"/>
        </w:numPr>
        <w:spacing w:after="0" w:line="240" w:lineRule="auto"/>
        <w:jc w:val="both"/>
        <w:rPr>
          <w:rFonts w:ascii="Arial" w:hAnsi="Arial" w:cs="Arial"/>
          <w:color w:val="000000"/>
        </w:rPr>
      </w:pPr>
      <w:r w:rsidRPr="0099745A">
        <w:rPr>
          <w:rFonts w:ascii="Arial" w:hAnsi="Arial" w:cs="Arial"/>
          <w:color w:val="000000"/>
        </w:rPr>
        <w:t>Descripción o nombre del bien;</w:t>
      </w:r>
    </w:p>
    <w:p w14:paraId="6AFA71F9" w14:textId="77777777" w:rsidR="00C46F96" w:rsidRPr="0099745A" w:rsidRDefault="00C46F96" w:rsidP="00C46F96">
      <w:pPr>
        <w:numPr>
          <w:ilvl w:val="0"/>
          <w:numId w:val="15"/>
        </w:numPr>
        <w:spacing w:after="0" w:line="240" w:lineRule="auto"/>
        <w:jc w:val="both"/>
        <w:rPr>
          <w:rFonts w:ascii="Arial" w:hAnsi="Arial" w:cs="Arial"/>
          <w:color w:val="000000"/>
        </w:rPr>
      </w:pPr>
      <w:r w:rsidRPr="0099745A">
        <w:rPr>
          <w:rFonts w:ascii="Arial" w:hAnsi="Arial" w:cs="Arial"/>
          <w:color w:val="000000"/>
        </w:rPr>
        <w:t>Codificación o número de placa;</w:t>
      </w:r>
    </w:p>
    <w:p w14:paraId="24F34DB4" w14:textId="77777777" w:rsidR="00C46F96" w:rsidRPr="0099745A" w:rsidRDefault="00C46F96" w:rsidP="00C46F96">
      <w:pPr>
        <w:numPr>
          <w:ilvl w:val="0"/>
          <w:numId w:val="16"/>
        </w:numPr>
        <w:spacing w:after="0" w:line="240" w:lineRule="auto"/>
        <w:jc w:val="both"/>
        <w:rPr>
          <w:rFonts w:ascii="Arial" w:hAnsi="Arial" w:cs="Arial"/>
          <w:color w:val="000000"/>
        </w:rPr>
      </w:pPr>
      <w:r w:rsidRPr="0099745A">
        <w:rPr>
          <w:rFonts w:ascii="Arial" w:hAnsi="Arial" w:cs="Arial"/>
          <w:color w:val="000000"/>
        </w:rPr>
        <w:t>Unidad de medida;</w:t>
      </w:r>
    </w:p>
    <w:p w14:paraId="24F8A9C4" w14:textId="77777777" w:rsidR="00C46F96" w:rsidRPr="0099745A" w:rsidRDefault="00C46F96" w:rsidP="00C46F96">
      <w:pPr>
        <w:numPr>
          <w:ilvl w:val="0"/>
          <w:numId w:val="17"/>
        </w:numPr>
        <w:spacing w:after="0" w:line="240" w:lineRule="auto"/>
        <w:jc w:val="both"/>
        <w:rPr>
          <w:rFonts w:ascii="Arial" w:hAnsi="Arial" w:cs="Arial"/>
          <w:color w:val="000000"/>
        </w:rPr>
      </w:pPr>
      <w:r w:rsidRPr="0099745A">
        <w:rPr>
          <w:rFonts w:ascii="Arial" w:hAnsi="Arial" w:cs="Arial"/>
          <w:color w:val="000000"/>
        </w:rPr>
        <w:t>Existencias físicas reales;</w:t>
      </w:r>
    </w:p>
    <w:p w14:paraId="72958098" w14:textId="77777777" w:rsidR="00C46F96" w:rsidRPr="0099745A" w:rsidRDefault="00C46F96" w:rsidP="00C46F96">
      <w:pPr>
        <w:numPr>
          <w:ilvl w:val="0"/>
          <w:numId w:val="18"/>
        </w:numPr>
        <w:spacing w:after="0" w:line="240" w:lineRule="auto"/>
        <w:jc w:val="both"/>
        <w:rPr>
          <w:rFonts w:ascii="Arial" w:hAnsi="Arial" w:cs="Arial"/>
          <w:color w:val="000000"/>
        </w:rPr>
      </w:pPr>
      <w:r w:rsidRPr="0099745A">
        <w:rPr>
          <w:rFonts w:ascii="Arial" w:hAnsi="Arial" w:cs="Arial"/>
          <w:color w:val="000000"/>
        </w:rPr>
        <w:t>Diferencias, faltantes, sobrantes.</w:t>
      </w:r>
    </w:p>
    <w:p w14:paraId="6C73307E" w14:textId="77777777" w:rsidR="00C46F96" w:rsidRPr="0099745A" w:rsidRDefault="00C46F96" w:rsidP="00C46F96">
      <w:pPr>
        <w:pStyle w:val="Textoindependiente21"/>
        <w:widowControl/>
        <w:rPr>
          <w:rFonts w:ascii="Arial" w:hAnsi="Arial" w:cs="Arial"/>
          <w:color w:val="000000"/>
          <w:sz w:val="22"/>
          <w:szCs w:val="22"/>
        </w:rPr>
      </w:pPr>
    </w:p>
    <w:p w14:paraId="1A18338F" w14:textId="77777777" w:rsidR="00C46F96" w:rsidRPr="0099745A" w:rsidRDefault="00C46F96" w:rsidP="00C46F96">
      <w:pPr>
        <w:spacing w:line="240" w:lineRule="auto"/>
        <w:ind w:right="72"/>
        <w:jc w:val="both"/>
        <w:rPr>
          <w:rFonts w:ascii="Arial" w:hAnsi="Arial" w:cs="Arial"/>
          <w:color w:val="000000"/>
        </w:rPr>
      </w:pPr>
      <w:r w:rsidRPr="0099745A">
        <w:rPr>
          <w:rFonts w:ascii="Arial" w:hAnsi="Arial" w:cs="Arial"/>
          <w:color w:val="000000"/>
        </w:rPr>
        <w:t>En esta actividad se analizan las condiciones físicas y el estado de los bienes, de acuerdo con los criterios iniciales definidos para evaluar las vidas útiles y el deterioro de estos. Las conclusiones de esta revisión se consignan en el informe, describiendo las recomendaciones, los comentarios, el análisis y las firmas de los participantes.</w:t>
      </w:r>
      <w:bookmarkStart w:id="682" w:name="_Toc510929895"/>
      <w:bookmarkStart w:id="683" w:name="_Toc522016185"/>
    </w:p>
    <w:bookmarkEnd w:id="682"/>
    <w:bookmarkEnd w:id="683"/>
    <w:p w14:paraId="2D7EAA13" w14:textId="77777777" w:rsidR="00C46F96" w:rsidRPr="0099745A" w:rsidRDefault="00C46F96" w:rsidP="00C46F96">
      <w:pPr>
        <w:spacing w:line="240" w:lineRule="auto"/>
        <w:ind w:right="72"/>
        <w:jc w:val="both"/>
        <w:rPr>
          <w:rFonts w:ascii="Arial" w:hAnsi="Arial" w:cs="Arial"/>
          <w:color w:val="000000"/>
        </w:rPr>
      </w:pPr>
      <w:r w:rsidRPr="0099745A">
        <w:rPr>
          <w:rFonts w:ascii="Arial" w:hAnsi="Arial" w:cs="Arial"/>
          <w:color w:val="000000"/>
        </w:rPr>
        <w:t>Con la información resultante de este ejercicio se actualiza la información de los códigos de cada uno de los bienes que se tienen en bodega, en servicio o entregados a terceros, de acuerdo con el Catálogo Administrativo establecido en la UAERMV homologado con el Catálogo General de Cuentas emitido por la CGN. Según la necesidad se pueden generar otros informes, que permitan recoger la información de las transacciones, los datos y sucesos ocurridos en el momento de realizar la toma física, entre ellos:</w:t>
      </w:r>
    </w:p>
    <w:p w14:paraId="6F4F6C6C" w14:textId="77777777" w:rsidR="00C46F96" w:rsidRPr="0099745A" w:rsidRDefault="00C46F96" w:rsidP="00595481">
      <w:pPr>
        <w:numPr>
          <w:ilvl w:val="0"/>
          <w:numId w:val="78"/>
        </w:numPr>
        <w:spacing w:after="0" w:line="240" w:lineRule="auto"/>
        <w:rPr>
          <w:rFonts w:ascii="Arial" w:hAnsi="Arial" w:cs="Arial"/>
          <w:snapToGrid w:val="0"/>
          <w:color w:val="000000"/>
        </w:rPr>
      </w:pPr>
      <w:r w:rsidRPr="0099745A">
        <w:rPr>
          <w:rFonts w:ascii="Arial" w:hAnsi="Arial" w:cs="Arial"/>
          <w:snapToGrid w:val="0"/>
          <w:color w:val="000000"/>
        </w:rPr>
        <w:t>Traslados realizados entre áreas;</w:t>
      </w:r>
    </w:p>
    <w:p w14:paraId="54FF5D0D" w14:textId="77777777" w:rsidR="00C46F96" w:rsidRPr="0099745A" w:rsidRDefault="00C46F96" w:rsidP="00595481">
      <w:pPr>
        <w:numPr>
          <w:ilvl w:val="0"/>
          <w:numId w:val="78"/>
        </w:numPr>
        <w:spacing w:after="0" w:line="240" w:lineRule="auto"/>
        <w:rPr>
          <w:rFonts w:ascii="Arial" w:hAnsi="Arial" w:cs="Arial"/>
          <w:snapToGrid w:val="0"/>
          <w:color w:val="000000"/>
        </w:rPr>
      </w:pPr>
      <w:r w:rsidRPr="0099745A">
        <w:rPr>
          <w:rFonts w:ascii="Arial" w:hAnsi="Arial" w:cs="Arial"/>
          <w:snapToGrid w:val="0"/>
          <w:color w:val="000000"/>
        </w:rPr>
        <w:t>Traslados realizados entre servidores públicos;</w:t>
      </w:r>
    </w:p>
    <w:p w14:paraId="63A19243" w14:textId="77777777" w:rsidR="00C46F96" w:rsidRPr="0099745A" w:rsidRDefault="00C46F96" w:rsidP="00595481">
      <w:pPr>
        <w:numPr>
          <w:ilvl w:val="0"/>
          <w:numId w:val="78"/>
        </w:numPr>
        <w:spacing w:after="0" w:line="240" w:lineRule="auto"/>
        <w:jc w:val="both"/>
        <w:rPr>
          <w:rFonts w:ascii="Arial" w:hAnsi="Arial" w:cs="Arial"/>
          <w:snapToGrid w:val="0"/>
          <w:color w:val="000000"/>
        </w:rPr>
      </w:pPr>
      <w:r w:rsidRPr="0099745A">
        <w:rPr>
          <w:rFonts w:ascii="Arial" w:hAnsi="Arial" w:cs="Arial"/>
          <w:snapToGrid w:val="0"/>
          <w:color w:val="000000"/>
        </w:rPr>
        <w:t>Listado definitivo de bienes inservibles, servibles no utilizables, obsoletos y de aquellos que requieren reparación;</w:t>
      </w:r>
    </w:p>
    <w:p w14:paraId="48750CAD" w14:textId="77777777" w:rsidR="00C46F96" w:rsidRPr="0099745A" w:rsidRDefault="00C46F96" w:rsidP="00595481">
      <w:pPr>
        <w:numPr>
          <w:ilvl w:val="0"/>
          <w:numId w:val="78"/>
        </w:numPr>
        <w:spacing w:after="0" w:line="240" w:lineRule="auto"/>
        <w:jc w:val="both"/>
        <w:rPr>
          <w:rFonts w:ascii="Arial" w:hAnsi="Arial" w:cs="Arial"/>
          <w:snapToGrid w:val="0"/>
          <w:color w:val="000000"/>
        </w:rPr>
      </w:pPr>
      <w:r w:rsidRPr="0099745A">
        <w:rPr>
          <w:rFonts w:ascii="Arial" w:hAnsi="Arial" w:cs="Arial"/>
          <w:snapToGrid w:val="0"/>
          <w:color w:val="000000"/>
        </w:rPr>
        <w:lastRenderedPageBreak/>
        <w:t>Listado definitivo de sobrantes y faltantes para evaluar si se ordena la investigación administrativa o el proceso de responsabilidad a que haya lugar;</w:t>
      </w:r>
    </w:p>
    <w:p w14:paraId="4D7417BF" w14:textId="64988423" w:rsidR="00C46F96" w:rsidRDefault="00C46F96" w:rsidP="00595481">
      <w:pPr>
        <w:numPr>
          <w:ilvl w:val="0"/>
          <w:numId w:val="78"/>
        </w:numPr>
        <w:spacing w:after="0" w:line="240" w:lineRule="auto"/>
        <w:jc w:val="both"/>
        <w:rPr>
          <w:rFonts w:ascii="Arial" w:hAnsi="Arial" w:cs="Arial"/>
          <w:snapToGrid w:val="0"/>
          <w:color w:val="000000"/>
        </w:rPr>
      </w:pPr>
      <w:r w:rsidRPr="0099745A">
        <w:rPr>
          <w:rFonts w:ascii="Arial" w:hAnsi="Arial" w:cs="Arial"/>
          <w:snapToGrid w:val="0"/>
          <w:color w:val="000000"/>
        </w:rPr>
        <w:t>Conciliación con el área de contabilidad, a partir del resultado de la toma física y su confrontación con la información de Almacén y Bodega y los registros contables, al efectuar la conciliación pueden encontr</w:t>
      </w:r>
      <w:r w:rsidR="00085272">
        <w:rPr>
          <w:rFonts w:ascii="Arial" w:hAnsi="Arial" w:cs="Arial"/>
          <w:snapToGrid w:val="0"/>
          <w:color w:val="000000"/>
        </w:rPr>
        <w:t>arse las siguientes situaciones</w:t>
      </w:r>
      <w:r w:rsidR="001B7D29">
        <w:rPr>
          <w:rFonts w:ascii="Arial" w:hAnsi="Arial" w:cs="Arial"/>
          <w:snapToGrid w:val="0"/>
          <w:color w:val="000000"/>
        </w:rPr>
        <w:t>:</w:t>
      </w:r>
    </w:p>
    <w:p w14:paraId="4A12244E" w14:textId="77777777" w:rsidR="00C17CCD" w:rsidRDefault="00C17CCD" w:rsidP="00C17CCD">
      <w:pPr>
        <w:spacing w:after="0" w:line="240" w:lineRule="auto"/>
        <w:jc w:val="both"/>
        <w:rPr>
          <w:rFonts w:ascii="Arial" w:hAnsi="Arial" w:cs="Arial"/>
          <w:snapToGrid w:val="0"/>
          <w:color w:val="000000"/>
        </w:rPr>
      </w:pPr>
    </w:p>
    <w:p w14:paraId="0ECA5DC0" w14:textId="05A7623B" w:rsidR="001B7D29" w:rsidRDefault="001B7D29" w:rsidP="001B7D29">
      <w:pPr>
        <w:numPr>
          <w:ilvl w:val="2"/>
          <w:numId w:val="36"/>
        </w:numPr>
        <w:spacing w:after="0" w:line="240" w:lineRule="auto"/>
        <w:jc w:val="both"/>
        <w:rPr>
          <w:rFonts w:ascii="Arial" w:hAnsi="Arial" w:cs="Arial"/>
          <w:snapToGrid w:val="0"/>
          <w:color w:val="000000"/>
        </w:rPr>
      </w:pPr>
      <w:r>
        <w:rPr>
          <w:rFonts w:ascii="Arial" w:hAnsi="Arial" w:cs="Arial"/>
          <w:snapToGrid w:val="0"/>
          <w:color w:val="000000"/>
        </w:rPr>
        <w:t>Sobrantes justificados</w:t>
      </w:r>
    </w:p>
    <w:p w14:paraId="01701E3F" w14:textId="557CC390" w:rsidR="001B7D29" w:rsidRDefault="001B7D29" w:rsidP="001B7D29">
      <w:pPr>
        <w:numPr>
          <w:ilvl w:val="2"/>
          <w:numId w:val="36"/>
        </w:numPr>
        <w:spacing w:after="0" w:line="240" w:lineRule="auto"/>
        <w:jc w:val="both"/>
        <w:rPr>
          <w:rFonts w:ascii="Arial" w:hAnsi="Arial" w:cs="Arial"/>
          <w:snapToGrid w:val="0"/>
          <w:color w:val="000000"/>
        </w:rPr>
      </w:pPr>
      <w:r>
        <w:rPr>
          <w:rFonts w:ascii="Arial" w:hAnsi="Arial" w:cs="Arial"/>
          <w:snapToGrid w:val="0"/>
          <w:color w:val="000000"/>
        </w:rPr>
        <w:t>Sobrantes no justificados</w:t>
      </w:r>
    </w:p>
    <w:p w14:paraId="7B1F0A03" w14:textId="6F7EF26B" w:rsidR="001B7D29" w:rsidRDefault="001B7D29" w:rsidP="001B7D29">
      <w:pPr>
        <w:numPr>
          <w:ilvl w:val="2"/>
          <w:numId w:val="36"/>
        </w:numPr>
        <w:spacing w:after="0" w:line="240" w:lineRule="auto"/>
        <w:jc w:val="both"/>
        <w:rPr>
          <w:rFonts w:ascii="Arial" w:hAnsi="Arial" w:cs="Arial"/>
          <w:snapToGrid w:val="0"/>
          <w:color w:val="000000"/>
        </w:rPr>
      </w:pPr>
      <w:r>
        <w:rPr>
          <w:rFonts w:ascii="Arial" w:hAnsi="Arial" w:cs="Arial"/>
          <w:snapToGrid w:val="0"/>
          <w:color w:val="000000"/>
        </w:rPr>
        <w:t>Faltantes justificados</w:t>
      </w:r>
    </w:p>
    <w:p w14:paraId="7426E18A" w14:textId="7FBAA0EB" w:rsidR="001B7D29" w:rsidRDefault="001B7D29" w:rsidP="001B7D29">
      <w:pPr>
        <w:numPr>
          <w:ilvl w:val="2"/>
          <w:numId w:val="36"/>
        </w:numPr>
        <w:spacing w:after="0" w:line="240" w:lineRule="auto"/>
        <w:jc w:val="both"/>
        <w:rPr>
          <w:rFonts w:ascii="Arial" w:hAnsi="Arial" w:cs="Arial"/>
          <w:snapToGrid w:val="0"/>
          <w:color w:val="000000"/>
        </w:rPr>
      </w:pPr>
      <w:r>
        <w:rPr>
          <w:rFonts w:ascii="Arial" w:hAnsi="Arial" w:cs="Arial"/>
          <w:snapToGrid w:val="0"/>
          <w:color w:val="000000"/>
        </w:rPr>
        <w:t>Faltantes no justificados</w:t>
      </w:r>
    </w:p>
    <w:p w14:paraId="35BC4EA8" w14:textId="733300DF" w:rsidR="001B7D29" w:rsidRDefault="001B7D29" w:rsidP="001B7D29">
      <w:pPr>
        <w:numPr>
          <w:ilvl w:val="2"/>
          <w:numId w:val="36"/>
        </w:numPr>
        <w:spacing w:after="0" w:line="240" w:lineRule="auto"/>
        <w:jc w:val="both"/>
        <w:rPr>
          <w:rFonts w:ascii="Arial" w:hAnsi="Arial" w:cs="Arial"/>
          <w:snapToGrid w:val="0"/>
          <w:color w:val="000000"/>
        </w:rPr>
      </w:pPr>
      <w:r>
        <w:rPr>
          <w:rFonts w:ascii="Arial" w:hAnsi="Arial" w:cs="Arial"/>
          <w:snapToGrid w:val="0"/>
          <w:color w:val="000000"/>
        </w:rPr>
        <w:t>Compensaciones</w:t>
      </w:r>
    </w:p>
    <w:p w14:paraId="540BD85E" w14:textId="414E9E2B" w:rsidR="001B7D29" w:rsidRDefault="001B7D29" w:rsidP="001B7D29">
      <w:pPr>
        <w:numPr>
          <w:ilvl w:val="2"/>
          <w:numId w:val="36"/>
        </w:numPr>
        <w:spacing w:after="0" w:line="240" w:lineRule="auto"/>
        <w:jc w:val="both"/>
        <w:rPr>
          <w:rFonts w:ascii="Arial" w:hAnsi="Arial" w:cs="Arial"/>
          <w:snapToGrid w:val="0"/>
          <w:color w:val="000000"/>
        </w:rPr>
      </w:pPr>
      <w:r>
        <w:rPr>
          <w:rFonts w:ascii="Arial" w:hAnsi="Arial" w:cs="Arial"/>
          <w:snapToGrid w:val="0"/>
          <w:color w:val="000000"/>
        </w:rPr>
        <w:t>Responsabilidades</w:t>
      </w:r>
    </w:p>
    <w:p w14:paraId="79BFDE7D" w14:textId="77777777" w:rsidR="00C46F96" w:rsidRPr="0099745A" w:rsidRDefault="00C46F96" w:rsidP="00C46F96">
      <w:pPr>
        <w:spacing w:after="0" w:line="240" w:lineRule="auto"/>
        <w:ind w:left="360"/>
        <w:jc w:val="both"/>
        <w:rPr>
          <w:rFonts w:ascii="Arial" w:hAnsi="Arial" w:cs="Arial"/>
          <w:snapToGrid w:val="0"/>
          <w:color w:val="000000"/>
        </w:rPr>
      </w:pPr>
    </w:p>
    <w:p w14:paraId="0A15AB83" w14:textId="538A8FAA" w:rsidR="00C46F96" w:rsidRDefault="00C46F96" w:rsidP="00595481">
      <w:pPr>
        <w:pStyle w:val="Ttulo1"/>
        <w:numPr>
          <w:ilvl w:val="1"/>
          <w:numId w:val="77"/>
        </w:numPr>
        <w:spacing w:before="0" w:after="240" w:line="240" w:lineRule="auto"/>
        <w:rPr>
          <w:rFonts w:ascii="Arial" w:eastAsiaTheme="minorHAnsi" w:hAnsi="Arial" w:cs="Arial"/>
          <w:b/>
          <w:color w:val="auto"/>
          <w:sz w:val="22"/>
          <w:szCs w:val="22"/>
        </w:rPr>
      </w:pPr>
      <w:bookmarkStart w:id="684" w:name="_Toc168565534"/>
      <w:bookmarkStart w:id="685" w:name="_Toc168565535"/>
      <w:bookmarkStart w:id="686" w:name="_Toc168565536"/>
      <w:bookmarkStart w:id="687" w:name="_Toc168565537"/>
      <w:bookmarkStart w:id="688" w:name="_Toc168565538"/>
      <w:bookmarkStart w:id="689" w:name="_Toc168565539"/>
      <w:bookmarkStart w:id="690" w:name="_Toc168565540"/>
      <w:bookmarkStart w:id="691" w:name="_Toc168565541"/>
      <w:bookmarkStart w:id="692" w:name="_Toc168565542"/>
      <w:bookmarkStart w:id="693" w:name="_Toc168565543"/>
      <w:bookmarkStart w:id="694" w:name="_Toc168565544"/>
      <w:bookmarkStart w:id="695" w:name="_Toc168565545"/>
      <w:bookmarkStart w:id="696" w:name="_Toc168565546"/>
      <w:bookmarkStart w:id="697" w:name="_Toc168565547"/>
      <w:bookmarkStart w:id="698" w:name="_Toc520362481"/>
      <w:bookmarkStart w:id="699" w:name="_Toc10811405"/>
      <w:bookmarkStart w:id="700" w:name="_Toc57128028"/>
      <w:bookmarkStart w:id="701" w:name="_Toc168565548"/>
      <w:bookmarkStart w:id="702" w:name="_Toc170207068"/>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Pr="00C17CCD">
        <w:rPr>
          <w:rFonts w:ascii="Arial" w:eastAsiaTheme="minorHAnsi" w:hAnsi="Arial" w:cs="Arial"/>
          <w:b/>
          <w:color w:val="auto"/>
          <w:sz w:val="22"/>
          <w:szCs w:val="22"/>
        </w:rPr>
        <w:t>Depreciación</w:t>
      </w:r>
      <w:bookmarkEnd w:id="698"/>
      <w:bookmarkEnd w:id="699"/>
      <w:bookmarkEnd w:id="700"/>
      <w:bookmarkEnd w:id="701"/>
      <w:bookmarkEnd w:id="702"/>
    </w:p>
    <w:p w14:paraId="05B65F54" w14:textId="77777777" w:rsidR="00E539E6" w:rsidRPr="00E539E6" w:rsidRDefault="00E539E6" w:rsidP="00E539E6">
      <w:pPr>
        <w:spacing w:after="0"/>
      </w:pPr>
    </w:p>
    <w:p w14:paraId="7C617C61" w14:textId="77777777" w:rsidR="00C46F96" w:rsidRPr="0099745A" w:rsidRDefault="00C46F96" w:rsidP="00C46F96">
      <w:pPr>
        <w:spacing w:line="240" w:lineRule="auto"/>
        <w:jc w:val="both"/>
        <w:rPr>
          <w:rFonts w:ascii="Arial" w:hAnsi="Arial" w:cs="Arial"/>
        </w:rPr>
      </w:pPr>
      <w:r w:rsidRPr="0099745A">
        <w:rPr>
          <w:rFonts w:ascii="Arial" w:hAnsi="Arial" w:cs="Arial"/>
        </w:rPr>
        <w:t>Se define la depreciación como la distribución racional y sistemática del costo de los bienes tangibles durante su vida útil estimada, con el fin de asociar la contribución de estos devolutivos de mayor cuantía, a la generación de productos o servicios de la Unidad Administrativa Especial de Rehabilitación y Mantenimiento Vial. Para determinar la depreciación, se utiliza el método que mejor refleje el equilibrio entre los beneficios económicos recibidos o el potencial de servicio, la vida útil y la distribución del costo del devolutivo de mayor cuantía correspondiente, la cual inicia desde que el bien se encuentre disponible para su uso.</w:t>
      </w:r>
    </w:p>
    <w:p w14:paraId="42ED937E" w14:textId="77777777" w:rsidR="00C46F96" w:rsidRPr="0099745A" w:rsidRDefault="00C46F96" w:rsidP="00C46F96">
      <w:pPr>
        <w:spacing w:line="240" w:lineRule="auto"/>
        <w:jc w:val="both"/>
        <w:rPr>
          <w:rFonts w:ascii="Arial" w:hAnsi="Arial" w:cs="Arial"/>
        </w:rPr>
      </w:pPr>
      <w:r w:rsidRPr="6907A27C">
        <w:rPr>
          <w:rFonts w:ascii="Arial" w:hAnsi="Arial" w:cs="Arial"/>
        </w:rPr>
        <w:t>Son objeto de depreciación aquellos Bienes Muebles en Bodega tipificados como No explotados y Nuevos que se encuentran disponibles para ser utilizados para las funciones propias  de la UAERMV, los bienes muebles en servicio clasificados en la Propiedad Planta y Equipo como: Plantas, Maquinaria y Equipo, Equipo Médico y Científico, Muebles, Enseres y Equipo de Oficina, Equipos de Comunicación y Computación, Equipo de Transporte, Tracción y Elevación y equipos de comedor y cocina, de igual manera serán objeto de depreciación aquellos bienes que se encuentren ubicados en mantenimiento</w:t>
      </w:r>
    </w:p>
    <w:p w14:paraId="2F402529" w14:textId="77777777" w:rsidR="00C46F96" w:rsidRPr="0099745A" w:rsidRDefault="00C46F96" w:rsidP="00C46F96">
      <w:pPr>
        <w:spacing w:line="240" w:lineRule="auto"/>
        <w:jc w:val="both"/>
        <w:rPr>
          <w:rFonts w:ascii="Arial" w:hAnsi="Arial" w:cs="Arial"/>
        </w:rPr>
      </w:pPr>
      <w:r w:rsidRPr="0099745A">
        <w:rPr>
          <w:rFonts w:ascii="Arial" w:hAnsi="Arial" w:cs="Arial"/>
        </w:rPr>
        <w:t>En la Unidad no se deprecian los bienes cuando:</w:t>
      </w:r>
    </w:p>
    <w:p w14:paraId="4ADE6E4F" w14:textId="77777777" w:rsidR="00C46F96" w:rsidRPr="0099745A" w:rsidRDefault="00C46F96" w:rsidP="00C46F96">
      <w:pPr>
        <w:spacing w:line="240" w:lineRule="auto"/>
        <w:jc w:val="both"/>
        <w:rPr>
          <w:rFonts w:ascii="Arial" w:hAnsi="Arial" w:cs="Arial"/>
        </w:rPr>
      </w:pPr>
      <w:r w:rsidRPr="6907A27C">
        <w:rPr>
          <w:rFonts w:ascii="Arial" w:hAnsi="Arial" w:cs="Arial"/>
        </w:rPr>
        <w:t xml:space="preserve">a) Cuando los bienes se clasifican para baja y se reintegran a bodega; </w:t>
      </w:r>
    </w:p>
    <w:p w14:paraId="31023790" w14:textId="05706F4C" w:rsidR="00C46F96" w:rsidRPr="00E539E6" w:rsidRDefault="00085272" w:rsidP="00C46F96">
      <w:pPr>
        <w:spacing w:line="240" w:lineRule="auto"/>
        <w:jc w:val="both"/>
        <w:rPr>
          <w:rFonts w:ascii="Arial" w:eastAsia="Arial" w:hAnsi="Arial" w:cs="Arial"/>
        </w:rPr>
      </w:pPr>
      <w:r>
        <w:rPr>
          <w:rFonts w:ascii="Arial" w:hAnsi="Arial" w:cs="Arial"/>
        </w:rPr>
        <w:t xml:space="preserve">b) </w:t>
      </w:r>
      <w:r w:rsidR="00C46F96" w:rsidRPr="00E539E6">
        <w:rPr>
          <w:rFonts w:ascii="Arial" w:eastAsia="Arial" w:hAnsi="Arial" w:cs="Arial"/>
          <w:color w:val="000000" w:themeColor="text1"/>
        </w:rPr>
        <w:t>La depreciación de un activo cesa cuando se produzca la baja en cuentas</w:t>
      </w:r>
    </w:p>
    <w:p w14:paraId="3D1A566C" w14:textId="477C825E" w:rsidR="00C46F96" w:rsidRDefault="00C46F96" w:rsidP="00C46F96">
      <w:pPr>
        <w:spacing w:line="240" w:lineRule="auto"/>
        <w:jc w:val="both"/>
        <w:rPr>
          <w:rFonts w:ascii="Arial" w:hAnsi="Arial" w:cs="Arial"/>
        </w:rPr>
      </w:pPr>
      <w:r w:rsidRPr="00E539E6">
        <w:rPr>
          <w:rFonts w:ascii="Arial" w:hAnsi="Arial" w:cs="Arial"/>
        </w:rPr>
        <w:t>El cargo o costo por depreciación de un periodo se reconoce como gasto o costo</w:t>
      </w:r>
      <w:r w:rsidRPr="0099745A">
        <w:rPr>
          <w:rFonts w:ascii="Arial" w:hAnsi="Arial" w:cs="Arial"/>
        </w:rPr>
        <w:t xml:space="preserve"> en el resultado del ejercicio, excepto cuando debe incluirse en el valor en libros de otros devolutivos de mayor cuantía, de acuerdo con las Normas y Políticas Contables definidas por la Unidad.</w:t>
      </w:r>
    </w:p>
    <w:p w14:paraId="55887ED4" w14:textId="0D7B7889" w:rsidR="00C46F96" w:rsidRPr="00292CD9" w:rsidRDefault="00C46F96" w:rsidP="00595481">
      <w:pPr>
        <w:pStyle w:val="Ttulo1"/>
        <w:numPr>
          <w:ilvl w:val="2"/>
          <w:numId w:val="77"/>
        </w:numPr>
        <w:spacing w:before="0" w:after="240" w:line="240" w:lineRule="auto"/>
        <w:rPr>
          <w:rFonts w:ascii="Arial" w:eastAsiaTheme="minorHAnsi" w:hAnsi="Arial" w:cs="Arial"/>
          <w:b/>
          <w:color w:val="auto"/>
          <w:sz w:val="22"/>
          <w:szCs w:val="22"/>
        </w:rPr>
      </w:pPr>
      <w:bookmarkStart w:id="703" w:name="_Toc92210246"/>
      <w:bookmarkStart w:id="704" w:name="_Toc520362482"/>
      <w:bookmarkStart w:id="705" w:name="_Toc10811406"/>
      <w:bookmarkStart w:id="706" w:name="_Toc57128029"/>
      <w:bookmarkStart w:id="707" w:name="_Toc168565549"/>
      <w:bookmarkStart w:id="708" w:name="_Toc170207069"/>
      <w:bookmarkEnd w:id="703"/>
      <w:r w:rsidRPr="001143CC">
        <w:rPr>
          <w:rFonts w:ascii="Arial" w:eastAsiaTheme="minorHAnsi" w:hAnsi="Arial" w:cs="Arial"/>
          <w:b/>
          <w:color w:val="auto"/>
          <w:sz w:val="22"/>
          <w:szCs w:val="22"/>
        </w:rPr>
        <w:lastRenderedPageBreak/>
        <w:t>Métodos de Depreciación</w:t>
      </w:r>
      <w:bookmarkEnd w:id="704"/>
      <w:bookmarkEnd w:id="705"/>
      <w:bookmarkEnd w:id="706"/>
      <w:bookmarkEnd w:id="707"/>
      <w:bookmarkEnd w:id="708"/>
      <w:r w:rsidRPr="001143CC">
        <w:rPr>
          <w:rFonts w:ascii="Arial" w:eastAsiaTheme="minorHAnsi" w:hAnsi="Arial" w:cs="Arial"/>
          <w:b/>
          <w:color w:val="auto"/>
          <w:sz w:val="22"/>
          <w:szCs w:val="22"/>
        </w:rPr>
        <w:t xml:space="preserve"> </w:t>
      </w:r>
    </w:p>
    <w:p w14:paraId="2AC323DD" w14:textId="77777777" w:rsidR="00292CD9" w:rsidRDefault="00C46F96" w:rsidP="00C46F96">
      <w:pPr>
        <w:spacing w:line="240" w:lineRule="auto"/>
        <w:jc w:val="both"/>
        <w:rPr>
          <w:rFonts w:ascii="Arial" w:hAnsi="Arial" w:cs="Arial"/>
        </w:rPr>
      </w:pPr>
      <w:r w:rsidRPr="0099745A">
        <w:rPr>
          <w:rFonts w:ascii="Arial" w:hAnsi="Arial" w:cs="Arial"/>
        </w:rPr>
        <w:t xml:space="preserve">Los métodos de depreciación son determinados de acuerdo con la naturaleza y características de los bienes muebles de propiedad de la Unidad y pueden utilizarse los siguientes: el método lineal, el método de depreciación decreciente, y el método de unidades de producción. </w:t>
      </w:r>
    </w:p>
    <w:p w14:paraId="70766EAB" w14:textId="065FF83E" w:rsidR="00C46F96" w:rsidRPr="0099745A" w:rsidRDefault="00C46F96" w:rsidP="00C46F96">
      <w:pPr>
        <w:spacing w:line="240" w:lineRule="auto"/>
        <w:jc w:val="both"/>
        <w:rPr>
          <w:rFonts w:ascii="Arial" w:hAnsi="Arial" w:cs="Arial"/>
        </w:rPr>
      </w:pPr>
      <w:r w:rsidRPr="0099745A">
        <w:rPr>
          <w:rFonts w:ascii="Arial" w:hAnsi="Arial" w:cs="Arial"/>
        </w:rPr>
        <w:t>La Unidad Administrativa Especial de Rehabilitación y Mantenimiento Vial, utiliza el método lineal que consiste en dividir el valor del devolutivo de mayor cuantía, menos su valor residual entre la vida útil del mismo. La determinación de la depreciación se hace de forma mensual y este procedimiento se realiza hasta depreciar totalmente el valor del devolutivo menos su valor residual. El valor residual se aplica a los elementos que superen 35 SMLMV.</w:t>
      </w:r>
    </w:p>
    <w:p w14:paraId="0A80864B" w14:textId="77777777" w:rsidR="00C46F96" w:rsidRPr="0099745A" w:rsidRDefault="00C46F96" w:rsidP="00C46F96">
      <w:pPr>
        <w:pStyle w:val="Prrafodelista"/>
        <w:spacing w:after="0" w:line="240" w:lineRule="auto"/>
        <w:ind w:left="357"/>
        <w:jc w:val="center"/>
        <w:rPr>
          <w:rFonts w:ascii="Arial" w:hAnsi="Arial" w:cs="Arial"/>
        </w:rPr>
      </w:pPr>
      <w:r w:rsidRPr="0099745A">
        <w:rPr>
          <w:rFonts w:ascii="Arial" w:hAnsi="Arial" w:cs="Arial"/>
        </w:rPr>
        <w:t>Depreciación = (Valor del devolutivo mayor cuantía - Valor Residual) / Vida útil.</w:t>
      </w:r>
    </w:p>
    <w:p w14:paraId="7FAC9B92" w14:textId="77777777" w:rsidR="00C46F96" w:rsidRPr="0099745A" w:rsidRDefault="00C46F96" w:rsidP="00C46F96">
      <w:pPr>
        <w:pStyle w:val="Prrafodelista"/>
        <w:tabs>
          <w:tab w:val="left" w:pos="284"/>
        </w:tabs>
        <w:spacing w:line="240" w:lineRule="auto"/>
        <w:ind w:left="0"/>
        <w:jc w:val="both"/>
        <w:rPr>
          <w:rFonts w:ascii="Arial" w:hAnsi="Arial" w:cs="Arial"/>
        </w:rPr>
      </w:pPr>
    </w:p>
    <w:p w14:paraId="1BD93650" w14:textId="77777777" w:rsidR="00C46F96" w:rsidRDefault="00C46F96" w:rsidP="00C46F96">
      <w:pPr>
        <w:pStyle w:val="Prrafodelista"/>
        <w:tabs>
          <w:tab w:val="left" w:pos="284"/>
        </w:tabs>
        <w:spacing w:line="240" w:lineRule="auto"/>
        <w:ind w:left="0"/>
        <w:jc w:val="both"/>
        <w:rPr>
          <w:rFonts w:ascii="Arial" w:eastAsia="Arial Unicode MS" w:hAnsi="Arial" w:cs="Arial"/>
          <w:color w:val="00000A"/>
          <w:lang w:val="es-ES" w:eastAsia="es-US"/>
        </w:rPr>
      </w:pPr>
      <w:r w:rsidRPr="524DB068">
        <w:rPr>
          <w:rFonts w:ascii="Arial" w:eastAsia="Arial Unicode MS" w:hAnsi="Arial" w:cs="Arial"/>
          <w:color w:val="00000A"/>
          <w:lang w:val="es-ES" w:eastAsia="es-US"/>
        </w:rPr>
        <w:t>Teniendo en cuenta que el Valor Residual, es aquel valor por el cual la entidad espera disponer el activo una vez finalizada la vida útil del mismo, ya que en la Unidad se adquieren los bienes para apoyar la misionalidad y las actividades administrativas, por lo general durante la vida útil de un elemento clasificado como Propiedades, Planta y Equipo, se consume la totalidad de los beneficios económicos o de su potencial de servicio, por lo que el valor residual será cero ($0) pesos.</w:t>
      </w:r>
    </w:p>
    <w:p w14:paraId="2482B4B3" w14:textId="77777777" w:rsidR="00C46F96" w:rsidRDefault="00C46F96" w:rsidP="00C46F96">
      <w:pPr>
        <w:spacing w:line="240" w:lineRule="auto"/>
        <w:jc w:val="both"/>
        <w:rPr>
          <w:rFonts w:ascii="Arial" w:hAnsi="Arial" w:cs="Arial"/>
          <w:b/>
          <w:bCs/>
        </w:rPr>
      </w:pPr>
      <w:r w:rsidRPr="524DB068">
        <w:rPr>
          <w:rFonts w:ascii="Arial" w:hAnsi="Arial" w:cs="Arial"/>
          <w:b/>
          <w:bCs/>
        </w:rPr>
        <w:t>Amortización</w:t>
      </w:r>
    </w:p>
    <w:p w14:paraId="455AFD63" w14:textId="77777777" w:rsidR="00C46F96" w:rsidRDefault="00C46F96" w:rsidP="00C46F96">
      <w:pPr>
        <w:spacing w:line="240" w:lineRule="auto"/>
        <w:jc w:val="both"/>
        <w:rPr>
          <w:rFonts w:ascii="Arial" w:hAnsi="Arial" w:cs="Arial"/>
        </w:rPr>
      </w:pPr>
      <w:r w:rsidRPr="524DB068">
        <w:rPr>
          <w:rFonts w:ascii="Arial" w:hAnsi="Arial" w:cs="Arial"/>
        </w:rPr>
        <w:t xml:space="preserve">Con relación a los bienes intangibles, la amortización se define como la distribución racional y sistemática del costo de este tipo de bienes durante su vida útil estimada, con el fin de asociar la contribución de estos a la generación de productos o servicios. </w:t>
      </w:r>
    </w:p>
    <w:p w14:paraId="4EB787F2" w14:textId="0791DD31" w:rsidR="00C46F96" w:rsidRDefault="00C46F96" w:rsidP="00C46F96">
      <w:pPr>
        <w:spacing w:line="240" w:lineRule="auto"/>
        <w:jc w:val="both"/>
        <w:rPr>
          <w:rFonts w:ascii="Arial" w:hAnsi="Arial" w:cs="Arial"/>
        </w:rPr>
      </w:pPr>
      <w:r w:rsidRPr="524DB068">
        <w:rPr>
          <w:rFonts w:ascii="Arial" w:hAnsi="Arial" w:cs="Arial"/>
        </w:rPr>
        <w:t>Para la determinación de la amortización, de los devolutivos intangibles con vida útil finita, se utiliza el método que mejor refleje el equilibrio entre los beneficios recibidos o potencial de servicio, la vida útil y la distribución del valor del devolutivo correspondiente, la cua</w:t>
      </w:r>
      <w:r w:rsidR="00327458">
        <w:rPr>
          <w:rFonts w:ascii="Arial" w:hAnsi="Arial" w:cs="Arial"/>
        </w:rPr>
        <w:t>l inicia cuando el intangible se</w:t>
      </w:r>
      <w:r w:rsidRPr="524DB068">
        <w:rPr>
          <w:rFonts w:ascii="Arial" w:hAnsi="Arial" w:cs="Arial"/>
        </w:rPr>
        <w:t xml:space="preserve"> encuentra disponible para su uso.</w:t>
      </w:r>
    </w:p>
    <w:p w14:paraId="71E7259A" w14:textId="033388EB" w:rsidR="00C46F96" w:rsidRDefault="00C46F96" w:rsidP="00C46F96">
      <w:pPr>
        <w:spacing w:line="240" w:lineRule="auto"/>
        <w:jc w:val="both"/>
        <w:rPr>
          <w:rFonts w:ascii="Arial" w:hAnsi="Arial" w:cs="Arial"/>
        </w:rPr>
      </w:pPr>
      <w:r w:rsidRPr="524DB068">
        <w:rPr>
          <w:rFonts w:ascii="Arial" w:hAnsi="Arial" w:cs="Arial"/>
        </w:rPr>
        <w:t>La amortización termina</w:t>
      </w:r>
      <w:r w:rsidR="00747D55">
        <w:rPr>
          <w:rFonts w:ascii="Arial" w:hAnsi="Arial" w:cs="Arial"/>
        </w:rPr>
        <w:t xml:space="preserve"> d</w:t>
      </w:r>
      <w:r w:rsidRPr="524DB068">
        <w:rPr>
          <w:rFonts w:ascii="Arial" w:hAnsi="Arial" w:cs="Arial"/>
        </w:rPr>
        <w:t>e aplica</w:t>
      </w:r>
      <w:r w:rsidR="00747D55">
        <w:rPr>
          <w:rFonts w:ascii="Arial" w:hAnsi="Arial" w:cs="Arial"/>
        </w:rPr>
        <w:t>rse</w:t>
      </w:r>
      <w:r w:rsidRPr="524DB068">
        <w:rPr>
          <w:rFonts w:ascii="Arial" w:hAnsi="Arial" w:cs="Arial"/>
        </w:rPr>
        <w:t xml:space="preserve"> hasta que:</w:t>
      </w:r>
    </w:p>
    <w:p w14:paraId="4B9A8B37" w14:textId="77777777" w:rsidR="00C46F96" w:rsidRDefault="00C46F96" w:rsidP="004662F3">
      <w:pPr>
        <w:pStyle w:val="Prrafodelista"/>
        <w:numPr>
          <w:ilvl w:val="0"/>
          <w:numId w:val="51"/>
        </w:numPr>
        <w:spacing w:after="200" w:line="240" w:lineRule="auto"/>
        <w:jc w:val="both"/>
        <w:rPr>
          <w:rFonts w:ascii="Arial" w:hAnsi="Arial" w:cs="Arial"/>
        </w:rPr>
      </w:pPr>
      <w:r w:rsidRPr="524DB068">
        <w:rPr>
          <w:rFonts w:ascii="Arial" w:hAnsi="Arial" w:cs="Arial"/>
        </w:rPr>
        <w:t>Se produce la baja del devolutivo intangible;</w:t>
      </w:r>
    </w:p>
    <w:p w14:paraId="02DBAA01" w14:textId="77777777" w:rsidR="00C46F96" w:rsidRDefault="00C46F96" w:rsidP="004662F3">
      <w:pPr>
        <w:pStyle w:val="Prrafodelista"/>
        <w:numPr>
          <w:ilvl w:val="0"/>
          <w:numId w:val="51"/>
        </w:numPr>
        <w:spacing w:after="200" w:line="240" w:lineRule="auto"/>
        <w:jc w:val="both"/>
        <w:rPr>
          <w:rFonts w:ascii="Arial" w:hAnsi="Arial" w:cs="Arial"/>
        </w:rPr>
      </w:pPr>
      <w:r w:rsidRPr="524DB068">
        <w:rPr>
          <w:rFonts w:ascii="Arial" w:hAnsi="Arial" w:cs="Arial"/>
        </w:rPr>
        <w:t>Si el valor residual del devolutivo intangible supera el valor en libros.</w:t>
      </w:r>
    </w:p>
    <w:p w14:paraId="4015A6DB" w14:textId="2196158E" w:rsidR="00C46F96" w:rsidRDefault="00C46F96" w:rsidP="00C46F96">
      <w:pPr>
        <w:spacing w:line="240" w:lineRule="auto"/>
        <w:jc w:val="both"/>
        <w:rPr>
          <w:rFonts w:ascii="Arial" w:hAnsi="Arial" w:cs="Arial"/>
        </w:rPr>
      </w:pPr>
      <w:r w:rsidRPr="524DB068">
        <w:rPr>
          <w:rFonts w:ascii="Arial" w:hAnsi="Arial" w:cs="Arial"/>
        </w:rPr>
        <w:t>De acuerdo con esto, los métodos de amortización son determinados por la UAERM</w:t>
      </w:r>
      <w:r w:rsidR="00747D55">
        <w:rPr>
          <w:rFonts w:ascii="Arial" w:hAnsi="Arial" w:cs="Arial"/>
        </w:rPr>
        <w:t>V</w:t>
      </w:r>
      <w:r w:rsidRPr="524DB068">
        <w:rPr>
          <w:rFonts w:ascii="Arial" w:hAnsi="Arial" w:cs="Arial"/>
        </w:rPr>
        <w:t xml:space="preserve"> de acuerdo con la naturaleza y características de los devolutivos intangibles que posee, por tal razón, se utiliza el método lineal o el de amortización decreciente. El cargo por amortización de un periodo se reconoce como gasto o costo en el resultado del ejercicio, excepto cuando deba incluirse en el valor en libros de otros devolutivos, de acuerdo con las Normas de Inventarios o de Propiedades, Planta y Equipo.</w:t>
      </w:r>
    </w:p>
    <w:p w14:paraId="19AEE5C5" w14:textId="77777777" w:rsidR="00C46F96" w:rsidRPr="00747D55" w:rsidRDefault="00C46F96" w:rsidP="00C46F96">
      <w:pPr>
        <w:pStyle w:val="Prrafodelista"/>
        <w:tabs>
          <w:tab w:val="left" w:pos="284"/>
        </w:tabs>
        <w:spacing w:line="240" w:lineRule="auto"/>
        <w:ind w:left="0"/>
        <w:jc w:val="both"/>
        <w:rPr>
          <w:rFonts w:ascii="Arial" w:hAnsi="Arial" w:cs="Arial"/>
        </w:rPr>
      </w:pPr>
      <w:r w:rsidRPr="00747D55">
        <w:rPr>
          <w:rFonts w:ascii="Arial" w:hAnsi="Arial" w:cs="Arial"/>
          <w:lang w:val="es-ES"/>
        </w:rPr>
        <w:t>Los activos intangibles se medirán por su costo menos la amortización acumulada menos el deterioro acumulado. La amortización es la distribución sistemática del valor amortizable de un activo intangible durante su vida útil.</w:t>
      </w:r>
    </w:p>
    <w:p w14:paraId="65B1889C" w14:textId="77777777" w:rsidR="00C46F96" w:rsidRPr="0099745A" w:rsidRDefault="00C46F96" w:rsidP="00C46F96">
      <w:pPr>
        <w:pStyle w:val="Prrafodelista"/>
        <w:tabs>
          <w:tab w:val="left" w:pos="284"/>
        </w:tabs>
        <w:spacing w:after="0" w:line="240" w:lineRule="auto"/>
        <w:ind w:left="0"/>
        <w:jc w:val="both"/>
        <w:rPr>
          <w:rFonts w:ascii="Arial" w:hAnsi="Arial" w:cs="Arial"/>
        </w:rPr>
      </w:pPr>
      <w:r w:rsidRPr="0099745A">
        <w:rPr>
          <w:rFonts w:ascii="Arial" w:hAnsi="Arial" w:cs="Arial"/>
        </w:rPr>
        <w:lastRenderedPageBreak/>
        <w:t xml:space="preserve"> </w:t>
      </w:r>
    </w:p>
    <w:p w14:paraId="66D2C4E7" w14:textId="77777777" w:rsidR="00C46F96" w:rsidRPr="001143CC" w:rsidRDefault="00C46F96" w:rsidP="00595481">
      <w:pPr>
        <w:pStyle w:val="Ttulo1"/>
        <w:numPr>
          <w:ilvl w:val="1"/>
          <w:numId w:val="77"/>
        </w:numPr>
        <w:spacing w:before="0" w:after="240" w:line="240" w:lineRule="auto"/>
        <w:rPr>
          <w:rFonts w:ascii="Arial" w:eastAsiaTheme="minorHAnsi" w:hAnsi="Arial" w:cs="Arial"/>
          <w:b/>
          <w:color w:val="auto"/>
          <w:sz w:val="22"/>
          <w:szCs w:val="22"/>
        </w:rPr>
      </w:pPr>
      <w:bookmarkStart w:id="709" w:name="_Toc57128030"/>
      <w:bookmarkStart w:id="710" w:name="_Toc168565550"/>
      <w:bookmarkStart w:id="711" w:name="_Toc170207070"/>
      <w:r w:rsidRPr="000F6AB5">
        <w:rPr>
          <w:rFonts w:ascii="Arial" w:eastAsiaTheme="minorHAnsi" w:hAnsi="Arial" w:cs="Arial"/>
          <w:b/>
          <w:color w:val="auto"/>
          <w:sz w:val="22"/>
          <w:szCs w:val="22"/>
        </w:rPr>
        <w:t xml:space="preserve">Vida útil devolutivos de mayor </w:t>
      </w:r>
      <w:bookmarkEnd w:id="709"/>
      <w:r w:rsidRPr="000F6AB5">
        <w:rPr>
          <w:rFonts w:ascii="Arial" w:eastAsiaTheme="minorHAnsi" w:hAnsi="Arial" w:cs="Arial"/>
          <w:b/>
          <w:color w:val="auto"/>
          <w:sz w:val="22"/>
          <w:szCs w:val="22"/>
        </w:rPr>
        <w:t>cuantía</w:t>
      </w:r>
      <w:bookmarkEnd w:id="710"/>
      <w:bookmarkEnd w:id="711"/>
      <w:r w:rsidRPr="000F6AB5">
        <w:rPr>
          <w:rFonts w:ascii="Arial" w:eastAsiaTheme="minorHAnsi" w:hAnsi="Arial" w:cs="Arial"/>
          <w:b/>
          <w:color w:val="auto"/>
          <w:sz w:val="22"/>
          <w:szCs w:val="22"/>
        </w:rPr>
        <w:t xml:space="preserve"> </w:t>
      </w:r>
    </w:p>
    <w:p w14:paraId="3ED8B1E7" w14:textId="77777777" w:rsidR="00C46F96" w:rsidRPr="0099745A" w:rsidRDefault="00C46F96" w:rsidP="00C46F96">
      <w:pPr>
        <w:pStyle w:val="Prrafodelista"/>
        <w:tabs>
          <w:tab w:val="left" w:pos="284"/>
        </w:tabs>
        <w:spacing w:line="240" w:lineRule="auto"/>
        <w:ind w:left="0"/>
        <w:jc w:val="center"/>
        <w:rPr>
          <w:rFonts w:ascii="Arial" w:hAnsi="Arial" w:cs="Arial"/>
          <w:b/>
        </w:rPr>
      </w:pPr>
    </w:p>
    <w:p w14:paraId="1A2DB88C" w14:textId="65484EE2" w:rsidR="00C46F96" w:rsidRDefault="00C46F96" w:rsidP="00C46F96">
      <w:pPr>
        <w:pStyle w:val="Prrafodelista"/>
        <w:tabs>
          <w:tab w:val="left" w:pos="284"/>
        </w:tabs>
        <w:spacing w:line="240" w:lineRule="auto"/>
        <w:ind w:left="0"/>
        <w:jc w:val="both"/>
        <w:rPr>
          <w:rFonts w:ascii="Arial" w:hAnsi="Arial" w:cs="Arial"/>
        </w:rPr>
      </w:pPr>
      <w:r w:rsidRPr="524DB068">
        <w:rPr>
          <w:rFonts w:ascii="Arial" w:hAnsi="Arial" w:cs="Arial"/>
        </w:rPr>
        <w:t>En la UAERMV se han definido la vida útil de las Propiedades, Planta y Equipo, de acuerdo con lo establecido en el manual de políticas contables y lo definido en la Doctrina contable pública de 2019 Contaduría General de la Nación, así:</w:t>
      </w:r>
    </w:p>
    <w:p w14:paraId="670D8D3A" w14:textId="77777777" w:rsidR="00C46F96" w:rsidRDefault="00C46F96" w:rsidP="001F67A1">
      <w:pPr>
        <w:pStyle w:val="Prrafodelista"/>
        <w:tabs>
          <w:tab w:val="left" w:pos="284"/>
        </w:tabs>
        <w:spacing w:after="0" w:line="240" w:lineRule="auto"/>
        <w:ind w:left="0"/>
        <w:jc w:val="both"/>
        <w:rPr>
          <w:rFonts w:ascii="Arial" w:hAnsi="Arial" w:cs="Arial"/>
        </w:rPr>
      </w:pPr>
    </w:p>
    <w:tbl>
      <w:tblPr>
        <w:tblW w:w="0" w:type="auto"/>
        <w:tblLayout w:type="fixed"/>
        <w:tblLook w:val="06A0" w:firstRow="1" w:lastRow="0" w:firstColumn="1" w:lastColumn="0" w:noHBand="1" w:noVBand="1"/>
      </w:tblPr>
      <w:tblGrid>
        <w:gridCol w:w="4725"/>
        <w:gridCol w:w="1935"/>
      </w:tblGrid>
      <w:tr w:rsidR="00C46F96" w14:paraId="5AB2DDEF" w14:textId="77777777" w:rsidTr="00C46F96">
        <w:trPr>
          <w:trHeight w:val="300"/>
        </w:trPr>
        <w:tc>
          <w:tcPr>
            <w:tcW w:w="47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EFD705" w14:textId="77777777" w:rsidR="00C46F96" w:rsidRDefault="00C46F96" w:rsidP="00C46F96">
            <w:pPr>
              <w:spacing w:after="0"/>
              <w:jc w:val="center"/>
              <w:rPr>
                <w:rFonts w:ascii="Calibri" w:eastAsia="Calibri" w:hAnsi="Calibri" w:cs="Calibri"/>
                <w:b/>
                <w:bCs/>
                <w:color w:val="000000" w:themeColor="text1"/>
              </w:rPr>
            </w:pPr>
            <w:r w:rsidRPr="3D0CD22C">
              <w:rPr>
                <w:rFonts w:ascii="Calibri" w:eastAsia="Calibri" w:hAnsi="Calibri" w:cs="Calibri"/>
                <w:b/>
                <w:bCs/>
                <w:color w:val="000000" w:themeColor="text1"/>
              </w:rPr>
              <w:t>Activos Depreciables</w:t>
            </w:r>
          </w:p>
        </w:tc>
        <w:tc>
          <w:tcPr>
            <w:tcW w:w="19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189257" w14:textId="21092F2C" w:rsidR="00C46F96" w:rsidRDefault="00C46F96" w:rsidP="00C46F96">
            <w:pPr>
              <w:spacing w:after="0"/>
              <w:jc w:val="center"/>
              <w:rPr>
                <w:rFonts w:ascii="Calibri" w:eastAsia="Calibri" w:hAnsi="Calibri" w:cs="Calibri"/>
                <w:b/>
                <w:bCs/>
                <w:color w:val="000000" w:themeColor="text1"/>
              </w:rPr>
            </w:pPr>
            <w:r w:rsidRPr="3D0CD22C">
              <w:rPr>
                <w:rFonts w:ascii="Calibri" w:eastAsia="Calibri" w:hAnsi="Calibri" w:cs="Calibri"/>
                <w:b/>
                <w:bCs/>
                <w:color w:val="000000" w:themeColor="text1"/>
              </w:rPr>
              <w:t xml:space="preserve">Años de </w:t>
            </w:r>
            <w:r w:rsidR="001F67A1">
              <w:rPr>
                <w:rFonts w:ascii="Calibri" w:eastAsia="Calibri" w:hAnsi="Calibri" w:cs="Calibri"/>
                <w:b/>
                <w:bCs/>
                <w:color w:val="000000" w:themeColor="text1"/>
              </w:rPr>
              <w:t>Vida ú</w:t>
            </w:r>
            <w:r w:rsidRPr="3D0CD22C">
              <w:rPr>
                <w:rFonts w:ascii="Calibri" w:eastAsia="Calibri" w:hAnsi="Calibri" w:cs="Calibri"/>
                <w:b/>
                <w:bCs/>
                <w:color w:val="000000" w:themeColor="text1"/>
              </w:rPr>
              <w:t>til</w:t>
            </w:r>
          </w:p>
        </w:tc>
      </w:tr>
      <w:tr w:rsidR="00C46F96" w14:paraId="476E14DB" w14:textId="77777777" w:rsidTr="00C46F96">
        <w:trPr>
          <w:trHeight w:val="300"/>
        </w:trPr>
        <w:tc>
          <w:tcPr>
            <w:tcW w:w="47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F8FADC" w14:textId="29480E90" w:rsidR="00C46F96" w:rsidRDefault="001F67A1" w:rsidP="00C46F96">
            <w:pPr>
              <w:spacing w:after="0"/>
              <w:rPr>
                <w:rFonts w:ascii="Calibri" w:eastAsia="Calibri" w:hAnsi="Calibri" w:cs="Calibri"/>
                <w:color w:val="000000" w:themeColor="text1"/>
              </w:rPr>
            </w:pPr>
            <w:r>
              <w:rPr>
                <w:rFonts w:ascii="Calibri" w:eastAsia="Calibri" w:hAnsi="Calibri" w:cs="Calibri"/>
                <w:color w:val="000000" w:themeColor="text1"/>
              </w:rPr>
              <w:t>E</w:t>
            </w:r>
            <w:r w:rsidR="00C46F96" w:rsidRPr="3D0CD22C">
              <w:rPr>
                <w:rFonts w:ascii="Calibri" w:eastAsia="Calibri" w:hAnsi="Calibri" w:cs="Calibri"/>
                <w:color w:val="000000" w:themeColor="text1"/>
              </w:rPr>
              <w:t>dificaciones</w:t>
            </w:r>
          </w:p>
        </w:tc>
        <w:tc>
          <w:tcPr>
            <w:tcW w:w="19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BC8603" w14:textId="77777777" w:rsidR="00C46F96" w:rsidRDefault="00C46F96" w:rsidP="00C46F96">
            <w:pPr>
              <w:spacing w:after="0"/>
              <w:jc w:val="center"/>
              <w:rPr>
                <w:rFonts w:ascii="Calibri" w:eastAsia="Calibri" w:hAnsi="Calibri" w:cs="Calibri"/>
                <w:color w:val="000000" w:themeColor="text1"/>
              </w:rPr>
            </w:pPr>
            <w:r w:rsidRPr="3D0CD22C">
              <w:rPr>
                <w:rFonts w:ascii="Calibri" w:eastAsia="Calibri" w:hAnsi="Calibri" w:cs="Calibri"/>
                <w:color w:val="000000" w:themeColor="text1"/>
              </w:rPr>
              <w:t>50</w:t>
            </w:r>
          </w:p>
        </w:tc>
      </w:tr>
      <w:tr w:rsidR="00C46F96" w14:paraId="16AB7869" w14:textId="77777777" w:rsidTr="00C46F96">
        <w:trPr>
          <w:trHeight w:val="300"/>
        </w:trPr>
        <w:tc>
          <w:tcPr>
            <w:tcW w:w="47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22E162" w14:textId="77777777" w:rsidR="00C46F96" w:rsidRDefault="00C46F96" w:rsidP="00C46F96">
            <w:pPr>
              <w:spacing w:after="0"/>
              <w:rPr>
                <w:rFonts w:ascii="Calibri" w:eastAsia="Calibri" w:hAnsi="Calibri" w:cs="Calibri"/>
                <w:color w:val="000000" w:themeColor="text1"/>
              </w:rPr>
            </w:pPr>
            <w:r w:rsidRPr="3D0CD22C">
              <w:rPr>
                <w:rFonts w:ascii="Calibri" w:eastAsia="Calibri" w:hAnsi="Calibri" w:cs="Calibri"/>
                <w:color w:val="000000" w:themeColor="text1"/>
              </w:rPr>
              <w:t>Redes, Líneas y Cables</w:t>
            </w:r>
          </w:p>
        </w:tc>
        <w:tc>
          <w:tcPr>
            <w:tcW w:w="19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2D65EA" w14:textId="77777777" w:rsidR="00C46F96" w:rsidRDefault="00C46F96" w:rsidP="00C46F96">
            <w:pPr>
              <w:spacing w:after="0"/>
              <w:jc w:val="center"/>
              <w:rPr>
                <w:rFonts w:ascii="Calibri" w:eastAsia="Calibri" w:hAnsi="Calibri" w:cs="Calibri"/>
                <w:color w:val="000000" w:themeColor="text1"/>
              </w:rPr>
            </w:pPr>
            <w:r w:rsidRPr="3D0CD22C">
              <w:rPr>
                <w:rFonts w:ascii="Calibri" w:eastAsia="Calibri" w:hAnsi="Calibri" w:cs="Calibri"/>
                <w:color w:val="000000" w:themeColor="text1"/>
              </w:rPr>
              <w:t>25</w:t>
            </w:r>
          </w:p>
        </w:tc>
      </w:tr>
      <w:tr w:rsidR="00C46F96" w14:paraId="61239EEE" w14:textId="77777777" w:rsidTr="00C46F96">
        <w:trPr>
          <w:trHeight w:val="300"/>
        </w:trPr>
        <w:tc>
          <w:tcPr>
            <w:tcW w:w="47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3702AD" w14:textId="77777777" w:rsidR="00C46F96" w:rsidRDefault="00C46F96" w:rsidP="00C46F96">
            <w:pPr>
              <w:spacing w:after="0"/>
              <w:rPr>
                <w:rFonts w:ascii="Calibri" w:eastAsia="Calibri" w:hAnsi="Calibri" w:cs="Calibri"/>
                <w:color w:val="000000" w:themeColor="text1"/>
              </w:rPr>
            </w:pPr>
            <w:r w:rsidRPr="3D0CD22C">
              <w:rPr>
                <w:rFonts w:ascii="Calibri" w:eastAsia="Calibri" w:hAnsi="Calibri" w:cs="Calibri"/>
                <w:color w:val="000000" w:themeColor="text1"/>
              </w:rPr>
              <w:t>Plantas, ductos y túneles</w:t>
            </w:r>
          </w:p>
        </w:tc>
        <w:tc>
          <w:tcPr>
            <w:tcW w:w="19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6E78F9" w14:textId="77777777" w:rsidR="00C46F96" w:rsidRDefault="00C46F96" w:rsidP="00C46F96">
            <w:pPr>
              <w:spacing w:after="0"/>
              <w:jc w:val="center"/>
              <w:rPr>
                <w:rFonts w:ascii="Calibri" w:eastAsia="Calibri" w:hAnsi="Calibri" w:cs="Calibri"/>
                <w:color w:val="000000" w:themeColor="text1"/>
              </w:rPr>
            </w:pPr>
            <w:r w:rsidRPr="3D0CD22C">
              <w:rPr>
                <w:rFonts w:ascii="Calibri" w:eastAsia="Calibri" w:hAnsi="Calibri" w:cs="Calibri"/>
                <w:color w:val="000000" w:themeColor="text1"/>
              </w:rPr>
              <w:t>15</w:t>
            </w:r>
          </w:p>
        </w:tc>
      </w:tr>
      <w:tr w:rsidR="00C46F96" w14:paraId="4B9B8761" w14:textId="77777777" w:rsidTr="00C46F96">
        <w:trPr>
          <w:trHeight w:val="300"/>
        </w:trPr>
        <w:tc>
          <w:tcPr>
            <w:tcW w:w="47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94EC53" w14:textId="77777777" w:rsidR="00C46F96" w:rsidRDefault="00C46F96" w:rsidP="00C46F96">
            <w:pPr>
              <w:spacing w:after="0"/>
              <w:rPr>
                <w:rFonts w:ascii="Calibri" w:eastAsia="Calibri" w:hAnsi="Calibri" w:cs="Calibri"/>
                <w:color w:val="000000" w:themeColor="text1"/>
              </w:rPr>
            </w:pPr>
            <w:r w:rsidRPr="3D0CD22C">
              <w:rPr>
                <w:rFonts w:ascii="Calibri" w:eastAsia="Calibri" w:hAnsi="Calibri" w:cs="Calibri"/>
                <w:color w:val="000000" w:themeColor="text1"/>
              </w:rPr>
              <w:t>Maquinaria y Equipo</w:t>
            </w:r>
          </w:p>
        </w:tc>
        <w:tc>
          <w:tcPr>
            <w:tcW w:w="19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3AFA28" w14:textId="77777777" w:rsidR="00C46F96" w:rsidRDefault="00C46F96" w:rsidP="00C46F96">
            <w:pPr>
              <w:spacing w:after="0"/>
              <w:jc w:val="center"/>
              <w:rPr>
                <w:rFonts w:ascii="Calibri" w:eastAsia="Calibri" w:hAnsi="Calibri" w:cs="Calibri"/>
                <w:color w:val="000000" w:themeColor="text1"/>
              </w:rPr>
            </w:pPr>
            <w:r w:rsidRPr="3D0CD22C">
              <w:rPr>
                <w:rFonts w:ascii="Calibri" w:eastAsia="Calibri" w:hAnsi="Calibri" w:cs="Calibri"/>
                <w:color w:val="000000" w:themeColor="text1"/>
              </w:rPr>
              <w:t>15</w:t>
            </w:r>
          </w:p>
        </w:tc>
      </w:tr>
      <w:tr w:rsidR="00C46F96" w14:paraId="496878C3" w14:textId="77777777" w:rsidTr="00C46F96">
        <w:trPr>
          <w:trHeight w:val="300"/>
        </w:trPr>
        <w:tc>
          <w:tcPr>
            <w:tcW w:w="47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A56C95" w14:textId="77777777" w:rsidR="00C46F96" w:rsidRDefault="00C46F96" w:rsidP="00C46F96">
            <w:pPr>
              <w:spacing w:after="0"/>
              <w:rPr>
                <w:rFonts w:ascii="Calibri" w:eastAsia="Calibri" w:hAnsi="Calibri" w:cs="Calibri"/>
                <w:color w:val="000000" w:themeColor="text1"/>
              </w:rPr>
            </w:pPr>
            <w:r w:rsidRPr="3D0CD22C">
              <w:rPr>
                <w:rFonts w:ascii="Calibri" w:eastAsia="Calibri" w:hAnsi="Calibri" w:cs="Calibri"/>
                <w:color w:val="000000" w:themeColor="text1"/>
              </w:rPr>
              <w:t>Equipo médico y científico</w:t>
            </w:r>
          </w:p>
        </w:tc>
        <w:tc>
          <w:tcPr>
            <w:tcW w:w="19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434986" w14:textId="77777777" w:rsidR="00C46F96" w:rsidRDefault="00C46F96" w:rsidP="00C46F96">
            <w:pPr>
              <w:spacing w:after="0"/>
              <w:jc w:val="center"/>
              <w:rPr>
                <w:rFonts w:ascii="Calibri" w:eastAsia="Calibri" w:hAnsi="Calibri" w:cs="Calibri"/>
                <w:color w:val="000000" w:themeColor="text1"/>
              </w:rPr>
            </w:pPr>
            <w:r w:rsidRPr="3D0CD22C">
              <w:rPr>
                <w:rFonts w:ascii="Calibri" w:eastAsia="Calibri" w:hAnsi="Calibri" w:cs="Calibri"/>
                <w:color w:val="000000" w:themeColor="text1"/>
              </w:rPr>
              <w:t>10</w:t>
            </w:r>
          </w:p>
        </w:tc>
      </w:tr>
      <w:tr w:rsidR="00C46F96" w14:paraId="273ABD49" w14:textId="77777777" w:rsidTr="00C46F96">
        <w:trPr>
          <w:trHeight w:val="300"/>
        </w:trPr>
        <w:tc>
          <w:tcPr>
            <w:tcW w:w="47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EDBE03" w14:textId="77777777" w:rsidR="00C46F96" w:rsidRDefault="00C46F96" w:rsidP="00C46F96">
            <w:pPr>
              <w:spacing w:after="0"/>
              <w:rPr>
                <w:rFonts w:ascii="Calibri" w:eastAsia="Calibri" w:hAnsi="Calibri" w:cs="Calibri"/>
                <w:color w:val="000000" w:themeColor="text1"/>
              </w:rPr>
            </w:pPr>
            <w:r w:rsidRPr="3D0CD22C">
              <w:rPr>
                <w:rFonts w:ascii="Calibri" w:eastAsia="Calibri" w:hAnsi="Calibri" w:cs="Calibri"/>
                <w:color w:val="000000" w:themeColor="text1"/>
              </w:rPr>
              <w:t>Muebles, enseres y equipo de oficina</w:t>
            </w:r>
          </w:p>
        </w:tc>
        <w:tc>
          <w:tcPr>
            <w:tcW w:w="19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9F4585" w14:textId="77777777" w:rsidR="00C46F96" w:rsidRDefault="00C46F96" w:rsidP="00C46F96">
            <w:pPr>
              <w:spacing w:after="0"/>
              <w:jc w:val="center"/>
              <w:rPr>
                <w:rFonts w:ascii="Calibri" w:eastAsia="Calibri" w:hAnsi="Calibri" w:cs="Calibri"/>
                <w:color w:val="000000" w:themeColor="text1"/>
              </w:rPr>
            </w:pPr>
            <w:r w:rsidRPr="3D0CD22C">
              <w:rPr>
                <w:rFonts w:ascii="Calibri" w:eastAsia="Calibri" w:hAnsi="Calibri" w:cs="Calibri"/>
                <w:color w:val="000000" w:themeColor="text1"/>
              </w:rPr>
              <w:t>10</w:t>
            </w:r>
          </w:p>
        </w:tc>
      </w:tr>
      <w:tr w:rsidR="00C46F96" w14:paraId="250E2DF4" w14:textId="77777777" w:rsidTr="00C46F96">
        <w:trPr>
          <w:trHeight w:val="300"/>
        </w:trPr>
        <w:tc>
          <w:tcPr>
            <w:tcW w:w="47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7C5551" w14:textId="77777777" w:rsidR="00C46F96" w:rsidRDefault="00C46F96" w:rsidP="00C46F96">
            <w:pPr>
              <w:spacing w:after="0"/>
              <w:rPr>
                <w:rFonts w:ascii="Calibri" w:eastAsia="Calibri" w:hAnsi="Calibri" w:cs="Calibri"/>
                <w:color w:val="000000" w:themeColor="text1"/>
              </w:rPr>
            </w:pPr>
            <w:r w:rsidRPr="3D0CD22C">
              <w:rPr>
                <w:rFonts w:ascii="Calibri" w:eastAsia="Calibri" w:hAnsi="Calibri" w:cs="Calibri"/>
                <w:color w:val="000000" w:themeColor="text1"/>
              </w:rPr>
              <w:t>Equipos de transporte, tracción y elevación</w:t>
            </w:r>
          </w:p>
        </w:tc>
        <w:tc>
          <w:tcPr>
            <w:tcW w:w="19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E1B5F5" w14:textId="77777777" w:rsidR="00C46F96" w:rsidRDefault="00C46F96" w:rsidP="00C46F96">
            <w:pPr>
              <w:spacing w:after="0"/>
              <w:jc w:val="center"/>
              <w:rPr>
                <w:rFonts w:ascii="Calibri" w:eastAsia="Calibri" w:hAnsi="Calibri" w:cs="Calibri"/>
                <w:color w:val="000000" w:themeColor="text1"/>
              </w:rPr>
            </w:pPr>
            <w:r w:rsidRPr="3D0CD22C">
              <w:rPr>
                <w:rFonts w:ascii="Calibri" w:eastAsia="Calibri" w:hAnsi="Calibri" w:cs="Calibri"/>
                <w:color w:val="000000" w:themeColor="text1"/>
              </w:rPr>
              <w:t>10</w:t>
            </w:r>
          </w:p>
        </w:tc>
      </w:tr>
      <w:tr w:rsidR="00C46F96" w14:paraId="28A383B2" w14:textId="77777777" w:rsidTr="00C46F96">
        <w:trPr>
          <w:trHeight w:val="300"/>
        </w:trPr>
        <w:tc>
          <w:tcPr>
            <w:tcW w:w="47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05BB17" w14:textId="77777777" w:rsidR="00C46F96" w:rsidRDefault="00C46F96" w:rsidP="00C46F96">
            <w:pPr>
              <w:spacing w:after="0"/>
              <w:rPr>
                <w:rFonts w:ascii="Calibri" w:eastAsia="Calibri" w:hAnsi="Calibri" w:cs="Calibri"/>
                <w:color w:val="000000" w:themeColor="text1"/>
              </w:rPr>
            </w:pPr>
            <w:r w:rsidRPr="3D0CD22C">
              <w:rPr>
                <w:rFonts w:ascii="Calibri" w:eastAsia="Calibri" w:hAnsi="Calibri" w:cs="Calibri"/>
                <w:color w:val="000000" w:themeColor="text1"/>
              </w:rPr>
              <w:t>Equipos de comedor, cocina, despensa y hotelería</w:t>
            </w:r>
          </w:p>
        </w:tc>
        <w:tc>
          <w:tcPr>
            <w:tcW w:w="19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E725D6" w14:textId="77777777" w:rsidR="00C46F96" w:rsidRDefault="00C46F96" w:rsidP="00C46F96">
            <w:pPr>
              <w:spacing w:after="0"/>
              <w:jc w:val="center"/>
              <w:rPr>
                <w:rFonts w:ascii="Calibri" w:eastAsia="Calibri" w:hAnsi="Calibri" w:cs="Calibri"/>
                <w:color w:val="000000" w:themeColor="text1"/>
              </w:rPr>
            </w:pPr>
            <w:r w:rsidRPr="3D0CD22C">
              <w:rPr>
                <w:rFonts w:ascii="Calibri" w:eastAsia="Calibri" w:hAnsi="Calibri" w:cs="Calibri"/>
                <w:color w:val="000000" w:themeColor="text1"/>
              </w:rPr>
              <w:t>10</w:t>
            </w:r>
          </w:p>
        </w:tc>
      </w:tr>
      <w:tr w:rsidR="00C46F96" w14:paraId="3463663F" w14:textId="77777777" w:rsidTr="00C46F96">
        <w:trPr>
          <w:trHeight w:val="300"/>
        </w:trPr>
        <w:tc>
          <w:tcPr>
            <w:tcW w:w="47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000E5F" w14:textId="77777777" w:rsidR="00C46F96" w:rsidRDefault="00C46F96" w:rsidP="00C46F96">
            <w:pPr>
              <w:spacing w:after="0"/>
              <w:rPr>
                <w:rFonts w:ascii="Calibri" w:eastAsia="Calibri" w:hAnsi="Calibri" w:cs="Calibri"/>
                <w:color w:val="000000" w:themeColor="text1"/>
              </w:rPr>
            </w:pPr>
            <w:r w:rsidRPr="3D0CD22C">
              <w:rPr>
                <w:rFonts w:ascii="Calibri" w:eastAsia="Calibri" w:hAnsi="Calibri" w:cs="Calibri"/>
                <w:color w:val="000000" w:themeColor="text1"/>
              </w:rPr>
              <w:t>Equipos de comunicación</w:t>
            </w:r>
          </w:p>
        </w:tc>
        <w:tc>
          <w:tcPr>
            <w:tcW w:w="19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3409A9" w14:textId="77777777" w:rsidR="00C46F96" w:rsidRDefault="00C46F96" w:rsidP="00C46F96">
            <w:pPr>
              <w:spacing w:after="0"/>
              <w:jc w:val="center"/>
              <w:rPr>
                <w:rFonts w:ascii="Calibri" w:eastAsia="Calibri" w:hAnsi="Calibri" w:cs="Calibri"/>
                <w:color w:val="000000" w:themeColor="text1"/>
              </w:rPr>
            </w:pPr>
            <w:r w:rsidRPr="3D0CD22C">
              <w:rPr>
                <w:rFonts w:ascii="Calibri" w:eastAsia="Calibri" w:hAnsi="Calibri" w:cs="Calibri"/>
                <w:color w:val="000000" w:themeColor="text1"/>
              </w:rPr>
              <w:t>10</w:t>
            </w:r>
          </w:p>
        </w:tc>
      </w:tr>
      <w:tr w:rsidR="00C46F96" w14:paraId="751F3654" w14:textId="77777777" w:rsidTr="00C46F96">
        <w:trPr>
          <w:trHeight w:val="300"/>
        </w:trPr>
        <w:tc>
          <w:tcPr>
            <w:tcW w:w="47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564E29" w14:textId="77777777" w:rsidR="00C46F96" w:rsidRDefault="00C46F96" w:rsidP="00C46F96">
            <w:pPr>
              <w:spacing w:after="0"/>
              <w:rPr>
                <w:rFonts w:ascii="Calibri" w:eastAsia="Calibri" w:hAnsi="Calibri" w:cs="Calibri"/>
                <w:color w:val="000000" w:themeColor="text1"/>
              </w:rPr>
            </w:pPr>
            <w:r w:rsidRPr="3D0CD22C">
              <w:rPr>
                <w:rFonts w:ascii="Calibri" w:eastAsia="Calibri" w:hAnsi="Calibri" w:cs="Calibri"/>
                <w:color w:val="000000" w:themeColor="text1"/>
              </w:rPr>
              <w:t>Equipos de computación</w:t>
            </w:r>
          </w:p>
        </w:tc>
        <w:tc>
          <w:tcPr>
            <w:tcW w:w="19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015B7A" w14:textId="77777777" w:rsidR="00C46F96" w:rsidRDefault="00C46F96" w:rsidP="00C46F96">
            <w:pPr>
              <w:spacing w:after="0"/>
              <w:jc w:val="center"/>
              <w:rPr>
                <w:rFonts w:ascii="Calibri" w:eastAsia="Calibri" w:hAnsi="Calibri" w:cs="Calibri"/>
                <w:color w:val="000000" w:themeColor="text1"/>
              </w:rPr>
            </w:pPr>
            <w:r w:rsidRPr="3D0CD22C">
              <w:rPr>
                <w:rFonts w:ascii="Calibri" w:eastAsia="Calibri" w:hAnsi="Calibri" w:cs="Calibri"/>
                <w:color w:val="000000" w:themeColor="text1"/>
              </w:rPr>
              <w:t>5</w:t>
            </w:r>
          </w:p>
        </w:tc>
      </w:tr>
    </w:tbl>
    <w:p w14:paraId="49741AA5" w14:textId="77777777" w:rsidR="00C46F96" w:rsidRDefault="00C46F96" w:rsidP="00C46F96">
      <w:pPr>
        <w:pStyle w:val="Prrafodelista"/>
        <w:tabs>
          <w:tab w:val="left" w:pos="284"/>
        </w:tabs>
        <w:spacing w:line="240" w:lineRule="auto"/>
        <w:ind w:left="0"/>
        <w:jc w:val="both"/>
        <w:rPr>
          <w:rFonts w:ascii="Arial" w:hAnsi="Arial" w:cs="Arial"/>
        </w:rPr>
      </w:pPr>
    </w:p>
    <w:p w14:paraId="5290B743" w14:textId="77777777" w:rsidR="00C46F96" w:rsidRPr="0099745A" w:rsidRDefault="00C46F96" w:rsidP="004662F3">
      <w:pPr>
        <w:pStyle w:val="Prrafodelista"/>
        <w:numPr>
          <w:ilvl w:val="0"/>
          <w:numId w:val="48"/>
        </w:numPr>
        <w:tabs>
          <w:tab w:val="left" w:pos="3131"/>
        </w:tabs>
        <w:autoSpaceDE w:val="0"/>
        <w:autoSpaceDN w:val="0"/>
        <w:adjustRightInd w:val="0"/>
        <w:spacing w:after="200" w:line="240" w:lineRule="auto"/>
        <w:rPr>
          <w:rFonts w:ascii="Arial" w:hAnsi="Arial" w:cs="Arial"/>
          <w:color w:val="000000"/>
        </w:rPr>
      </w:pPr>
      <w:r w:rsidRPr="0099745A">
        <w:rPr>
          <w:rFonts w:ascii="Arial" w:hAnsi="Arial" w:cs="Arial"/>
          <w:color w:val="000000"/>
        </w:rPr>
        <w:t xml:space="preserve">Terrenos: Indeterminada </w:t>
      </w:r>
    </w:p>
    <w:p w14:paraId="14D36686" w14:textId="77777777" w:rsidR="00C46F96" w:rsidRPr="0099745A" w:rsidRDefault="00C46F96" w:rsidP="004662F3">
      <w:pPr>
        <w:pStyle w:val="Prrafodelista"/>
        <w:numPr>
          <w:ilvl w:val="0"/>
          <w:numId w:val="48"/>
        </w:numPr>
        <w:tabs>
          <w:tab w:val="left" w:pos="3131"/>
        </w:tabs>
        <w:autoSpaceDE w:val="0"/>
        <w:autoSpaceDN w:val="0"/>
        <w:adjustRightInd w:val="0"/>
        <w:spacing w:after="200" w:line="240" w:lineRule="auto"/>
        <w:rPr>
          <w:rFonts w:ascii="Arial" w:hAnsi="Arial" w:cs="Arial"/>
          <w:color w:val="000000"/>
        </w:rPr>
      </w:pPr>
      <w:r w:rsidRPr="0099745A">
        <w:rPr>
          <w:rFonts w:ascii="Arial" w:hAnsi="Arial" w:cs="Arial"/>
          <w:color w:val="000000"/>
        </w:rPr>
        <w:t xml:space="preserve">Edificaciones: 50 años </w:t>
      </w:r>
    </w:p>
    <w:p w14:paraId="0D10ECB6" w14:textId="77777777" w:rsidR="00C46F96" w:rsidRPr="0099745A" w:rsidRDefault="00C46F96" w:rsidP="004662F3">
      <w:pPr>
        <w:pStyle w:val="Prrafodelista"/>
        <w:numPr>
          <w:ilvl w:val="0"/>
          <w:numId w:val="48"/>
        </w:numPr>
        <w:tabs>
          <w:tab w:val="left" w:pos="3131"/>
        </w:tabs>
        <w:autoSpaceDE w:val="0"/>
        <w:autoSpaceDN w:val="0"/>
        <w:adjustRightInd w:val="0"/>
        <w:spacing w:after="200" w:line="240" w:lineRule="auto"/>
        <w:rPr>
          <w:rFonts w:ascii="Arial" w:hAnsi="Arial" w:cs="Arial"/>
          <w:color w:val="000000"/>
        </w:rPr>
      </w:pPr>
      <w:r w:rsidRPr="0099745A">
        <w:rPr>
          <w:rFonts w:ascii="Arial" w:hAnsi="Arial" w:cs="Arial"/>
          <w:color w:val="000000"/>
        </w:rPr>
        <w:t xml:space="preserve">Maquinaria y equipo: 5 a 10 años </w:t>
      </w:r>
    </w:p>
    <w:p w14:paraId="5D55C746" w14:textId="77777777" w:rsidR="00C46F96" w:rsidRPr="0099745A" w:rsidRDefault="00C46F96" w:rsidP="004662F3">
      <w:pPr>
        <w:pStyle w:val="Prrafodelista"/>
        <w:numPr>
          <w:ilvl w:val="0"/>
          <w:numId w:val="48"/>
        </w:numPr>
        <w:tabs>
          <w:tab w:val="left" w:pos="3131"/>
        </w:tabs>
        <w:autoSpaceDE w:val="0"/>
        <w:autoSpaceDN w:val="0"/>
        <w:adjustRightInd w:val="0"/>
        <w:spacing w:after="200" w:line="240" w:lineRule="auto"/>
        <w:rPr>
          <w:rFonts w:ascii="Arial" w:hAnsi="Arial" w:cs="Arial"/>
          <w:color w:val="000000"/>
        </w:rPr>
      </w:pPr>
      <w:r w:rsidRPr="0099745A">
        <w:rPr>
          <w:rFonts w:ascii="Arial" w:hAnsi="Arial" w:cs="Arial"/>
          <w:color w:val="000000"/>
        </w:rPr>
        <w:t xml:space="preserve">Muebles y enseres y equipos de oficina: 1 a 5 años </w:t>
      </w:r>
    </w:p>
    <w:p w14:paraId="3ECABB5F" w14:textId="77777777" w:rsidR="00C46F96" w:rsidRPr="0099745A" w:rsidRDefault="00C46F96" w:rsidP="004662F3">
      <w:pPr>
        <w:pStyle w:val="Prrafodelista"/>
        <w:numPr>
          <w:ilvl w:val="0"/>
          <w:numId w:val="48"/>
        </w:numPr>
        <w:tabs>
          <w:tab w:val="left" w:pos="3131"/>
        </w:tabs>
        <w:autoSpaceDE w:val="0"/>
        <w:autoSpaceDN w:val="0"/>
        <w:adjustRightInd w:val="0"/>
        <w:spacing w:after="200" w:line="240" w:lineRule="auto"/>
        <w:rPr>
          <w:rFonts w:ascii="Arial" w:hAnsi="Arial" w:cs="Arial"/>
          <w:color w:val="000000"/>
        </w:rPr>
      </w:pPr>
      <w:r w:rsidRPr="0099745A">
        <w:rPr>
          <w:rFonts w:ascii="Arial" w:hAnsi="Arial" w:cs="Arial"/>
          <w:color w:val="000000"/>
        </w:rPr>
        <w:t xml:space="preserve">Equipos de cómputo: 1 a 5 años </w:t>
      </w:r>
    </w:p>
    <w:p w14:paraId="0282F76B" w14:textId="77777777" w:rsidR="00C46F96" w:rsidRPr="0099745A" w:rsidRDefault="00C46F96" w:rsidP="004662F3">
      <w:pPr>
        <w:pStyle w:val="Prrafodelista"/>
        <w:numPr>
          <w:ilvl w:val="0"/>
          <w:numId w:val="48"/>
        </w:numPr>
        <w:spacing w:after="200" w:line="240" w:lineRule="auto"/>
        <w:rPr>
          <w:rFonts w:ascii="Arial" w:hAnsi="Arial" w:cs="Arial"/>
        </w:rPr>
      </w:pPr>
      <w:r w:rsidRPr="524DB068">
        <w:rPr>
          <w:rFonts w:ascii="Arial" w:hAnsi="Arial" w:cs="Arial"/>
          <w:color w:val="000000" w:themeColor="text1"/>
        </w:rPr>
        <w:t>Equipo de transporte y elevación: 5 a 10 años</w:t>
      </w:r>
    </w:p>
    <w:p w14:paraId="755A776B" w14:textId="1EBA6E70" w:rsidR="00C46F96" w:rsidRDefault="00C46F96" w:rsidP="004662F3">
      <w:pPr>
        <w:pStyle w:val="Prrafodelista"/>
        <w:numPr>
          <w:ilvl w:val="0"/>
          <w:numId w:val="48"/>
        </w:numPr>
        <w:spacing w:after="200" w:line="240" w:lineRule="auto"/>
        <w:rPr>
          <w:rFonts w:ascii="Arial" w:hAnsi="Arial" w:cs="Arial"/>
          <w:color w:val="000000" w:themeColor="text1"/>
        </w:rPr>
      </w:pPr>
      <w:r w:rsidRPr="524DB068">
        <w:rPr>
          <w:rFonts w:ascii="Arial" w:hAnsi="Arial" w:cs="Arial"/>
          <w:color w:val="000000" w:themeColor="text1"/>
        </w:rPr>
        <w:t>Equipos de comunicación 5 a 10</w:t>
      </w:r>
      <w:r w:rsidR="001F67A1">
        <w:rPr>
          <w:rFonts w:ascii="Arial" w:hAnsi="Arial" w:cs="Arial"/>
          <w:color w:val="000000" w:themeColor="text1"/>
        </w:rPr>
        <w:t xml:space="preserve"> años</w:t>
      </w:r>
    </w:p>
    <w:p w14:paraId="2AA442E1" w14:textId="4AF50310" w:rsidR="00C46F96" w:rsidRDefault="00C46F96" w:rsidP="004662F3">
      <w:pPr>
        <w:pStyle w:val="Prrafodelista"/>
        <w:numPr>
          <w:ilvl w:val="0"/>
          <w:numId w:val="48"/>
        </w:numPr>
        <w:spacing w:after="200" w:line="240" w:lineRule="auto"/>
        <w:rPr>
          <w:rFonts w:ascii="Arial" w:hAnsi="Arial" w:cs="Arial"/>
        </w:rPr>
      </w:pPr>
      <w:r w:rsidRPr="524DB068">
        <w:rPr>
          <w:rFonts w:ascii="Arial" w:hAnsi="Arial" w:cs="Arial"/>
          <w:color w:val="000000" w:themeColor="text1"/>
        </w:rPr>
        <w:t xml:space="preserve">Equipo médico y científico 5 a 10 </w:t>
      </w:r>
      <w:r w:rsidR="001F67A1">
        <w:rPr>
          <w:rFonts w:ascii="Arial" w:hAnsi="Arial" w:cs="Arial"/>
          <w:color w:val="000000" w:themeColor="text1"/>
        </w:rPr>
        <w:t>años</w:t>
      </w:r>
    </w:p>
    <w:p w14:paraId="7AA677A5" w14:textId="28DD60C2" w:rsidR="00C46F96" w:rsidRDefault="00C46F96" w:rsidP="004662F3">
      <w:pPr>
        <w:pStyle w:val="Prrafodelista"/>
        <w:numPr>
          <w:ilvl w:val="0"/>
          <w:numId w:val="48"/>
        </w:numPr>
        <w:spacing w:after="200" w:line="240" w:lineRule="auto"/>
        <w:rPr>
          <w:rFonts w:ascii="Arial" w:hAnsi="Arial" w:cs="Arial"/>
        </w:rPr>
      </w:pPr>
      <w:r w:rsidRPr="72C51C44">
        <w:rPr>
          <w:rFonts w:ascii="Arial" w:hAnsi="Arial" w:cs="Arial"/>
          <w:color w:val="000000" w:themeColor="text1"/>
        </w:rPr>
        <w:t xml:space="preserve">Equipo de comedor cocina y despensa 5 a 10 </w:t>
      </w:r>
      <w:r w:rsidR="001F67A1">
        <w:rPr>
          <w:rFonts w:ascii="Arial" w:hAnsi="Arial" w:cs="Arial"/>
          <w:color w:val="000000" w:themeColor="text1"/>
        </w:rPr>
        <w:t>años</w:t>
      </w:r>
    </w:p>
    <w:p w14:paraId="5F48E0D6" w14:textId="69A225C8" w:rsidR="00C46F96" w:rsidRDefault="00C46F96" w:rsidP="00C46F96">
      <w:pPr>
        <w:spacing w:line="240" w:lineRule="auto"/>
        <w:jc w:val="both"/>
        <w:rPr>
          <w:rFonts w:ascii="Arial" w:hAnsi="Arial" w:cs="Arial"/>
        </w:rPr>
      </w:pPr>
      <w:bookmarkStart w:id="712" w:name="_Toc520362483"/>
      <w:bookmarkStart w:id="713" w:name="_Toc10811407"/>
      <w:r w:rsidRPr="524DB068">
        <w:rPr>
          <w:rFonts w:ascii="Arial" w:hAnsi="Arial" w:cs="Arial"/>
        </w:rPr>
        <w:t xml:space="preserve">De acuerdo con la clasificación anterior, se identificarán aquellos bienes cuya vida útil sea igual o inferior a un (1) año, iniciando el proceso de </w:t>
      </w:r>
      <w:r w:rsidR="00085272" w:rsidRPr="001A435C">
        <w:rPr>
          <w:rFonts w:ascii="Arial" w:hAnsi="Arial" w:cs="Arial"/>
        </w:rPr>
        <w:t>recalculo</w:t>
      </w:r>
      <w:r w:rsidRPr="001A435C">
        <w:rPr>
          <w:rFonts w:ascii="Arial" w:hAnsi="Arial" w:cs="Arial"/>
        </w:rPr>
        <w:t xml:space="preserve"> de vida útil, </w:t>
      </w:r>
      <w:r w:rsidRPr="524DB068">
        <w:rPr>
          <w:rFonts w:ascii="Arial" w:hAnsi="Arial" w:cs="Arial"/>
        </w:rPr>
        <w:t>por medio de las áreas técnicas responsables de la administración y operatividad de los mismos, quienes a su vez deberán analizar y diligenciar el</w:t>
      </w:r>
      <w:r w:rsidRPr="001A435C">
        <w:rPr>
          <w:rFonts w:ascii="Arial" w:hAnsi="Arial" w:cs="Arial"/>
        </w:rPr>
        <w:t xml:space="preserve"> formato</w:t>
      </w:r>
      <w:r w:rsidRPr="524DB068">
        <w:rPr>
          <w:rFonts w:ascii="Arial" w:hAnsi="Arial" w:cs="Arial"/>
        </w:rPr>
        <w:t xml:space="preserve"> GREF-FM-012 Formato Test del </w:t>
      </w:r>
      <w:r w:rsidR="00085272" w:rsidRPr="524DB068">
        <w:rPr>
          <w:rFonts w:ascii="Arial" w:hAnsi="Arial" w:cs="Arial"/>
        </w:rPr>
        <w:t>recalculo</w:t>
      </w:r>
      <w:r w:rsidRPr="524DB068">
        <w:rPr>
          <w:rFonts w:ascii="Arial" w:hAnsi="Arial" w:cs="Arial"/>
        </w:rPr>
        <w:t xml:space="preserve"> de vida útil.</w:t>
      </w:r>
    </w:p>
    <w:p w14:paraId="09E6612A" w14:textId="77777777" w:rsidR="00C46F96" w:rsidRDefault="00C46F96" w:rsidP="00C46F96">
      <w:pPr>
        <w:spacing w:line="240" w:lineRule="auto"/>
        <w:jc w:val="both"/>
        <w:rPr>
          <w:rFonts w:ascii="Arial" w:hAnsi="Arial" w:cs="Arial"/>
        </w:rPr>
      </w:pPr>
      <w:r w:rsidRPr="524DB068">
        <w:rPr>
          <w:rFonts w:ascii="Arial" w:hAnsi="Arial" w:cs="Arial"/>
        </w:rPr>
        <w:t>Una vez las dependencias técnicas remitan los formatos debidamente diligenciados y firmados, el proceso responsable de la recepción de la información, procederá a revisarlo en conjunto con el área contable quien dará el visto bueno a fin de realizar los registros en los sistemas de información de la entidad.</w:t>
      </w:r>
    </w:p>
    <w:p w14:paraId="7DD5065F" w14:textId="2A12DB05" w:rsidR="00C46F96" w:rsidRPr="0099745A" w:rsidRDefault="001F67A1" w:rsidP="00274EFB">
      <w:pPr>
        <w:spacing w:line="240" w:lineRule="auto"/>
        <w:jc w:val="both"/>
        <w:rPr>
          <w:rFonts w:ascii="Arial" w:hAnsi="Arial" w:cs="Arial"/>
        </w:rPr>
      </w:pPr>
      <w:r>
        <w:rPr>
          <w:rFonts w:ascii="Arial" w:hAnsi="Arial" w:cs="Arial"/>
        </w:rPr>
        <w:lastRenderedPageBreak/>
        <w:t>La vida útil o económica es el p</w:t>
      </w:r>
      <w:r w:rsidR="00C46F96" w:rsidRPr="524DB068">
        <w:rPr>
          <w:rFonts w:ascii="Arial" w:hAnsi="Arial" w:cs="Arial"/>
        </w:rPr>
        <w:t>eriodo durante el cual se espera utilizar el activo por parte de la entidad o número de unidades que se espera producir</w:t>
      </w:r>
      <w:r>
        <w:rPr>
          <w:rFonts w:ascii="Arial" w:hAnsi="Arial" w:cs="Arial"/>
        </w:rPr>
        <w:t>.</w:t>
      </w:r>
      <w:r w:rsidR="00C46F96" w:rsidRPr="524DB068">
        <w:rPr>
          <w:rFonts w:ascii="Arial" w:hAnsi="Arial" w:cs="Arial"/>
        </w:rPr>
        <w:t xml:space="preserve"> </w:t>
      </w:r>
      <w:bookmarkEnd w:id="712"/>
      <w:bookmarkEnd w:id="713"/>
    </w:p>
    <w:p w14:paraId="049FB580" w14:textId="43FADBFA" w:rsidR="00085272" w:rsidRDefault="00C46F96" w:rsidP="00595481">
      <w:pPr>
        <w:pStyle w:val="Ttulo1"/>
        <w:numPr>
          <w:ilvl w:val="1"/>
          <w:numId w:val="77"/>
        </w:numPr>
        <w:spacing w:before="0" w:after="240" w:line="240" w:lineRule="auto"/>
        <w:rPr>
          <w:rFonts w:ascii="Arial" w:eastAsiaTheme="minorHAnsi" w:hAnsi="Arial" w:cs="Arial"/>
          <w:b/>
          <w:color w:val="auto"/>
          <w:sz w:val="22"/>
          <w:szCs w:val="22"/>
        </w:rPr>
      </w:pPr>
      <w:bookmarkStart w:id="714" w:name="_Toc92210249"/>
      <w:bookmarkStart w:id="715" w:name="_Toc57128031"/>
      <w:bookmarkStart w:id="716" w:name="_Toc168565551"/>
      <w:bookmarkStart w:id="717" w:name="_Toc170207071"/>
      <w:bookmarkEnd w:id="714"/>
      <w:r w:rsidRPr="00274EFB">
        <w:rPr>
          <w:rFonts w:ascii="Arial" w:eastAsiaTheme="minorHAnsi" w:hAnsi="Arial" w:cs="Arial"/>
          <w:b/>
          <w:color w:val="auto"/>
          <w:sz w:val="22"/>
          <w:szCs w:val="22"/>
        </w:rPr>
        <w:t xml:space="preserve">Deterioro del valor de los devolutivos de mayor </w:t>
      </w:r>
      <w:bookmarkEnd w:id="715"/>
      <w:r w:rsidRPr="00274EFB">
        <w:rPr>
          <w:rFonts w:ascii="Arial" w:eastAsiaTheme="minorHAnsi" w:hAnsi="Arial" w:cs="Arial"/>
          <w:b/>
          <w:color w:val="auto"/>
          <w:sz w:val="22"/>
          <w:szCs w:val="22"/>
        </w:rPr>
        <w:t>cuantía</w:t>
      </w:r>
      <w:bookmarkEnd w:id="716"/>
      <w:bookmarkEnd w:id="717"/>
    </w:p>
    <w:p w14:paraId="09D5EFEC" w14:textId="77777777" w:rsidR="00274EFB" w:rsidRPr="00274EFB" w:rsidRDefault="00274EFB" w:rsidP="00274EFB">
      <w:pPr>
        <w:spacing w:after="0"/>
      </w:pPr>
    </w:p>
    <w:p w14:paraId="4E629F13" w14:textId="768FC5AF" w:rsidR="00C46F96" w:rsidRPr="0099745A" w:rsidRDefault="00C46F96" w:rsidP="00C46F96">
      <w:pPr>
        <w:autoSpaceDE w:val="0"/>
        <w:autoSpaceDN w:val="0"/>
        <w:adjustRightInd w:val="0"/>
        <w:spacing w:line="240" w:lineRule="auto"/>
        <w:jc w:val="both"/>
        <w:rPr>
          <w:rFonts w:ascii="Arial" w:eastAsia="Calibri" w:hAnsi="Arial" w:cs="Arial"/>
          <w:lang w:eastAsia="es-ES"/>
        </w:rPr>
      </w:pPr>
      <w:r w:rsidRPr="0099745A">
        <w:rPr>
          <w:rFonts w:ascii="Arial" w:eastAsia="Calibri" w:hAnsi="Arial" w:cs="Arial"/>
          <w:lang w:eastAsia="es-ES"/>
        </w:rPr>
        <w:t>Con la aplicación del Nuevo Marco Normativo Contable (NMNC) aparece un nuevo tema que anteriormente no se aplicaba en el medio contable, que se define como deterioro del Valor de los Activos, cuyo objetivo es asegurar que la entidad mantenga registrados sus inventarios, activos intangibles, propiedades, planta y equipos sin que exceda su monto recuperable.</w:t>
      </w:r>
    </w:p>
    <w:p w14:paraId="387D8627" w14:textId="77777777" w:rsidR="00C46F96" w:rsidRPr="0099745A" w:rsidRDefault="00C46F96" w:rsidP="00C46F96">
      <w:pPr>
        <w:autoSpaceDE w:val="0"/>
        <w:autoSpaceDN w:val="0"/>
        <w:adjustRightInd w:val="0"/>
        <w:spacing w:line="240" w:lineRule="auto"/>
        <w:jc w:val="both"/>
        <w:rPr>
          <w:rFonts w:ascii="Arial" w:eastAsia="Calibri" w:hAnsi="Arial" w:cs="Arial"/>
          <w:lang w:eastAsia="es-ES"/>
        </w:rPr>
      </w:pPr>
      <w:r w:rsidRPr="0099745A">
        <w:rPr>
          <w:rFonts w:ascii="Arial" w:eastAsia="Calibri" w:hAnsi="Arial" w:cs="Arial"/>
          <w:lang w:eastAsia="es-ES"/>
        </w:rPr>
        <w:t>Entendiéndose, el deterioro del valor de bienes no generadores de efectivo como la pérdida en su potencial de servicio, adicional al reconocimiento sistemático realizado a través de la depreciación o Amortización. El reconocimiento del deterioro del valor de los devolutivos de mayor cuantía no generadores de efectivo aplica para aquellos casos en que se consideren materiales para la UAERMV y están clasificados como:</w:t>
      </w:r>
    </w:p>
    <w:p w14:paraId="42904F60" w14:textId="77777777" w:rsidR="00C46F96" w:rsidRPr="0099745A" w:rsidRDefault="00C46F96" w:rsidP="00C46F96">
      <w:pPr>
        <w:pStyle w:val="Prrafodelista"/>
        <w:keepLines/>
        <w:numPr>
          <w:ilvl w:val="0"/>
          <w:numId w:val="21"/>
        </w:numPr>
        <w:autoSpaceDE w:val="0"/>
        <w:autoSpaceDN w:val="0"/>
        <w:adjustRightInd w:val="0"/>
        <w:spacing w:after="0" w:line="240" w:lineRule="auto"/>
        <w:jc w:val="both"/>
        <w:rPr>
          <w:rFonts w:ascii="Arial" w:eastAsia="Calibri" w:hAnsi="Arial" w:cs="Arial"/>
          <w:lang w:eastAsia="es-ES"/>
        </w:rPr>
      </w:pPr>
      <w:r w:rsidRPr="0099745A">
        <w:rPr>
          <w:rFonts w:ascii="Arial" w:eastAsia="Calibri" w:hAnsi="Arial" w:cs="Arial"/>
          <w:lang w:eastAsia="es-ES"/>
        </w:rPr>
        <w:t>Propiedades, Planta y Equipo: La evaluación de los indicios de deterioro procede sobre los devolutivos bienes muebles, clasificados como Propiedades, Planta y Equipo, cuyo valor más las adiciones y mejoras que se realicen al mismo, sea igual o superior a treinta y cinco (35) SMMLV; no obstante, esta evaluación se puede realizar para aquellos devolutivos que no excedan la suma señalada, si como resultado del juicio profesional (Área encargada del bien, Contabilidad y Almacén) se determina que puede presentarse indicios internos o externos que afecten de forma significativa el valor de los mismos y cuya omisión pueda influir en la relevancia y fiabilidad de la información financiera, situación que se detalla en las notas a los Estados Financieros.</w:t>
      </w:r>
    </w:p>
    <w:p w14:paraId="3541DB1C" w14:textId="77777777" w:rsidR="00C46F96" w:rsidRPr="0099745A" w:rsidRDefault="00C46F96" w:rsidP="00C46F96">
      <w:pPr>
        <w:pStyle w:val="Prrafodelista"/>
        <w:numPr>
          <w:ilvl w:val="0"/>
          <w:numId w:val="21"/>
        </w:numPr>
        <w:autoSpaceDE w:val="0"/>
        <w:autoSpaceDN w:val="0"/>
        <w:adjustRightInd w:val="0"/>
        <w:spacing w:after="200" w:line="240" w:lineRule="auto"/>
        <w:jc w:val="both"/>
        <w:rPr>
          <w:rFonts w:ascii="Arial" w:eastAsia="Calibri" w:hAnsi="Arial" w:cs="Arial"/>
          <w:lang w:eastAsia="es-ES"/>
        </w:rPr>
      </w:pPr>
      <w:r w:rsidRPr="0099745A">
        <w:rPr>
          <w:rFonts w:ascii="Arial" w:eastAsia="Calibri" w:hAnsi="Arial" w:cs="Arial"/>
          <w:lang w:eastAsia="es-ES"/>
        </w:rPr>
        <w:t>Devolutivos Intangibles: Para el caso de los devolutivos intangibles con vida útil indefinida y de aquellos devolutivos intangibles que aún no estén disponibles para su uso, la UAERMV comprueba anualmente si se ha deteriorado, independientemente que no existan indicios de deterioro de su valor.</w:t>
      </w:r>
    </w:p>
    <w:p w14:paraId="3A7F94B8" w14:textId="77777777" w:rsidR="00C46F96" w:rsidRPr="0099745A" w:rsidRDefault="00C46F96" w:rsidP="007C1A27">
      <w:pPr>
        <w:autoSpaceDE w:val="0"/>
        <w:autoSpaceDN w:val="0"/>
        <w:adjustRightInd w:val="0"/>
        <w:spacing w:line="240" w:lineRule="auto"/>
        <w:jc w:val="both"/>
        <w:rPr>
          <w:rFonts w:ascii="Arial" w:eastAsia="Calibri" w:hAnsi="Arial" w:cs="Arial"/>
          <w:lang w:eastAsia="es-ES"/>
        </w:rPr>
      </w:pPr>
      <w:r w:rsidRPr="0099745A">
        <w:rPr>
          <w:rFonts w:ascii="Arial" w:eastAsia="Calibri" w:hAnsi="Arial" w:cs="Arial"/>
          <w:lang w:eastAsia="es-ES"/>
        </w:rPr>
        <w:t>Por otra parte, la evaluación de los indicios de deterioro se realiza para los devolutivos intangibles con vida útil finita, cuyo valor sea igual o superior a treinta y cinco (35) SMMLV.</w:t>
      </w:r>
    </w:p>
    <w:p w14:paraId="4B791EA0" w14:textId="77777777" w:rsidR="00C46F96" w:rsidRPr="0099745A" w:rsidRDefault="00C46F96" w:rsidP="00C46F96">
      <w:pPr>
        <w:autoSpaceDE w:val="0"/>
        <w:autoSpaceDN w:val="0"/>
        <w:adjustRightInd w:val="0"/>
        <w:spacing w:line="240" w:lineRule="auto"/>
        <w:jc w:val="both"/>
        <w:rPr>
          <w:rFonts w:ascii="Arial" w:eastAsia="Calibri" w:hAnsi="Arial" w:cs="Arial"/>
          <w:lang w:eastAsia="es-ES"/>
        </w:rPr>
      </w:pPr>
      <w:r w:rsidRPr="0099745A">
        <w:rPr>
          <w:rFonts w:ascii="Arial" w:eastAsia="Calibri" w:hAnsi="Arial" w:cs="Arial"/>
          <w:lang w:eastAsia="es-ES"/>
        </w:rPr>
        <w:t>En el caso que existan bienes clasificados como Propiedades, Planta y Equipo; y devolutivos Intangibles, a los cuales se les haya reconocido deterioro, se continúa con la evaluación de indicios de deterioro, aunque no cumplan con el criterio de materialidad, hasta tanto se reverse el deterioro acumulado en su totalidad.</w:t>
      </w:r>
    </w:p>
    <w:p w14:paraId="0098BA6B" w14:textId="10FD0572" w:rsidR="00C46F96" w:rsidRDefault="00C46F96" w:rsidP="00C46F96">
      <w:pPr>
        <w:spacing w:line="240" w:lineRule="auto"/>
        <w:jc w:val="both"/>
        <w:rPr>
          <w:rFonts w:ascii="Arial" w:eastAsia="Calibri" w:hAnsi="Arial" w:cs="Arial"/>
          <w:b/>
          <w:bCs/>
          <w:sz w:val="20"/>
          <w:szCs w:val="20"/>
          <w:lang w:eastAsia="es-ES"/>
        </w:rPr>
      </w:pPr>
      <w:r w:rsidRPr="0099745A">
        <w:rPr>
          <w:rFonts w:ascii="Arial" w:eastAsia="Calibri" w:hAnsi="Arial" w:cs="Arial"/>
          <w:lang w:eastAsia="es-ES"/>
        </w:rPr>
        <w:t xml:space="preserve">Como mínimo una vez al año, la Unidad evalúa la existencia de indicios de deterioro y para tal efecto el Almacén General solicita el concepto de deterioro a las áreas técnicas de la entidad (encargadas de la administración y control de estos elementos), donde se reflejen los criterios que se utilizan para determinar el deterioro de conformidad con la Resolución 001 de 2019, aplicando el Formato </w:t>
      </w:r>
      <w:r w:rsidRPr="007C1A27">
        <w:rPr>
          <w:rFonts w:ascii="Arial" w:eastAsia="Times New Roman" w:hAnsi="Arial" w:cs="Arial"/>
          <w:lang w:eastAsia="es-CO"/>
        </w:rPr>
        <w:t>GREF-FM-010 Formato Test del Deterioro del Valor para Activos No Generadores de Efectivo</w:t>
      </w:r>
      <w:r w:rsidRPr="0099745A">
        <w:rPr>
          <w:rFonts w:ascii="Arial" w:eastAsia="Calibri" w:hAnsi="Arial" w:cs="Arial"/>
          <w:b/>
          <w:bCs/>
          <w:sz w:val="20"/>
          <w:szCs w:val="20"/>
          <w:lang w:eastAsia="es-ES"/>
        </w:rPr>
        <w:t>.</w:t>
      </w:r>
    </w:p>
    <w:p w14:paraId="7E34499F" w14:textId="77777777" w:rsidR="00C46F96" w:rsidRPr="000D72D3" w:rsidRDefault="00C46F96" w:rsidP="00C46F96">
      <w:pPr>
        <w:spacing w:after="0" w:line="240" w:lineRule="auto"/>
        <w:jc w:val="both"/>
        <w:rPr>
          <w:rFonts w:ascii="Helvetica" w:eastAsia="Times New Roman" w:hAnsi="Helvetica" w:cs="Times New Roman"/>
          <w:color w:val="333333"/>
          <w:sz w:val="21"/>
          <w:szCs w:val="21"/>
          <w:lang w:eastAsia="es-CO"/>
        </w:rPr>
      </w:pPr>
    </w:p>
    <w:p w14:paraId="18D0C242" w14:textId="317265E1" w:rsidR="00C46F96" w:rsidRPr="00AC2963" w:rsidRDefault="00C46F96" w:rsidP="00595481">
      <w:pPr>
        <w:pStyle w:val="Ttulo1"/>
        <w:numPr>
          <w:ilvl w:val="0"/>
          <w:numId w:val="79"/>
        </w:numPr>
        <w:spacing w:before="0" w:after="240" w:line="240" w:lineRule="auto"/>
        <w:rPr>
          <w:rFonts w:ascii="Arial" w:eastAsiaTheme="minorHAnsi" w:hAnsi="Arial" w:cs="Arial"/>
          <w:b/>
          <w:color w:val="auto"/>
          <w:sz w:val="22"/>
          <w:szCs w:val="22"/>
        </w:rPr>
      </w:pPr>
      <w:bookmarkStart w:id="718" w:name="_Toc57128032"/>
      <w:bookmarkStart w:id="719" w:name="_Toc168565552"/>
      <w:bookmarkStart w:id="720" w:name="_Toc170207072"/>
      <w:r w:rsidRPr="000D72D3">
        <w:rPr>
          <w:rFonts w:ascii="Arial" w:eastAsiaTheme="minorHAnsi" w:hAnsi="Arial" w:cs="Arial"/>
          <w:b/>
          <w:color w:val="auto"/>
          <w:sz w:val="22"/>
          <w:szCs w:val="22"/>
        </w:rPr>
        <w:t>Criterios para determinar el deterioro</w:t>
      </w:r>
      <w:bookmarkEnd w:id="718"/>
      <w:bookmarkEnd w:id="719"/>
      <w:bookmarkEnd w:id="720"/>
    </w:p>
    <w:p w14:paraId="1BB91A85" w14:textId="77777777" w:rsidR="00C46F96" w:rsidRPr="0099745A" w:rsidRDefault="00C46F96" w:rsidP="00C46F96">
      <w:pPr>
        <w:autoSpaceDE w:val="0"/>
        <w:autoSpaceDN w:val="0"/>
        <w:adjustRightInd w:val="0"/>
        <w:spacing w:line="240" w:lineRule="auto"/>
        <w:jc w:val="both"/>
        <w:rPr>
          <w:rFonts w:ascii="Arial" w:eastAsia="Calibri" w:hAnsi="Arial" w:cs="Arial"/>
          <w:lang w:eastAsia="es-ES"/>
        </w:rPr>
      </w:pPr>
      <w:r w:rsidRPr="0099745A">
        <w:rPr>
          <w:rFonts w:ascii="Arial" w:eastAsia="Calibri" w:hAnsi="Arial" w:cs="Arial"/>
          <w:lang w:eastAsia="es-ES"/>
        </w:rPr>
        <w:t>En la siguiente gráfica se presentan los criterios que se tienen en cuenta para el cálculo del deterioro, entre ellos el valor en libros, el valor en el mercado, el costo de disposición (venta), costo de reposición y finalmente, el costo recuperable:</w:t>
      </w:r>
    </w:p>
    <w:p w14:paraId="273B312A" w14:textId="77777777" w:rsidR="00C46F96" w:rsidRPr="0099745A" w:rsidRDefault="00C46F96" w:rsidP="00C46F96">
      <w:pPr>
        <w:autoSpaceDE w:val="0"/>
        <w:autoSpaceDN w:val="0"/>
        <w:adjustRightInd w:val="0"/>
        <w:spacing w:line="240" w:lineRule="auto"/>
        <w:jc w:val="center"/>
        <w:rPr>
          <w:rFonts w:ascii="Arial" w:eastAsia="Calibri" w:hAnsi="Arial" w:cs="Arial"/>
          <w:lang w:eastAsia="es-ES"/>
        </w:rPr>
      </w:pPr>
      <w:r w:rsidRPr="0099745A">
        <w:rPr>
          <w:rFonts w:ascii="Arial" w:hAnsi="Arial" w:cs="Arial"/>
          <w:noProof/>
          <w:bdr w:val="single" w:sz="4" w:space="0" w:color="auto"/>
          <w:lang w:eastAsia="es-CO"/>
        </w:rPr>
        <w:drawing>
          <wp:inline distT="0" distB="0" distL="0" distR="0" wp14:anchorId="34E7B1E2" wp14:editId="37A00A69">
            <wp:extent cx="3739515" cy="22796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7140" t="47618" r="41475" b="23411"/>
                    <a:stretch/>
                  </pic:blipFill>
                  <pic:spPr bwMode="auto">
                    <a:xfrm>
                      <a:off x="0" y="0"/>
                      <a:ext cx="3739837" cy="2279846"/>
                    </a:xfrm>
                    <a:prstGeom prst="rect">
                      <a:avLst/>
                    </a:prstGeom>
                    <a:ln>
                      <a:noFill/>
                    </a:ln>
                    <a:extLst>
                      <a:ext uri="{53640926-AAD7-44D8-BBD7-CCE9431645EC}">
                        <a14:shadowObscured xmlns:a14="http://schemas.microsoft.com/office/drawing/2010/main"/>
                      </a:ext>
                    </a:extLst>
                  </pic:spPr>
                </pic:pic>
              </a:graphicData>
            </a:graphic>
          </wp:inline>
        </w:drawing>
      </w:r>
    </w:p>
    <w:p w14:paraId="24D9F1B9" w14:textId="77777777" w:rsidR="00C46F96" w:rsidRPr="0099745A" w:rsidRDefault="00C46F96" w:rsidP="00C46F96">
      <w:pPr>
        <w:autoSpaceDE w:val="0"/>
        <w:autoSpaceDN w:val="0"/>
        <w:adjustRightInd w:val="0"/>
        <w:spacing w:line="240" w:lineRule="auto"/>
        <w:jc w:val="center"/>
        <w:rPr>
          <w:rFonts w:ascii="Arial" w:hAnsi="Arial" w:cs="Arial"/>
          <w:sz w:val="20"/>
          <w:szCs w:val="20"/>
        </w:rPr>
      </w:pPr>
      <w:r w:rsidRPr="0099745A">
        <w:rPr>
          <w:rFonts w:ascii="Arial" w:hAnsi="Arial" w:cs="Arial"/>
          <w:sz w:val="20"/>
          <w:szCs w:val="20"/>
        </w:rPr>
        <w:t>Fuente: Dirección Distrital de Contabilidad – Secretaría Distrital de Hacienda</w:t>
      </w:r>
    </w:p>
    <w:p w14:paraId="22F7060D"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De la gráfica se puede determinar que,</w:t>
      </w:r>
      <w:r w:rsidRPr="0099745A">
        <w:rPr>
          <w:rFonts w:ascii="Arial" w:hAnsi="Arial" w:cs="Arial"/>
          <w:sz w:val="20"/>
          <w:szCs w:val="20"/>
        </w:rPr>
        <w:t xml:space="preserve"> si </w:t>
      </w:r>
      <w:r w:rsidRPr="0099745A">
        <w:rPr>
          <w:rFonts w:ascii="Arial" w:hAnsi="Arial" w:cs="Arial"/>
        </w:rPr>
        <w:t>el valor en libros supera el valor del servicio recuperable, existe deterioro, para tal efecto se determina dicho valor, el cual es el mayor valor entre: a) El valor de mercado del activo, si existiere, menos los costos de disposición y b) El costo de reposición.</w:t>
      </w:r>
    </w:p>
    <w:p w14:paraId="79AFED12" w14:textId="77777777" w:rsidR="00C46F96" w:rsidRPr="00085272" w:rsidRDefault="00C46F96" w:rsidP="00C46F96">
      <w:pPr>
        <w:autoSpaceDE w:val="0"/>
        <w:autoSpaceDN w:val="0"/>
        <w:adjustRightInd w:val="0"/>
        <w:spacing w:line="240" w:lineRule="auto"/>
        <w:jc w:val="both"/>
        <w:rPr>
          <w:rFonts w:ascii="Arial" w:hAnsi="Arial" w:cs="Arial"/>
        </w:rPr>
      </w:pPr>
      <w:r w:rsidRPr="00085272">
        <w:rPr>
          <w:rFonts w:ascii="Arial" w:hAnsi="Arial" w:cs="Arial"/>
        </w:rPr>
        <w:t>Por tanto, se deben tener presente los siguientes conceptos:</w:t>
      </w:r>
    </w:p>
    <w:p w14:paraId="6D26CF43" w14:textId="77777777" w:rsidR="00C46F96" w:rsidRPr="00085272" w:rsidRDefault="00C46F96" w:rsidP="00C46F96">
      <w:pPr>
        <w:autoSpaceDE w:val="0"/>
        <w:autoSpaceDN w:val="0"/>
        <w:adjustRightInd w:val="0"/>
        <w:spacing w:line="240" w:lineRule="auto"/>
        <w:jc w:val="both"/>
        <w:rPr>
          <w:rFonts w:ascii="Arial" w:hAnsi="Arial" w:cs="Arial"/>
        </w:rPr>
      </w:pPr>
      <w:r w:rsidRPr="00085272">
        <w:rPr>
          <w:rFonts w:ascii="Arial" w:hAnsi="Arial" w:cs="Arial"/>
          <w:b/>
          <w:bCs/>
        </w:rPr>
        <w:t>Valor en libros:</w:t>
      </w:r>
      <w:r w:rsidRPr="00085272">
        <w:rPr>
          <w:rFonts w:ascii="Arial" w:hAnsi="Arial" w:cs="Arial"/>
        </w:rPr>
        <w:t xml:space="preserve"> es el valor por el que se reconoce un activo, una vez deducidas la depreciación o amortización acumulada y el deterioro acumulado.</w:t>
      </w:r>
    </w:p>
    <w:p w14:paraId="04EA23C5" w14:textId="77777777" w:rsidR="00C46F96" w:rsidRPr="00085272" w:rsidRDefault="00C46F96" w:rsidP="00C46F96">
      <w:pPr>
        <w:autoSpaceDE w:val="0"/>
        <w:autoSpaceDN w:val="0"/>
        <w:adjustRightInd w:val="0"/>
        <w:spacing w:line="240" w:lineRule="auto"/>
        <w:jc w:val="both"/>
        <w:rPr>
          <w:rFonts w:ascii="Arial" w:eastAsia="Calibri" w:hAnsi="Arial" w:cs="Arial"/>
          <w:lang w:eastAsia="es-ES"/>
        </w:rPr>
      </w:pPr>
      <w:r w:rsidRPr="00085272">
        <w:rPr>
          <w:rFonts w:ascii="Arial" w:hAnsi="Arial" w:cs="Arial"/>
          <w:b/>
          <w:bCs/>
        </w:rPr>
        <w:t>Valor del servicio recuperable:</w:t>
      </w:r>
      <w:r w:rsidRPr="00085272">
        <w:rPr>
          <w:rFonts w:ascii="Arial" w:hAnsi="Arial" w:cs="Arial"/>
        </w:rPr>
        <w:t xml:space="preserve"> es el mayor valor entre el valor de mercado del activo menos los costos de disposición y el costo de reposición, entendiéndose como </w:t>
      </w:r>
      <w:r w:rsidRPr="00085272">
        <w:rPr>
          <w:rFonts w:ascii="Arial" w:hAnsi="Arial" w:cs="Arial"/>
          <w:b/>
          <w:bCs/>
        </w:rPr>
        <w:t>costo de disposición</w:t>
      </w:r>
      <w:r w:rsidRPr="00085272">
        <w:rPr>
          <w:rFonts w:ascii="Arial" w:hAnsi="Arial" w:cs="Arial"/>
        </w:rPr>
        <w:t>, como todos los costos incrementales para dejar el activo en condiciones para la venta, entre ellos los costos de carácter legal, timbres y otros impuestos de la transacción similares, los costos de desmontaje o desplazamiento del activo.</w:t>
      </w:r>
    </w:p>
    <w:p w14:paraId="256AFBBC" w14:textId="77777777" w:rsidR="00C46F96" w:rsidRPr="00085272" w:rsidRDefault="00C46F96" w:rsidP="00C46F96">
      <w:pPr>
        <w:autoSpaceDE w:val="0"/>
        <w:autoSpaceDN w:val="0"/>
        <w:adjustRightInd w:val="0"/>
        <w:spacing w:line="240" w:lineRule="auto"/>
        <w:jc w:val="both"/>
        <w:rPr>
          <w:rFonts w:ascii="Arial" w:hAnsi="Arial" w:cs="Arial"/>
        </w:rPr>
      </w:pPr>
      <w:r w:rsidRPr="00085272">
        <w:rPr>
          <w:rFonts w:ascii="Arial" w:hAnsi="Arial" w:cs="Arial"/>
          <w:b/>
          <w:bCs/>
        </w:rPr>
        <w:t>Valor de mercado:</w:t>
      </w:r>
      <w:r w:rsidRPr="00085272">
        <w:rPr>
          <w:rFonts w:ascii="Arial" w:hAnsi="Arial" w:cs="Arial"/>
        </w:rPr>
        <w:t xml:space="preserve"> es el valor por el cual un activo puede ser intercambiado entre partes interesadas y debidamente informadas, en una transacción realizada en condiciones de independencia mutua. Cuando el valor se obtiene en un mercado abierto, activo y ordenado, el valor de mercado puede ser un valor de entrada o de salida.</w:t>
      </w:r>
    </w:p>
    <w:p w14:paraId="1448137F" w14:textId="77777777" w:rsidR="00C46F96" w:rsidRPr="00085272" w:rsidRDefault="00C46F96" w:rsidP="00C46F96">
      <w:pPr>
        <w:autoSpaceDE w:val="0"/>
        <w:autoSpaceDN w:val="0"/>
        <w:adjustRightInd w:val="0"/>
        <w:spacing w:line="240" w:lineRule="auto"/>
        <w:jc w:val="both"/>
        <w:rPr>
          <w:rFonts w:ascii="Arial" w:hAnsi="Arial" w:cs="Arial"/>
        </w:rPr>
      </w:pPr>
      <w:r w:rsidRPr="00085272">
        <w:rPr>
          <w:rFonts w:ascii="Arial" w:hAnsi="Arial" w:cs="Arial"/>
        </w:rPr>
        <w:t xml:space="preserve">Un mercado es abierto cuando no existen obstáculos que impidan realizar transacciones en él, es activo si la frecuencia y el volumen de transacciones es suficiente para suministrar </w:t>
      </w:r>
      <w:r w:rsidRPr="00085272">
        <w:rPr>
          <w:rFonts w:ascii="Arial" w:hAnsi="Arial" w:cs="Arial"/>
        </w:rPr>
        <w:lastRenderedPageBreak/>
        <w:t>información sobre el precio y es ordenado si tiene muchos compradores y vendedores bien informados que actúan sin coacción, de modo que haya garantía de “imparcialidad” en la determinación de los precios actuales. Es decir, un mercado abierto es cuando se cumplen las siguientes condiciones:</w:t>
      </w:r>
    </w:p>
    <w:p w14:paraId="2C20AB75" w14:textId="77777777" w:rsidR="00C46F96" w:rsidRPr="00085272" w:rsidRDefault="00C46F96" w:rsidP="00C46F96">
      <w:pPr>
        <w:autoSpaceDE w:val="0"/>
        <w:autoSpaceDN w:val="0"/>
        <w:adjustRightInd w:val="0"/>
        <w:spacing w:line="240" w:lineRule="auto"/>
        <w:jc w:val="both"/>
        <w:rPr>
          <w:rFonts w:ascii="Arial" w:hAnsi="Arial" w:cs="Arial"/>
        </w:rPr>
      </w:pPr>
      <w:r w:rsidRPr="00085272">
        <w:rPr>
          <w:rFonts w:ascii="Arial" w:hAnsi="Arial" w:cs="Arial"/>
        </w:rPr>
        <w:t xml:space="preserve">a) Las partidas negociadas en el mercado son homogéneas; </w:t>
      </w:r>
    </w:p>
    <w:p w14:paraId="7C5E6371" w14:textId="77777777" w:rsidR="00C46F96" w:rsidRPr="00085272" w:rsidRDefault="00C46F96" w:rsidP="00C46F96">
      <w:pPr>
        <w:autoSpaceDE w:val="0"/>
        <w:autoSpaceDN w:val="0"/>
        <w:adjustRightInd w:val="0"/>
        <w:spacing w:line="240" w:lineRule="auto"/>
        <w:jc w:val="both"/>
        <w:rPr>
          <w:rFonts w:ascii="Arial" w:hAnsi="Arial" w:cs="Arial"/>
        </w:rPr>
      </w:pPr>
      <w:r w:rsidRPr="00085272">
        <w:rPr>
          <w:rFonts w:ascii="Arial" w:hAnsi="Arial" w:cs="Arial"/>
        </w:rPr>
        <w:t xml:space="preserve">b) Normalmente se pueden encontrar en todo momento compradores y vendedores; y </w:t>
      </w:r>
    </w:p>
    <w:p w14:paraId="4C19F23E" w14:textId="77777777" w:rsidR="00C46F96" w:rsidRPr="00085272" w:rsidRDefault="00C46F96" w:rsidP="00C46F96">
      <w:pPr>
        <w:autoSpaceDE w:val="0"/>
        <w:autoSpaceDN w:val="0"/>
        <w:adjustRightInd w:val="0"/>
        <w:spacing w:line="240" w:lineRule="auto"/>
        <w:jc w:val="both"/>
        <w:rPr>
          <w:rFonts w:ascii="Arial" w:hAnsi="Arial" w:cs="Arial"/>
        </w:rPr>
      </w:pPr>
      <w:r w:rsidRPr="00085272">
        <w:rPr>
          <w:rFonts w:ascii="Arial" w:hAnsi="Arial" w:cs="Arial"/>
        </w:rPr>
        <w:t>c) Los precios están disponibles al público.</w:t>
      </w:r>
    </w:p>
    <w:p w14:paraId="1A6F08AC" w14:textId="77777777" w:rsidR="00C46F96" w:rsidRPr="00085272" w:rsidRDefault="00C46F96" w:rsidP="00C46F96">
      <w:pPr>
        <w:autoSpaceDE w:val="0"/>
        <w:autoSpaceDN w:val="0"/>
        <w:adjustRightInd w:val="0"/>
        <w:spacing w:line="240" w:lineRule="auto"/>
        <w:jc w:val="both"/>
        <w:rPr>
          <w:rFonts w:ascii="Arial" w:hAnsi="Arial" w:cs="Arial"/>
        </w:rPr>
      </w:pPr>
      <w:r w:rsidRPr="00085272">
        <w:rPr>
          <w:rFonts w:ascii="Arial" w:hAnsi="Arial" w:cs="Arial"/>
          <w:b/>
          <w:bCs/>
        </w:rPr>
        <w:t>Costo de reposición:</w:t>
      </w:r>
      <w:r w:rsidRPr="00085272">
        <w:rPr>
          <w:rFonts w:ascii="Arial" w:hAnsi="Arial" w:cs="Arial"/>
        </w:rPr>
        <w:t xml:space="preserve"> para un activo no generador de efectivo, está determinado por el costo en el que se incurriría en una fecha determinada para reponer la capacidad operativa del activo existente</w:t>
      </w:r>
    </w:p>
    <w:p w14:paraId="30AC6149" w14:textId="77777777" w:rsidR="00C46F96" w:rsidRPr="0099745A" w:rsidRDefault="00C46F96" w:rsidP="00C46F96">
      <w:pPr>
        <w:autoSpaceDE w:val="0"/>
        <w:autoSpaceDN w:val="0"/>
        <w:adjustRightInd w:val="0"/>
        <w:spacing w:line="240" w:lineRule="auto"/>
        <w:jc w:val="both"/>
        <w:rPr>
          <w:rFonts w:ascii="Arial" w:hAnsi="Arial" w:cs="Arial"/>
        </w:rPr>
      </w:pPr>
      <w:r w:rsidRPr="0099745A">
        <w:rPr>
          <w:rFonts w:ascii="Arial" w:hAnsi="Arial" w:cs="Arial"/>
        </w:rPr>
        <w:t>Entonces, el reconocimiento del deterioro del valor de los activos se lleva a cabo cuando existan indicios de que el activo se ha deteriorado y se reconoce como una disminución del valor en libros del activo en una cuenta separada y como un gasto en el resultado del periodo.</w:t>
      </w:r>
    </w:p>
    <w:p w14:paraId="55905C01" w14:textId="77777777" w:rsidR="00C46F96" w:rsidRPr="00293D49" w:rsidRDefault="00C46F96" w:rsidP="00595481">
      <w:pPr>
        <w:pStyle w:val="Ttulo1"/>
        <w:numPr>
          <w:ilvl w:val="1"/>
          <w:numId w:val="77"/>
        </w:numPr>
        <w:spacing w:before="0" w:after="240" w:line="240" w:lineRule="auto"/>
        <w:rPr>
          <w:rFonts w:ascii="Arial" w:eastAsiaTheme="minorHAnsi" w:hAnsi="Arial" w:cs="Arial"/>
          <w:b/>
          <w:color w:val="auto"/>
          <w:sz w:val="22"/>
          <w:szCs w:val="22"/>
        </w:rPr>
      </w:pPr>
      <w:bookmarkStart w:id="721" w:name="_Toc520362495"/>
      <w:bookmarkStart w:id="722" w:name="_Toc10811419"/>
      <w:bookmarkStart w:id="723" w:name="_Toc57128033"/>
      <w:bookmarkStart w:id="724" w:name="_Toc168565553"/>
      <w:bookmarkStart w:id="725" w:name="_Toc170207073"/>
      <w:r w:rsidRPr="00293D49">
        <w:rPr>
          <w:rFonts w:ascii="Arial" w:eastAsiaTheme="minorHAnsi" w:hAnsi="Arial" w:cs="Arial"/>
          <w:b/>
          <w:color w:val="auto"/>
          <w:sz w:val="22"/>
          <w:szCs w:val="22"/>
        </w:rPr>
        <w:t>Retiro de los bienes y baja en cuentas</w:t>
      </w:r>
      <w:bookmarkEnd w:id="721"/>
      <w:bookmarkEnd w:id="722"/>
      <w:bookmarkEnd w:id="723"/>
      <w:bookmarkEnd w:id="724"/>
      <w:bookmarkEnd w:id="725"/>
    </w:p>
    <w:p w14:paraId="1E268395" w14:textId="77777777" w:rsidR="00C46F96" w:rsidRPr="0099745A" w:rsidRDefault="00C46F96" w:rsidP="00B07C21">
      <w:pPr>
        <w:spacing w:after="0" w:line="240" w:lineRule="auto"/>
        <w:ind w:right="-80"/>
        <w:jc w:val="center"/>
        <w:rPr>
          <w:rFonts w:ascii="Arial" w:hAnsi="Arial" w:cs="Arial"/>
          <w:color w:val="000000"/>
        </w:rPr>
      </w:pPr>
    </w:p>
    <w:p w14:paraId="4692B036" w14:textId="77777777" w:rsidR="00C46F96" w:rsidRPr="0099745A" w:rsidRDefault="00C46F96" w:rsidP="00C46F96">
      <w:pPr>
        <w:spacing w:line="240" w:lineRule="auto"/>
        <w:jc w:val="both"/>
        <w:rPr>
          <w:rFonts w:ascii="Arial" w:hAnsi="Arial" w:cs="Arial"/>
          <w:color w:val="000000" w:themeColor="text1"/>
        </w:rPr>
      </w:pPr>
      <w:r w:rsidRPr="5FCE7606">
        <w:rPr>
          <w:rFonts w:ascii="Arial" w:hAnsi="Arial" w:cs="Arial"/>
          <w:color w:val="000000" w:themeColor="text1"/>
        </w:rPr>
        <w:t>Es el proceso mediante el cual se decide retirar de las cuentas contables los bienes aprobados para baja por parte del comité institucional de Gestión y Desempeño. En consecuencia, una vez aprobado el acto administrativo se realizará el registro contable en el sistema de inventarios de la entidad, por lo cual estos bienes deberán estar ubicados en la bodega de baja de bienes.</w:t>
      </w:r>
    </w:p>
    <w:p w14:paraId="1553B7E2" w14:textId="3A87475F" w:rsidR="00C46F96" w:rsidRPr="00B07C21" w:rsidRDefault="00C46F96" w:rsidP="00B07C21">
      <w:pPr>
        <w:spacing w:line="240" w:lineRule="auto"/>
        <w:jc w:val="both"/>
        <w:rPr>
          <w:rFonts w:ascii="Arial" w:hAnsi="Arial" w:cs="Arial"/>
          <w:color w:val="000000" w:themeColor="text1"/>
        </w:rPr>
      </w:pPr>
      <w:r w:rsidRPr="5FCE7606">
        <w:rPr>
          <w:rFonts w:ascii="Arial" w:hAnsi="Arial" w:cs="Arial"/>
          <w:color w:val="000000" w:themeColor="text1"/>
        </w:rPr>
        <w:t>Una vez se gestione la disposición final de los mismos, se procede a realizar la baja definitiva de los bienes en el sistema de inventarios de la entidad. De acuerdo con lo establecido en el Documento Interno GREF-DI-001</w:t>
      </w:r>
      <w:r w:rsidR="00E528A4">
        <w:rPr>
          <w:rFonts w:ascii="Arial" w:hAnsi="Arial" w:cs="Arial"/>
          <w:color w:val="000000" w:themeColor="text1"/>
        </w:rPr>
        <w:t xml:space="preserve"> </w:t>
      </w:r>
      <w:r w:rsidRPr="5FCE7606">
        <w:rPr>
          <w:rFonts w:ascii="Arial" w:hAnsi="Arial" w:cs="Arial"/>
          <w:color w:val="000000" w:themeColor="text1"/>
        </w:rPr>
        <w:t>Destino final y baja de bienes de propiedad UAERMV.</w:t>
      </w:r>
    </w:p>
    <w:p w14:paraId="47C20C47" w14:textId="351F5BAA" w:rsidR="00C46F96" w:rsidRDefault="00C46F96" w:rsidP="00C46F96">
      <w:pPr>
        <w:spacing w:line="240" w:lineRule="auto"/>
        <w:jc w:val="both"/>
        <w:rPr>
          <w:rFonts w:ascii="Arial" w:hAnsi="Arial" w:cs="Arial"/>
          <w:color w:val="000000"/>
        </w:rPr>
      </w:pPr>
      <w:r w:rsidRPr="5FCE7606">
        <w:rPr>
          <w:rFonts w:ascii="Arial" w:hAnsi="Arial" w:cs="Arial"/>
          <w:color w:val="000000" w:themeColor="text1"/>
        </w:rPr>
        <w:t>De ac</w:t>
      </w:r>
      <w:r w:rsidR="00B07C21">
        <w:rPr>
          <w:rFonts w:ascii="Arial" w:hAnsi="Arial" w:cs="Arial"/>
          <w:color w:val="000000" w:themeColor="text1"/>
        </w:rPr>
        <w:t>uerdo con lo establecido en el D</w:t>
      </w:r>
      <w:r w:rsidRPr="5FCE7606">
        <w:rPr>
          <w:rFonts w:ascii="Arial" w:hAnsi="Arial" w:cs="Arial"/>
          <w:color w:val="000000" w:themeColor="text1"/>
        </w:rPr>
        <w:t>ecreto 1</w:t>
      </w:r>
      <w:r w:rsidR="00BC2FB6">
        <w:rPr>
          <w:rFonts w:ascii="Arial" w:hAnsi="Arial" w:cs="Arial"/>
          <w:color w:val="000000" w:themeColor="text1"/>
        </w:rPr>
        <w:t>082 de 2015 y en atención a la R</w:t>
      </w:r>
      <w:r w:rsidRPr="5FCE7606">
        <w:rPr>
          <w:rFonts w:ascii="Arial" w:hAnsi="Arial" w:cs="Arial"/>
          <w:color w:val="000000" w:themeColor="text1"/>
        </w:rPr>
        <w:t xml:space="preserve">esolución 001 de 2019 se definirá la destinación final de los bienes de propiedad de la UMV. </w:t>
      </w:r>
      <w:bookmarkStart w:id="726" w:name="_Toc522016216"/>
      <w:bookmarkStart w:id="727" w:name="_Toc525461079"/>
      <w:bookmarkStart w:id="728" w:name="_Toc520362497"/>
      <w:bookmarkStart w:id="729" w:name="_Toc10811421"/>
    </w:p>
    <w:p w14:paraId="7A5DDBF4" w14:textId="14A8221B" w:rsidR="00C46F96" w:rsidRDefault="00C46F96" w:rsidP="00C46F96">
      <w:pPr>
        <w:spacing w:after="0" w:line="240" w:lineRule="auto"/>
        <w:jc w:val="both"/>
        <w:rPr>
          <w:rFonts w:ascii="Arial" w:hAnsi="Arial" w:cs="Arial"/>
          <w:color w:val="000000"/>
        </w:rPr>
      </w:pPr>
    </w:p>
    <w:p w14:paraId="1795D9C2" w14:textId="4583760D" w:rsidR="00C46F96" w:rsidRPr="00E528A4" w:rsidRDefault="00C46F96" w:rsidP="00595481">
      <w:pPr>
        <w:pStyle w:val="Ttulo1"/>
        <w:numPr>
          <w:ilvl w:val="2"/>
          <w:numId w:val="80"/>
        </w:numPr>
        <w:spacing w:before="0" w:after="240" w:line="240" w:lineRule="auto"/>
        <w:rPr>
          <w:rFonts w:ascii="Arial" w:eastAsiaTheme="minorHAnsi" w:hAnsi="Arial" w:cs="Arial"/>
          <w:b/>
          <w:color w:val="auto"/>
          <w:sz w:val="22"/>
          <w:szCs w:val="22"/>
        </w:rPr>
      </w:pPr>
      <w:bookmarkStart w:id="730" w:name="_Toc92210253"/>
      <w:bookmarkStart w:id="731" w:name="_Toc168565554"/>
      <w:bookmarkStart w:id="732" w:name="_Toc170207074"/>
      <w:bookmarkEnd w:id="730"/>
      <w:r w:rsidRPr="000C3C9A">
        <w:rPr>
          <w:rFonts w:ascii="Arial" w:eastAsiaTheme="minorHAnsi" w:hAnsi="Arial" w:cs="Arial"/>
          <w:b/>
          <w:color w:val="auto"/>
          <w:sz w:val="22"/>
          <w:szCs w:val="22"/>
        </w:rPr>
        <w:t>Procedimiento Administrativo</w:t>
      </w:r>
      <w:bookmarkEnd w:id="726"/>
      <w:bookmarkEnd w:id="727"/>
      <w:r w:rsidRPr="000C3C9A">
        <w:rPr>
          <w:rFonts w:ascii="Arial" w:eastAsiaTheme="minorHAnsi" w:hAnsi="Arial" w:cs="Arial"/>
          <w:b/>
          <w:color w:val="auto"/>
          <w:sz w:val="22"/>
          <w:szCs w:val="22"/>
        </w:rPr>
        <w:t xml:space="preserve"> para el Retiro </w:t>
      </w:r>
      <w:bookmarkEnd w:id="728"/>
      <w:r w:rsidRPr="000C3C9A">
        <w:rPr>
          <w:rFonts w:ascii="Arial" w:eastAsiaTheme="minorHAnsi" w:hAnsi="Arial" w:cs="Arial"/>
          <w:b/>
          <w:color w:val="auto"/>
          <w:sz w:val="22"/>
          <w:szCs w:val="22"/>
        </w:rPr>
        <w:t>de los Bienes</w:t>
      </w:r>
      <w:bookmarkEnd w:id="729"/>
      <w:bookmarkEnd w:id="731"/>
      <w:bookmarkEnd w:id="732"/>
    </w:p>
    <w:p w14:paraId="3A868828" w14:textId="0C0D3CE3" w:rsidR="00C46F96" w:rsidRPr="00E528A4" w:rsidRDefault="00C46F96" w:rsidP="00C46F96">
      <w:pPr>
        <w:spacing w:line="240" w:lineRule="auto"/>
        <w:jc w:val="both"/>
        <w:rPr>
          <w:rFonts w:ascii="Arial" w:hAnsi="Arial" w:cs="Arial"/>
          <w:color w:val="000000" w:themeColor="text1"/>
        </w:rPr>
      </w:pPr>
      <w:r w:rsidRPr="5FCE7606">
        <w:rPr>
          <w:rFonts w:ascii="Arial" w:hAnsi="Arial" w:cs="Arial"/>
          <w:color w:val="000000" w:themeColor="text1"/>
        </w:rPr>
        <w:t>De acuerdo con el Documento Interno GREF-DI-001</w:t>
      </w:r>
      <w:r w:rsidR="00E528A4">
        <w:rPr>
          <w:rFonts w:ascii="Arial" w:hAnsi="Arial" w:cs="Arial"/>
          <w:color w:val="000000" w:themeColor="text1"/>
        </w:rPr>
        <w:t xml:space="preserve"> </w:t>
      </w:r>
      <w:r w:rsidRPr="5FCE7606">
        <w:rPr>
          <w:rFonts w:ascii="Arial" w:hAnsi="Arial" w:cs="Arial"/>
          <w:color w:val="000000" w:themeColor="text1"/>
        </w:rPr>
        <w:t>Destino final y baj</w:t>
      </w:r>
      <w:r w:rsidR="00E528A4">
        <w:rPr>
          <w:rFonts w:ascii="Arial" w:hAnsi="Arial" w:cs="Arial"/>
          <w:color w:val="000000" w:themeColor="text1"/>
        </w:rPr>
        <w:t>a de bienes de propiedad UAERMV</w:t>
      </w:r>
      <w:r w:rsidRPr="5FCE7606">
        <w:rPr>
          <w:rFonts w:ascii="Helvetica" w:eastAsia="Times New Roman" w:hAnsi="Helvetica" w:cs="Times New Roman"/>
          <w:color w:val="333333"/>
          <w:sz w:val="21"/>
          <w:szCs w:val="21"/>
          <w:lang w:eastAsia="es-CO"/>
        </w:rPr>
        <w:t xml:space="preserve"> </w:t>
      </w:r>
      <w:r w:rsidRPr="5FCE7606">
        <w:rPr>
          <w:rFonts w:ascii="Arial" w:hAnsi="Arial" w:cs="Arial"/>
        </w:rPr>
        <w:t xml:space="preserve">para realizar el retiro de los bienes se tienen en cuenta los siguientes aspectos: </w:t>
      </w:r>
    </w:p>
    <w:p w14:paraId="56223C2C" w14:textId="77777777" w:rsidR="00C46F96" w:rsidRPr="0099745A" w:rsidRDefault="00C46F96" w:rsidP="004662F3">
      <w:pPr>
        <w:pStyle w:val="Prrafodelista"/>
        <w:numPr>
          <w:ilvl w:val="0"/>
          <w:numId w:val="37"/>
        </w:numPr>
        <w:spacing w:after="0" w:line="240" w:lineRule="auto"/>
        <w:ind w:left="360"/>
        <w:jc w:val="both"/>
        <w:rPr>
          <w:rFonts w:ascii="Arial" w:hAnsi="Arial" w:cs="Arial"/>
          <w:color w:val="000000"/>
        </w:rPr>
      </w:pPr>
      <w:r w:rsidRPr="0099745A">
        <w:rPr>
          <w:rFonts w:ascii="Arial" w:hAnsi="Arial" w:cs="Arial"/>
        </w:rPr>
        <w:t xml:space="preserve">Identificar con total exactitud la relación de los bienes o elementos que son objeto de retiro, estableciendo su cantidad, estado, localización, causas del retiro, igualmente, </w:t>
      </w:r>
      <w:r w:rsidRPr="0099745A">
        <w:rPr>
          <w:rFonts w:ascii="Arial" w:hAnsi="Arial" w:cs="Arial"/>
          <w:color w:val="000000"/>
        </w:rPr>
        <w:t xml:space="preserve">la información detallada del bien como su valor de incorporación en sistema de administración de inventarios y contables, las mejoras y adiciones realizadas, su valor </w:t>
      </w:r>
      <w:r w:rsidRPr="0099745A">
        <w:rPr>
          <w:rFonts w:ascii="Arial" w:hAnsi="Arial" w:cs="Arial"/>
          <w:color w:val="000000"/>
        </w:rPr>
        <w:lastRenderedPageBreak/>
        <w:t>en libros (costo, adiciones, depreciación, deterioro y su valor residual), así como el destino que se le debe dar a los mismos.</w:t>
      </w:r>
    </w:p>
    <w:p w14:paraId="7A6B556C" w14:textId="052BA668" w:rsidR="00C46F96" w:rsidRPr="0099745A" w:rsidRDefault="00C46F96" w:rsidP="004662F3">
      <w:pPr>
        <w:pStyle w:val="Prrafodelista"/>
        <w:numPr>
          <w:ilvl w:val="0"/>
          <w:numId w:val="37"/>
        </w:numPr>
        <w:spacing w:after="0" w:line="240" w:lineRule="auto"/>
        <w:ind w:left="360"/>
        <w:jc w:val="both"/>
        <w:rPr>
          <w:rFonts w:ascii="Arial" w:hAnsi="Arial" w:cs="Arial"/>
        </w:rPr>
      </w:pPr>
      <w:r w:rsidRPr="6907A27C">
        <w:rPr>
          <w:rFonts w:ascii="Arial" w:hAnsi="Arial" w:cs="Arial"/>
        </w:rPr>
        <w:t xml:space="preserve">Obtener los conceptos Técnicos: para </w:t>
      </w:r>
      <w:r w:rsidRPr="6907A27C">
        <w:rPr>
          <w:rFonts w:ascii="Calibri" w:eastAsia="Calibri" w:hAnsi="Calibri" w:cs="Calibri"/>
          <w:color w:val="000000" w:themeColor="text1"/>
        </w:rPr>
        <w:t xml:space="preserve"> </w:t>
      </w:r>
      <w:r w:rsidRPr="00E528A4">
        <w:rPr>
          <w:rFonts w:ascii="Arial" w:eastAsia="Calibri" w:hAnsi="Arial" w:cs="Arial"/>
          <w:color w:val="000000" w:themeColor="text1"/>
        </w:rPr>
        <w:t>Equipos de transporte, tracción y elevación y maquinaria</w:t>
      </w:r>
      <w:r w:rsidRPr="00E528A4">
        <w:rPr>
          <w:rFonts w:ascii="Arial" w:hAnsi="Arial" w:cs="Arial"/>
        </w:rPr>
        <w:t xml:space="preserve"> y equipos, </w:t>
      </w:r>
      <w:r w:rsidR="00085272" w:rsidRPr="00E528A4">
        <w:rPr>
          <w:rFonts w:ascii="Arial" w:hAnsi="Arial" w:cs="Arial"/>
        </w:rPr>
        <w:t>susceptibles</w:t>
      </w:r>
      <w:r w:rsidRPr="00E528A4">
        <w:rPr>
          <w:rFonts w:ascii="Arial" w:hAnsi="Arial" w:cs="Arial"/>
        </w:rPr>
        <w:t xml:space="preserve"> para baja, como también aquellos que se encuentren fuera de servicio, el concepto debe ser expedido por el área técnica responsable de la administración y operación del bien, el concepto</w:t>
      </w:r>
      <w:r w:rsidRPr="6907A27C">
        <w:rPr>
          <w:rFonts w:ascii="Arial" w:hAnsi="Arial" w:cs="Arial"/>
        </w:rPr>
        <w:t xml:space="preserve"> para la baja de equipos de cómputo y software debe</w:t>
      </w:r>
      <w:r w:rsidR="00E528A4">
        <w:rPr>
          <w:rFonts w:ascii="Arial" w:hAnsi="Arial" w:cs="Arial"/>
        </w:rPr>
        <w:t xml:space="preserve"> ser emitido por la Oficina de Tecnología de la I</w:t>
      </w:r>
      <w:r w:rsidRPr="6907A27C">
        <w:rPr>
          <w:rFonts w:ascii="Arial" w:hAnsi="Arial" w:cs="Arial"/>
        </w:rPr>
        <w:t>nformación, además de los conceptos jurídicos y administrativos necesarios que soporten adecuadamente la decisión del retiro de los bienes. Teniendo en cuenta que, los conceptos técnicos especializados resultan fundamentales, en razón a que exponen las causas por las cuales se considera que los elementos son retirados definitivamente y pueden ayudar a establecer su posible destino final.</w:t>
      </w:r>
    </w:p>
    <w:p w14:paraId="02B91097" w14:textId="77777777" w:rsidR="00C46F96" w:rsidRPr="0099745A" w:rsidRDefault="00C46F96" w:rsidP="004662F3">
      <w:pPr>
        <w:pStyle w:val="Prrafodelista"/>
        <w:numPr>
          <w:ilvl w:val="0"/>
          <w:numId w:val="37"/>
        </w:numPr>
        <w:spacing w:after="0" w:line="240" w:lineRule="auto"/>
        <w:ind w:left="360"/>
        <w:jc w:val="both"/>
        <w:rPr>
          <w:rFonts w:ascii="Arial" w:hAnsi="Arial" w:cs="Arial"/>
        </w:rPr>
      </w:pPr>
      <w:r w:rsidRPr="6907A27C">
        <w:rPr>
          <w:rFonts w:ascii="Arial" w:hAnsi="Arial" w:cs="Arial"/>
        </w:rPr>
        <w:t>Organizar los soportes de la decisión de retiro de los bienes, mediante la conformación del respectivo expediente, completo y ordenado que contenga la totalidad de la documentación.</w:t>
      </w:r>
    </w:p>
    <w:p w14:paraId="10BE2A2E" w14:textId="1F693E9E" w:rsidR="00C46F96" w:rsidRDefault="00C46F96" w:rsidP="004662F3">
      <w:pPr>
        <w:pStyle w:val="Prrafodelista"/>
        <w:numPr>
          <w:ilvl w:val="0"/>
          <w:numId w:val="37"/>
        </w:numPr>
        <w:spacing w:after="0" w:line="240" w:lineRule="auto"/>
        <w:ind w:left="360"/>
        <w:jc w:val="both"/>
        <w:rPr>
          <w:rFonts w:ascii="Arial" w:hAnsi="Arial" w:cs="Arial"/>
        </w:rPr>
      </w:pPr>
      <w:r w:rsidRPr="72C51C44">
        <w:rPr>
          <w:rFonts w:ascii="Arial" w:hAnsi="Arial" w:cs="Arial"/>
        </w:rPr>
        <w:t>Presentar los conceptos e informes ante la Mesa de Trabajo de Inventarios la propuesta de baja y retiro de aquellos bienes que por sus características y conceptos técnicos ya no son necesarios para las funciones propias de la entidad, con el fin de que esta pueda realizar el análisis, la revisión y recomendación al representante legal o quien haga las veces</w:t>
      </w:r>
      <w:r w:rsidR="00E528A4">
        <w:rPr>
          <w:rFonts w:ascii="Arial" w:hAnsi="Arial" w:cs="Arial"/>
        </w:rPr>
        <w:t>,</w:t>
      </w:r>
      <w:r w:rsidRPr="72C51C44">
        <w:rPr>
          <w:rFonts w:ascii="Arial" w:hAnsi="Arial" w:cs="Arial"/>
        </w:rPr>
        <w:t xml:space="preserve"> mediante el Comité Institucional de Gestión y Desempeño </w:t>
      </w:r>
      <w:r w:rsidR="00E528A4">
        <w:rPr>
          <w:rFonts w:ascii="Arial" w:hAnsi="Arial" w:cs="Arial"/>
        </w:rPr>
        <w:t xml:space="preserve">de </w:t>
      </w:r>
      <w:r w:rsidRPr="72C51C44">
        <w:rPr>
          <w:rFonts w:ascii="Arial" w:hAnsi="Arial" w:cs="Arial"/>
        </w:rPr>
        <w:t>la destinación final de estos bienes presentados para tal fin.</w:t>
      </w:r>
    </w:p>
    <w:p w14:paraId="6A64D877" w14:textId="6D4D1EF4" w:rsidR="00C46F96" w:rsidRPr="0099745A" w:rsidRDefault="00C46F96" w:rsidP="004662F3">
      <w:pPr>
        <w:pStyle w:val="Prrafodelista"/>
        <w:numPr>
          <w:ilvl w:val="0"/>
          <w:numId w:val="37"/>
        </w:numPr>
        <w:spacing w:after="0" w:line="240" w:lineRule="auto"/>
        <w:ind w:left="360"/>
        <w:jc w:val="both"/>
        <w:rPr>
          <w:rFonts w:ascii="Arial" w:hAnsi="Arial" w:cs="Arial"/>
        </w:rPr>
      </w:pPr>
      <w:r w:rsidRPr="72C51C44">
        <w:rPr>
          <w:rFonts w:ascii="Arial" w:hAnsi="Arial" w:cs="Arial"/>
        </w:rPr>
        <w:t xml:space="preserve">Citar y Someter a </w:t>
      </w:r>
      <w:r w:rsidR="00085272" w:rsidRPr="72C51C44">
        <w:rPr>
          <w:rFonts w:ascii="Arial" w:hAnsi="Arial" w:cs="Arial"/>
        </w:rPr>
        <w:t>consideración ante</w:t>
      </w:r>
      <w:r w:rsidRPr="72C51C44">
        <w:rPr>
          <w:rFonts w:ascii="Arial" w:hAnsi="Arial" w:cs="Arial"/>
        </w:rPr>
        <w:t xml:space="preserve"> el Comité Institucional de Gestión y desempeño, previo concepto de la Mesa de Trabajo de </w:t>
      </w:r>
      <w:r w:rsidR="00085272" w:rsidRPr="72C51C44">
        <w:rPr>
          <w:rFonts w:ascii="Arial" w:hAnsi="Arial" w:cs="Arial"/>
        </w:rPr>
        <w:t>Inventarios, la</w:t>
      </w:r>
      <w:r w:rsidRPr="72C51C44">
        <w:rPr>
          <w:rFonts w:ascii="Arial" w:hAnsi="Arial" w:cs="Arial"/>
        </w:rPr>
        <w:t xml:space="preserve"> propuesta de retiro y baja de bienes de acuerdo con la debida documentación previamente avalada.</w:t>
      </w:r>
    </w:p>
    <w:p w14:paraId="39D12F16" w14:textId="4E531CE6" w:rsidR="00C46F96" w:rsidRPr="0099745A" w:rsidRDefault="00C46F96" w:rsidP="004662F3">
      <w:pPr>
        <w:pStyle w:val="Prrafodelista"/>
        <w:numPr>
          <w:ilvl w:val="0"/>
          <w:numId w:val="37"/>
        </w:numPr>
        <w:spacing w:after="0" w:line="240" w:lineRule="auto"/>
        <w:ind w:left="360"/>
        <w:jc w:val="both"/>
        <w:rPr>
          <w:rFonts w:ascii="Arial" w:hAnsi="Arial" w:cs="Arial"/>
        </w:rPr>
      </w:pPr>
      <w:r w:rsidRPr="72C51C44">
        <w:rPr>
          <w:rFonts w:ascii="Arial" w:hAnsi="Arial" w:cs="Arial"/>
        </w:rPr>
        <w:t xml:space="preserve">Proyectar, socializar y firmar el Acta por parte del secretario técnico del Comité Institucional de Gestión y Desempeño, donde se </w:t>
      </w:r>
      <w:r w:rsidR="00085272" w:rsidRPr="72C51C44">
        <w:rPr>
          <w:rFonts w:ascii="Arial" w:hAnsi="Arial" w:cs="Arial"/>
        </w:rPr>
        <w:t>describan las</w:t>
      </w:r>
      <w:r w:rsidRPr="72C51C44">
        <w:rPr>
          <w:rFonts w:ascii="Arial" w:hAnsi="Arial" w:cs="Arial"/>
        </w:rPr>
        <w:t xml:space="preserve"> decisiones presentadas en el proceso.</w:t>
      </w:r>
    </w:p>
    <w:p w14:paraId="3CC0C64F" w14:textId="753581B4" w:rsidR="00C46F96" w:rsidRPr="00217CAB" w:rsidRDefault="00C46F96" w:rsidP="00217CAB">
      <w:pPr>
        <w:pStyle w:val="Prrafodelista"/>
        <w:numPr>
          <w:ilvl w:val="0"/>
          <w:numId w:val="37"/>
        </w:numPr>
        <w:spacing w:after="0" w:line="240" w:lineRule="auto"/>
        <w:ind w:left="360"/>
        <w:jc w:val="both"/>
        <w:rPr>
          <w:rFonts w:ascii="Arial" w:hAnsi="Arial" w:cs="Arial"/>
        </w:rPr>
      </w:pPr>
      <w:r w:rsidRPr="6907A27C">
        <w:rPr>
          <w:rFonts w:ascii="Arial" w:hAnsi="Arial" w:cs="Arial"/>
        </w:rPr>
        <w:t xml:space="preserve">De acuerdo con las decisiones tomadas en dicho comité, se deberá proyectar los actos administrativos que den a lugar, para ser revisados y aprobados por el presidente del Comité Institucional de Gestión y </w:t>
      </w:r>
      <w:r w:rsidR="00085272" w:rsidRPr="6907A27C">
        <w:rPr>
          <w:rFonts w:ascii="Arial" w:hAnsi="Arial" w:cs="Arial"/>
        </w:rPr>
        <w:t>Desempeño o</w:t>
      </w:r>
      <w:r w:rsidRPr="6907A27C">
        <w:rPr>
          <w:rFonts w:ascii="Arial" w:hAnsi="Arial" w:cs="Arial"/>
        </w:rPr>
        <w:t xml:space="preserve"> quien haga sus veces</w:t>
      </w:r>
    </w:p>
    <w:p w14:paraId="4A8494A6" w14:textId="77777777" w:rsidR="00C46F96" w:rsidRPr="0099745A" w:rsidRDefault="00C46F96" w:rsidP="004662F3">
      <w:pPr>
        <w:pStyle w:val="Prrafodelista"/>
        <w:numPr>
          <w:ilvl w:val="0"/>
          <w:numId w:val="37"/>
        </w:numPr>
        <w:spacing w:after="0" w:line="240" w:lineRule="auto"/>
        <w:ind w:left="360"/>
        <w:jc w:val="both"/>
        <w:rPr>
          <w:rFonts w:ascii="Arial" w:hAnsi="Arial" w:cs="Arial"/>
        </w:rPr>
      </w:pPr>
      <w:r w:rsidRPr="72C51C44">
        <w:rPr>
          <w:rFonts w:ascii="Arial" w:hAnsi="Arial" w:cs="Arial"/>
        </w:rPr>
        <w:t xml:space="preserve">La Resolución debe especificar la siguiente información: </w:t>
      </w:r>
    </w:p>
    <w:p w14:paraId="5B4776E0" w14:textId="77777777" w:rsidR="00C46F96" w:rsidRPr="0099745A" w:rsidRDefault="00C46F96" w:rsidP="004662F3">
      <w:pPr>
        <w:pStyle w:val="Prrafodelista"/>
        <w:numPr>
          <w:ilvl w:val="0"/>
          <w:numId w:val="38"/>
        </w:numPr>
        <w:spacing w:after="0" w:line="240" w:lineRule="auto"/>
        <w:jc w:val="both"/>
        <w:rPr>
          <w:rFonts w:ascii="Arial" w:hAnsi="Arial" w:cs="Arial"/>
        </w:rPr>
      </w:pPr>
      <w:r w:rsidRPr="6907A27C">
        <w:rPr>
          <w:rFonts w:ascii="Arial" w:hAnsi="Arial" w:cs="Arial"/>
        </w:rPr>
        <w:t>En la parte considerativa se debe hacer un completo y detallado recuento de los trámites previos al retiro de los bienes, con el fin de dejar constancia clara de la gestión realizada y de la decisión tomada, conforme al marco normativo.</w:t>
      </w:r>
    </w:p>
    <w:p w14:paraId="5FA84FA8" w14:textId="77777777" w:rsidR="00C46F96" w:rsidRPr="0099745A" w:rsidRDefault="00C46F96" w:rsidP="004662F3">
      <w:pPr>
        <w:pStyle w:val="Prrafodelista"/>
        <w:numPr>
          <w:ilvl w:val="0"/>
          <w:numId w:val="38"/>
        </w:numPr>
        <w:spacing w:after="0" w:line="240" w:lineRule="auto"/>
        <w:jc w:val="both"/>
        <w:rPr>
          <w:rFonts w:ascii="Arial" w:hAnsi="Arial" w:cs="Arial"/>
        </w:rPr>
      </w:pPr>
      <w:r w:rsidRPr="0099745A">
        <w:rPr>
          <w:rFonts w:ascii="Arial" w:hAnsi="Arial" w:cs="Arial"/>
        </w:rPr>
        <w:t>Ordenar la baja de los bienes claramente identificados;</w:t>
      </w:r>
    </w:p>
    <w:p w14:paraId="5704C987" w14:textId="0EB7423E" w:rsidR="00C46F96" w:rsidRPr="0099745A" w:rsidRDefault="00C46F96" w:rsidP="004662F3">
      <w:pPr>
        <w:pStyle w:val="Prrafodelista"/>
        <w:numPr>
          <w:ilvl w:val="0"/>
          <w:numId w:val="39"/>
        </w:numPr>
        <w:spacing w:after="0" w:line="240" w:lineRule="auto"/>
        <w:jc w:val="both"/>
        <w:rPr>
          <w:rFonts w:ascii="Arial" w:hAnsi="Arial" w:cs="Arial"/>
        </w:rPr>
      </w:pPr>
      <w:r w:rsidRPr="6907A27C">
        <w:rPr>
          <w:rFonts w:ascii="Arial" w:hAnsi="Arial" w:cs="Arial"/>
        </w:rPr>
        <w:t xml:space="preserve">El resuelve debe aclarar la </w:t>
      </w:r>
      <w:r w:rsidR="00085272" w:rsidRPr="6907A27C">
        <w:rPr>
          <w:rFonts w:ascii="Arial" w:hAnsi="Arial" w:cs="Arial"/>
        </w:rPr>
        <w:t>ordenanza y</w:t>
      </w:r>
      <w:r w:rsidRPr="6907A27C">
        <w:rPr>
          <w:rFonts w:ascii="Arial" w:hAnsi="Arial" w:cs="Arial"/>
        </w:rPr>
        <w:t xml:space="preserve"> decisiones tomadas por el Com</w:t>
      </w:r>
      <w:r w:rsidR="00217CAB">
        <w:rPr>
          <w:rFonts w:ascii="Arial" w:hAnsi="Arial" w:cs="Arial"/>
        </w:rPr>
        <w:t>ité Institucional de Gestión y D</w:t>
      </w:r>
      <w:r w:rsidRPr="6907A27C">
        <w:rPr>
          <w:rFonts w:ascii="Arial" w:hAnsi="Arial" w:cs="Arial"/>
        </w:rPr>
        <w:t>esempeño para el retiro de los bienes, de las bases de datos administrativas (Sistema de administración de inventarios</w:t>
      </w:r>
      <w:r w:rsidR="00085272" w:rsidRPr="6907A27C">
        <w:rPr>
          <w:rFonts w:ascii="Arial" w:hAnsi="Arial" w:cs="Arial"/>
        </w:rPr>
        <w:t>), realizar</w:t>
      </w:r>
      <w:r w:rsidRPr="6907A27C">
        <w:rPr>
          <w:rFonts w:ascii="Arial" w:hAnsi="Arial" w:cs="Arial"/>
        </w:rPr>
        <w:t xml:space="preserve"> los registros contables correspondientes</w:t>
      </w:r>
      <w:r w:rsidR="00217CAB">
        <w:rPr>
          <w:rFonts w:ascii="Arial" w:hAnsi="Arial" w:cs="Arial"/>
        </w:rPr>
        <w:t>,</w:t>
      </w:r>
      <w:r w:rsidRPr="6907A27C">
        <w:rPr>
          <w:rFonts w:ascii="Arial" w:hAnsi="Arial" w:cs="Arial"/>
        </w:rPr>
        <w:t xml:space="preserve"> si es el </w:t>
      </w:r>
      <w:r w:rsidR="00217CAB">
        <w:rPr>
          <w:rFonts w:ascii="Arial" w:hAnsi="Arial" w:cs="Arial"/>
        </w:rPr>
        <w:t>caso.</w:t>
      </w:r>
      <w:r w:rsidR="00085272" w:rsidRPr="6907A27C">
        <w:rPr>
          <w:rFonts w:ascii="Arial" w:hAnsi="Arial" w:cs="Arial"/>
        </w:rPr>
        <w:t xml:space="preserve"> Ordenar</w:t>
      </w:r>
      <w:r w:rsidRPr="6907A27C">
        <w:rPr>
          <w:rFonts w:ascii="Arial" w:hAnsi="Arial" w:cs="Arial"/>
        </w:rPr>
        <w:t xml:space="preserve"> el destino final de los bienes por cada caso;</w:t>
      </w:r>
    </w:p>
    <w:p w14:paraId="6DB436A7" w14:textId="77777777" w:rsidR="00C46F96" w:rsidRPr="0099745A" w:rsidRDefault="00C46F96" w:rsidP="004662F3">
      <w:pPr>
        <w:pStyle w:val="Prrafodelista"/>
        <w:numPr>
          <w:ilvl w:val="0"/>
          <w:numId w:val="39"/>
        </w:numPr>
        <w:spacing w:after="0" w:line="240" w:lineRule="auto"/>
        <w:jc w:val="both"/>
        <w:rPr>
          <w:rFonts w:ascii="Arial" w:hAnsi="Arial" w:cs="Arial"/>
        </w:rPr>
      </w:pPr>
      <w:r w:rsidRPr="0099745A">
        <w:rPr>
          <w:rFonts w:ascii="Arial" w:hAnsi="Arial" w:cs="Arial"/>
        </w:rPr>
        <w:t>Ordenar compulsar copias del mismo acto administrativo a la Oficina de Control Interno Disciplinario, esta última cuando haya lugar.</w:t>
      </w:r>
    </w:p>
    <w:p w14:paraId="35A1931D" w14:textId="4A384CEB" w:rsidR="00C46F96" w:rsidRPr="0099745A" w:rsidRDefault="00C46F96" w:rsidP="004662F3">
      <w:pPr>
        <w:pStyle w:val="Prrafodelista"/>
        <w:numPr>
          <w:ilvl w:val="0"/>
          <w:numId w:val="40"/>
        </w:numPr>
        <w:spacing w:after="0" w:line="240" w:lineRule="auto"/>
        <w:jc w:val="both"/>
        <w:rPr>
          <w:rFonts w:ascii="Arial" w:hAnsi="Arial" w:cs="Arial"/>
        </w:rPr>
      </w:pPr>
      <w:r w:rsidRPr="6907A27C">
        <w:rPr>
          <w:rFonts w:ascii="Arial" w:hAnsi="Arial" w:cs="Arial"/>
        </w:rPr>
        <w:t xml:space="preserve">De acuerdo con la decisión tomada por el Comité indistinto cual sea el mecanismo aprobado (enajenación </w:t>
      </w:r>
      <w:r w:rsidR="00085272" w:rsidRPr="6907A27C">
        <w:rPr>
          <w:rFonts w:ascii="Arial" w:hAnsi="Arial" w:cs="Arial"/>
        </w:rPr>
        <w:t>onerosa, Transferencia</w:t>
      </w:r>
      <w:r w:rsidRPr="6907A27C">
        <w:rPr>
          <w:rFonts w:ascii="Arial" w:hAnsi="Arial" w:cs="Arial"/>
        </w:rPr>
        <w:t xml:space="preserve"> a título gra</w:t>
      </w:r>
      <w:r w:rsidR="00085272">
        <w:rPr>
          <w:rFonts w:ascii="Arial" w:hAnsi="Arial" w:cs="Arial"/>
        </w:rPr>
        <w:t>tuito entre Entidades Estatales</w:t>
      </w:r>
      <w:r w:rsidRPr="6907A27C">
        <w:rPr>
          <w:rFonts w:ascii="Arial" w:hAnsi="Arial" w:cs="Arial"/>
        </w:rPr>
        <w:t xml:space="preserve">, destrucción, eliminación a través de gestores ambientales autorizados, se </w:t>
      </w:r>
      <w:r w:rsidRPr="6907A27C">
        <w:rPr>
          <w:rFonts w:ascii="Arial" w:hAnsi="Arial" w:cs="Arial"/>
        </w:rPr>
        <w:lastRenderedPageBreak/>
        <w:t>deberá realizar las acciones necesarias de ac</w:t>
      </w:r>
      <w:r w:rsidR="00217CAB">
        <w:rPr>
          <w:rFonts w:ascii="Arial" w:hAnsi="Arial" w:cs="Arial"/>
        </w:rPr>
        <w:t>uerdo con lo establecido en el D</w:t>
      </w:r>
      <w:r w:rsidRPr="6907A27C">
        <w:rPr>
          <w:rFonts w:ascii="Arial" w:hAnsi="Arial" w:cs="Arial"/>
        </w:rPr>
        <w:t>ecret</w:t>
      </w:r>
      <w:r w:rsidR="00217CAB">
        <w:rPr>
          <w:rFonts w:ascii="Arial" w:hAnsi="Arial" w:cs="Arial"/>
        </w:rPr>
        <w:t>o 1082 de 2015 y conforme a la R</w:t>
      </w:r>
      <w:r w:rsidRPr="6907A27C">
        <w:rPr>
          <w:rFonts w:ascii="Arial" w:hAnsi="Arial" w:cs="Arial"/>
        </w:rPr>
        <w:t>esolución 001 de 2019.,</w:t>
      </w:r>
    </w:p>
    <w:p w14:paraId="12958F7D" w14:textId="1A30DB0C" w:rsidR="00C46F96" w:rsidRPr="008C21CA" w:rsidRDefault="00C46F96" w:rsidP="004662F3">
      <w:pPr>
        <w:pStyle w:val="Prrafodelista"/>
        <w:numPr>
          <w:ilvl w:val="0"/>
          <w:numId w:val="41"/>
        </w:numPr>
        <w:spacing w:after="0" w:line="240" w:lineRule="auto"/>
        <w:jc w:val="both"/>
        <w:rPr>
          <w:rFonts w:ascii="Arial" w:hAnsi="Arial" w:cs="Arial"/>
        </w:rPr>
      </w:pPr>
      <w:r w:rsidRPr="6907A27C">
        <w:rPr>
          <w:rFonts w:ascii="Arial" w:hAnsi="Arial" w:cs="Arial"/>
        </w:rPr>
        <w:t xml:space="preserve">Realizar la entrega de los bienes según sea el mecanismo, </w:t>
      </w:r>
      <w:r w:rsidR="00085272" w:rsidRPr="6907A27C">
        <w:rPr>
          <w:rFonts w:ascii="Arial" w:hAnsi="Arial" w:cs="Arial"/>
        </w:rPr>
        <w:t>mediante Actas</w:t>
      </w:r>
      <w:r w:rsidRPr="6907A27C">
        <w:rPr>
          <w:rFonts w:ascii="Arial" w:hAnsi="Arial" w:cs="Arial"/>
        </w:rPr>
        <w:t xml:space="preserve"> de Entrega, informes del proceso de subasta si es el </w:t>
      </w:r>
      <w:r w:rsidR="00085272" w:rsidRPr="6907A27C">
        <w:rPr>
          <w:rFonts w:ascii="Arial" w:hAnsi="Arial" w:cs="Arial"/>
        </w:rPr>
        <w:t>caso, Actas</w:t>
      </w:r>
      <w:r w:rsidRPr="6907A27C">
        <w:rPr>
          <w:rFonts w:ascii="Arial" w:hAnsi="Arial" w:cs="Arial"/>
        </w:rPr>
        <w:t xml:space="preserve"> de destrucción si es el caso, informes de peritaje para vehículos y maquinaria amarilla, </w:t>
      </w:r>
      <w:r w:rsidR="00085272" w:rsidRPr="6907A27C">
        <w:rPr>
          <w:rFonts w:ascii="Arial" w:hAnsi="Arial" w:cs="Arial"/>
        </w:rPr>
        <w:t>cancelación de</w:t>
      </w:r>
      <w:r w:rsidRPr="6907A27C">
        <w:rPr>
          <w:rFonts w:ascii="Arial" w:hAnsi="Arial" w:cs="Arial"/>
        </w:rPr>
        <w:t xml:space="preserve"> matrícula para vehículos ante las entidades correspondientes, actas de desintegración o chatarrización, entre otros documentos idóneos, lo cuales deben ser firmados por quienes intervienen en el proceso. </w:t>
      </w:r>
    </w:p>
    <w:p w14:paraId="0EAE5A9F" w14:textId="77777777" w:rsidR="00C46F96" w:rsidRDefault="00C46F96" w:rsidP="004662F3">
      <w:pPr>
        <w:pStyle w:val="Prrafodelista"/>
        <w:numPr>
          <w:ilvl w:val="0"/>
          <w:numId w:val="41"/>
        </w:numPr>
        <w:spacing w:after="0" w:line="240" w:lineRule="auto"/>
        <w:jc w:val="both"/>
        <w:rPr>
          <w:rFonts w:ascii="Arial" w:hAnsi="Arial" w:cs="Arial"/>
        </w:rPr>
      </w:pPr>
      <w:r w:rsidRPr="72C51C44">
        <w:rPr>
          <w:rFonts w:ascii="Arial" w:hAnsi="Arial" w:cs="Arial"/>
        </w:rPr>
        <w:t>Realizar los correspondientes registros en los sistemas de información de inventarios y contable.</w:t>
      </w:r>
    </w:p>
    <w:p w14:paraId="49B2DFB6" w14:textId="1C994681" w:rsidR="00C46F96" w:rsidRPr="00217CAB" w:rsidRDefault="00C46F96" w:rsidP="00217CAB">
      <w:pPr>
        <w:pStyle w:val="Prrafodelista"/>
        <w:numPr>
          <w:ilvl w:val="0"/>
          <w:numId w:val="41"/>
        </w:numPr>
        <w:spacing w:line="240" w:lineRule="auto"/>
        <w:jc w:val="both"/>
        <w:rPr>
          <w:rFonts w:ascii="Arial" w:hAnsi="Arial" w:cs="Arial"/>
        </w:rPr>
      </w:pPr>
      <w:r w:rsidRPr="72C51C44">
        <w:rPr>
          <w:rFonts w:ascii="Arial" w:hAnsi="Arial" w:cs="Arial"/>
        </w:rPr>
        <w:t>Actualizar las bases de datos administrativas, (sistema administrativo de control de inventarios), como los archivos documentales existentes y de esta forma se deja constancia de todo lo actuado durante el proceso del retiro de los bienes autorizado.</w:t>
      </w:r>
    </w:p>
    <w:p w14:paraId="6E3D195D" w14:textId="0B39CD12" w:rsidR="00C46F96" w:rsidRDefault="00C46F96" w:rsidP="00217CAB">
      <w:pPr>
        <w:spacing w:after="0" w:line="240" w:lineRule="auto"/>
        <w:jc w:val="both"/>
        <w:rPr>
          <w:rFonts w:ascii="Arial" w:hAnsi="Arial" w:cs="Arial"/>
          <w:b/>
        </w:rPr>
      </w:pPr>
      <w:bookmarkStart w:id="733" w:name="_Toc520362498"/>
      <w:bookmarkStart w:id="734" w:name="_Toc10811422"/>
      <w:r w:rsidRPr="0089344F">
        <w:rPr>
          <w:rFonts w:ascii="Arial" w:hAnsi="Arial" w:cs="Arial"/>
          <w:b/>
        </w:rPr>
        <w:t>Comprobante de Retiro de Bienes</w:t>
      </w:r>
      <w:bookmarkEnd w:id="733"/>
      <w:bookmarkEnd w:id="734"/>
    </w:p>
    <w:p w14:paraId="437CEEE6" w14:textId="77777777" w:rsidR="00217CAB" w:rsidRPr="0089344F" w:rsidRDefault="00217CAB" w:rsidP="00217CAB">
      <w:pPr>
        <w:spacing w:after="0" w:line="240" w:lineRule="auto"/>
        <w:jc w:val="both"/>
        <w:rPr>
          <w:rFonts w:ascii="Arial" w:hAnsi="Arial" w:cs="Arial"/>
          <w:b/>
        </w:rPr>
      </w:pPr>
    </w:p>
    <w:p w14:paraId="3902F33B" w14:textId="77777777" w:rsidR="00C46F96" w:rsidRPr="0099745A" w:rsidRDefault="00C46F96" w:rsidP="00C46F96">
      <w:pPr>
        <w:spacing w:line="240" w:lineRule="auto"/>
        <w:jc w:val="both"/>
        <w:rPr>
          <w:rFonts w:ascii="Arial" w:hAnsi="Arial" w:cs="Arial"/>
          <w:color w:val="000000" w:themeColor="text1"/>
        </w:rPr>
      </w:pPr>
      <w:r w:rsidRPr="6907A27C">
        <w:rPr>
          <w:rFonts w:ascii="Arial" w:hAnsi="Arial" w:cs="Arial"/>
        </w:rPr>
        <w:t xml:space="preserve">En el Almacén General se realiza el control y seguimiento de la información, según cada uno de los procedimientos definidos y con lo autorizado en la Resolución de Retiro de Bienes o en las Actas correspondientes, de acuerdo a lo aprobado por el Comité Institucional de Gestión y Desempeño; por tal razón, para soportar las actuaciones realizadas para el retiro de los elementos, se </w:t>
      </w:r>
      <w:r w:rsidRPr="6907A27C">
        <w:rPr>
          <w:rFonts w:ascii="Arial" w:hAnsi="Arial" w:cs="Arial"/>
          <w:color w:val="000000" w:themeColor="text1"/>
        </w:rPr>
        <w:t>elaboran los siguientes comprobantes generados en el sistema de inventarios de la entidad:</w:t>
      </w:r>
    </w:p>
    <w:p w14:paraId="4139EE62" w14:textId="2D49F6D6" w:rsidR="00C46F96" w:rsidRPr="0099745A" w:rsidRDefault="00217CAB" w:rsidP="00595481">
      <w:pPr>
        <w:pStyle w:val="Prrafodelista"/>
        <w:numPr>
          <w:ilvl w:val="0"/>
          <w:numId w:val="75"/>
        </w:numPr>
        <w:spacing w:line="240" w:lineRule="auto"/>
        <w:jc w:val="both"/>
        <w:rPr>
          <w:rFonts w:ascii="Arial" w:hAnsi="Arial" w:cs="Arial"/>
          <w:color w:val="000000" w:themeColor="text1"/>
        </w:rPr>
      </w:pPr>
      <w:r>
        <w:rPr>
          <w:rFonts w:ascii="Arial" w:hAnsi="Arial" w:cs="Arial"/>
          <w:color w:val="000000" w:themeColor="text1"/>
        </w:rPr>
        <w:t>Comprobante E</w:t>
      </w:r>
      <w:r w:rsidR="00C46F96" w:rsidRPr="6907A27C">
        <w:rPr>
          <w:rFonts w:ascii="Arial" w:hAnsi="Arial" w:cs="Arial"/>
          <w:color w:val="000000" w:themeColor="text1"/>
        </w:rPr>
        <w:t xml:space="preserve">greso Baja en cuentas contables para los bienes registrados en la propiedad planta y equipo de la entidad. </w:t>
      </w:r>
    </w:p>
    <w:p w14:paraId="4A120473" w14:textId="3FE2F98B" w:rsidR="00085272" w:rsidRPr="00217CAB" w:rsidRDefault="00C46F96" w:rsidP="00595481">
      <w:pPr>
        <w:pStyle w:val="Prrafodelista"/>
        <w:numPr>
          <w:ilvl w:val="0"/>
          <w:numId w:val="75"/>
        </w:numPr>
        <w:spacing w:line="240" w:lineRule="auto"/>
        <w:jc w:val="both"/>
        <w:rPr>
          <w:rFonts w:ascii="Arial" w:hAnsi="Arial" w:cs="Arial"/>
          <w:color w:val="000000" w:themeColor="text1"/>
        </w:rPr>
      </w:pPr>
      <w:r w:rsidRPr="6907A27C">
        <w:rPr>
          <w:rFonts w:ascii="Arial" w:hAnsi="Arial" w:cs="Arial"/>
          <w:color w:val="000000" w:themeColor="text1"/>
        </w:rPr>
        <w:t xml:space="preserve">Comprobante egreso Destino Final de bienes, hasta tanto no se cuente con el soporte idóneo que acredite la entrega al destinatario final. </w:t>
      </w:r>
    </w:p>
    <w:p w14:paraId="1C9E6A34" w14:textId="178E973C" w:rsidR="00C46F96" w:rsidRPr="0050364A" w:rsidRDefault="00C46F96" w:rsidP="00595481">
      <w:pPr>
        <w:pStyle w:val="Ttulo1"/>
        <w:numPr>
          <w:ilvl w:val="0"/>
          <w:numId w:val="81"/>
        </w:numPr>
        <w:spacing w:before="0" w:after="240" w:line="240" w:lineRule="auto"/>
        <w:rPr>
          <w:rFonts w:ascii="Arial" w:eastAsiaTheme="minorHAnsi" w:hAnsi="Arial" w:cs="Arial"/>
          <w:b/>
          <w:color w:val="auto"/>
          <w:sz w:val="22"/>
          <w:szCs w:val="22"/>
        </w:rPr>
      </w:pPr>
      <w:bookmarkStart w:id="735" w:name="_Toc168565555"/>
      <w:bookmarkStart w:id="736" w:name="_Toc168565556"/>
      <w:bookmarkStart w:id="737" w:name="_Toc168565557"/>
      <w:bookmarkStart w:id="738" w:name="_Toc168565558"/>
      <w:bookmarkStart w:id="739" w:name="_Toc168565559"/>
      <w:bookmarkStart w:id="740" w:name="_Toc168565560"/>
      <w:bookmarkStart w:id="741" w:name="_Toc168565561"/>
      <w:bookmarkStart w:id="742" w:name="_Toc168565562"/>
      <w:bookmarkStart w:id="743" w:name="_Toc168565563"/>
      <w:bookmarkStart w:id="744" w:name="_Toc168565564"/>
      <w:bookmarkStart w:id="745" w:name="_Toc168565565"/>
      <w:bookmarkStart w:id="746" w:name="_Toc168565566"/>
      <w:bookmarkStart w:id="747" w:name="_Toc168565567"/>
      <w:bookmarkStart w:id="748" w:name="_Toc168565568"/>
      <w:bookmarkStart w:id="749" w:name="_Toc170207075"/>
      <w:bookmarkEnd w:id="735"/>
      <w:bookmarkEnd w:id="736"/>
      <w:bookmarkEnd w:id="737"/>
      <w:bookmarkEnd w:id="738"/>
      <w:bookmarkEnd w:id="739"/>
      <w:bookmarkEnd w:id="740"/>
      <w:bookmarkEnd w:id="741"/>
      <w:bookmarkEnd w:id="742"/>
      <w:bookmarkEnd w:id="743"/>
      <w:bookmarkEnd w:id="744"/>
      <w:bookmarkEnd w:id="745"/>
      <w:bookmarkEnd w:id="746"/>
      <w:bookmarkEnd w:id="747"/>
      <w:r w:rsidRPr="000C3C9A">
        <w:rPr>
          <w:rFonts w:ascii="Arial" w:eastAsiaTheme="minorHAnsi" w:hAnsi="Arial" w:cs="Arial"/>
          <w:b/>
          <w:color w:val="auto"/>
          <w:sz w:val="22"/>
          <w:szCs w:val="22"/>
        </w:rPr>
        <w:t>Causas de Retiro de los bienes</w:t>
      </w:r>
      <w:bookmarkEnd w:id="748"/>
      <w:bookmarkEnd w:id="749"/>
    </w:p>
    <w:p w14:paraId="38513692" w14:textId="77777777" w:rsidR="0050364A" w:rsidRDefault="00C46F96" w:rsidP="0050364A">
      <w:pPr>
        <w:spacing w:after="0" w:line="240" w:lineRule="auto"/>
        <w:jc w:val="both"/>
        <w:rPr>
          <w:rFonts w:ascii="Arial" w:hAnsi="Arial" w:cs="Arial"/>
          <w:b/>
          <w:bCs/>
        </w:rPr>
      </w:pPr>
      <w:bookmarkStart w:id="750" w:name="_Toc522016210"/>
      <w:bookmarkStart w:id="751" w:name="_Toc525461073"/>
      <w:bookmarkStart w:id="752" w:name="_Toc520362500"/>
      <w:bookmarkStart w:id="753" w:name="_Toc10811424"/>
      <w:r w:rsidRPr="6907A27C">
        <w:rPr>
          <w:rFonts w:ascii="Arial" w:hAnsi="Arial" w:cs="Arial"/>
          <w:b/>
          <w:bCs/>
        </w:rPr>
        <w:t>Retiro de Bienes obsoletos y/o Deteriorados</w:t>
      </w:r>
    </w:p>
    <w:p w14:paraId="045D1D25" w14:textId="5D41972B" w:rsidR="00C46F96" w:rsidRPr="0089344F" w:rsidRDefault="00C46F96" w:rsidP="0050364A">
      <w:pPr>
        <w:spacing w:after="0" w:line="240" w:lineRule="auto"/>
        <w:jc w:val="both"/>
        <w:rPr>
          <w:rFonts w:ascii="Arial" w:hAnsi="Arial" w:cs="Arial"/>
          <w:b/>
          <w:bCs/>
        </w:rPr>
      </w:pPr>
      <w:r w:rsidRPr="6907A27C">
        <w:rPr>
          <w:rFonts w:ascii="Arial" w:hAnsi="Arial" w:cs="Arial"/>
          <w:b/>
          <w:bCs/>
        </w:rPr>
        <w:t xml:space="preserve"> </w:t>
      </w:r>
      <w:bookmarkEnd w:id="750"/>
      <w:bookmarkEnd w:id="751"/>
      <w:bookmarkEnd w:id="752"/>
      <w:bookmarkEnd w:id="753"/>
    </w:p>
    <w:p w14:paraId="03E5B231" w14:textId="1B6285A1" w:rsidR="00085272" w:rsidRPr="0099745A" w:rsidRDefault="00C46F96" w:rsidP="00C46F96">
      <w:pPr>
        <w:tabs>
          <w:tab w:val="left" w:pos="1276"/>
        </w:tabs>
        <w:spacing w:line="240" w:lineRule="auto"/>
        <w:ind w:right="72"/>
        <w:jc w:val="both"/>
        <w:rPr>
          <w:rFonts w:ascii="Arial" w:hAnsi="Arial" w:cs="Arial"/>
          <w:color w:val="000000"/>
        </w:rPr>
      </w:pPr>
      <w:r w:rsidRPr="0099745A">
        <w:rPr>
          <w:rFonts w:ascii="Arial" w:hAnsi="Arial" w:cs="Arial"/>
          <w:color w:val="000000"/>
        </w:rPr>
        <w:t>Corresponde a la salida definitiva de aquellos bienes que se encuentran en condiciones de seguir prestando un servicio, pero que la UAERMV no los requiere para el normal desarrollo de sus actividades o que aunque los requiera, por políticas económicas, disposiciones administrativas, por eficiencia y optimización de recursos, porque existe orden expresa de la autoridad competente para ser retirados definitivamente y definir su destino final, siendo viable, entre otros, el aprovechamiento por desmantelamiento, la venta, la permuta, la entrega a otro Ente y Entidad Pública Nacional, Distrital o Territorial.</w:t>
      </w:r>
    </w:p>
    <w:p w14:paraId="71E012B1" w14:textId="6339795F" w:rsidR="00C46F96" w:rsidRDefault="00C46F96" w:rsidP="0050364A">
      <w:pPr>
        <w:spacing w:after="0" w:line="240" w:lineRule="auto"/>
        <w:jc w:val="both"/>
        <w:rPr>
          <w:rFonts w:ascii="Arial" w:hAnsi="Arial" w:cs="Arial"/>
          <w:b/>
          <w:bCs/>
        </w:rPr>
      </w:pPr>
      <w:bookmarkStart w:id="754" w:name="_Toc522016211"/>
      <w:bookmarkStart w:id="755" w:name="_Toc525461074"/>
      <w:bookmarkStart w:id="756" w:name="_Toc520362501"/>
      <w:bookmarkStart w:id="757" w:name="_Toc10811425"/>
      <w:r w:rsidRPr="6907A27C">
        <w:rPr>
          <w:rFonts w:ascii="Arial" w:hAnsi="Arial" w:cs="Arial"/>
          <w:b/>
          <w:bCs/>
        </w:rPr>
        <w:t xml:space="preserve">Parámetros para determinar cuándo un Bien </w:t>
      </w:r>
      <w:bookmarkEnd w:id="754"/>
      <w:bookmarkEnd w:id="755"/>
      <w:bookmarkEnd w:id="756"/>
      <w:r w:rsidRPr="6907A27C">
        <w:rPr>
          <w:rFonts w:ascii="Arial" w:hAnsi="Arial" w:cs="Arial"/>
          <w:b/>
          <w:bCs/>
        </w:rPr>
        <w:t>es Obsoleto y/o Deteriorado</w:t>
      </w:r>
      <w:bookmarkEnd w:id="757"/>
    </w:p>
    <w:p w14:paraId="2EF21DB6" w14:textId="77777777" w:rsidR="0050364A" w:rsidRPr="0089344F" w:rsidRDefault="0050364A" w:rsidP="0050364A">
      <w:pPr>
        <w:spacing w:after="0" w:line="240" w:lineRule="auto"/>
        <w:jc w:val="both"/>
        <w:rPr>
          <w:rFonts w:ascii="Arial" w:hAnsi="Arial" w:cs="Arial"/>
          <w:b/>
          <w:bCs/>
        </w:rPr>
      </w:pPr>
    </w:p>
    <w:p w14:paraId="3C39FB4D" w14:textId="77777777" w:rsidR="00C46F96" w:rsidRPr="0099745A" w:rsidRDefault="00C46F96" w:rsidP="00C46F96">
      <w:pPr>
        <w:spacing w:line="240" w:lineRule="auto"/>
        <w:jc w:val="both"/>
        <w:rPr>
          <w:rFonts w:ascii="Arial" w:hAnsi="Arial" w:cs="Arial"/>
          <w:color w:val="000000"/>
        </w:rPr>
      </w:pPr>
      <w:r w:rsidRPr="6907A27C">
        <w:rPr>
          <w:rFonts w:ascii="Arial" w:hAnsi="Arial" w:cs="Arial"/>
          <w:color w:val="000000" w:themeColor="text1"/>
        </w:rPr>
        <w:t>En la UAERMV las razones por las cuales un bien servible se convierte en no utilizable</w:t>
      </w:r>
      <w:r w:rsidRPr="6907A27C">
        <w:rPr>
          <w:rFonts w:ascii="Arial" w:hAnsi="Arial" w:cs="Arial"/>
        </w:rPr>
        <w:t>,</w:t>
      </w:r>
      <w:r w:rsidRPr="6907A27C">
        <w:rPr>
          <w:rFonts w:ascii="Arial" w:hAnsi="Arial" w:cs="Arial"/>
          <w:color w:val="000000" w:themeColor="text1"/>
        </w:rPr>
        <w:t xml:space="preserve"> se originan en una o varias de las siguientes circunstancias:</w:t>
      </w:r>
    </w:p>
    <w:p w14:paraId="176A9237" w14:textId="279FF621" w:rsidR="00C46F96" w:rsidRDefault="00C46F96" w:rsidP="004662F3">
      <w:pPr>
        <w:numPr>
          <w:ilvl w:val="0"/>
          <w:numId w:val="42"/>
        </w:numPr>
        <w:spacing w:after="0" w:line="240" w:lineRule="auto"/>
        <w:jc w:val="both"/>
        <w:rPr>
          <w:rFonts w:ascii="Arial" w:hAnsi="Arial" w:cs="Arial"/>
          <w:color w:val="000000" w:themeColor="text1"/>
        </w:rPr>
      </w:pPr>
      <w:r w:rsidRPr="6907A27C">
        <w:rPr>
          <w:rFonts w:ascii="Arial" w:hAnsi="Arial" w:cs="Arial"/>
          <w:color w:val="000000" w:themeColor="text1"/>
        </w:rPr>
        <w:lastRenderedPageBreak/>
        <w:t xml:space="preserve">Bienes deteriorados: son aquellos bienes que ya han cumplido su ciclo de vida útil y debido a su desgaste, deterioro y mal estado físico originado por su uso no le sirven a la </w:t>
      </w:r>
      <w:r w:rsidR="00085272" w:rsidRPr="6907A27C">
        <w:rPr>
          <w:rFonts w:ascii="Arial" w:hAnsi="Arial" w:cs="Arial"/>
          <w:color w:val="000000" w:themeColor="text1"/>
        </w:rPr>
        <w:t>entidad, para</w:t>
      </w:r>
      <w:r w:rsidRPr="6907A27C">
        <w:rPr>
          <w:rFonts w:ascii="Arial" w:hAnsi="Arial" w:cs="Arial"/>
          <w:color w:val="000000" w:themeColor="text1"/>
        </w:rPr>
        <w:t xml:space="preserve"> desarrollar sus funciones propias.</w:t>
      </w:r>
    </w:p>
    <w:p w14:paraId="6E780844" w14:textId="77777777" w:rsidR="00C46F96" w:rsidRPr="0099745A" w:rsidRDefault="00C46F96" w:rsidP="004662F3">
      <w:pPr>
        <w:numPr>
          <w:ilvl w:val="0"/>
          <w:numId w:val="42"/>
        </w:numPr>
        <w:spacing w:after="0" w:line="240" w:lineRule="auto"/>
        <w:jc w:val="both"/>
        <w:rPr>
          <w:rFonts w:ascii="Arial" w:hAnsi="Arial" w:cs="Arial"/>
          <w:color w:val="000000"/>
        </w:rPr>
      </w:pPr>
      <w:r w:rsidRPr="72C51C44">
        <w:rPr>
          <w:rFonts w:ascii="Arial" w:hAnsi="Arial" w:cs="Arial"/>
          <w:color w:val="000000" w:themeColor="text1"/>
        </w:rPr>
        <w:t>No útiles por obsolescencia: Son aquellos elementos que, aunque se encuentran en buen estado físico, mecánico y técnico, han quedado en desuso debido a los adelantos científicos y tecnológicos. Además, sus especificaciones técnicas son insuficientes para el volumen, velocidad y complejidad que la labor exige.</w:t>
      </w:r>
    </w:p>
    <w:p w14:paraId="0DE21310" w14:textId="77777777" w:rsidR="00C46F96" w:rsidRPr="0099745A" w:rsidRDefault="00C46F96" w:rsidP="004662F3">
      <w:pPr>
        <w:numPr>
          <w:ilvl w:val="0"/>
          <w:numId w:val="42"/>
        </w:numPr>
        <w:spacing w:after="0" w:line="240" w:lineRule="auto"/>
        <w:jc w:val="both"/>
        <w:rPr>
          <w:rFonts w:ascii="Arial" w:hAnsi="Arial" w:cs="Arial"/>
          <w:color w:val="000000"/>
        </w:rPr>
      </w:pPr>
      <w:r w:rsidRPr="72C51C44">
        <w:rPr>
          <w:rFonts w:ascii="Arial" w:hAnsi="Arial" w:cs="Arial"/>
          <w:color w:val="000000" w:themeColor="text1"/>
        </w:rPr>
        <w:t xml:space="preserve">No útiles por cambio o renovación de equipos: Son aquellos elementos que ya no le son útiles a </w:t>
      </w:r>
      <w:r w:rsidRPr="72C51C44">
        <w:rPr>
          <w:rFonts w:ascii="Arial" w:hAnsi="Arial" w:cs="Arial"/>
        </w:rPr>
        <w:t>la UAERMV</w:t>
      </w:r>
      <w:r w:rsidRPr="72C51C44">
        <w:rPr>
          <w:rFonts w:ascii="Arial" w:hAnsi="Arial" w:cs="Arial"/>
          <w:color w:val="000000" w:themeColor="text1"/>
        </w:rPr>
        <w:t xml:space="preserve"> debido a la implementación de nuevas políticas en materia de adquisiciones y que, como consecuencia de ello, quedan en existencia bienes, repuestos, accesorios y materiales que no son compatibles con las nuevas marcas o modelos adquiridos, así se encuentren en buen estado.</w:t>
      </w:r>
    </w:p>
    <w:p w14:paraId="3502181E" w14:textId="77777777" w:rsidR="00C46F96" w:rsidRPr="0099745A" w:rsidRDefault="00C46F96" w:rsidP="00C56AD1">
      <w:pPr>
        <w:numPr>
          <w:ilvl w:val="0"/>
          <w:numId w:val="42"/>
        </w:numPr>
        <w:spacing w:line="240" w:lineRule="auto"/>
        <w:jc w:val="both"/>
        <w:rPr>
          <w:rFonts w:ascii="Arial" w:hAnsi="Arial" w:cs="Arial"/>
          <w:color w:val="000000"/>
        </w:rPr>
      </w:pPr>
      <w:r w:rsidRPr="72C51C44">
        <w:rPr>
          <w:rFonts w:ascii="Arial" w:hAnsi="Arial" w:cs="Arial"/>
          <w:color w:val="000000" w:themeColor="text1"/>
        </w:rPr>
        <w:t>No útiles por cambios institucionales: Son aquellos elementos que han quedado fuera del servicio debido a los cambios originados en el cometido estatal, o porque se ha decretado la liquidación, fusión o transformación de la unidad, originadas por modificación en normas, políticas, planes, programas, proyectos o directrices generales de obligatorio cumplimiento.</w:t>
      </w:r>
    </w:p>
    <w:p w14:paraId="2C63FF6E" w14:textId="77777777" w:rsidR="00C46F96" w:rsidRPr="0099745A" w:rsidRDefault="00C46F96" w:rsidP="00C56AD1">
      <w:pPr>
        <w:spacing w:after="0" w:line="240" w:lineRule="auto"/>
        <w:jc w:val="both"/>
        <w:rPr>
          <w:rFonts w:ascii="Arial" w:hAnsi="Arial" w:cs="Arial"/>
          <w:color w:val="000000"/>
        </w:rPr>
      </w:pPr>
    </w:p>
    <w:p w14:paraId="134AF236" w14:textId="77777777" w:rsidR="00C46F96" w:rsidRPr="0089344F" w:rsidRDefault="00C46F96" w:rsidP="00C46F96">
      <w:pPr>
        <w:spacing w:line="240" w:lineRule="auto"/>
        <w:jc w:val="both"/>
        <w:rPr>
          <w:rFonts w:ascii="Arial" w:hAnsi="Arial" w:cs="Arial"/>
          <w:b/>
        </w:rPr>
      </w:pPr>
      <w:bookmarkStart w:id="758" w:name="_Toc522016215"/>
      <w:bookmarkStart w:id="759" w:name="_Toc525461078"/>
      <w:bookmarkStart w:id="760" w:name="_Toc520362502"/>
      <w:bookmarkStart w:id="761" w:name="_Toc10811426"/>
      <w:r w:rsidRPr="0089344F">
        <w:rPr>
          <w:rFonts w:ascii="Arial" w:hAnsi="Arial" w:cs="Arial"/>
          <w:b/>
        </w:rPr>
        <w:t>Retiro de Bienes Inservibles</w:t>
      </w:r>
      <w:bookmarkEnd w:id="758"/>
      <w:bookmarkEnd w:id="759"/>
      <w:bookmarkEnd w:id="760"/>
      <w:bookmarkEnd w:id="761"/>
    </w:p>
    <w:p w14:paraId="3D3AAD87" w14:textId="2CC17B21" w:rsidR="00C46F96" w:rsidRPr="0099745A" w:rsidRDefault="00C46F96" w:rsidP="00C46F96">
      <w:pPr>
        <w:spacing w:line="240" w:lineRule="auto"/>
        <w:jc w:val="both"/>
        <w:rPr>
          <w:rFonts w:ascii="Arial" w:hAnsi="Arial" w:cs="Arial"/>
          <w:color w:val="000000"/>
        </w:rPr>
      </w:pPr>
      <w:r w:rsidRPr="615013E6">
        <w:rPr>
          <w:rFonts w:ascii="Arial" w:hAnsi="Arial" w:cs="Arial"/>
          <w:color w:val="000000" w:themeColor="text1"/>
        </w:rPr>
        <w:t>Para la UAERMV en esta clase se incluyen aquellos bienes que no pueden ser reparados, reconstruidos o mejorados tecnológicamente debido a s</w:t>
      </w:r>
      <w:r w:rsidR="00C56AD1">
        <w:rPr>
          <w:rFonts w:ascii="Arial" w:hAnsi="Arial" w:cs="Arial"/>
          <w:color w:val="000000" w:themeColor="text1"/>
        </w:rPr>
        <w:t xml:space="preserve">u mal estado físico, mecánico, </w:t>
      </w:r>
      <w:r w:rsidRPr="615013E6">
        <w:rPr>
          <w:rFonts w:ascii="Arial" w:hAnsi="Arial" w:cs="Arial"/>
          <w:color w:val="000000" w:themeColor="text1"/>
        </w:rPr>
        <w:t>a</w:t>
      </w:r>
      <w:r w:rsidR="00C56AD1">
        <w:rPr>
          <w:rFonts w:ascii="Arial" w:hAnsi="Arial" w:cs="Arial"/>
          <w:color w:val="000000" w:themeColor="text1"/>
        </w:rPr>
        <w:t>l</w:t>
      </w:r>
      <w:r w:rsidRPr="615013E6">
        <w:rPr>
          <w:rFonts w:ascii="Arial" w:hAnsi="Arial" w:cs="Arial"/>
          <w:color w:val="000000" w:themeColor="text1"/>
        </w:rPr>
        <w:t xml:space="preserve">to grado de deterioro, contaminación ambiental o que por relación costo - beneficio, resulta su uso ineficiente, del cual no se espera que en el futuro generen flujos de efectivo, ni beneficios económicos o potencial de servicio para </w:t>
      </w:r>
      <w:r w:rsidRPr="615013E6">
        <w:rPr>
          <w:rFonts w:ascii="Arial" w:hAnsi="Arial" w:cs="Arial"/>
        </w:rPr>
        <w:t>la Unidad.</w:t>
      </w:r>
    </w:p>
    <w:p w14:paraId="0F1FD875" w14:textId="06642079" w:rsidR="00C46F96" w:rsidRDefault="00C46F96" w:rsidP="00C56AD1">
      <w:pPr>
        <w:spacing w:after="0" w:line="240" w:lineRule="auto"/>
        <w:jc w:val="both"/>
        <w:rPr>
          <w:rFonts w:ascii="Arial" w:hAnsi="Arial" w:cs="Arial"/>
          <w:b/>
        </w:rPr>
      </w:pPr>
      <w:bookmarkStart w:id="762" w:name="_Toc520362503"/>
      <w:bookmarkStart w:id="763" w:name="_Toc10811427"/>
      <w:r w:rsidRPr="0089344F">
        <w:rPr>
          <w:rFonts w:ascii="Arial" w:hAnsi="Arial" w:cs="Arial"/>
          <w:b/>
        </w:rPr>
        <w:t>Parámetros para determinar cuándo un Bien es Inservible</w:t>
      </w:r>
      <w:bookmarkEnd w:id="762"/>
      <w:bookmarkEnd w:id="763"/>
    </w:p>
    <w:p w14:paraId="4A3E84DE" w14:textId="77777777" w:rsidR="00C56AD1" w:rsidRPr="0099745A" w:rsidRDefault="00C56AD1" w:rsidP="00C56AD1">
      <w:pPr>
        <w:spacing w:after="0" w:line="240" w:lineRule="auto"/>
        <w:jc w:val="both"/>
        <w:rPr>
          <w:rFonts w:ascii="Arial" w:hAnsi="Arial" w:cs="Arial"/>
          <w:b/>
          <w:color w:val="002060"/>
        </w:rPr>
      </w:pPr>
    </w:p>
    <w:p w14:paraId="53BFADC2" w14:textId="77777777" w:rsidR="00C46F96" w:rsidRPr="0099745A" w:rsidRDefault="00C46F96" w:rsidP="00C46F96">
      <w:pPr>
        <w:numPr>
          <w:ilvl w:val="12"/>
          <w:numId w:val="0"/>
        </w:numPr>
        <w:spacing w:line="240" w:lineRule="auto"/>
        <w:jc w:val="both"/>
        <w:rPr>
          <w:rFonts w:ascii="Arial" w:hAnsi="Arial" w:cs="Arial"/>
        </w:rPr>
      </w:pPr>
      <w:r w:rsidRPr="0099745A">
        <w:rPr>
          <w:rFonts w:ascii="Arial" w:hAnsi="Arial" w:cs="Arial"/>
          <w:color w:val="000000"/>
        </w:rPr>
        <w:t xml:space="preserve">Para </w:t>
      </w:r>
      <w:r w:rsidRPr="0099745A">
        <w:rPr>
          <w:rFonts w:ascii="Arial" w:hAnsi="Arial" w:cs="Arial"/>
        </w:rPr>
        <w:t>la UAERMV</w:t>
      </w:r>
      <w:r w:rsidRPr="0099745A">
        <w:rPr>
          <w:rFonts w:ascii="Arial" w:hAnsi="Arial" w:cs="Arial"/>
          <w:color w:val="000000"/>
        </w:rPr>
        <w:t xml:space="preserve"> las razones por las cuales un bien se convierte inservible</w:t>
      </w:r>
      <w:r w:rsidRPr="0099745A">
        <w:rPr>
          <w:rFonts w:ascii="Arial" w:hAnsi="Arial" w:cs="Arial"/>
        </w:rPr>
        <w:t>, son:</w:t>
      </w:r>
    </w:p>
    <w:p w14:paraId="1BA85717" w14:textId="77777777" w:rsidR="00C56AD1" w:rsidRPr="00C56AD1" w:rsidRDefault="00C46F96" w:rsidP="004662F3">
      <w:pPr>
        <w:numPr>
          <w:ilvl w:val="0"/>
          <w:numId w:val="43"/>
        </w:numPr>
        <w:spacing w:after="0" w:line="240" w:lineRule="auto"/>
        <w:ind w:left="360"/>
        <w:jc w:val="both"/>
        <w:rPr>
          <w:rFonts w:ascii="Arial" w:hAnsi="Arial" w:cs="Arial"/>
          <w:color w:val="000000"/>
        </w:rPr>
      </w:pPr>
      <w:r w:rsidRPr="615013E6">
        <w:rPr>
          <w:rFonts w:ascii="Arial" w:hAnsi="Arial" w:cs="Arial"/>
          <w:b/>
          <w:bCs/>
          <w:color w:val="000000" w:themeColor="text1"/>
        </w:rPr>
        <w:t>Inservibles por daño total:</w:t>
      </w:r>
      <w:r w:rsidRPr="615013E6">
        <w:rPr>
          <w:rFonts w:ascii="Arial" w:hAnsi="Arial" w:cs="Arial"/>
          <w:color w:val="000000" w:themeColor="text1"/>
        </w:rPr>
        <w:t xml:space="preserve"> En este grupo se consideran aquellos elementos que, ante su daño, su reparación o reconstrucción resulta significativa para </w:t>
      </w:r>
      <w:r w:rsidR="00C56AD1">
        <w:rPr>
          <w:rFonts w:ascii="Arial" w:hAnsi="Arial" w:cs="Arial"/>
        </w:rPr>
        <w:t>la entidad.</w:t>
      </w:r>
    </w:p>
    <w:p w14:paraId="7C62AB09" w14:textId="7ADE8FFE" w:rsidR="00085272" w:rsidRPr="00C56AD1" w:rsidRDefault="00C46F96" w:rsidP="00C56AD1">
      <w:pPr>
        <w:numPr>
          <w:ilvl w:val="0"/>
          <w:numId w:val="43"/>
        </w:numPr>
        <w:spacing w:after="0" w:line="240" w:lineRule="auto"/>
        <w:ind w:left="360"/>
        <w:jc w:val="both"/>
        <w:rPr>
          <w:rFonts w:ascii="Arial" w:hAnsi="Arial" w:cs="Arial"/>
          <w:color w:val="000000"/>
        </w:rPr>
      </w:pPr>
      <w:r w:rsidRPr="615013E6">
        <w:rPr>
          <w:rFonts w:ascii="Arial" w:hAnsi="Arial" w:cs="Arial"/>
        </w:rPr>
        <w:t xml:space="preserve"> </w:t>
      </w:r>
      <w:r w:rsidRPr="615013E6">
        <w:rPr>
          <w:rFonts w:ascii="Arial" w:hAnsi="Arial" w:cs="Arial"/>
          <w:b/>
          <w:bCs/>
          <w:color w:val="000000" w:themeColor="text1"/>
        </w:rPr>
        <w:t>Inservibles por uso:</w:t>
      </w:r>
      <w:r w:rsidRPr="615013E6">
        <w:rPr>
          <w:rFonts w:ascii="Arial" w:hAnsi="Arial" w:cs="Arial"/>
          <w:color w:val="000000" w:themeColor="text1"/>
        </w:rPr>
        <w:t xml:space="preserve"> Son aquellos bienes que ya han cumplido su ciclo de vida útil y debido a su desgaste, deterioro, alto grado de contaminación y mal estado físico originado por su uso, no son servibles para </w:t>
      </w:r>
      <w:r w:rsidRPr="615013E6">
        <w:rPr>
          <w:rFonts w:ascii="Arial" w:hAnsi="Arial" w:cs="Arial"/>
        </w:rPr>
        <w:t>la Entidad.</w:t>
      </w:r>
    </w:p>
    <w:p w14:paraId="47AAD6D3" w14:textId="7BEA744D" w:rsidR="00C46F96" w:rsidRPr="00C56AD1" w:rsidRDefault="00C46F96" w:rsidP="00C56AD1">
      <w:pPr>
        <w:numPr>
          <w:ilvl w:val="0"/>
          <w:numId w:val="43"/>
        </w:numPr>
        <w:spacing w:line="240" w:lineRule="auto"/>
        <w:ind w:left="360"/>
        <w:jc w:val="both"/>
        <w:rPr>
          <w:rFonts w:ascii="Arial" w:hAnsi="Arial" w:cs="Arial"/>
          <w:color w:val="000000"/>
        </w:rPr>
      </w:pPr>
      <w:r w:rsidRPr="0099745A">
        <w:rPr>
          <w:rFonts w:ascii="Arial" w:hAnsi="Arial" w:cs="Arial"/>
          <w:b/>
          <w:color w:val="000000"/>
        </w:rPr>
        <w:t>Inservibles por salubridad:</w:t>
      </w:r>
      <w:r w:rsidRPr="0099745A">
        <w:rPr>
          <w:rFonts w:ascii="Arial" w:hAnsi="Arial" w:cs="Arial"/>
          <w:color w:val="000000"/>
        </w:rPr>
        <w:t xml:space="preserve"> Son aquellos bienes que deben destruirse por motivos de vencimiento o riesgo de contaminación y el mal estado de los mismos, que atentan contra la salud de personas o animales y contra la conservación del medio ambiente.</w:t>
      </w:r>
      <w:bookmarkStart w:id="764" w:name="_Toc520362505"/>
      <w:bookmarkStart w:id="765" w:name="_Toc10811428"/>
    </w:p>
    <w:p w14:paraId="000027BC" w14:textId="41426863" w:rsidR="00C46F96" w:rsidRDefault="00C46F96" w:rsidP="00C56AD1">
      <w:pPr>
        <w:spacing w:after="0" w:line="240" w:lineRule="auto"/>
        <w:jc w:val="both"/>
        <w:rPr>
          <w:rFonts w:ascii="Arial" w:hAnsi="Arial" w:cs="Arial"/>
          <w:b/>
        </w:rPr>
      </w:pPr>
      <w:r w:rsidRPr="0089344F">
        <w:rPr>
          <w:rFonts w:ascii="Arial" w:hAnsi="Arial" w:cs="Arial"/>
          <w:b/>
        </w:rPr>
        <w:t>Retiro de Bienes por Pérdida o Hurto</w:t>
      </w:r>
      <w:bookmarkEnd w:id="764"/>
      <w:bookmarkEnd w:id="765"/>
    </w:p>
    <w:p w14:paraId="2BAB6440" w14:textId="77777777" w:rsidR="00C56AD1" w:rsidRPr="0089344F" w:rsidRDefault="00C56AD1" w:rsidP="00C56AD1">
      <w:pPr>
        <w:spacing w:after="0" w:line="240" w:lineRule="auto"/>
        <w:jc w:val="both"/>
        <w:rPr>
          <w:rFonts w:ascii="Arial" w:hAnsi="Arial" w:cs="Arial"/>
          <w:b/>
        </w:rPr>
      </w:pPr>
    </w:p>
    <w:p w14:paraId="21010AED" w14:textId="77777777" w:rsidR="00C46F96" w:rsidRPr="0099745A" w:rsidRDefault="00C46F96" w:rsidP="00C46F96">
      <w:pPr>
        <w:spacing w:line="240" w:lineRule="auto"/>
        <w:jc w:val="both"/>
        <w:rPr>
          <w:rFonts w:ascii="Arial" w:hAnsi="Arial" w:cs="Arial"/>
          <w:color w:val="000000"/>
        </w:rPr>
      </w:pPr>
      <w:r w:rsidRPr="0099745A">
        <w:rPr>
          <w:rFonts w:ascii="Arial" w:hAnsi="Arial" w:cs="Arial"/>
          <w:color w:val="000000"/>
        </w:rPr>
        <w:t>La UAERMV inicia la legalización de retiro cuando el servidor público encargado del Área de Almacén y Bodega o quien haga sus veces, ha confirmado la ausencia o la falta de bienes por situaciones como pérdida o el hurto de bienes. En este caso se presentar y adelantar los siguientes documentos y trámites:</w:t>
      </w:r>
    </w:p>
    <w:p w14:paraId="400CDF58" w14:textId="77777777" w:rsidR="00C46F96" w:rsidRPr="0099745A" w:rsidRDefault="00C46F96" w:rsidP="004662F3">
      <w:pPr>
        <w:pStyle w:val="Prrafodelista"/>
        <w:numPr>
          <w:ilvl w:val="0"/>
          <w:numId w:val="44"/>
        </w:numPr>
        <w:spacing w:after="0" w:line="240" w:lineRule="auto"/>
        <w:jc w:val="both"/>
        <w:rPr>
          <w:rFonts w:ascii="Arial" w:hAnsi="Arial" w:cs="Arial"/>
          <w:color w:val="000000"/>
        </w:rPr>
      </w:pPr>
      <w:r w:rsidRPr="0099745A">
        <w:rPr>
          <w:rFonts w:ascii="Arial" w:hAnsi="Arial" w:cs="Arial"/>
          <w:color w:val="000000"/>
        </w:rPr>
        <w:lastRenderedPageBreak/>
        <w:t>Denuncia interpuesta ante autoridad competente, por parte del servidor público a quien se encontraban asignados los bienes.</w:t>
      </w:r>
    </w:p>
    <w:p w14:paraId="48E111E7" w14:textId="77777777" w:rsidR="00C46F96" w:rsidRPr="0099745A" w:rsidRDefault="00C46F96" w:rsidP="004662F3">
      <w:pPr>
        <w:pStyle w:val="Prrafodelista"/>
        <w:numPr>
          <w:ilvl w:val="0"/>
          <w:numId w:val="44"/>
        </w:numPr>
        <w:spacing w:after="0" w:line="240" w:lineRule="auto"/>
        <w:jc w:val="both"/>
        <w:rPr>
          <w:rFonts w:ascii="Arial" w:hAnsi="Arial" w:cs="Arial"/>
          <w:color w:val="000000"/>
        </w:rPr>
      </w:pPr>
      <w:r w:rsidRPr="615013E6">
        <w:rPr>
          <w:rFonts w:ascii="Arial" w:hAnsi="Arial" w:cs="Arial"/>
          <w:color w:val="000000" w:themeColor="text1"/>
        </w:rPr>
        <w:t xml:space="preserve">Se deberá realizar un Informe escrito de las circunstancias de tiempo, modo y lugar o cuantía del siniestro, en el caso de pérdida o hurto de bienes, por parte del servidor público o colaborador a quien se encontraban asignados los bienes y remitirlo al Almacenista General de la entidad. </w:t>
      </w:r>
    </w:p>
    <w:p w14:paraId="7D78AA13" w14:textId="77777777" w:rsidR="00C46F96" w:rsidRPr="0099745A" w:rsidRDefault="00C46F96" w:rsidP="004662F3">
      <w:pPr>
        <w:pStyle w:val="Prrafodelista"/>
        <w:numPr>
          <w:ilvl w:val="0"/>
          <w:numId w:val="44"/>
        </w:numPr>
        <w:spacing w:after="0" w:line="240" w:lineRule="auto"/>
        <w:jc w:val="both"/>
        <w:rPr>
          <w:rFonts w:ascii="Arial" w:hAnsi="Arial" w:cs="Arial"/>
          <w:color w:val="000000"/>
        </w:rPr>
      </w:pPr>
      <w:r w:rsidRPr="0099745A">
        <w:rPr>
          <w:rFonts w:ascii="Arial" w:hAnsi="Arial" w:cs="Arial"/>
          <w:color w:val="000000" w:themeColor="text1"/>
        </w:rPr>
        <w:t>Cotización(es) de un bien de similares o superiores características</w:t>
      </w:r>
      <w:r w:rsidRPr="0099745A">
        <w:rPr>
          <w:rFonts w:ascii="Arial" w:hAnsi="Arial" w:cs="Arial"/>
          <w:color w:val="000000"/>
        </w:rPr>
        <w:t>.</w:t>
      </w:r>
    </w:p>
    <w:p w14:paraId="19218EF8" w14:textId="77777777" w:rsidR="00C46F96" w:rsidRPr="0099745A" w:rsidRDefault="00C46F96" w:rsidP="004662F3">
      <w:pPr>
        <w:pStyle w:val="Prrafodelista"/>
        <w:numPr>
          <w:ilvl w:val="0"/>
          <w:numId w:val="44"/>
        </w:numPr>
        <w:spacing w:after="0" w:line="240" w:lineRule="auto"/>
        <w:jc w:val="both"/>
        <w:rPr>
          <w:rFonts w:ascii="Arial" w:hAnsi="Arial" w:cs="Arial"/>
          <w:color w:val="000000"/>
        </w:rPr>
      </w:pPr>
      <w:r w:rsidRPr="0099745A">
        <w:rPr>
          <w:rFonts w:ascii="Arial" w:hAnsi="Arial" w:cs="Arial"/>
          <w:color w:val="000000"/>
        </w:rPr>
        <w:t>Reclamación ante la compañía de seguros, si hay lugar a ello.</w:t>
      </w:r>
    </w:p>
    <w:p w14:paraId="37768182" w14:textId="77777777" w:rsidR="00C46F96" w:rsidRPr="0099745A" w:rsidRDefault="00C46F96" w:rsidP="004662F3">
      <w:pPr>
        <w:pStyle w:val="Prrafodelista"/>
        <w:numPr>
          <w:ilvl w:val="0"/>
          <w:numId w:val="44"/>
        </w:numPr>
        <w:spacing w:after="0" w:line="240" w:lineRule="auto"/>
        <w:jc w:val="both"/>
        <w:rPr>
          <w:rFonts w:ascii="Arial" w:hAnsi="Arial" w:cs="Arial"/>
          <w:color w:val="000000"/>
        </w:rPr>
      </w:pPr>
      <w:r w:rsidRPr="0099745A">
        <w:rPr>
          <w:rFonts w:ascii="Arial" w:hAnsi="Arial" w:cs="Arial"/>
          <w:color w:val="000000"/>
        </w:rPr>
        <w:t>Decisión del servidor público a quién se le había asignado el bien, para efectuar su reposición antes de iniciar cualquier proceso administrativo o fiscal.</w:t>
      </w:r>
    </w:p>
    <w:p w14:paraId="585321A8" w14:textId="77777777" w:rsidR="00C46F96" w:rsidRPr="0099745A" w:rsidRDefault="00C46F96" w:rsidP="004662F3">
      <w:pPr>
        <w:pStyle w:val="Prrafodelista"/>
        <w:numPr>
          <w:ilvl w:val="0"/>
          <w:numId w:val="44"/>
        </w:numPr>
        <w:spacing w:after="0" w:line="240" w:lineRule="auto"/>
        <w:jc w:val="both"/>
        <w:rPr>
          <w:rFonts w:ascii="Arial" w:hAnsi="Arial" w:cs="Arial"/>
          <w:color w:val="000000"/>
        </w:rPr>
      </w:pPr>
      <w:r w:rsidRPr="0099745A">
        <w:rPr>
          <w:rFonts w:ascii="Arial" w:hAnsi="Arial" w:cs="Arial"/>
          <w:color w:val="000000"/>
        </w:rPr>
        <w:t>Análisis del hecho por parte de la administración para definir si se da traslado a las instancias fiscales, disciplinarias, administrativas, etc.</w:t>
      </w:r>
    </w:p>
    <w:p w14:paraId="083F042C" w14:textId="332AB125" w:rsidR="00C46F96" w:rsidRPr="00C56AD1" w:rsidRDefault="00C46F96" w:rsidP="004662F3">
      <w:pPr>
        <w:pStyle w:val="Prrafodelista"/>
        <w:numPr>
          <w:ilvl w:val="0"/>
          <w:numId w:val="44"/>
        </w:numPr>
        <w:spacing w:after="0" w:line="240" w:lineRule="auto"/>
        <w:jc w:val="both"/>
        <w:rPr>
          <w:rFonts w:ascii="Arial" w:hAnsi="Arial" w:cs="Arial"/>
          <w:color w:val="000000"/>
        </w:rPr>
      </w:pPr>
      <w:r w:rsidRPr="0099745A">
        <w:rPr>
          <w:rFonts w:ascii="Arial" w:hAnsi="Arial" w:cs="Arial"/>
          <w:color w:val="000000"/>
        </w:rPr>
        <w:t xml:space="preserve">Acta o documento en donde </w:t>
      </w:r>
      <w:r w:rsidRPr="0099745A">
        <w:rPr>
          <w:rFonts w:ascii="Arial" w:hAnsi="Arial" w:cs="Arial"/>
        </w:rPr>
        <w:t>se deje constancia de la pérdida, se soporten los trámites y documentos anteriores, la cual debe ser firmada por el responsable de almacén y bodega, o quien haga sus veces y por quienes intervienen en el proceso, como soporte de retiro.</w:t>
      </w:r>
    </w:p>
    <w:p w14:paraId="07DAB74E" w14:textId="77777777" w:rsidR="00C56AD1" w:rsidRPr="00C56AD1" w:rsidRDefault="00C56AD1" w:rsidP="00C56AD1">
      <w:pPr>
        <w:spacing w:after="0" w:line="240" w:lineRule="auto"/>
        <w:jc w:val="both"/>
        <w:rPr>
          <w:rFonts w:ascii="Arial" w:hAnsi="Arial" w:cs="Arial"/>
          <w:color w:val="000000"/>
        </w:rPr>
      </w:pPr>
    </w:p>
    <w:p w14:paraId="748FD32A" w14:textId="60D2A130" w:rsidR="00C46F96" w:rsidRPr="00C56AD1" w:rsidRDefault="00C46F96" w:rsidP="00C46F96">
      <w:pPr>
        <w:spacing w:line="240" w:lineRule="auto"/>
        <w:jc w:val="both"/>
        <w:rPr>
          <w:rFonts w:ascii="Arial" w:hAnsi="Arial" w:cs="Arial"/>
          <w:color w:val="000000"/>
        </w:rPr>
      </w:pPr>
      <w:r w:rsidRPr="0099745A">
        <w:rPr>
          <w:rFonts w:ascii="Arial" w:hAnsi="Arial" w:cs="Arial"/>
          <w:color w:val="000000"/>
        </w:rPr>
        <w:t xml:space="preserve">Almacén en todos los casos que se presenten, garantiza el flujo de información oportuno con los procesos Control Interno Disciplinario y Financiera, para el cumplimiento del procedimiento </w:t>
      </w:r>
      <w:r w:rsidRPr="00C56AD1">
        <w:rPr>
          <w:rFonts w:ascii="Arial" w:hAnsi="Arial" w:cs="Arial"/>
          <w:shd w:val="clear" w:color="auto" w:fill="FFFFFF"/>
        </w:rPr>
        <w:t>GEFI-PR-026 Manejo y Control Responsabilidades</w:t>
      </w:r>
      <w:r w:rsidRPr="00C56AD1">
        <w:rPr>
          <w:rFonts w:ascii="Arial" w:hAnsi="Arial" w:cs="Arial"/>
        </w:rPr>
        <w:t>.</w:t>
      </w:r>
    </w:p>
    <w:p w14:paraId="4CA4E187" w14:textId="77777777" w:rsidR="00C46F96" w:rsidRDefault="00C46F96" w:rsidP="00C46F96">
      <w:pPr>
        <w:spacing w:line="240" w:lineRule="auto"/>
        <w:jc w:val="both"/>
        <w:rPr>
          <w:rFonts w:ascii="Arial" w:hAnsi="Arial" w:cs="Arial"/>
        </w:rPr>
      </w:pPr>
      <w:r w:rsidRPr="615013E6">
        <w:rPr>
          <w:rFonts w:ascii="Arial" w:hAnsi="Arial" w:cs="Arial"/>
        </w:rPr>
        <w:t>En caso de contratistas el informe lo presentará al supervisor del contrato cumpliendo con los anteriores trámites.</w:t>
      </w:r>
    </w:p>
    <w:p w14:paraId="6C6CC7D7" w14:textId="55FB7536" w:rsidR="00C46F96" w:rsidRDefault="00C46F96" w:rsidP="00D91942">
      <w:pPr>
        <w:spacing w:after="0" w:line="240" w:lineRule="auto"/>
        <w:jc w:val="both"/>
        <w:rPr>
          <w:rFonts w:ascii="Arial" w:hAnsi="Arial" w:cs="Arial"/>
          <w:b/>
        </w:rPr>
      </w:pPr>
      <w:bookmarkStart w:id="766" w:name="_Toc520362506"/>
      <w:bookmarkStart w:id="767" w:name="_Toc10811429"/>
      <w:r w:rsidRPr="0089344F">
        <w:rPr>
          <w:rFonts w:ascii="Arial" w:hAnsi="Arial" w:cs="Arial"/>
          <w:b/>
        </w:rPr>
        <w:t>Retiro de Bienes por Fuerza Mayor o Caso Fortuito</w:t>
      </w:r>
      <w:bookmarkEnd w:id="766"/>
      <w:bookmarkEnd w:id="767"/>
      <w:r w:rsidRPr="0089344F">
        <w:rPr>
          <w:rFonts w:ascii="Arial" w:hAnsi="Arial" w:cs="Arial"/>
          <w:b/>
        </w:rPr>
        <w:t xml:space="preserve"> </w:t>
      </w:r>
    </w:p>
    <w:p w14:paraId="2ACC7049" w14:textId="77777777" w:rsidR="00D91942" w:rsidRPr="0089344F" w:rsidRDefault="00D91942" w:rsidP="00D91942">
      <w:pPr>
        <w:spacing w:after="0" w:line="240" w:lineRule="auto"/>
        <w:jc w:val="both"/>
        <w:rPr>
          <w:rFonts w:ascii="Arial" w:hAnsi="Arial" w:cs="Arial"/>
          <w:b/>
        </w:rPr>
      </w:pPr>
    </w:p>
    <w:p w14:paraId="243B6E1B" w14:textId="77777777" w:rsidR="00C46F96" w:rsidRPr="0099745A" w:rsidRDefault="00C46F96" w:rsidP="00C46F96">
      <w:pPr>
        <w:spacing w:line="240" w:lineRule="auto"/>
        <w:jc w:val="both"/>
        <w:rPr>
          <w:rFonts w:ascii="Arial" w:hAnsi="Arial" w:cs="Arial"/>
          <w:color w:val="000000"/>
        </w:rPr>
      </w:pPr>
      <w:r w:rsidRPr="0099745A">
        <w:rPr>
          <w:rFonts w:ascii="Arial" w:hAnsi="Arial" w:cs="Arial"/>
          <w:color w:val="000000"/>
        </w:rPr>
        <w:t xml:space="preserve">Para el retiro definitivo de bienes por fuerza mayor o caso fortuito en la </w:t>
      </w:r>
      <w:r w:rsidRPr="0099745A">
        <w:rPr>
          <w:rFonts w:ascii="Arial" w:hAnsi="Arial" w:cs="Arial"/>
        </w:rPr>
        <w:t>UAERMV</w:t>
      </w:r>
      <w:r w:rsidRPr="0099745A">
        <w:rPr>
          <w:rFonts w:ascii="Arial" w:hAnsi="Arial" w:cs="Arial"/>
          <w:color w:val="000000"/>
        </w:rPr>
        <w:t>, que se origen por la ocurrencia de situaciones que sobrepasen cualquier expectativa razonable y que ocasionen la pérdida parcial o total de los bienes a cargo, entre estas, se pueden presentar circunstancias ocasionadas por la naturaleza (terremotos, sismos, erupciones, inundaciones, etc.) o hechos fortuitos como accidentes inesperados, atentados, entre otros. En este caso para aprobar el retiro, se gestionan los siguientes documentos y trámites:</w:t>
      </w:r>
    </w:p>
    <w:p w14:paraId="16FBC3F9" w14:textId="77777777" w:rsidR="00C46F96" w:rsidRPr="0099745A" w:rsidRDefault="00C46F96" w:rsidP="004662F3">
      <w:pPr>
        <w:pStyle w:val="Prrafodelista"/>
        <w:numPr>
          <w:ilvl w:val="0"/>
          <w:numId w:val="45"/>
        </w:numPr>
        <w:spacing w:after="0" w:line="240" w:lineRule="auto"/>
        <w:jc w:val="both"/>
        <w:rPr>
          <w:rFonts w:ascii="Arial" w:hAnsi="Arial" w:cs="Arial"/>
          <w:color w:val="000000"/>
        </w:rPr>
      </w:pPr>
      <w:r w:rsidRPr="0099745A">
        <w:rPr>
          <w:rFonts w:ascii="Arial" w:hAnsi="Arial" w:cs="Arial"/>
          <w:color w:val="000000"/>
        </w:rPr>
        <w:t>Informe detallado que describa el caso fortuito o fuerza mayor.</w:t>
      </w:r>
    </w:p>
    <w:p w14:paraId="5399E9D8" w14:textId="77777777" w:rsidR="00C46F96" w:rsidRPr="0099745A" w:rsidRDefault="00C46F96" w:rsidP="004662F3">
      <w:pPr>
        <w:pStyle w:val="Prrafodelista"/>
        <w:numPr>
          <w:ilvl w:val="0"/>
          <w:numId w:val="45"/>
        </w:numPr>
        <w:spacing w:after="0" w:line="240" w:lineRule="auto"/>
        <w:jc w:val="both"/>
        <w:rPr>
          <w:rFonts w:ascii="Arial" w:hAnsi="Arial" w:cs="Arial"/>
          <w:color w:val="000000"/>
        </w:rPr>
      </w:pPr>
      <w:r w:rsidRPr="0099745A">
        <w:rPr>
          <w:rFonts w:ascii="Arial" w:hAnsi="Arial" w:cs="Arial"/>
          <w:color w:val="000000"/>
        </w:rPr>
        <w:t>Evidencias documentales, fotográficas, videos, entre otros.</w:t>
      </w:r>
    </w:p>
    <w:p w14:paraId="52ACDAC2" w14:textId="77777777" w:rsidR="00C46F96" w:rsidRPr="0099745A" w:rsidRDefault="00C46F96" w:rsidP="004662F3">
      <w:pPr>
        <w:pStyle w:val="Prrafodelista"/>
        <w:numPr>
          <w:ilvl w:val="0"/>
          <w:numId w:val="45"/>
        </w:numPr>
        <w:spacing w:after="0" w:line="240" w:lineRule="auto"/>
        <w:jc w:val="both"/>
        <w:rPr>
          <w:rFonts w:ascii="Arial" w:hAnsi="Arial" w:cs="Arial"/>
          <w:color w:val="000000"/>
        </w:rPr>
      </w:pPr>
      <w:r w:rsidRPr="0099745A">
        <w:rPr>
          <w:rFonts w:ascii="Arial" w:hAnsi="Arial" w:cs="Arial"/>
          <w:color w:val="000000"/>
        </w:rPr>
        <w:t>Reclamación a la compañía de seguros, si hay lugar a ello.</w:t>
      </w:r>
    </w:p>
    <w:p w14:paraId="4C5135C5" w14:textId="106457EA" w:rsidR="00C46F96" w:rsidRPr="00D91942" w:rsidRDefault="00C46F96" w:rsidP="004662F3">
      <w:pPr>
        <w:pStyle w:val="Prrafodelista"/>
        <w:numPr>
          <w:ilvl w:val="0"/>
          <w:numId w:val="45"/>
        </w:numPr>
        <w:spacing w:after="0" w:line="240" w:lineRule="auto"/>
        <w:jc w:val="both"/>
        <w:rPr>
          <w:rFonts w:ascii="Arial" w:hAnsi="Arial" w:cs="Arial"/>
          <w:color w:val="000000"/>
        </w:rPr>
      </w:pPr>
      <w:r w:rsidRPr="0099745A">
        <w:rPr>
          <w:rFonts w:ascii="Arial" w:hAnsi="Arial" w:cs="Arial"/>
          <w:color w:val="000000"/>
        </w:rPr>
        <w:t xml:space="preserve">Elaboración del acta, donde </w:t>
      </w:r>
      <w:r w:rsidRPr="0099745A">
        <w:rPr>
          <w:rFonts w:ascii="Arial" w:hAnsi="Arial" w:cs="Arial"/>
        </w:rPr>
        <w:t>se deje constancia de la perdida por fuerza mayor o caso fortuito, soportada en los trámites y documentos anteriores, la cual debe ser firmada por el Responsable de Almacén y Bodega, o quien haga sus veces y por quienes se consideren pertinentes, como soporte de retiro.</w:t>
      </w:r>
    </w:p>
    <w:p w14:paraId="748D610E" w14:textId="77777777" w:rsidR="00D91942" w:rsidRPr="00D91942" w:rsidRDefault="00D91942" w:rsidP="00D91942">
      <w:pPr>
        <w:spacing w:after="0" w:line="240" w:lineRule="auto"/>
        <w:jc w:val="both"/>
        <w:rPr>
          <w:rFonts w:ascii="Arial" w:hAnsi="Arial" w:cs="Arial"/>
          <w:color w:val="000000"/>
        </w:rPr>
      </w:pPr>
    </w:p>
    <w:p w14:paraId="2C6D9F40" w14:textId="68FD3ECE" w:rsidR="00C46F96" w:rsidRDefault="00C46F96" w:rsidP="00D91942">
      <w:pPr>
        <w:spacing w:after="0" w:line="240" w:lineRule="auto"/>
        <w:jc w:val="both"/>
        <w:rPr>
          <w:rFonts w:ascii="Arial" w:hAnsi="Arial" w:cs="Arial"/>
          <w:b/>
        </w:rPr>
      </w:pPr>
      <w:bookmarkStart w:id="768" w:name="_Toc522016233"/>
      <w:bookmarkStart w:id="769" w:name="_Toc525461094"/>
      <w:bookmarkStart w:id="770" w:name="_Toc520362504"/>
      <w:bookmarkStart w:id="771" w:name="_Toc10811430"/>
      <w:r w:rsidRPr="0089344F">
        <w:rPr>
          <w:rFonts w:ascii="Arial" w:hAnsi="Arial" w:cs="Arial"/>
          <w:b/>
        </w:rPr>
        <w:t>Retiro de Software</w:t>
      </w:r>
      <w:bookmarkEnd w:id="768"/>
      <w:bookmarkEnd w:id="769"/>
      <w:bookmarkEnd w:id="770"/>
      <w:bookmarkEnd w:id="771"/>
    </w:p>
    <w:p w14:paraId="565F5381" w14:textId="77777777" w:rsidR="00D91942" w:rsidRPr="0089344F" w:rsidRDefault="00D91942" w:rsidP="00D91942">
      <w:pPr>
        <w:spacing w:after="0" w:line="240" w:lineRule="auto"/>
        <w:jc w:val="both"/>
        <w:rPr>
          <w:rFonts w:ascii="Arial" w:hAnsi="Arial" w:cs="Arial"/>
          <w:b/>
        </w:rPr>
      </w:pPr>
    </w:p>
    <w:p w14:paraId="18B55C14" w14:textId="154FB601" w:rsidR="00AE04E3" w:rsidRPr="00AE04E3" w:rsidRDefault="00C46F96" w:rsidP="004662F3">
      <w:pPr>
        <w:numPr>
          <w:ilvl w:val="0"/>
          <w:numId w:val="46"/>
        </w:numPr>
        <w:spacing w:after="0" w:line="240" w:lineRule="auto"/>
        <w:ind w:left="360"/>
        <w:jc w:val="both"/>
        <w:rPr>
          <w:rFonts w:ascii="Arial" w:hAnsi="Arial" w:cs="Arial"/>
          <w:color w:val="000000"/>
        </w:rPr>
      </w:pPr>
      <w:r w:rsidRPr="615013E6">
        <w:rPr>
          <w:rFonts w:ascii="Arial" w:hAnsi="Arial" w:cs="Arial"/>
          <w:b/>
          <w:bCs/>
          <w:color w:val="000000" w:themeColor="text1"/>
        </w:rPr>
        <w:t xml:space="preserve">Softwares tipificados </w:t>
      </w:r>
      <w:r w:rsidR="00085272" w:rsidRPr="615013E6">
        <w:rPr>
          <w:rFonts w:ascii="Arial" w:hAnsi="Arial" w:cs="Arial"/>
          <w:b/>
          <w:bCs/>
          <w:color w:val="000000" w:themeColor="text1"/>
        </w:rPr>
        <w:t>como obsoletos</w:t>
      </w:r>
      <w:r w:rsidRPr="615013E6">
        <w:rPr>
          <w:rFonts w:ascii="Arial" w:hAnsi="Arial" w:cs="Arial"/>
          <w:b/>
          <w:bCs/>
          <w:color w:val="000000" w:themeColor="text1"/>
        </w:rPr>
        <w:t>:</w:t>
      </w:r>
      <w:r w:rsidRPr="615013E6">
        <w:rPr>
          <w:rFonts w:ascii="Arial" w:hAnsi="Arial" w:cs="Arial"/>
          <w:color w:val="000000" w:themeColor="text1"/>
        </w:rPr>
        <w:t xml:space="preserve"> corresponde a aquellos intangibles a los cuales se les agotó la vida útil, no renovable, o aquellos que no cumplen con las </w:t>
      </w:r>
      <w:r w:rsidR="00085272" w:rsidRPr="615013E6">
        <w:rPr>
          <w:rFonts w:ascii="Arial" w:hAnsi="Arial" w:cs="Arial"/>
          <w:color w:val="000000" w:themeColor="text1"/>
        </w:rPr>
        <w:lastRenderedPageBreak/>
        <w:t>características</w:t>
      </w:r>
      <w:r w:rsidRPr="615013E6">
        <w:rPr>
          <w:rFonts w:ascii="Arial" w:hAnsi="Arial" w:cs="Arial"/>
          <w:color w:val="000000" w:themeColor="text1"/>
        </w:rPr>
        <w:t xml:space="preserve"> propias de funcionalidad para la entidad, proc</w:t>
      </w:r>
      <w:r w:rsidR="00AE04E3">
        <w:rPr>
          <w:rFonts w:ascii="Arial" w:hAnsi="Arial" w:cs="Arial"/>
          <w:color w:val="000000" w:themeColor="text1"/>
        </w:rPr>
        <w:t xml:space="preserve">eso que debe ser soportado con </w:t>
      </w:r>
      <w:r w:rsidRPr="615013E6">
        <w:rPr>
          <w:rFonts w:ascii="Arial" w:hAnsi="Arial" w:cs="Arial"/>
          <w:color w:val="000000" w:themeColor="text1"/>
        </w:rPr>
        <w:t>el concepto técnico emitido por el área de sistemas</w:t>
      </w:r>
      <w:r w:rsidR="00AE04E3">
        <w:rPr>
          <w:rFonts w:ascii="Arial" w:hAnsi="Arial" w:cs="Arial"/>
          <w:color w:val="000000" w:themeColor="text1"/>
        </w:rPr>
        <w:t>.</w:t>
      </w:r>
    </w:p>
    <w:p w14:paraId="04832AA7" w14:textId="79C514A1" w:rsidR="00C46F96" w:rsidRPr="0099745A" w:rsidRDefault="00C46F96" w:rsidP="00AE04E3">
      <w:pPr>
        <w:spacing w:after="0" w:line="240" w:lineRule="auto"/>
        <w:ind w:left="360"/>
        <w:jc w:val="both"/>
        <w:rPr>
          <w:rFonts w:ascii="Arial" w:hAnsi="Arial" w:cs="Arial"/>
          <w:color w:val="000000"/>
        </w:rPr>
      </w:pPr>
      <w:r w:rsidRPr="615013E6">
        <w:rPr>
          <w:rFonts w:ascii="Arial" w:hAnsi="Arial" w:cs="Arial"/>
          <w:color w:val="000000" w:themeColor="text1"/>
        </w:rPr>
        <w:t xml:space="preserve"> </w:t>
      </w:r>
    </w:p>
    <w:p w14:paraId="3707F853" w14:textId="4CCFC649" w:rsidR="00C46F96" w:rsidRPr="0099745A" w:rsidRDefault="00C46F96" w:rsidP="00C46F96">
      <w:pPr>
        <w:spacing w:line="240" w:lineRule="auto"/>
        <w:jc w:val="both"/>
        <w:rPr>
          <w:rFonts w:ascii="Arial" w:hAnsi="Arial" w:cs="Arial"/>
          <w:color w:val="000000"/>
        </w:rPr>
      </w:pPr>
      <w:r w:rsidRPr="615013E6">
        <w:rPr>
          <w:rFonts w:ascii="Arial" w:hAnsi="Arial" w:cs="Arial"/>
          <w:color w:val="000000" w:themeColor="text1"/>
        </w:rPr>
        <w:t xml:space="preserve">De acuerdo con lo anterior se deberá proceder a la baja del intangible en los sistemas de la </w:t>
      </w:r>
      <w:r w:rsidR="00AE04E3" w:rsidRPr="615013E6">
        <w:rPr>
          <w:rFonts w:ascii="Arial" w:hAnsi="Arial" w:cs="Arial"/>
          <w:color w:val="000000" w:themeColor="text1"/>
        </w:rPr>
        <w:t xml:space="preserve">entidad, </w:t>
      </w:r>
      <w:r w:rsidRPr="615013E6">
        <w:rPr>
          <w:rFonts w:ascii="Arial" w:hAnsi="Arial" w:cs="Arial"/>
          <w:color w:val="000000" w:themeColor="text1"/>
        </w:rPr>
        <w:t>concepto técnico emitido por la dependencia de Tecnología de la Información,</w:t>
      </w:r>
      <w:r w:rsidR="00D91942">
        <w:rPr>
          <w:rFonts w:ascii="Arial" w:hAnsi="Arial" w:cs="Arial"/>
          <w:color w:val="000000" w:themeColor="text1"/>
        </w:rPr>
        <w:t xml:space="preserve"> </w:t>
      </w:r>
      <w:r w:rsidRPr="615013E6">
        <w:rPr>
          <w:rFonts w:ascii="Arial" w:hAnsi="Arial" w:cs="Arial"/>
          <w:color w:val="000000" w:themeColor="text1"/>
        </w:rPr>
        <w:t>acta aprobada por el Comité Institucional de Gestión y Desempeño, y Acto Administrativo, en donde quede constancia de las características del software y las razones que justificaron su eliminación.</w:t>
      </w:r>
    </w:p>
    <w:p w14:paraId="0122828F" w14:textId="77777777" w:rsidR="00D91942" w:rsidRDefault="00C46F96" w:rsidP="00D91942">
      <w:pPr>
        <w:spacing w:after="0" w:line="240" w:lineRule="auto"/>
        <w:jc w:val="both"/>
        <w:rPr>
          <w:rFonts w:ascii="Arial" w:hAnsi="Arial" w:cs="Arial"/>
          <w:b/>
        </w:rPr>
      </w:pPr>
      <w:bookmarkStart w:id="772" w:name="_Toc522016220"/>
      <w:bookmarkStart w:id="773" w:name="_Toc525461083"/>
      <w:bookmarkStart w:id="774" w:name="_Toc520362507"/>
      <w:bookmarkStart w:id="775" w:name="_Toc10811431"/>
      <w:r w:rsidRPr="0089344F">
        <w:rPr>
          <w:rFonts w:ascii="Arial" w:hAnsi="Arial" w:cs="Arial"/>
          <w:b/>
        </w:rPr>
        <w:t>Destinos Finales</w:t>
      </w:r>
      <w:bookmarkEnd w:id="772"/>
      <w:bookmarkEnd w:id="773"/>
      <w:bookmarkEnd w:id="774"/>
      <w:bookmarkEnd w:id="775"/>
    </w:p>
    <w:p w14:paraId="47CE4FB5" w14:textId="141EEACD" w:rsidR="00C46F96" w:rsidRPr="0089344F" w:rsidRDefault="00C46F96" w:rsidP="00D91942">
      <w:pPr>
        <w:spacing w:after="0" w:line="240" w:lineRule="auto"/>
        <w:jc w:val="both"/>
        <w:rPr>
          <w:rFonts w:ascii="Arial" w:hAnsi="Arial" w:cs="Arial"/>
          <w:b/>
        </w:rPr>
      </w:pPr>
      <w:r w:rsidRPr="0089344F">
        <w:rPr>
          <w:rFonts w:ascii="Arial" w:hAnsi="Arial" w:cs="Arial"/>
          <w:b/>
        </w:rPr>
        <w:t xml:space="preserve"> </w:t>
      </w:r>
    </w:p>
    <w:p w14:paraId="50D4BE80" w14:textId="4BD97525" w:rsidR="00C46F96" w:rsidRPr="0099745A" w:rsidRDefault="00C46F96" w:rsidP="00D91942">
      <w:pPr>
        <w:pStyle w:val="Textoindependiente21"/>
        <w:spacing w:after="240"/>
        <w:rPr>
          <w:rFonts w:ascii="Arial" w:hAnsi="Arial" w:cs="Arial"/>
          <w:color w:val="000000"/>
          <w:sz w:val="22"/>
          <w:szCs w:val="22"/>
        </w:rPr>
      </w:pPr>
      <w:r w:rsidRPr="0099745A">
        <w:rPr>
          <w:rFonts w:ascii="Arial" w:hAnsi="Arial" w:cs="Arial"/>
          <w:color w:val="000000"/>
          <w:sz w:val="22"/>
          <w:szCs w:val="22"/>
        </w:rPr>
        <w:t>Una vez, aceptado el retiro de los bienes por el Comité Institucional de Gestión y Desempeño, es necesario determinar que se va hacer con ellos; razón por la cual se</w:t>
      </w:r>
      <w:r w:rsidR="00D91942">
        <w:rPr>
          <w:rFonts w:ascii="Arial" w:hAnsi="Arial" w:cs="Arial"/>
          <w:color w:val="000000"/>
          <w:sz w:val="22"/>
          <w:szCs w:val="22"/>
        </w:rPr>
        <w:t xml:space="preserve"> debe </w:t>
      </w:r>
      <w:r w:rsidRPr="0099745A">
        <w:rPr>
          <w:rFonts w:ascii="Arial" w:hAnsi="Arial" w:cs="Arial"/>
          <w:color w:val="000000"/>
          <w:sz w:val="22"/>
          <w:szCs w:val="22"/>
        </w:rPr>
        <w:t>propender para que la entrega o la situación definida como destino final, se establezcan en la aprobación de la baja y se efectué en un tiempo prudencial, evitando que se acumulen saldos por un tiempo significativo. Entre los posibles destinos finales se encuentran, la venta, la entrega a una entidad autorizada para el manejo de dichos bienes o elementos, el aprovechamiento, la destrucción, entre otros.</w:t>
      </w:r>
    </w:p>
    <w:p w14:paraId="01612417" w14:textId="028C0E9C" w:rsidR="00C46F96" w:rsidRDefault="00C46F96" w:rsidP="00D91942">
      <w:pPr>
        <w:spacing w:after="0" w:line="240" w:lineRule="auto"/>
        <w:jc w:val="both"/>
        <w:rPr>
          <w:rFonts w:ascii="Arial" w:hAnsi="Arial" w:cs="Arial"/>
          <w:b/>
          <w:bCs/>
        </w:rPr>
      </w:pPr>
      <w:bookmarkStart w:id="776" w:name="_Toc522016222"/>
      <w:bookmarkStart w:id="777" w:name="_Toc525461085"/>
      <w:bookmarkStart w:id="778" w:name="_Toc520362508"/>
      <w:bookmarkStart w:id="779" w:name="_Toc10811432"/>
      <w:r w:rsidRPr="615013E6">
        <w:rPr>
          <w:rFonts w:ascii="Arial" w:hAnsi="Arial" w:cs="Arial"/>
          <w:b/>
          <w:bCs/>
        </w:rPr>
        <w:t>Mecanismos de enajenación</w:t>
      </w:r>
    </w:p>
    <w:p w14:paraId="52193623" w14:textId="77777777" w:rsidR="00D91942" w:rsidRPr="0089344F" w:rsidRDefault="00D91942" w:rsidP="00D91942">
      <w:pPr>
        <w:spacing w:after="0" w:line="240" w:lineRule="auto"/>
        <w:jc w:val="both"/>
        <w:rPr>
          <w:rFonts w:ascii="Arial" w:hAnsi="Arial" w:cs="Arial"/>
          <w:b/>
          <w:bCs/>
        </w:rPr>
      </w:pPr>
    </w:p>
    <w:p w14:paraId="06B23B09" w14:textId="77777777" w:rsidR="00C46F96" w:rsidRPr="0089344F" w:rsidRDefault="00C46F96" w:rsidP="00C46F96">
      <w:pPr>
        <w:spacing w:line="240" w:lineRule="auto"/>
        <w:jc w:val="both"/>
        <w:rPr>
          <w:rFonts w:ascii="Arial" w:hAnsi="Arial" w:cs="Arial"/>
          <w:b/>
          <w:bCs/>
        </w:rPr>
      </w:pPr>
      <w:r w:rsidRPr="615013E6">
        <w:rPr>
          <w:rFonts w:ascii="Arial" w:hAnsi="Arial" w:cs="Arial"/>
          <w:b/>
          <w:bCs/>
        </w:rPr>
        <w:t>Venta de Bienes</w:t>
      </w:r>
      <w:bookmarkEnd w:id="776"/>
      <w:bookmarkEnd w:id="777"/>
      <w:bookmarkEnd w:id="778"/>
      <w:bookmarkEnd w:id="779"/>
    </w:p>
    <w:p w14:paraId="7E8F6FFB" w14:textId="77777777" w:rsidR="00C46F96" w:rsidRPr="0099745A" w:rsidRDefault="00C46F96" w:rsidP="00C46F96">
      <w:pPr>
        <w:spacing w:line="240" w:lineRule="auto"/>
        <w:jc w:val="both"/>
        <w:rPr>
          <w:rFonts w:ascii="Arial" w:hAnsi="Arial" w:cs="Arial"/>
          <w:color w:val="000000"/>
        </w:rPr>
      </w:pPr>
      <w:r w:rsidRPr="0099745A">
        <w:rPr>
          <w:rFonts w:ascii="Arial" w:hAnsi="Arial" w:cs="Arial"/>
          <w:color w:val="000000"/>
        </w:rPr>
        <w:t>La UAERMV decide a aplicar esta opción de destino final a los bienes que se encuentran en condiciones aceptables para adelantar un proceso de esta naturaleza y si es posible obtener algún beneficio económico, de acuerdo a lo establecido en el Decreto 1082 de 2015, teniendo en cuenta las siguientes opciones:</w:t>
      </w:r>
    </w:p>
    <w:p w14:paraId="5FC7DFDD" w14:textId="77777777" w:rsidR="00C46F96" w:rsidRPr="0099745A" w:rsidRDefault="00C46F96" w:rsidP="004662F3">
      <w:pPr>
        <w:pStyle w:val="Prrafodelista"/>
        <w:numPr>
          <w:ilvl w:val="0"/>
          <w:numId w:val="47"/>
        </w:numPr>
        <w:spacing w:after="0" w:line="240" w:lineRule="auto"/>
        <w:jc w:val="both"/>
        <w:rPr>
          <w:rFonts w:ascii="Arial" w:hAnsi="Arial" w:cs="Arial"/>
          <w:color w:val="000000"/>
        </w:rPr>
      </w:pPr>
      <w:r w:rsidRPr="0099745A">
        <w:rPr>
          <w:rFonts w:ascii="Arial" w:hAnsi="Arial" w:cs="Arial"/>
          <w:color w:val="000000"/>
        </w:rPr>
        <w:t xml:space="preserve">Enajenación directa por oferta en sobre cerrado, </w:t>
      </w:r>
    </w:p>
    <w:p w14:paraId="11E40445" w14:textId="77777777" w:rsidR="00C46F96" w:rsidRPr="0099745A" w:rsidRDefault="00C46F96" w:rsidP="004662F3">
      <w:pPr>
        <w:pStyle w:val="Prrafodelista"/>
        <w:numPr>
          <w:ilvl w:val="0"/>
          <w:numId w:val="47"/>
        </w:numPr>
        <w:spacing w:after="0" w:line="240" w:lineRule="auto"/>
        <w:jc w:val="both"/>
        <w:rPr>
          <w:rFonts w:ascii="Arial" w:hAnsi="Arial" w:cs="Arial"/>
          <w:color w:val="000000"/>
        </w:rPr>
      </w:pPr>
      <w:r w:rsidRPr="0099745A">
        <w:rPr>
          <w:rFonts w:ascii="Arial" w:hAnsi="Arial" w:cs="Arial"/>
          <w:color w:val="000000"/>
        </w:rPr>
        <w:t xml:space="preserve">Enajenación directa a través de subasta pública, </w:t>
      </w:r>
    </w:p>
    <w:p w14:paraId="73847C84" w14:textId="77777777" w:rsidR="00C46F96" w:rsidRPr="0099745A" w:rsidRDefault="00C46F96" w:rsidP="004662F3">
      <w:pPr>
        <w:pStyle w:val="Prrafodelista"/>
        <w:numPr>
          <w:ilvl w:val="0"/>
          <w:numId w:val="47"/>
        </w:numPr>
        <w:spacing w:after="0" w:line="240" w:lineRule="auto"/>
        <w:jc w:val="both"/>
        <w:rPr>
          <w:rFonts w:ascii="Arial" w:hAnsi="Arial" w:cs="Arial"/>
          <w:color w:val="000000"/>
        </w:rPr>
      </w:pPr>
      <w:r w:rsidRPr="0099745A">
        <w:rPr>
          <w:rFonts w:ascii="Arial" w:hAnsi="Arial" w:cs="Arial"/>
          <w:color w:val="000000"/>
        </w:rPr>
        <w:t xml:space="preserve">Enajenación a través de intermediarios idóneos: Promotores, bancas de inversión, martillos, comisionistas de bolsas de bienes y productos o cualquier otro intermediario idóneo, según corresponda al tipo de bien a enajenar, </w:t>
      </w:r>
    </w:p>
    <w:p w14:paraId="3CA9CFA9" w14:textId="77777777" w:rsidR="00C46F96" w:rsidRPr="0099745A" w:rsidRDefault="00C46F96" w:rsidP="00C46F96">
      <w:pPr>
        <w:spacing w:after="0" w:line="240" w:lineRule="auto"/>
        <w:jc w:val="both"/>
        <w:rPr>
          <w:rFonts w:ascii="Arial" w:hAnsi="Arial" w:cs="Arial"/>
          <w:color w:val="000000"/>
        </w:rPr>
      </w:pPr>
    </w:p>
    <w:p w14:paraId="59905C09" w14:textId="66C386F8" w:rsidR="00C46F96" w:rsidRPr="0099745A" w:rsidRDefault="00C46F96" w:rsidP="00C46F96">
      <w:pPr>
        <w:spacing w:line="240" w:lineRule="auto"/>
        <w:jc w:val="both"/>
        <w:rPr>
          <w:rFonts w:ascii="Arial" w:hAnsi="Arial" w:cs="Arial"/>
          <w:color w:val="000000"/>
        </w:rPr>
      </w:pPr>
      <w:r w:rsidRPr="615013E6">
        <w:rPr>
          <w:rFonts w:ascii="Arial" w:hAnsi="Arial" w:cs="Arial"/>
          <w:color w:val="000000" w:themeColor="text1"/>
        </w:rPr>
        <w:t xml:space="preserve">Se debe precisar, que cada uno de los mecanismos tienen sus reglas específicas, y al definir aplicar cada una de las opciones citadas, se aplicará la normatividad vigente relacionada a la fecha. Así, por ejemplo, para las dos primeras opciones las puede realizar directamente la Unidad, interesada en vender los bienes (elaborando y publicando un pliego de condiciones y realizando directamente las audiencias de adjudicación), para el tercer mecanismo se emplea un tercero experto que se encarga de todo el proceso, a través de un procedimiento de subasta que realiza una Entidad Financiera debidamente autorizada Financiera </w:t>
      </w:r>
      <w:r w:rsidR="00D91942" w:rsidRPr="615013E6">
        <w:rPr>
          <w:rFonts w:ascii="Arial" w:hAnsi="Arial" w:cs="Arial"/>
          <w:color w:val="000000" w:themeColor="text1"/>
        </w:rPr>
        <w:t xml:space="preserve">para el efecto y vigilada por la Superintendencia </w:t>
      </w:r>
      <w:r w:rsidRPr="615013E6">
        <w:rPr>
          <w:rFonts w:ascii="Arial" w:hAnsi="Arial" w:cs="Arial"/>
          <w:color w:val="000000" w:themeColor="text1"/>
        </w:rPr>
        <w:t>de Colombia.</w:t>
      </w:r>
    </w:p>
    <w:p w14:paraId="1227B6B7" w14:textId="4FB69773" w:rsidR="00C46F96" w:rsidRDefault="00C46F96" w:rsidP="00D91942">
      <w:pPr>
        <w:spacing w:after="0" w:line="240" w:lineRule="auto"/>
        <w:jc w:val="both"/>
        <w:rPr>
          <w:rFonts w:ascii="Arial" w:hAnsi="Arial" w:cs="Arial"/>
          <w:b/>
        </w:rPr>
      </w:pPr>
      <w:bookmarkStart w:id="780" w:name="_Toc522016229"/>
      <w:bookmarkStart w:id="781" w:name="_Toc525461090"/>
      <w:bookmarkStart w:id="782" w:name="_Toc520362510"/>
      <w:bookmarkStart w:id="783" w:name="_Toc10811434"/>
      <w:r w:rsidRPr="0089344F">
        <w:rPr>
          <w:rFonts w:ascii="Arial" w:hAnsi="Arial" w:cs="Arial"/>
          <w:b/>
        </w:rPr>
        <w:t>Desmantelamiento para Aprovechamiento</w:t>
      </w:r>
      <w:bookmarkEnd w:id="780"/>
      <w:bookmarkEnd w:id="781"/>
      <w:bookmarkEnd w:id="782"/>
      <w:r w:rsidRPr="0089344F">
        <w:rPr>
          <w:rFonts w:ascii="Arial" w:hAnsi="Arial" w:cs="Arial"/>
          <w:b/>
        </w:rPr>
        <w:t>s</w:t>
      </w:r>
      <w:bookmarkEnd w:id="783"/>
    </w:p>
    <w:p w14:paraId="2ADCF437" w14:textId="77777777" w:rsidR="00D91942" w:rsidRPr="0089344F" w:rsidRDefault="00D91942" w:rsidP="00D91942">
      <w:pPr>
        <w:spacing w:after="0" w:line="240" w:lineRule="auto"/>
        <w:jc w:val="both"/>
        <w:rPr>
          <w:rFonts w:ascii="Arial" w:hAnsi="Arial" w:cs="Arial"/>
          <w:b/>
        </w:rPr>
      </w:pPr>
    </w:p>
    <w:p w14:paraId="18993E1C" w14:textId="77777777" w:rsidR="00C46F96" w:rsidRPr="0099745A" w:rsidRDefault="00C46F96" w:rsidP="00C46F96">
      <w:pPr>
        <w:spacing w:line="240" w:lineRule="auto"/>
        <w:jc w:val="both"/>
        <w:rPr>
          <w:rFonts w:ascii="Arial" w:hAnsi="Arial" w:cs="Arial"/>
          <w:color w:val="000000"/>
        </w:rPr>
      </w:pPr>
      <w:r w:rsidRPr="0099745A">
        <w:rPr>
          <w:rFonts w:ascii="Arial" w:hAnsi="Arial" w:cs="Arial"/>
          <w:color w:val="000000"/>
        </w:rPr>
        <w:lastRenderedPageBreak/>
        <w:t xml:space="preserve">La Unidad puede utilizar este destino final cuando una máquina, equipo, aparato, entre otros, pueden ser desagregado, perdiendo su carácter de bien unitario con el fin de reutilizar las partes servibles en la reparación de bienes de iguales o de similares características o para la instrucción académica; este destino puede aplicarse para todo bien tipificado como servible no utilizable o inservible que es susceptible de ser aprovechado y cuando su costo de administración y mantenimiento es demasiado oneroso para </w:t>
      </w:r>
      <w:r w:rsidRPr="0099745A">
        <w:rPr>
          <w:rFonts w:ascii="Arial" w:hAnsi="Arial" w:cs="Arial"/>
        </w:rPr>
        <w:t>la entidad.</w:t>
      </w:r>
    </w:p>
    <w:p w14:paraId="3BE56FD5" w14:textId="77777777" w:rsidR="00B24E23" w:rsidRDefault="00C46F96" w:rsidP="00B24E23">
      <w:pPr>
        <w:spacing w:line="240" w:lineRule="auto"/>
        <w:jc w:val="both"/>
        <w:rPr>
          <w:rFonts w:ascii="Arial" w:hAnsi="Arial" w:cs="Arial"/>
          <w:color w:val="000000"/>
        </w:rPr>
      </w:pPr>
      <w:r w:rsidRPr="0099745A">
        <w:rPr>
          <w:rFonts w:ascii="Arial" w:hAnsi="Arial" w:cs="Arial"/>
          <w:color w:val="000000"/>
        </w:rPr>
        <w:t>El responsable del Área de Almacén y Bodega o quien haga sus veces, para el desarrollo de este procedimiento, debe elaborar un Acta en la cual se discriminen las partes o equipos recuperados, como el valor para su incorporación, si hay lugar a ello, de conformidad con el ingreso de bienes por aprovechamiento y posteriormente, se detalla las partes desechadas por inservibles.</w:t>
      </w:r>
    </w:p>
    <w:p w14:paraId="1D1A79CB" w14:textId="7702BF48" w:rsidR="00C46F96" w:rsidRPr="00B24E23" w:rsidRDefault="00C46F96" w:rsidP="00B24E23">
      <w:pPr>
        <w:spacing w:line="240" w:lineRule="auto"/>
        <w:jc w:val="both"/>
        <w:rPr>
          <w:rFonts w:ascii="Arial" w:hAnsi="Arial" w:cs="Arial"/>
          <w:color w:val="000000"/>
        </w:rPr>
      </w:pPr>
      <w:r w:rsidRPr="0099745A">
        <w:rPr>
          <w:rFonts w:ascii="Arial" w:hAnsi="Arial" w:cs="Arial"/>
        </w:rPr>
        <w:t>Esta Acta de Desmantelamiento se convierte en el soporte para incorporar los bienes o elementos aprovechados en el sistema de administración de inventarios y para realizar el reconocimiento contable a que haya lugar (intención, materialidad y control).</w:t>
      </w:r>
    </w:p>
    <w:p w14:paraId="1BBF2575" w14:textId="7A9AD0A4" w:rsidR="00C46F96" w:rsidRDefault="00C46F96" w:rsidP="00B24E23">
      <w:pPr>
        <w:spacing w:after="0" w:line="240" w:lineRule="auto"/>
        <w:jc w:val="both"/>
        <w:rPr>
          <w:rFonts w:ascii="Arial" w:hAnsi="Arial" w:cs="Arial"/>
          <w:b/>
          <w:bCs/>
        </w:rPr>
      </w:pPr>
      <w:bookmarkStart w:id="784" w:name="_Toc520362511"/>
      <w:bookmarkStart w:id="785" w:name="_Toc10811435"/>
      <w:r w:rsidRPr="615013E6">
        <w:rPr>
          <w:rFonts w:ascii="Arial" w:hAnsi="Arial" w:cs="Arial"/>
          <w:b/>
          <w:bCs/>
        </w:rPr>
        <w:t xml:space="preserve">Eliminación de bienes </w:t>
      </w:r>
      <w:r w:rsidR="00AE04E3" w:rsidRPr="615013E6">
        <w:rPr>
          <w:rFonts w:ascii="Arial" w:hAnsi="Arial" w:cs="Arial"/>
          <w:b/>
          <w:bCs/>
        </w:rPr>
        <w:t>a través</w:t>
      </w:r>
      <w:r w:rsidRPr="615013E6">
        <w:rPr>
          <w:rFonts w:ascii="Arial" w:hAnsi="Arial" w:cs="Arial"/>
          <w:b/>
          <w:bCs/>
        </w:rPr>
        <w:t xml:space="preserve"> de Gestores ambientales y/o entrega de bienes a Entidades o Empresas Autorizadas</w:t>
      </w:r>
      <w:bookmarkEnd w:id="784"/>
      <w:bookmarkEnd w:id="785"/>
    </w:p>
    <w:p w14:paraId="2043188B" w14:textId="77777777" w:rsidR="00B24E23" w:rsidRPr="0089344F" w:rsidRDefault="00B24E23" w:rsidP="00B24E23">
      <w:pPr>
        <w:spacing w:after="0" w:line="240" w:lineRule="auto"/>
        <w:jc w:val="both"/>
        <w:rPr>
          <w:rFonts w:ascii="Arial" w:hAnsi="Arial" w:cs="Arial"/>
          <w:b/>
          <w:bCs/>
        </w:rPr>
      </w:pPr>
    </w:p>
    <w:p w14:paraId="0F0CC2A3" w14:textId="77777777" w:rsidR="00C46F96" w:rsidRPr="0099745A" w:rsidRDefault="00C46F96" w:rsidP="00C46F96">
      <w:pPr>
        <w:spacing w:line="240" w:lineRule="auto"/>
        <w:jc w:val="both"/>
        <w:rPr>
          <w:rFonts w:ascii="Arial" w:eastAsia="Times New Roman" w:hAnsi="Arial" w:cs="Arial"/>
          <w:color w:val="000000"/>
          <w:lang w:eastAsia="es-ES"/>
        </w:rPr>
      </w:pPr>
      <w:r w:rsidRPr="0099745A">
        <w:rPr>
          <w:rFonts w:ascii="Arial" w:eastAsia="Times New Roman" w:hAnsi="Arial" w:cs="Arial"/>
          <w:color w:val="000000"/>
          <w:lang w:eastAsia="es-ES"/>
        </w:rPr>
        <w:t>La Unida atendiendo la normatividad vigente, puede hacer entrega directa de cierto tipo de bienes retirados y dados de baja a algunas Entidades o Empresas autorizadas para recibirlos y gestionarlos.</w:t>
      </w:r>
    </w:p>
    <w:p w14:paraId="7793A57A" w14:textId="77777777" w:rsidR="00C46F96" w:rsidRPr="0099745A" w:rsidRDefault="00C46F96" w:rsidP="00C46F96">
      <w:pPr>
        <w:spacing w:line="240" w:lineRule="auto"/>
        <w:jc w:val="both"/>
        <w:rPr>
          <w:rFonts w:ascii="Arial" w:eastAsia="Times New Roman" w:hAnsi="Arial" w:cs="Arial"/>
          <w:color w:val="000000"/>
          <w:lang w:eastAsia="es-ES"/>
        </w:rPr>
      </w:pPr>
      <w:r w:rsidRPr="0099745A">
        <w:rPr>
          <w:rFonts w:ascii="Arial" w:hAnsi="Arial" w:cs="Arial"/>
        </w:rPr>
        <w:t xml:space="preserve">Entre ellos se </w:t>
      </w:r>
      <w:r w:rsidRPr="0099745A">
        <w:rPr>
          <w:rFonts w:ascii="Arial" w:eastAsia="Times New Roman" w:hAnsi="Arial" w:cs="Arial"/>
          <w:color w:val="000000"/>
          <w:lang w:eastAsia="es-ES"/>
        </w:rPr>
        <w:t xml:space="preserve">puede optar por la entrega de bienes a empresas de reciclaje, de reconversión o empresas de servicios públicos que tengan procesos de manejo autorizados, de acuerdo con lo establecido en el artículo 2.2.7A.2.6 del Decreto 284 de 2018, el cual establece que: </w:t>
      </w:r>
    </w:p>
    <w:p w14:paraId="76403759" w14:textId="77777777" w:rsidR="00C46F96" w:rsidRPr="0089344F" w:rsidRDefault="00C46F96" w:rsidP="00C46F96">
      <w:pPr>
        <w:spacing w:line="240" w:lineRule="auto"/>
        <w:jc w:val="both"/>
        <w:rPr>
          <w:rFonts w:ascii="Arial" w:eastAsia="Times New Roman" w:hAnsi="Arial" w:cs="Arial"/>
          <w:color w:val="000000"/>
          <w:lang w:eastAsia="es-ES"/>
        </w:rPr>
      </w:pPr>
      <w:r w:rsidRPr="0089344F">
        <w:rPr>
          <w:rFonts w:ascii="Arial" w:eastAsia="Times New Roman" w:hAnsi="Arial" w:cs="Arial"/>
          <w:color w:val="000000"/>
          <w:lang w:eastAsia="es-ES"/>
        </w:rPr>
        <w:t>Los departamentos, municipios y distritos, en el marco de la gestión integral de los residuos sólidos, deberán incorporar en los planes de desarrollo territoriales acciones encaminadas a facilitar y apoyar la gestión diferenciada de los residuos de aparatos eléctricos y electrónicos - RAEES, a través de:</w:t>
      </w:r>
    </w:p>
    <w:p w14:paraId="18983F41" w14:textId="2271D236" w:rsidR="00C46F96" w:rsidRPr="00B24E23" w:rsidRDefault="00C46F96" w:rsidP="00595481">
      <w:pPr>
        <w:pStyle w:val="Prrafodelista"/>
        <w:numPr>
          <w:ilvl w:val="0"/>
          <w:numId w:val="82"/>
        </w:numPr>
        <w:spacing w:line="240" w:lineRule="auto"/>
        <w:jc w:val="both"/>
        <w:rPr>
          <w:rFonts w:ascii="Arial" w:eastAsia="Times New Roman" w:hAnsi="Arial" w:cs="Arial"/>
          <w:color w:val="000000"/>
          <w:lang w:eastAsia="es-ES"/>
        </w:rPr>
      </w:pPr>
      <w:r w:rsidRPr="00B24E23">
        <w:rPr>
          <w:rFonts w:ascii="Arial" w:eastAsia="Times New Roman" w:hAnsi="Arial" w:cs="Arial"/>
          <w:color w:val="000000"/>
          <w:lang w:eastAsia="es-ES"/>
        </w:rPr>
        <w:t>El apoyo a las estrategias y la consecución de los objetivos de la Política Nacional para la Gestión Integral de Residuos de Aparatos Eléctricos y Electrónicos ­RAEE.</w:t>
      </w:r>
    </w:p>
    <w:p w14:paraId="23BF6613" w14:textId="3731B600" w:rsidR="00C46F96" w:rsidRPr="00B24E23" w:rsidRDefault="00C46F96" w:rsidP="00595481">
      <w:pPr>
        <w:pStyle w:val="Prrafodelista"/>
        <w:numPr>
          <w:ilvl w:val="0"/>
          <w:numId w:val="82"/>
        </w:numPr>
        <w:spacing w:line="240" w:lineRule="auto"/>
        <w:jc w:val="both"/>
        <w:rPr>
          <w:rFonts w:ascii="Arial" w:eastAsia="Times New Roman" w:hAnsi="Arial" w:cs="Arial"/>
          <w:color w:val="000000"/>
          <w:lang w:eastAsia="es-ES"/>
        </w:rPr>
      </w:pPr>
      <w:r w:rsidRPr="00B24E23">
        <w:rPr>
          <w:rFonts w:ascii="Arial" w:eastAsia="Times New Roman" w:hAnsi="Arial" w:cs="Arial"/>
          <w:color w:val="000000"/>
          <w:lang w:eastAsia="es-ES"/>
        </w:rPr>
        <w:t xml:space="preserve">La realización de manera coordinada con los demás actores involucrados, de las actividades de divulgación, promoción y educación que 'orienten a los usuarios o consumidores de los </w:t>
      </w:r>
      <w:r w:rsidR="00B24E23">
        <w:rPr>
          <w:rFonts w:ascii="Arial" w:eastAsia="Times New Roman" w:hAnsi="Arial" w:cs="Arial"/>
          <w:color w:val="000000"/>
          <w:lang w:eastAsia="es-ES"/>
        </w:rPr>
        <w:t>R</w:t>
      </w:r>
      <w:r w:rsidRPr="00B24E23">
        <w:rPr>
          <w:rFonts w:ascii="Arial" w:eastAsia="Times New Roman" w:hAnsi="Arial" w:cs="Arial"/>
          <w:color w:val="000000"/>
          <w:lang w:eastAsia="es-ES"/>
        </w:rPr>
        <w:t xml:space="preserve">AEE sobre la prevención de la generación y las prácticas para la extensión de la vida útil de los </w:t>
      </w:r>
      <w:r w:rsidR="00B24E23">
        <w:rPr>
          <w:rFonts w:ascii="Arial" w:eastAsia="Times New Roman" w:hAnsi="Arial" w:cs="Arial"/>
          <w:color w:val="000000"/>
          <w:lang w:eastAsia="es-ES"/>
        </w:rPr>
        <w:t>R</w:t>
      </w:r>
      <w:r w:rsidRPr="00B24E23">
        <w:rPr>
          <w:rFonts w:ascii="Arial" w:eastAsia="Times New Roman" w:hAnsi="Arial" w:cs="Arial"/>
          <w:color w:val="000000"/>
          <w:lang w:eastAsia="es-ES"/>
        </w:rPr>
        <w:t>AEE, la separación en la fuente, el reciclaje y los sistemas de recolección y gestión de los RAEE que establezcan los productores.</w:t>
      </w:r>
    </w:p>
    <w:p w14:paraId="00BBA8FE" w14:textId="2EE0AA6A" w:rsidR="00C46F96" w:rsidRPr="00B24E23" w:rsidRDefault="00C46F96" w:rsidP="00595481">
      <w:pPr>
        <w:pStyle w:val="Prrafodelista"/>
        <w:numPr>
          <w:ilvl w:val="0"/>
          <w:numId w:val="82"/>
        </w:numPr>
        <w:spacing w:line="240" w:lineRule="auto"/>
        <w:jc w:val="both"/>
        <w:rPr>
          <w:rFonts w:ascii="Arial" w:eastAsia="Times New Roman" w:hAnsi="Arial" w:cs="Arial"/>
          <w:color w:val="000000"/>
          <w:lang w:eastAsia="es-ES"/>
        </w:rPr>
      </w:pPr>
      <w:r w:rsidRPr="00B24E23">
        <w:rPr>
          <w:rFonts w:ascii="Arial" w:eastAsia="Times New Roman" w:hAnsi="Arial" w:cs="Arial"/>
          <w:color w:val="000000"/>
          <w:lang w:eastAsia="es-ES"/>
        </w:rPr>
        <w:t>La facilitación de la implementación de los mecanismos de recolección de los RAEE a cargo de los productores.</w:t>
      </w:r>
    </w:p>
    <w:p w14:paraId="3A4ED3B1" w14:textId="77777777" w:rsidR="00C46F96" w:rsidRPr="0089344F" w:rsidRDefault="00C46F96" w:rsidP="00C46F96">
      <w:pPr>
        <w:spacing w:line="240" w:lineRule="auto"/>
        <w:ind w:right="72"/>
        <w:jc w:val="both"/>
        <w:rPr>
          <w:rFonts w:ascii="Arial" w:hAnsi="Arial" w:cs="Arial"/>
          <w:color w:val="000000"/>
        </w:rPr>
      </w:pPr>
      <w:r w:rsidRPr="0089344F">
        <w:rPr>
          <w:rFonts w:ascii="Arial" w:eastAsia="Times New Roman" w:hAnsi="Arial" w:cs="Arial"/>
          <w:color w:val="000000"/>
          <w:lang w:eastAsia="es-ES"/>
        </w:rPr>
        <w:t xml:space="preserve">Se recomienda, por ejemplo, tener en cuenta lo señalado en la Resolución 1606 de 2015 “Por la cual se reglamenta el artículo 4° de la Ley 1630 de 2013 y se dictan otras </w:t>
      </w:r>
      <w:r w:rsidRPr="0089344F">
        <w:rPr>
          <w:rFonts w:ascii="Arial" w:eastAsia="Times New Roman" w:hAnsi="Arial" w:cs="Arial"/>
          <w:color w:val="000000"/>
          <w:lang w:eastAsia="es-ES"/>
        </w:rPr>
        <w:lastRenderedPageBreak/>
        <w:t xml:space="preserve">disposiciones”, y el </w:t>
      </w:r>
      <w:r w:rsidRPr="0089344F">
        <w:rPr>
          <w:rFonts w:ascii="Arial" w:hAnsi="Arial" w:cs="Arial"/>
        </w:rPr>
        <w:t xml:space="preserve">Manual Ambiental para el tratamiento de vehículos al final de su vida útil o desintegración vehicular, en el marco del </w:t>
      </w:r>
      <w:r w:rsidRPr="0089344F">
        <w:rPr>
          <w:rFonts w:ascii="Arial" w:hAnsi="Arial" w:cs="Arial"/>
          <w:color w:val="000000"/>
        </w:rPr>
        <w:t>"Programa de desintegración de vehículos al final de su vida útil".</w:t>
      </w:r>
    </w:p>
    <w:p w14:paraId="7D1C08B6" w14:textId="5D61796D" w:rsidR="00C46F96" w:rsidRDefault="00C46F96" w:rsidP="007968C2">
      <w:pPr>
        <w:spacing w:after="0" w:line="240" w:lineRule="auto"/>
        <w:jc w:val="both"/>
        <w:rPr>
          <w:rFonts w:ascii="Arial" w:hAnsi="Arial" w:cs="Arial"/>
          <w:b/>
        </w:rPr>
      </w:pPr>
      <w:bookmarkStart w:id="786" w:name="_Toc522016231"/>
      <w:bookmarkStart w:id="787" w:name="_Toc525461092"/>
      <w:bookmarkStart w:id="788" w:name="_Toc520362512"/>
      <w:bookmarkStart w:id="789" w:name="_Toc10811436"/>
      <w:r w:rsidRPr="0089344F">
        <w:rPr>
          <w:rFonts w:ascii="Arial" w:hAnsi="Arial" w:cs="Arial"/>
          <w:b/>
        </w:rPr>
        <w:t>Destrucción</w:t>
      </w:r>
      <w:bookmarkEnd w:id="786"/>
      <w:bookmarkEnd w:id="787"/>
      <w:bookmarkEnd w:id="788"/>
      <w:bookmarkEnd w:id="789"/>
    </w:p>
    <w:p w14:paraId="7F7C3511" w14:textId="77777777" w:rsidR="007968C2" w:rsidRPr="0089344F" w:rsidRDefault="007968C2" w:rsidP="007968C2">
      <w:pPr>
        <w:spacing w:after="0" w:line="240" w:lineRule="auto"/>
        <w:jc w:val="both"/>
        <w:rPr>
          <w:rFonts w:ascii="Arial" w:hAnsi="Arial" w:cs="Arial"/>
          <w:b/>
        </w:rPr>
      </w:pPr>
    </w:p>
    <w:p w14:paraId="37872A80" w14:textId="77777777" w:rsidR="00C46F96" w:rsidRPr="0099745A" w:rsidRDefault="00C46F96" w:rsidP="00C46F96">
      <w:pPr>
        <w:spacing w:line="240" w:lineRule="auto"/>
        <w:ind w:right="144"/>
        <w:jc w:val="both"/>
        <w:rPr>
          <w:rFonts w:ascii="Arial" w:hAnsi="Arial" w:cs="Arial"/>
          <w:color w:val="000000"/>
        </w:rPr>
      </w:pPr>
      <w:r w:rsidRPr="0099745A">
        <w:rPr>
          <w:rFonts w:ascii="Arial" w:hAnsi="Arial" w:cs="Arial"/>
          <w:color w:val="000000"/>
        </w:rPr>
        <w:t>Este tipo de destino final aplica únicamente a los bienes clasificados como inservibles, almacenados que deban destruirse por motivos de vencimiento, desuso por merma, rotura, daño físico, entre otros; Como soporte del procedimiento Almacén debe realizar las siguientes actividades:</w:t>
      </w:r>
    </w:p>
    <w:p w14:paraId="5776380E" w14:textId="77777777" w:rsidR="00C46F96" w:rsidRPr="0099745A" w:rsidRDefault="00C46F96" w:rsidP="00C46F96">
      <w:pPr>
        <w:numPr>
          <w:ilvl w:val="0"/>
          <w:numId w:val="20"/>
        </w:numPr>
        <w:spacing w:after="0" w:line="240" w:lineRule="auto"/>
        <w:ind w:right="72"/>
        <w:jc w:val="both"/>
        <w:rPr>
          <w:rFonts w:ascii="Arial" w:hAnsi="Arial" w:cs="Arial"/>
          <w:color w:val="000000"/>
        </w:rPr>
      </w:pPr>
      <w:r w:rsidRPr="0099745A">
        <w:rPr>
          <w:rFonts w:ascii="Arial" w:hAnsi="Arial" w:cs="Arial"/>
          <w:color w:val="000000"/>
        </w:rPr>
        <w:t>Elaborar el Acta de Destrucción en el momento de ejecutar la acción, en la cual se indica la causa de la destrucción, el lugar (instalaciones o sitios de disposición final de desechos), la fecha, la disposición final de los desechos (entrega a vehículos de aseo o compactación en el botadero, etc.), el personal que participó, entre otros; de ser posible se anexa como prueba material fotográfico o fílmico. El acta debe ser suscrita por el responsable del Almacén y Bodega, por los servidores públicos, empleados de las empresas o personas externas que intervienen en este proceso.</w:t>
      </w:r>
    </w:p>
    <w:p w14:paraId="6D515CD5" w14:textId="77777777" w:rsidR="00C46F96" w:rsidRPr="0099745A" w:rsidRDefault="00C46F96" w:rsidP="001E5802">
      <w:pPr>
        <w:spacing w:after="0" w:line="240" w:lineRule="auto"/>
        <w:rPr>
          <w:rFonts w:ascii="Arial" w:hAnsi="Arial" w:cs="Arial"/>
          <w:color w:val="000000"/>
        </w:rPr>
      </w:pPr>
    </w:p>
    <w:p w14:paraId="2A8935E7" w14:textId="5D2AB04D" w:rsidR="00C46F96" w:rsidRPr="001E5802" w:rsidRDefault="00C46F96" w:rsidP="001E5802">
      <w:pPr>
        <w:numPr>
          <w:ilvl w:val="0"/>
          <w:numId w:val="20"/>
        </w:numPr>
        <w:spacing w:line="240" w:lineRule="auto"/>
        <w:ind w:right="72"/>
        <w:jc w:val="both"/>
        <w:rPr>
          <w:rFonts w:ascii="Arial" w:hAnsi="Arial" w:cs="Arial"/>
          <w:color w:val="000000"/>
        </w:rPr>
      </w:pPr>
      <w:r w:rsidRPr="0099745A">
        <w:rPr>
          <w:rFonts w:ascii="Arial" w:hAnsi="Arial" w:cs="Arial"/>
          <w:color w:val="000000"/>
        </w:rPr>
        <w:t>Para los bienes que requieren un procedimiento especial para su destrucción como la incineración, la unidad debe gestionar la autorización ante las Entidades responsables de velar por la conservación del medio ambiente en el Distrito o si el caso lo amerita, ante aquellos organismos reguladores a nivel Nacional.</w:t>
      </w:r>
    </w:p>
    <w:p w14:paraId="6CE59A8F" w14:textId="77777777" w:rsidR="00C46F96" w:rsidRPr="0089344F" w:rsidRDefault="00C46F96" w:rsidP="00595481">
      <w:pPr>
        <w:pStyle w:val="Ttulo1"/>
        <w:numPr>
          <w:ilvl w:val="1"/>
          <w:numId w:val="77"/>
        </w:numPr>
        <w:spacing w:before="0" w:after="240" w:line="240" w:lineRule="auto"/>
        <w:rPr>
          <w:rFonts w:ascii="Arial" w:eastAsiaTheme="minorHAnsi" w:hAnsi="Arial" w:cs="Arial"/>
          <w:b/>
          <w:color w:val="auto"/>
          <w:sz w:val="22"/>
          <w:szCs w:val="22"/>
        </w:rPr>
      </w:pPr>
      <w:bookmarkStart w:id="790" w:name="_Toc57128034"/>
      <w:bookmarkStart w:id="791" w:name="_Toc168565569"/>
      <w:bookmarkStart w:id="792" w:name="_Toc170207076"/>
      <w:r w:rsidRPr="001E5802">
        <w:rPr>
          <w:rFonts w:ascii="Arial" w:eastAsiaTheme="minorHAnsi" w:hAnsi="Arial" w:cs="Arial"/>
          <w:b/>
          <w:color w:val="auto"/>
          <w:sz w:val="22"/>
          <w:szCs w:val="22"/>
        </w:rPr>
        <w:t>Mesa de trabajo de inventarios</w:t>
      </w:r>
      <w:bookmarkEnd w:id="790"/>
      <w:bookmarkEnd w:id="791"/>
      <w:bookmarkEnd w:id="792"/>
    </w:p>
    <w:p w14:paraId="3F675044" w14:textId="77777777" w:rsidR="00C46F96" w:rsidRPr="0099745A" w:rsidRDefault="00C46F96" w:rsidP="001E5802">
      <w:pPr>
        <w:numPr>
          <w:ilvl w:val="12"/>
          <w:numId w:val="0"/>
        </w:numPr>
        <w:spacing w:after="0" w:line="240" w:lineRule="auto"/>
        <w:jc w:val="both"/>
        <w:rPr>
          <w:rFonts w:ascii="Arial" w:hAnsi="Arial" w:cs="Arial"/>
          <w:color w:val="000000"/>
        </w:rPr>
      </w:pPr>
    </w:p>
    <w:p w14:paraId="797F2554" w14:textId="77777777" w:rsidR="00C46F96" w:rsidRPr="0099745A" w:rsidRDefault="00C46F96" w:rsidP="00C46F96">
      <w:pPr>
        <w:numPr>
          <w:ilvl w:val="12"/>
          <w:numId w:val="0"/>
        </w:numPr>
        <w:spacing w:line="240" w:lineRule="auto"/>
        <w:jc w:val="both"/>
        <w:rPr>
          <w:rFonts w:ascii="Arial" w:hAnsi="Arial" w:cs="Arial"/>
          <w:color w:val="000000"/>
        </w:rPr>
      </w:pPr>
      <w:r w:rsidRPr="0099745A">
        <w:rPr>
          <w:rFonts w:ascii="Arial" w:hAnsi="Arial" w:cs="Arial"/>
          <w:color w:val="000000"/>
        </w:rPr>
        <w:t>Con el propósito de velar por el buen manejo de los bienes de la UAERMV se creó la Mesa de Trabajo de Inventarios, conforme a lo establecido en la Resolución 001 de 2019, que permite establecer los planes y programas para velar por el control y seguimiento de los bienes de la Unidad, cuyas recomendaciones y propuestas técnicas deben ser presentadas para aprobación ante el Comité Insti</w:t>
      </w:r>
      <w:bookmarkStart w:id="793" w:name="_Toc10811335"/>
      <w:r w:rsidRPr="0099745A">
        <w:rPr>
          <w:rFonts w:ascii="Arial" w:hAnsi="Arial" w:cs="Arial"/>
          <w:color w:val="000000"/>
        </w:rPr>
        <w:t>tucional de Gestión y Desempeño (que ha adoptado las funciones de aprobación sobre la administración y el control de los bienes del Comité de Inventarios, según Resolución Nro. 384 de 2020).</w:t>
      </w:r>
    </w:p>
    <w:p w14:paraId="1DC8058C" w14:textId="77777777" w:rsidR="00C46F96" w:rsidRPr="0099745A" w:rsidRDefault="00C46F96" w:rsidP="00C46F96">
      <w:pPr>
        <w:spacing w:line="240" w:lineRule="auto"/>
        <w:jc w:val="both"/>
        <w:rPr>
          <w:rFonts w:ascii="Arial" w:hAnsi="Arial" w:cs="Arial"/>
          <w:color w:val="000000"/>
        </w:rPr>
      </w:pPr>
      <w:r w:rsidRPr="0089344F">
        <w:rPr>
          <w:rFonts w:ascii="Arial" w:hAnsi="Arial" w:cs="Arial"/>
          <w:b/>
        </w:rPr>
        <w:t>Funciones</w:t>
      </w:r>
      <w:bookmarkEnd w:id="793"/>
      <w:r>
        <w:rPr>
          <w:rFonts w:ascii="Arial" w:hAnsi="Arial" w:cs="Arial"/>
          <w:b/>
        </w:rPr>
        <w:t xml:space="preserve">: </w:t>
      </w:r>
      <w:r w:rsidRPr="0099745A">
        <w:rPr>
          <w:rFonts w:ascii="Arial" w:hAnsi="Arial" w:cs="Arial"/>
          <w:color w:val="000000"/>
        </w:rPr>
        <w:t>Algunas de las funciones que tiene la Mesa de Trabajo de Inventarios son:</w:t>
      </w:r>
    </w:p>
    <w:p w14:paraId="1D89936B" w14:textId="77777777" w:rsidR="00C46F96" w:rsidRPr="0099745A" w:rsidRDefault="00C46F96" w:rsidP="00C46F96">
      <w:pPr>
        <w:pStyle w:val="Prrafodelista"/>
        <w:numPr>
          <w:ilvl w:val="0"/>
          <w:numId w:val="24"/>
        </w:numPr>
        <w:spacing w:after="200" w:line="240" w:lineRule="auto"/>
        <w:jc w:val="both"/>
        <w:rPr>
          <w:rFonts w:ascii="Arial" w:hAnsi="Arial" w:cs="Arial"/>
          <w:color w:val="000000"/>
        </w:rPr>
      </w:pPr>
      <w:r w:rsidRPr="0099745A">
        <w:rPr>
          <w:rFonts w:ascii="Arial" w:hAnsi="Arial" w:cs="Arial"/>
          <w:color w:val="000000"/>
        </w:rPr>
        <w:t>Recomendar los mecanismos y acciones requeridas para realizar la verificación de la existencia y el estado de los bienes, que puede ser a través de la toma física o de mecanismos o herramientas diseñadas por la UAERMV.</w:t>
      </w:r>
    </w:p>
    <w:p w14:paraId="41E93541" w14:textId="77777777" w:rsidR="00C46F96" w:rsidRPr="0099745A" w:rsidRDefault="00C46F96" w:rsidP="00C46F96">
      <w:pPr>
        <w:pStyle w:val="Prrafodelista"/>
        <w:numPr>
          <w:ilvl w:val="0"/>
          <w:numId w:val="24"/>
        </w:numPr>
        <w:spacing w:after="200" w:line="240" w:lineRule="auto"/>
        <w:jc w:val="both"/>
        <w:rPr>
          <w:rFonts w:ascii="Arial" w:hAnsi="Arial" w:cs="Arial"/>
          <w:color w:val="000000"/>
        </w:rPr>
      </w:pPr>
      <w:r w:rsidRPr="0099745A">
        <w:rPr>
          <w:rFonts w:ascii="Arial" w:hAnsi="Arial" w:cs="Arial"/>
          <w:color w:val="000000"/>
        </w:rPr>
        <w:t xml:space="preserve">Sugerir las acciones pertinentes para la gestión de los bienes sobrantes y faltantes. </w:t>
      </w:r>
    </w:p>
    <w:p w14:paraId="2AACE019" w14:textId="77777777" w:rsidR="00C46F96" w:rsidRPr="0099745A" w:rsidRDefault="00C46F96" w:rsidP="00C46F96">
      <w:pPr>
        <w:pStyle w:val="Prrafodelista"/>
        <w:numPr>
          <w:ilvl w:val="0"/>
          <w:numId w:val="24"/>
        </w:numPr>
        <w:spacing w:after="200" w:line="240" w:lineRule="auto"/>
        <w:jc w:val="both"/>
        <w:rPr>
          <w:rFonts w:ascii="Arial" w:hAnsi="Arial" w:cs="Arial"/>
          <w:color w:val="000000"/>
        </w:rPr>
      </w:pPr>
      <w:r w:rsidRPr="0099745A">
        <w:rPr>
          <w:rFonts w:ascii="Arial" w:hAnsi="Arial" w:cs="Arial"/>
          <w:color w:val="000000"/>
        </w:rPr>
        <w:t xml:space="preserve">Analizar y conceptuar sobre los resultados obtenidos en los estudios técnicos realizados en la UAERMV, en materia de reclasificación de bienes, determinación del catálogo de elementos, entre otros, que permitan dar claridad en la administración de los mismos. </w:t>
      </w:r>
    </w:p>
    <w:p w14:paraId="451DDE9F" w14:textId="77777777" w:rsidR="00C46F96" w:rsidRPr="0099745A" w:rsidRDefault="00C46F96" w:rsidP="00C46F96">
      <w:pPr>
        <w:pStyle w:val="Prrafodelista"/>
        <w:numPr>
          <w:ilvl w:val="0"/>
          <w:numId w:val="24"/>
        </w:numPr>
        <w:spacing w:after="200" w:line="240" w:lineRule="auto"/>
        <w:jc w:val="both"/>
        <w:rPr>
          <w:rFonts w:ascii="Arial" w:hAnsi="Arial" w:cs="Arial"/>
          <w:color w:val="000000"/>
        </w:rPr>
      </w:pPr>
      <w:r w:rsidRPr="0099745A">
        <w:rPr>
          <w:rFonts w:ascii="Arial" w:hAnsi="Arial" w:cs="Arial"/>
          <w:color w:val="000000"/>
        </w:rPr>
        <w:t xml:space="preserve">Presentar al Comité Institucional de Gestión y Desempeño, como instancia máxima de coordinación de la UMV, para su autorización, aprobación o recomendación los temas relacionados con el retiro, la baja en cuentas y la determinación del destino final de los </w:t>
      </w:r>
      <w:r w:rsidRPr="0099745A">
        <w:rPr>
          <w:rFonts w:ascii="Arial" w:hAnsi="Arial" w:cs="Arial"/>
          <w:color w:val="000000"/>
        </w:rPr>
        <w:lastRenderedPageBreak/>
        <w:t xml:space="preserve">bienes, atendiendo lo mencionado en el Capítulo 5° de la Resolución 001 de 2019 --Retiro de los Bienes y Baja en Cuentas, previo análisis y presentación de los estudios técnicos, jurídicos y los demás requeridos. </w:t>
      </w:r>
    </w:p>
    <w:p w14:paraId="25F254CD" w14:textId="77777777" w:rsidR="00C46F96" w:rsidRPr="0099745A" w:rsidRDefault="00C46F96" w:rsidP="00C46F96">
      <w:pPr>
        <w:pStyle w:val="Prrafodelista"/>
        <w:numPr>
          <w:ilvl w:val="0"/>
          <w:numId w:val="24"/>
        </w:numPr>
        <w:spacing w:after="200" w:line="240" w:lineRule="auto"/>
        <w:jc w:val="both"/>
        <w:rPr>
          <w:rFonts w:ascii="Arial" w:hAnsi="Arial" w:cs="Arial"/>
          <w:color w:val="000000"/>
        </w:rPr>
      </w:pPr>
      <w:r w:rsidRPr="0099745A">
        <w:rPr>
          <w:rFonts w:ascii="Arial" w:hAnsi="Arial" w:cs="Arial"/>
          <w:color w:val="000000"/>
        </w:rPr>
        <w:t xml:space="preserve">Gestionar las acciones para realizar la valuación de aquellos bienes que lo requieran, a partir de consultas técnicas, comerciales, contables, de personal experto, entre otros. </w:t>
      </w:r>
    </w:p>
    <w:p w14:paraId="4F1D810A" w14:textId="1CB3D843" w:rsidR="00C46F96" w:rsidRPr="00EC4FA9" w:rsidRDefault="00C46F96" w:rsidP="00EC4FA9">
      <w:pPr>
        <w:pStyle w:val="Prrafodelista"/>
        <w:numPr>
          <w:ilvl w:val="0"/>
          <w:numId w:val="24"/>
        </w:numPr>
        <w:spacing w:line="240" w:lineRule="auto"/>
        <w:jc w:val="both"/>
        <w:rPr>
          <w:rFonts w:ascii="Arial" w:hAnsi="Arial" w:cs="Arial"/>
          <w:color w:val="000000"/>
        </w:rPr>
      </w:pPr>
      <w:r w:rsidRPr="0099745A">
        <w:rPr>
          <w:rFonts w:ascii="Arial" w:hAnsi="Arial" w:cs="Arial"/>
          <w:color w:val="000000"/>
        </w:rPr>
        <w:t>Las demás que le sea asignadas por parte del Comité Institucional de Gestión y Desempeño y los procedimientos internos establecidos.</w:t>
      </w:r>
    </w:p>
    <w:p w14:paraId="39EC30DA" w14:textId="77777777" w:rsidR="00C46F96" w:rsidRPr="0099745A" w:rsidRDefault="00C46F96" w:rsidP="00C46F96">
      <w:pPr>
        <w:spacing w:line="240" w:lineRule="auto"/>
        <w:jc w:val="both"/>
        <w:rPr>
          <w:rFonts w:ascii="Arial" w:hAnsi="Arial" w:cs="Arial"/>
          <w:color w:val="000000"/>
        </w:rPr>
      </w:pPr>
      <w:bookmarkStart w:id="794" w:name="_Toc10811336"/>
      <w:r w:rsidRPr="0089344F">
        <w:rPr>
          <w:rFonts w:ascii="Arial" w:hAnsi="Arial" w:cs="Arial"/>
          <w:b/>
        </w:rPr>
        <w:t>Integrantes</w:t>
      </w:r>
      <w:bookmarkEnd w:id="794"/>
      <w:r>
        <w:rPr>
          <w:rFonts w:ascii="Arial" w:hAnsi="Arial" w:cs="Arial"/>
          <w:b/>
        </w:rPr>
        <w:t xml:space="preserve">: </w:t>
      </w:r>
      <w:r w:rsidRPr="0099745A">
        <w:rPr>
          <w:rFonts w:ascii="Arial" w:hAnsi="Arial" w:cs="Arial"/>
          <w:color w:val="000000"/>
        </w:rPr>
        <w:t>De acuerdo con la estructura organizacional de la UAERMV, la Mesa de Trabajo de Inventarios está conformado por el Secretario General o quien haga sus veces, quien lo preside; el responsable del Almacén General quien ejerce la Secretaría Técnica; el Contador o quien haga sus veces y la Jefe de la Oficina Jurídica. En casos especiales se puede invitar a los siguientes servidores públicos:</w:t>
      </w:r>
    </w:p>
    <w:p w14:paraId="351AFB54" w14:textId="77777777" w:rsidR="00C46F96" w:rsidRPr="0099745A" w:rsidRDefault="00C46F96" w:rsidP="00C46F96">
      <w:pPr>
        <w:pStyle w:val="Prrafodelista"/>
        <w:numPr>
          <w:ilvl w:val="0"/>
          <w:numId w:val="25"/>
        </w:numPr>
        <w:spacing w:after="200" w:line="240" w:lineRule="auto"/>
        <w:ind w:left="360"/>
        <w:jc w:val="both"/>
        <w:rPr>
          <w:rFonts w:ascii="Arial" w:hAnsi="Arial" w:cs="Arial"/>
          <w:color w:val="000000"/>
        </w:rPr>
      </w:pPr>
      <w:r w:rsidRPr="0099745A">
        <w:rPr>
          <w:rFonts w:ascii="Arial" w:hAnsi="Arial" w:cs="Arial"/>
          <w:color w:val="000000"/>
        </w:rPr>
        <w:t xml:space="preserve">El Jefe de la Oficina de Control Interno, </w:t>
      </w:r>
    </w:p>
    <w:p w14:paraId="6728A113" w14:textId="77777777" w:rsidR="00C46F96" w:rsidRPr="0099745A" w:rsidRDefault="00C46F96" w:rsidP="00C46F96">
      <w:pPr>
        <w:pStyle w:val="Prrafodelista"/>
        <w:numPr>
          <w:ilvl w:val="0"/>
          <w:numId w:val="25"/>
        </w:numPr>
        <w:spacing w:after="200" w:line="240" w:lineRule="auto"/>
        <w:ind w:left="360"/>
        <w:jc w:val="both"/>
        <w:rPr>
          <w:rFonts w:ascii="Arial" w:hAnsi="Arial" w:cs="Arial"/>
          <w:color w:val="000000"/>
        </w:rPr>
      </w:pPr>
      <w:r w:rsidRPr="0099745A">
        <w:rPr>
          <w:rFonts w:ascii="Arial" w:hAnsi="Arial" w:cs="Arial"/>
          <w:color w:val="000000"/>
        </w:rPr>
        <w:t xml:space="preserve">Servidores públicos de las áreas técnicas relacionadas con la administración de los bienes, </w:t>
      </w:r>
    </w:p>
    <w:p w14:paraId="1CB854C2" w14:textId="77777777" w:rsidR="00C46F96" w:rsidRDefault="00C46F96" w:rsidP="00EC4FA9">
      <w:pPr>
        <w:spacing w:line="240" w:lineRule="auto"/>
        <w:jc w:val="both"/>
        <w:rPr>
          <w:rFonts w:ascii="Arial" w:hAnsi="Arial" w:cs="Arial"/>
          <w:color w:val="000000"/>
        </w:rPr>
      </w:pPr>
      <w:r w:rsidRPr="0099745A">
        <w:rPr>
          <w:rFonts w:ascii="Arial" w:hAnsi="Arial" w:cs="Arial"/>
          <w:color w:val="000000"/>
        </w:rPr>
        <w:t>A quien se considere pueda aportar elementos de juicio necesarios para cumplir con los objetivos de su competencia. Estos últimos, solamente emiten sus opiniones técnicas o profesionales sobre el asunto o materia en discusión, pero no votan al momento de tomar las decisiones.</w:t>
      </w:r>
    </w:p>
    <w:p w14:paraId="1F085340" w14:textId="18AE3F71" w:rsidR="00C46F96" w:rsidRDefault="00C46F96" w:rsidP="00595481">
      <w:pPr>
        <w:pStyle w:val="Ttulo1"/>
        <w:numPr>
          <w:ilvl w:val="1"/>
          <w:numId w:val="77"/>
        </w:numPr>
        <w:spacing w:before="0" w:line="240" w:lineRule="auto"/>
        <w:rPr>
          <w:rFonts w:ascii="Arial" w:eastAsiaTheme="minorHAnsi" w:hAnsi="Arial" w:cs="Arial"/>
          <w:b/>
          <w:color w:val="auto"/>
          <w:sz w:val="22"/>
          <w:szCs w:val="22"/>
        </w:rPr>
      </w:pPr>
      <w:r>
        <w:rPr>
          <w:rFonts w:ascii="Arial" w:hAnsi="Arial" w:cs="Arial"/>
          <w:color w:val="000000"/>
        </w:rPr>
        <w:t xml:space="preserve"> </w:t>
      </w:r>
      <w:bookmarkStart w:id="795" w:name="_Toc170207077"/>
      <w:r w:rsidR="00EC4FA9">
        <w:rPr>
          <w:rFonts w:ascii="Arial" w:eastAsiaTheme="minorHAnsi" w:hAnsi="Arial" w:cs="Arial"/>
          <w:b/>
          <w:color w:val="auto"/>
          <w:sz w:val="22"/>
          <w:szCs w:val="22"/>
        </w:rPr>
        <w:t>Aseguramiento de l</w:t>
      </w:r>
      <w:r w:rsidR="00EC4FA9" w:rsidRPr="00EC4FA9">
        <w:rPr>
          <w:rFonts w:ascii="Arial" w:eastAsiaTheme="minorHAnsi" w:hAnsi="Arial" w:cs="Arial"/>
          <w:b/>
          <w:color w:val="auto"/>
          <w:sz w:val="22"/>
          <w:szCs w:val="22"/>
        </w:rPr>
        <w:t>os Bienes</w:t>
      </w:r>
      <w:bookmarkEnd w:id="795"/>
    </w:p>
    <w:p w14:paraId="6FC4A239" w14:textId="77777777" w:rsidR="00EC4FA9" w:rsidRPr="00EC4FA9" w:rsidRDefault="00EC4FA9" w:rsidP="00EC4FA9">
      <w:pPr>
        <w:spacing w:after="0"/>
      </w:pPr>
    </w:p>
    <w:p w14:paraId="1D6E8B6E" w14:textId="274A7D01" w:rsidR="00C46F96" w:rsidRPr="00EC4FA9" w:rsidRDefault="00C46F96" w:rsidP="00C46F96">
      <w:pPr>
        <w:spacing w:after="0" w:line="240" w:lineRule="auto"/>
        <w:jc w:val="both"/>
        <w:rPr>
          <w:rFonts w:ascii="Arial" w:hAnsi="Arial" w:cs="Arial"/>
        </w:rPr>
      </w:pPr>
      <w:r w:rsidRPr="00EC4FA9">
        <w:rPr>
          <w:rFonts w:ascii="Arial" w:hAnsi="Arial" w:cs="Arial"/>
        </w:rPr>
        <w:t xml:space="preserve">El Aseguramiento de los bienes corresponde al conjunto de actividades encaminadas a proteger el patrimonio de los Entes y Entidades contra diversas fuentes internas y externas de riesgo, por tal motivo, es necesario velar por la integridad y conservación de los recursos, bienes e intereses; respecto de los cuales los servidores públicos son titulares o por los cuales deban responder y para tal fin, </w:t>
      </w:r>
      <w:r w:rsidR="00305487">
        <w:rPr>
          <w:rFonts w:ascii="Arial" w:hAnsi="Arial" w:cs="Arial"/>
        </w:rPr>
        <w:t xml:space="preserve">de acuerdo con </w:t>
      </w:r>
      <w:r w:rsidRPr="00EC4FA9">
        <w:rPr>
          <w:rFonts w:ascii="Arial" w:hAnsi="Arial" w:cs="Arial"/>
        </w:rPr>
        <w:t>la Constitución Política de Colombia,</w:t>
      </w:r>
      <w:r w:rsidR="00AE04E3" w:rsidRPr="00EC4FA9">
        <w:rPr>
          <w:rFonts w:ascii="Arial" w:hAnsi="Arial" w:cs="Arial"/>
        </w:rPr>
        <w:t xml:space="preserve"> en su artículo 90°.</w:t>
      </w:r>
    </w:p>
    <w:p w14:paraId="060DBBF9" w14:textId="1929BA9E" w:rsidR="003566C8" w:rsidRPr="00BA45CC" w:rsidRDefault="00AE04E3" w:rsidP="00BA45CC">
      <w:r>
        <w:br w:type="page"/>
      </w:r>
    </w:p>
    <w:p w14:paraId="486E406E" w14:textId="1866A224" w:rsidR="00F221B6" w:rsidRPr="00BA45CC" w:rsidRDefault="00F221B6" w:rsidP="00595481">
      <w:pPr>
        <w:pStyle w:val="Ttulo1"/>
        <w:numPr>
          <w:ilvl w:val="0"/>
          <w:numId w:val="76"/>
        </w:numPr>
        <w:spacing w:before="0" w:after="240" w:line="240" w:lineRule="auto"/>
        <w:jc w:val="center"/>
        <w:rPr>
          <w:rFonts w:ascii="Arial" w:eastAsiaTheme="minorHAnsi" w:hAnsi="Arial" w:cs="Arial"/>
          <w:b/>
          <w:color w:val="auto"/>
          <w:sz w:val="22"/>
          <w:szCs w:val="22"/>
        </w:rPr>
      </w:pPr>
      <w:bookmarkStart w:id="796" w:name="_Toc170207078"/>
      <w:bookmarkEnd w:id="574"/>
      <w:bookmarkEnd w:id="575"/>
      <w:bookmarkEnd w:id="576"/>
      <w:bookmarkEnd w:id="577"/>
      <w:r w:rsidRPr="00BA45CC">
        <w:rPr>
          <w:rFonts w:ascii="Arial" w:eastAsiaTheme="minorHAnsi" w:hAnsi="Arial" w:cs="Arial"/>
          <w:b/>
          <w:color w:val="auto"/>
          <w:sz w:val="22"/>
          <w:szCs w:val="22"/>
        </w:rPr>
        <w:lastRenderedPageBreak/>
        <w:t>GESTIÓN DE LA INFORMACIÓN FINANCIERA</w:t>
      </w:r>
      <w:bookmarkEnd w:id="796"/>
    </w:p>
    <w:p w14:paraId="48AA9A85" w14:textId="77777777" w:rsidR="000C3C9A" w:rsidRPr="00BA45CC" w:rsidRDefault="000C3C9A" w:rsidP="00BA45CC">
      <w:pPr>
        <w:pStyle w:val="Ttulo1"/>
        <w:spacing w:before="0" w:line="240" w:lineRule="auto"/>
        <w:ind w:left="720"/>
        <w:rPr>
          <w:rFonts w:ascii="Arial" w:eastAsiaTheme="minorHAnsi" w:hAnsi="Arial" w:cs="Arial"/>
          <w:b/>
          <w:color w:val="auto"/>
          <w:sz w:val="22"/>
          <w:szCs w:val="22"/>
        </w:rPr>
      </w:pPr>
    </w:p>
    <w:p w14:paraId="53F6C2FF" w14:textId="77777777" w:rsidR="00F221B6" w:rsidRPr="00B31183" w:rsidRDefault="00F221B6" w:rsidP="00521A37">
      <w:pPr>
        <w:spacing w:after="0" w:line="240" w:lineRule="auto"/>
        <w:jc w:val="both"/>
        <w:rPr>
          <w:rFonts w:ascii="Arial" w:eastAsia="Times New Roman" w:hAnsi="Arial" w:cs="Arial"/>
          <w:lang w:eastAsia="es-CO"/>
        </w:rPr>
      </w:pPr>
      <w:r w:rsidRPr="00B31183">
        <w:rPr>
          <w:rFonts w:ascii="Arial" w:eastAsia="Times New Roman" w:hAnsi="Arial" w:cs="Arial"/>
          <w:lang w:eastAsia="es-CO"/>
        </w:rPr>
        <w:t>Responsable: Contador y grupo de apoyo</w:t>
      </w:r>
    </w:p>
    <w:p w14:paraId="3CA392F1" w14:textId="77777777" w:rsidR="00F221B6" w:rsidRPr="00B31183" w:rsidRDefault="00F221B6" w:rsidP="00521A37">
      <w:pPr>
        <w:spacing w:after="0" w:line="240" w:lineRule="auto"/>
        <w:jc w:val="both"/>
        <w:rPr>
          <w:rFonts w:ascii="Arial" w:eastAsia="Times New Roman" w:hAnsi="Arial" w:cs="Arial"/>
          <w:lang w:eastAsia="es-CO"/>
        </w:rPr>
      </w:pPr>
    </w:p>
    <w:p w14:paraId="6A490D60" w14:textId="5BD80A69" w:rsidR="00F221B6" w:rsidRPr="00B31183" w:rsidRDefault="00BA45CC" w:rsidP="00521A37">
      <w:pPr>
        <w:spacing w:after="0" w:line="240" w:lineRule="auto"/>
        <w:jc w:val="both"/>
        <w:rPr>
          <w:rFonts w:ascii="Arial" w:hAnsi="Arial" w:cs="Arial"/>
        </w:rPr>
      </w:pPr>
      <w:r>
        <w:rPr>
          <w:rFonts w:ascii="Arial" w:hAnsi="Arial" w:cs="Arial"/>
        </w:rPr>
        <w:t>La dependencia de Financiera -</w:t>
      </w:r>
      <w:r w:rsidR="00F221B6" w:rsidRPr="00B31183">
        <w:rPr>
          <w:rFonts w:ascii="Arial" w:hAnsi="Arial" w:cs="Arial"/>
        </w:rPr>
        <w:t xml:space="preserve"> </w:t>
      </w:r>
      <w:r>
        <w:rPr>
          <w:rFonts w:ascii="Arial" w:hAnsi="Arial" w:cs="Arial"/>
        </w:rPr>
        <w:t>C</w:t>
      </w:r>
      <w:r w:rsidR="00F221B6" w:rsidRPr="00B31183">
        <w:rPr>
          <w:rFonts w:ascii="Arial" w:hAnsi="Arial" w:cs="Arial"/>
        </w:rPr>
        <w:t xml:space="preserve">ontabilidad aplica </w:t>
      </w:r>
      <w:r w:rsidR="00AE04E3">
        <w:rPr>
          <w:rFonts w:ascii="Arial" w:hAnsi="Arial" w:cs="Arial"/>
        </w:rPr>
        <w:t>la normatividad vigente expedida por la Contaduría General de la Nación y las directrices de la Secretaría Distrital de Hacienda, rela</w:t>
      </w:r>
      <w:r w:rsidR="00F221B6" w:rsidRPr="00B31183">
        <w:rPr>
          <w:rFonts w:ascii="Arial" w:hAnsi="Arial" w:cs="Arial"/>
        </w:rPr>
        <w:t xml:space="preserve">cionada con el procedimiento </w:t>
      </w:r>
      <w:r w:rsidR="00AE04E3">
        <w:rPr>
          <w:rFonts w:ascii="Arial" w:hAnsi="Arial" w:cs="Arial"/>
        </w:rPr>
        <w:t>para</w:t>
      </w:r>
      <w:r w:rsidR="00F221B6" w:rsidRPr="00B31183">
        <w:rPr>
          <w:rFonts w:ascii="Arial" w:hAnsi="Arial" w:cs="Arial"/>
        </w:rPr>
        <w:t xml:space="preserve"> </w:t>
      </w:r>
      <w:r w:rsidR="00AE04E3">
        <w:rPr>
          <w:rFonts w:ascii="Arial" w:hAnsi="Arial" w:cs="Arial"/>
        </w:rPr>
        <w:t xml:space="preserve">el registro y </w:t>
      </w:r>
      <w:r w:rsidR="00F221B6" w:rsidRPr="00B31183">
        <w:rPr>
          <w:rFonts w:ascii="Arial" w:hAnsi="Arial" w:cs="Arial"/>
        </w:rPr>
        <w:t>la presentación de la información contable</w:t>
      </w:r>
      <w:r w:rsidR="002D1CE7">
        <w:rPr>
          <w:rFonts w:ascii="Arial" w:hAnsi="Arial" w:cs="Arial"/>
        </w:rPr>
        <w:t>. La UAERMV</w:t>
      </w:r>
      <w:r w:rsidR="00F221B6" w:rsidRPr="00B31183">
        <w:rPr>
          <w:rFonts w:ascii="Arial" w:hAnsi="Arial" w:cs="Arial"/>
        </w:rPr>
        <w:t xml:space="preserve"> inicia el cierre contable el día </w:t>
      </w:r>
      <w:r w:rsidR="002D1CE7">
        <w:rPr>
          <w:rFonts w:ascii="Arial" w:hAnsi="Arial" w:cs="Arial"/>
        </w:rPr>
        <w:t xml:space="preserve">quince </w:t>
      </w:r>
      <w:r w:rsidR="00F221B6" w:rsidRPr="00B31183">
        <w:rPr>
          <w:rFonts w:ascii="Arial" w:hAnsi="Arial" w:cs="Arial"/>
        </w:rPr>
        <w:t>(</w:t>
      </w:r>
      <w:r w:rsidR="002D1CE7">
        <w:rPr>
          <w:rFonts w:ascii="Arial" w:hAnsi="Arial" w:cs="Arial"/>
        </w:rPr>
        <w:t>15</w:t>
      </w:r>
      <w:r w:rsidR="00F221B6" w:rsidRPr="00B31183">
        <w:rPr>
          <w:rFonts w:ascii="Arial" w:hAnsi="Arial" w:cs="Arial"/>
        </w:rPr>
        <w:t xml:space="preserve">) calendario de cada mes con la información radicada y presentada </w:t>
      </w:r>
      <w:r w:rsidR="002D1CE7">
        <w:rPr>
          <w:rFonts w:ascii="Arial" w:hAnsi="Arial" w:cs="Arial"/>
        </w:rPr>
        <w:t xml:space="preserve">por las </w:t>
      </w:r>
      <w:r>
        <w:rPr>
          <w:rFonts w:ascii="Arial" w:hAnsi="Arial" w:cs="Arial"/>
        </w:rPr>
        <w:t>dependencias</w:t>
      </w:r>
      <w:r w:rsidR="002D1CE7">
        <w:rPr>
          <w:rFonts w:ascii="Arial" w:hAnsi="Arial" w:cs="Arial"/>
        </w:rPr>
        <w:t xml:space="preserve"> que intervienen en </w:t>
      </w:r>
      <w:r w:rsidR="00F221B6" w:rsidRPr="00B31183">
        <w:rPr>
          <w:rFonts w:ascii="Arial" w:hAnsi="Arial" w:cs="Arial"/>
        </w:rPr>
        <w:t>el</w:t>
      </w:r>
      <w:r w:rsidR="002D1CE7">
        <w:rPr>
          <w:rFonts w:ascii="Arial" w:hAnsi="Arial" w:cs="Arial"/>
        </w:rPr>
        <w:t xml:space="preserve"> proceso contable</w:t>
      </w:r>
      <w:r w:rsidR="00F221B6" w:rsidRPr="00B31183">
        <w:rPr>
          <w:rFonts w:ascii="Arial" w:hAnsi="Arial" w:cs="Arial"/>
        </w:rPr>
        <w:t>.</w:t>
      </w:r>
    </w:p>
    <w:p w14:paraId="0F931650" w14:textId="77777777" w:rsidR="00F221B6" w:rsidRPr="00B31183" w:rsidRDefault="00F221B6" w:rsidP="00521A37">
      <w:pPr>
        <w:spacing w:after="0" w:line="240" w:lineRule="auto"/>
        <w:jc w:val="both"/>
        <w:rPr>
          <w:rFonts w:ascii="Arial" w:eastAsia="Times New Roman" w:hAnsi="Arial" w:cs="Arial"/>
          <w:lang w:eastAsia="es-CO"/>
        </w:rPr>
      </w:pPr>
    </w:p>
    <w:p w14:paraId="47129686" w14:textId="6D828B41" w:rsidR="00F76E28" w:rsidRPr="00B31183" w:rsidRDefault="00F221B6" w:rsidP="00E87234">
      <w:pPr>
        <w:spacing w:line="240" w:lineRule="auto"/>
        <w:jc w:val="both"/>
        <w:rPr>
          <w:rFonts w:ascii="Arial" w:eastAsia="Times New Roman" w:hAnsi="Arial" w:cs="Arial"/>
          <w:lang w:eastAsia="es-CO"/>
        </w:rPr>
      </w:pPr>
      <w:r w:rsidRPr="00B31183">
        <w:rPr>
          <w:rFonts w:ascii="Arial" w:eastAsia="Times New Roman" w:hAnsi="Arial" w:cs="Arial"/>
          <w:lang w:eastAsia="es-CO"/>
        </w:rPr>
        <w:t xml:space="preserve">Una vez registrada toda la información reportada por las </w:t>
      </w:r>
      <w:r w:rsidR="00BA45CC">
        <w:rPr>
          <w:rFonts w:ascii="Arial" w:eastAsia="Times New Roman" w:hAnsi="Arial" w:cs="Arial"/>
          <w:lang w:eastAsia="es-CO"/>
        </w:rPr>
        <w:t>dependencias, C</w:t>
      </w:r>
      <w:r w:rsidRPr="00B31183">
        <w:rPr>
          <w:rFonts w:ascii="Arial" w:eastAsia="Times New Roman" w:hAnsi="Arial" w:cs="Arial"/>
          <w:lang w:eastAsia="es-CO"/>
        </w:rPr>
        <w:t>ontabilidad inicia los procesos de revisión, conciliación y consolidación de la información contable.</w:t>
      </w:r>
    </w:p>
    <w:p w14:paraId="75D97F9C" w14:textId="53138D6D" w:rsidR="00F221B6" w:rsidRDefault="00F221B6" w:rsidP="004662F3">
      <w:pPr>
        <w:pStyle w:val="Ttulo1"/>
        <w:numPr>
          <w:ilvl w:val="1"/>
          <w:numId w:val="71"/>
        </w:numPr>
        <w:spacing w:before="0" w:line="240" w:lineRule="auto"/>
        <w:rPr>
          <w:rFonts w:ascii="Arial" w:eastAsiaTheme="minorHAnsi" w:hAnsi="Arial" w:cs="Arial"/>
          <w:b/>
          <w:color w:val="auto"/>
          <w:sz w:val="22"/>
          <w:szCs w:val="22"/>
        </w:rPr>
      </w:pPr>
      <w:bookmarkStart w:id="797" w:name="_Toc170207079"/>
      <w:r w:rsidRPr="000C3C9A">
        <w:rPr>
          <w:rFonts w:ascii="Arial" w:eastAsiaTheme="minorHAnsi" w:hAnsi="Arial" w:cs="Arial"/>
          <w:b/>
          <w:color w:val="auto"/>
          <w:sz w:val="22"/>
          <w:szCs w:val="22"/>
        </w:rPr>
        <w:t>Conciliación bancaria</w:t>
      </w:r>
      <w:bookmarkEnd w:id="797"/>
    </w:p>
    <w:p w14:paraId="382DC4E2" w14:textId="77777777" w:rsidR="003566C8" w:rsidRPr="003566C8" w:rsidRDefault="003566C8" w:rsidP="003566C8">
      <w:pPr>
        <w:spacing w:after="0"/>
      </w:pPr>
    </w:p>
    <w:p w14:paraId="39273A62" w14:textId="50DD207C" w:rsidR="00F221B6" w:rsidRDefault="00F221B6" w:rsidP="00521A37">
      <w:pPr>
        <w:spacing w:line="240" w:lineRule="auto"/>
        <w:jc w:val="both"/>
        <w:rPr>
          <w:rFonts w:ascii="Arial" w:hAnsi="Arial" w:cs="Arial"/>
          <w:lang w:val="es-ES_tradnl" w:eastAsia="es-ES"/>
        </w:rPr>
      </w:pPr>
      <w:r w:rsidRPr="00B31183">
        <w:rPr>
          <w:rFonts w:ascii="Arial" w:eastAsia="Times New Roman" w:hAnsi="Arial" w:cs="Arial"/>
          <w:lang w:eastAsia="es-CO"/>
        </w:rPr>
        <w:t>Se realizan las conciliaciones bancarias de las cuentas bancarias de ahorros y corriente</w:t>
      </w:r>
      <w:r w:rsidR="00E87234">
        <w:rPr>
          <w:rFonts w:ascii="Arial" w:eastAsia="Times New Roman" w:hAnsi="Arial" w:cs="Arial"/>
          <w:lang w:eastAsia="es-CO"/>
        </w:rPr>
        <w:t xml:space="preserve"> autorizadas por la SDH</w:t>
      </w:r>
      <w:r w:rsidRPr="00B31183">
        <w:rPr>
          <w:rFonts w:ascii="Arial" w:eastAsia="Times New Roman" w:hAnsi="Arial" w:cs="Arial"/>
          <w:lang w:eastAsia="es-CO"/>
        </w:rPr>
        <w:t xml:space="preserve">, siguiendo el procedimiento: </w:t>
      </w:r>
      <w:r w:rsidRPr="00BA45CC">
        <w:rPr>
          <w:rFonts w:ascii="Arial" w:eastAsia="Times New Roman" w:hAnsi="Arial" w:cs="Arial"/>
          <w:lang w:eastAsia="es-CO"/>
        </w:rPr>
        <w:t>GEFI-PR-011</w:t>
      </w:r>
      <w:r w:rsidR="00BA45CC">
        <w:rPr>
          <w:rFonts w:ascii="Arial" w:eastAsia="Times New Roman" w:hAnsi="Arial" w:cs="Arial"/>
          <w:lang w:eastAsia="es-CO"/>
        </w:rPr>
        <w:t xml:space="preserve"> </w:t>
      </w:r>
      <w:r w:rsidRPr="00BA45CC">
        <w:rPr>
          <w:rFonts w:ascii="Arial" w:eastAsia="Times New Roman" w:hAnsi="Arial" w:cs="Arial"/>
          <w:lang w:eastAsia="es-CO"/>
        </w:rPr>
        <w:t>Procedimiento</w:t>
      </w:r>
      <w:r w:rsidR="00BA45CC">
        <w:rPr>
          <w:rFonts w:ascii="Arial" w:eastAsia="Times New Roman" w:hAnsi="Arial" w:cs="Arial"/>
          <w:lang w:eastAsia="es-CO"/>
        </w:rPr>
        <w:t xml:space="preserve"> </w:t>
      </w:r>
      <w:r w:rsidR="00BA45CC" w:rsidRPr="00BA45CC">
        <w:rPr>
          <w:rFonts w:ascii="Arial" w:eastAsia="Times New Roman" w:hAnsi="Arial" w:cs="Arial"/>
          <w:lang w:eastAsia="es-CO"/>
        </w:rPr>
        <w:t>Conciliación</w:t>
      </w:r>
      <w:r w:rsidR="00BA45CC">
        <w:rPr>
          <w:rFonts w:ascii="Arial" w:eastAsia="Times New Roman" w:hAnsi="Arial" w:cs="Arial"/>
          <w:lang w:eastAsia="es-CO"/>
        </w:rPr>
        <w:t xml:space="preserve"> </w:t>
      </w:r>
      <w:r w:rsidRPr="00BA45CC">
        <w:rPr>
          <w:rFonts w:ascii="Arial" w:eastAsia="Times New Roman" w:hAnsi="Arial" w:cs="Arial"/>
          <w:lang w:eastAsia="es-CO"/>
        </w:rPr>
        <w:t xml:space="preserve">Bancaria, </w:t>
      </w:r>
      <w:r w:rsidRPr="00B31183">
        <w:rPr>
          <w:rFonts w:ascii="Arial" w:eastAsia="Times New Roman" w:hAnsi="Arial" w:cs="Arial"/>
          <w:lang w:eastAsia="es-CO"/>
        </w:rPr>
        <w:t>posteriormente</w:t>
      </w:r>
      <w:r w:rsidR="00E87234">
        <w:rPr>
          <w:rFonts w:ascii="Arial" w:eastAsia="Times New Roman" w:hAnsi="Arial" w:cs="Arial"/>
          <w:lang w:eastAsia="es-CO"/>
        </w:rPr>
        <w:t>,</w:t>
      </w:r>
      <w:r w:rsidRPr="00B31183">
        <w:rPr>
          <w:rFonts w:ascii="Arial" w:eastAsia="Times New Roman" w:hAnsi="Arial" w:cs="Arial"/>
          <w:lang w:eastAsia="es-CO"/>
        </w:rPr>
        <w:t xml:space="preserve"> se </w:t>
      </w:r>
      <w:r w:rsidRPr="00B31183">
        <w:rPr>
          <w:rFonts w:ascii="Arial" w:hAnsi="Arial" w:cs="Arial"/>
          <w:lang w:val="es-ES_tradnl" w:eastAsia="es-ES"/>
        </w:rPr>
        <w:t xml:space="preserve">diligencia el Formato: </w:t>
      </w:r>
      <w:r w:rsidRPr="00BA45CC">
        <w:rPr>
          <w:rFonts w:ascii="Arial" w:eastAsia="Times New Roman" w:hAnsi="Arial" w:cs="Arial"/>
          <w:lang w:eastAsia="es-CO"/>
        </w:rPr>
        <w:t>GEFI-FM-007 Formato Conciliación Bancaria</w:t>
      </w:r>
      <w:r w:rsidRPr="00BA45CC">
        <w:rPr>
          <w:rFonts w:ascii="Arial" w:hAnsi="Arial" w:cs="Arial"/>
          <w:lang w:val="es-ES_tradnl" w:eastAsia="es-ES"/>
        </w:rPr>
        <w:t xml:space="preserve"> en el cual se registran los saldos de libros auxiliares del sistema contable, el saldo del extracto </w:t>
      </w:r>
      <w:r w:rsidRPr="00B31183">
        <w:rPr>
          <w:rFonts w:ascii="Arial" w:hAnsi="Arial" w:cs="Arial"/>
          <w:lang w:val="es-ES_tradnl" w:eastAsia="es-ES"/>
        </w:rPr>
        <w:t>bancario y las partidas conciliatorias, este formato se remite a</w:t>
      </w:r>
      <w:r w:rsidR="00E87234">
        <w:rPr>
          <w:rFonts w:ascii="Arial" w:hAnsi="Arial" w:cs="Arial"/>
          <w:lang w:val="es-ES_tradnl" w:eastAsia="es-ES"/>
        </w:rPr>
        <w:t xml:space="preserve"> T</w:t>
      </w:r>
      <w:r w:rsidRPr="00B31183">
        <w:rPr>
          <w:rFonts w:ascii="Arial" w:hAnsi="Arial" w:cs="Arial"/>
          <w:lang w:val="es-ES_tradnl" w:eastAsia="es-ES"/>
        </w:rPr>
        <w:t>esorería mediante memorando con el fin de adelantar las gestiones frente a la partidas conciliatorias registradas.</w:t>
      </w:r>
    </w:p>
    <w:p w14:paraId="30F783D7" w14:textId="614D5D33" w:rsidR="00F221B6" w:rsidRDefault="00F221B6" w:rsidP="004662F3">
      <w:pPr>
        <w:pStyle w:val="Ttulo1"/>
        <w:numPr>
          <w:ilvl w:val="1"/>
          <w:numId w:val="71"/>
        </w:numPr>
        <w:spacing w:before="0" w:line="240" w:lineRule="auto"/>
        <w:rPr>
          <w:rFonts w:ascii="Arial" w:eastAsiaTheme="minorHAnsi" w:hAnsi="Arial" w:cs="Arial"/>
          <w:b/>
          <w:color w:val="auto"/>
          <w:sz w:val="22"/>
          <w:szCs w:val="22"/>
        </w:rPr>
      </w:pPr>
      <w:bookmarkStart w:id="798" w:name="_Toc129350089"/>
      <w:bookmarkStart w:id="799" w:name="_Toc129350090"/>
      <w:bookmarkStart w:id="800" w:name="_Toc92210259"/>
      <w:bookmarkStart w:id="801" w:name="_Toc170207080"/>
      <w:bookmarkEnd w:id="798"/>
      <w:bookmarkEnd w:id="799"/>
      <w:bookmarkEnd w:id="800"/>
      <w:r w:rsidRPr="000C3C9A">
        <w:rPr>
          <w:rFonts w:ascii="Arial" w:eastAsiaTheme="minorHAnsi" w:hAnsi="Arial" w:cs="Arial"/>
          <w:b/>
          <w:color w:val="auto"/>
          <w:sz w:val="22"/>
          <w:szCs w:val="22"/>
        </w:rPr>
        <w:t>Conciliación Cuenta única Distrital - CUD</w:t>
      </w:r>
      <w:bookmarkEnd w:id="801"/>
    </w:p>
    <w:p w14:paraId="6FFD6749" w14:textId="77777777" w:rsidR="003566C8" w:rsidRPr="003566C8" w:rsidRDefault="003566C8" w:rsidP="003566C8">
      <w:pPr>
        <w:spacing w:after="0"/>
      </w:pPr>
    </w:p>
    <w:p w14:paraId="50BBABB8" w14:textId="5FEF2E87" w:rsidR="00F221B6" w:rsidRPr="008C3DB6" w:rsidRDefault="00F221B6" w:rsidP="008C3DB6">
      <w:pPr>
        <w:pStyle w:val="xmsonormal"/>
        <w:shd w:val="clear" w:color="auto" w:fill="FFFFFF"/>
        <w:spacing w:before="0" w:beforeAutospacing="0" w:after="240" w:afterAutospacing="0"/>
        <w:jc w:val="both"/>
        <w:rPr>
          <w:rFonts w:ascii="Arial" w:eastAsia="Malgun Gothic" w:hAnsi="Arial" w:cs="Arial"/>
          <w:bCs/>
          <w:sz w:val="22"/>
          <w:szCs w:val="22"/>
          <w:bdr w:val="none" w:sz="0" w:space="0" w:color="auto" w:frame="1"/>
        </w:rPr>
      </w:pPr>
      <w:r w:rsidRPr="00B31183">
        <w:rPr>
          <w:rFonts w:ascii="Arial" w:hAnsi="Arial" w:cs="Arial"/>
          <w:sz w:val="22"/>
          <w:szCs w:val="22"/>
        </w:rPr>
        <w:t xml:space="preserve">Se realiza la conciliación de las cuentas de funcionamiento, inversión, servicio a la deuda y recursos entregados en administración, siguiendo el procedimiento: </w:t>
      </w:r>
      <w:r w:rsidRPr="00C31C30">
        <w:rPr>
          <w:rFonts w:ascii="Arial" w:hAnsi="Arial" w:cs="Arial"/>
          <w:sz w:val="22"/>
          <w:szCs w:val="22"/>
        </w:rPr>
        <w:t>GEFI-PR-012</w:t>
      </w:r>
      <w:r w:rsidR="00C31C30">
        <w:rPr>
          <w:rFonts w:ascii="Arial" w:hAnsi="Arial" w:cs="Arial"/>
          <w:sz w:val="22"/>
          <w:szCs w:val="22"/>
        </w:rPr>
        <w:t xml:space="preserve"> </w:t>
      </w:r>
      <w:r w:rsidRPr="00C31C30">
        <w:rPr>
          <w:rFonts w:ascii="Arial" w:hAnsi="Arial" w:cs="Arial"/>
          <w:sz w:val="22"/>
          <w:szCs w:val="22"/>
        </w:rPr>
        <w:t>Procedimiento Conciliación CUD,</w:t>
      </w:r>
      <w:r w:rsidRPr="00B31183">
        <w:rPr>
          <w:rFonts w:ascii="Arial" w:hAnsi="Arial" w:cs="Arial"/>
          <w:color w:val="333333"/>
          <w:sz w:val="22"/>
          <w:szCs w:val="22"/>
        </w:rPr>
        <w:t xml:space="preserve"> </w:t>
      </w:r>
      <w:r w:rsidRPr="00B31183">
        <w:rPr>
          <w:rFonts w:ascii="Arial" w:hAnsi="Arial" w:cs="Arial"/>
          <w:sz w:val="22"/>
          <w:szCs w:val="22"/>
        </w:rPr>
        <w:t xml:space="preserve">posteriormente se diligencia el formato Conciliación Operaciones Recíprocas Cuenta Única Distrital – CUD y se remite a la </w:t>
      </w:r>
      <w:r w:rsidRPr="00B31183">
        <w:rPr>
          <w:rFonts w:ascii="Arial" w:eastAsia="Malgun Gothic" w:hAnsi="Arial" w:cs="Arial"/>
          <w:sz w:val="22"/>
          <w:szCs w:val="22"/>
          <w:bdr w:val="none" w:sz="0" w:space="0" w:color="auto" w:frame="1"/>
        </w:rPr>
        <w:t xml:space="preserve">Subdirección de Gestión Contable </w:t>
      </w:r>
      <w:r w:rsidRPr="00B31183">
        <w:rPr>
          <w:rFonts w:ascii="Arial" w:eastAsia="Malgun Gothic" w:hAnsi="Arial" w:cs="Arial"/>
          <w:bCs/>
          <w:sz w:val="22"/>
          <w:szCs w:val="22"/>
          <w:bdr w:val="none" w:sz="0" w:space="0" w:color="auto" w:frame="1"/>
        </w:rPr>
        <w:t>Dirección Distrital de Contabilidad Se</w:t>
      </w:r>
      <w:r w:rsidR="008C3DB6">
        <w:rPr>
          <w:rFonts w:ascii="Arial" w:eastAsia="Malgun Gothic" w:hAnsi="Arial" w:cs="Arial"/>
          <w:bCs/>
          <w:sz w:val="22"/>
          <w:szCs w:val="22"/>
          <w:bdr w:val="none" w:sz="0" w:space="0" w:color="auto" w:frame="1"/>
        </w:rPr>
        <w:t>cretaría Distrital de Hacienda.</w:t>
      </w:r>
    </w:p>
    <w:p w14:paraId="4AB78517" w14:textId="77777777" w:rsidR="00F221B6" w:rsidRPr="000C3C9A" w:rsidRDefault="00F221B6" w:rsidP="004662F3">
      <w:pPr>
        <w:pStyle w:val="Ttulo1"/>
        <w:numPr>
          <w:ilvl w:val="1"/>
          <w:numId w:val="71"/>
        </w:numPr>
        <w:spacing w:before="0" w:line="240" w:lineRule="auto"/>
        <w:rPr>
          <w:rFonts w:ascii="Arial" w:eastAsiaTheme="minorHAnsi" w:hAnsi="Arial" w:cs="Arial"/>
          <w:b/>
          <w:color w:val="auto"/>
          <w:sz w:val="22"/>
          <w:szCs w:val="22"/>
        </w:rPr>
      </w:pPr>
      <w:bookmarkStart w:id="802" w:name="_Toc170207081"/>
      <w:r w:rsidRPr="000C3C9A">
        <w:rPr>
          <w:rFonts w:ascii="Arial" w:eastAsiaTheme="minorHAnsi" w:hAnsi="Arial" w:cs="Arial"/>
          <w:b/>
          <w:color w:val="auto"/>
          <w:sz w:val="22"/>
          <w:szCs w:val="22"/>
        </w:rPr>
        <w:t>Registro de movimientos y conciliación con el área de gestión de recursos físicos</w:t>
      </w:r>
      <w:bookmarkEnd w:id="802"/>
    </w:p>
    <w:p w14:paraId="4197E403" w14:textId="77777777" w:rsidR="00F76E28" w:rsidRDefault="00F76E28" w:rsidP="00521A37">
      <w:pPr>
        <w:spacing w:after="0" w:line="240" w:lineRule="auto"/>
        <w:jc w:val="both"/>
        <w:rPr>
          <w:rFonts w:ascii="Arial" w:eastAsia="Times New Roman" w:hAnsi="Arial" w:cs="Arial"/>
          <w:lang w:eastAsia="es-CO"/>
        </w:rPr>
      </w:pPr>
    </w:p>
    <w:p w14:paraId="3E93FF69" w14:textId="07E30B1F" w:rsidR="003566C8" w:rsidRPr="00B31183" w:rsidRDefault="00F221B6" w:rsidP="008C3DB6">
      <w:pPr>
        <w:spacing w:line="240" w:lineRule="auto"/>
        <w:jc w:val="both"/>
        <w:rPr>
          <w:rFonts w:ascii="Arial" w:eastAsia="Times New Roman" w:hAnsi="Arial" w:cs="Arial"/>
          <w:lang w:eastAsia="es-CO"/>
        </w:rPr>
      </w:pPr>
      <w:r w:rsidRPr="00B31183">
        <w:rPr>
          <w:rFonts w:ascii="Arial" w:eastAsia="Times New Roman" w:hAnsi="Arial" w:cs="Arial"/>
          <w:lang w:eastAsia="es-CO"/>
        </w:rPr>
        <w:t xml:space="preserve">Se realiza el registro contable de los movimientos reportados durante el mes, por el área de gestión de recursos físicos, teniendo en cuenta el procedimiento: </w:t>
      </w:r>
      <w:r w:rsidRPr="00C31C30">
        <w:rPr>
          <w:rFonts w:ascii="Arial" w:eastAsia="Times New Roman" w:hAnsi="Arial" w:cs="Arial"/>
          <w:lang w:eastAsia="es-CO"/>
        </w:rPr>
        <w:t>GEFI-PR-013</w:t>
      </w:r>
      <w:r w:rsidR="00C31C30">
        <w:rPr>
          <w:rFonts w:ascii="Arial" w:eastAsia="Times New Roman" w:hAnsi="Arial" w:cs="Arial"/>
          <w:lang w:eastAsia="es-CO"/>
        </w:rPr>
        <w:t xml:space="preserve"> </w:t>
      </w:r>
      <w:r w:rsidRPr="00C31C30">
        <w:rPr>
          <w:rFonts w:ascii="Arial" w:eastAsia="Times New Roman" w:hAnsi="Arial" w:cs="Arial"/>
          <w:lang w:eastAsia="es-CO"/>
        </w:rPr>
        <w:t>Procedimiento</w:t>
      </w:r>
      <w:r w:rsidR="00C31C30">
        <w:rPr>
          <w:rFonts w:ascii="Arial" w:eastAsia="Times New Roman" w:hAnsi="Arial" w:cs="Arial"/>
          <w:lang w:eastAsia="es-CO"/>
        </w:rPr>
        <w:t xml:space="preserve"> </w:t>
      </w:r>
      <w:r w:rsidRPr="00C31C30">
        <w:rPr>
          <w:rFonts w:ascii="Arial" w:eastAsia="Times New Roman" w:hAnsi="Arial" w:cs="Arial"/>
          <w:lang w:eastAsia="es-CO"/>
        </w:rPr>
        <w:t>Registro</w:t>
      </w:r>
      <w:r w:rsidR="00C31C30">
        <w:rPr>
          <w:rFonts w:ascii="Arial" w:eastAsia="Times New Roman" w:hAnsi="Arial" w:cs="Arial"/>
          <w:lang w:eastAsia="es-CO"/>
        </w:rPr>
        <w:t xml:space="preserve"> </w:t>
      </w:r>
      <w:r w:rsidRPr="00C31C30">
        <w:rPr>
          <w:rFonts w:ascii="Arial" w:eastAsia="Times New Roman" w:hAnsi="Arial" w:cs="Arial"/>
          <w:lang w:eastAsia="es-CO"/>
        </w:rPr>
        <w:t>Movimientos</w:t>
      </w:r>
      <w:r w:rsidR="008C3DB6">
        <w:rPr>
          <w:rFonts w:ascii="Arial" w:eastAsia="Times New Roman" w:hAnsi="Arial" w:cs="Arial"/>
          <w:lang w:eastAsia="es-CO"/>
        </w:rPr>
        <w:t xml:space="preserve"> </w:t>
      </w:r>
      <w:r w:rsidRPr="00C31C30">
        <w:rPr>
          <w:rFonts w:ascii="Arial" w:eastAsia="Times New Roman" w:hAnsi="Arial" w:cs="Arial"/>
          <w:lang w:eastAsia="es-CO"/>
        </w:rPr>
        <w:t>y</w:t>
      </w:r>
      <w:r w:rsidR="008C3DB6">
        <w:rPr>
          <w:rFonts w:ascii="Arial" w:eastAsia="Times New Roman" w:hAnsi="Arial" w:cs="Arial"/>
          <w:lang w:eastAsia="es-CO"/>
        </w:rPr>
        <w:t xml:space="preserve"> Conciliación </w:t>
      </w:r>
      <w:r w:rsidRPr="00C31C30">
        <w:rPr>
          <w:rFonts w:ascii="Arial" w:eastAsia="Times New Roman" w:hAnsi="Arial" w:cs="Arial"/>
          <w:lang w:eastAsia="es-CO"/>
        </w:rPr>
        <w:t>de</w:t>
      </w:r>
      <w:r w:rsidR="008C3DB6">
        <w:rPr>
          <w:rFonts w:ascii="Arial" w:eastAsia="Times New Roman" w:hAnsi="Arial" w:cs="Arial"/>
          <w:lang w:eastAsia="es-CO"/>
        </w:rPr>
        <w:t xml:space="preserve"> </w:t>
      </w:r>
      <w:r w:rsidRPr="00C31C30">
        <w:rPr>
          <w:rFonts w:ascii="Arial" w:eastAsia="Times New Roman" w:hAnsi="Arial" w:cs="Arial"/>
          <w:lang w:eastAsia="es-CO"/>
        </w:rPr>
        <w:t>Almacén</w:t>
      </w:r>
      <w:r w:rsidRPr="00B31183">
        <w:rPr>
          <w:rFonts w:ascii="Arial" w:eastAsia="Times New Roman" w:hAnsi="Arial" w:cs="Arial"/>
          <w:color w:val="333333"/>
          <w:lang w:eastAsia="es-CO"/>
        </w:rPr>
        <w:t xml:space="preserve">, </w:t>
      </w:r>
      <w:r w:rsidRPr="00B31183">
        <w:rPr>
          <w:rFonts w:ascii="Arial" w:eastAsia="Times New Roman" w:hAnsi="Arial" w:cs="Arial"/>
          <w:lang w:eastAsia="es-CO"/>
        </w:rPr>
        <w:t>posteriormente se realizan las conciliaciones entre los saldos reportados por ell</w:t>
      </w:r>
      <w:r w:rsidR="008C3DB6">
        <w:rPr>
          <w:rFonts w:ascii="Arial" w:eastAsia="Times New Roman" w:hAnsi="Arial" w:cs="Arial"/>
          <w:lang w:eastAsia="es-CO"/>
        </w:rPr>
        <w:t>os y los saldos resultantes en C</w:t>
      </w:r>
      <w:r w:rsidRPr="00B31183">
        <w:rPr>
          <w:rFonts w:ascii="Arial" w:eastAsia="Times New Roman" w:hAnsi="Arial" w:cs="Arial"/>
          <w:lang w:eastAsia="es-CO"/>
        </w:rPr>
        <w:t>ontabilidad una vez registrada la información, ésta conciliación se remite med</w:t>
      </w:r>
      <w:r w:rsidR="008C3DB6">
        <w:rPr>
          <w:rFonts w:ascii="Arial" w:eastAsia="Times New Roman" w:hAnsi="Arial" w:cs="Arial"/>
          <w:lang w:eastAsia="es-CO"/>
        </w:rPr>
        <w:t>iante correo electrónico al proceso de Gestión de Recursos F</w:t>
      </w:r>
      <w:r w:rsidRPr="00B31183">
        <w:rPr>
          <w:rFonts w:ascii="Arial" w:eastAsia="Times New Roman" w:hAnsi="Arial" w:cs="Arial"/>
          <w:lang w:eastAsia="es-CO"/>
        </w:rPr>
        <w:t>ísicos.</w:t>
      </w:r>
    </w:p>
    <w:p w14:paraId="677998F7" w14:textId="77777777" w:rsidR="00F221B6" w:rsidRPr="000C3C9A" w:rsidRDefault="00F221B6" w:rsidP="004662F3">
      <w:pPr>
        <w:pStyle w:val="Ttulo1"/>
        <w:numPr>
          <w:ilvl w:val="1"/>
          <w:numId w:val="71"/>
        </w:numPr>
        <w:spacing w:before="0" w:line="240" w:lineRule="auto"/>
        <w:rPr>
          <w:rFonts w:ascii="Arial" w:eastAsiaTheme="minorHAnsi" w:hAnsi="Arial" w:cs="Arial"/>
          <w:b/>
          <w:color w:val="auto"/>
          <w:sz w:val="22"/>
          <w:szCs w:val="22"/>
        </w:rPr>
      </w:pPr>
      <w:bookmarkStart w:id="803" w:name="_Toc92210262"/>
      <w:bookmarkStart w:id="804" w:name="_Toc170207082"/>
      <w:bookmarkEnd w:id="803"/>
      <w:r w:rsidRPr="000C3C9A">
        <w:rPr>
          <w:rFonts w:ascii="Arial" w:eastAsiaTheme="minorHAnsi" w:hAnsi="Arial" w:cs="Arial"/>
          <w:b/>
          <w:color w:val="auto"/>
          <w:sz w:val="22"/>
          <w:szCs w:val="22"/>
        </w:rPr>
        <w:t>Ajustes y reclasificaciones</w:t>
      </w:r>
      <w:bookmarkEnd w:id="804"/>
      <w:r w:rsidRPr="000C3C9A">
        <w:rPr>
          <w:rFonts w:ascii="Arial" w:eastAsiaTheme="minorHAnsi" w:hAnsi="Arial" w:cs="Arial"/>
          <w:b/>
          <w:color w:val="auto"/>
          <w:sz w:val="22"/>
          <w:szCs w:val="22"/>
        </w:rPr>
        <w:t xml:space="preserve"> </w:t>
      </w:r>
    </w:p>
    <w:p w14:paraId="3EEE3424" w14:textId="77777777" w:rsidR="000C3C9A" w:rsidRDefault="000C3C9A" w:rsidP="00521A37">
      <w:pPr>
        <w:widowControl w:val="0"/>
        <w:autoSpaceDE w:val="0"/>
        <w:spacing w:after="0" w:line="240" w:lineRule="auto"/>
        <w:jc w:val="both"/>
        <w:rPr>
          <w:rFonts w:ascii="Arial" w:hAnsi="Arial" w:cs="Arial"/>
        </w:rPr>
      </w:pPr>
    </w:p>
    <w:p w14:paraId="53531EF2" w14:textId="754482E9" w:rsidR="00F221B6" w:rsidRPr="00B31183" w:rsidRDefault="00F221B6" w:rsidP="008C3DB6">
      <w:pPr>
        <w:widowControl w:val="0"/>
        <w:autoSpaceDE w:val="0"/>
        <w:spacing w:line="240" w:lineRule="auto"/>
        <w:jc w:val="both"/>
        <w:rPr>
          <w:rFonts w:ascii="Arial" w:hAnsi="Arial" w:cs="Arial"/>
        </w:rPr>
      </w:pPr>
      <w:r w:rsidRPr="00B31183">
        <w:rPr>
          <w:rFonts w:ascii="Arial" w:hAnsi="Arial" w:cs="Arial"/>
        </w:rPr>
        <w:t xml:space="preserve">Una vez se ha registrado toda la información </w:t>
      </w:r>
      <w:r w:rsidRPr="00B31183">
        <w:rPr>
          <w:rFonts w:ascii="Arial" w:eastAsia="Times New Roman" w:hAnsi="Arial" w:cs="Arial"/>
          <w:lang w:eastAsia="es-CO"/>
        </w:rPr>
        <w:t xml:space="preserve">reportada por las </w:t>
      </w:r>
      <w:r w:rsidR="008C3DB6">
        <w:rPr>
          <w:rFonts w:ascii="Arial" w:eastAsia="Times New Roman" w:hAnsi="Arial" w:cs="Arial"/>
          <w:lang w:eastAsia="es-CO"/>
        </w:rPr>
        <w:t>dependencias</w:t>
      </w:r>
      <w:r w:rsidRPr="00B31183">
        <w:rPr>
          <w:rFonts w:ascii="Arial" w:eastAsia="Times New Roman" w:hAnsi="Arial" w:cs="Arial"/>
          <w:lang w:eastAsia="es-CO"/>
        </w:rPr>
        <w:t xml:space="preserve"> </w:t>
      </w:r>
      <w:r w:rsidRPr="00B31183">
        <w:rPr>
          <w:rFonts w:ascii="Arial" w:hAnsi="Arial" w:cs="Arial"/>
        </w:rPr>
        <w:t xml:space="preserve">que realizan </w:t>
      </w:r>
      <w:r w:rsidRPr="00B31183">
        <w:rPr>
          <w:rFonts w:ascii="Arial" w:hAnsi="Arial" w:cs="Arial"/>
        </w:rPr>
        <w:lastRenderedPageBreak/>
        <w:t xml:space="preserve">operaciones susceptibles de registro contable, se debe realizar una revisión y análisis de las transacciones generadas en cada uno de los módulos del sistema contable, si es necesario se lleva a cabo el siguiente procedimiento: </w:t>
      </w:r>
      <w:r w:rsidRPr="008C3DB6">
        <w:rPr>
          <w:rFonts w:ascii="Arial" w:hAnsi="Arial" w:cs="Arial"/>
          <w:shd w:val="clear" w:color="auto" w:fill="FFFFFF"/>
        </w:rPr>
        <w:t>GEFI-PR-006 Procedimiento Ajustes y Reclasificaciones</w:t>
      </w:r>
      <w:r w:rsidRPr="00B31183">
        <w:rPr>
          <w:rFonts w:ascii="Arial" w:hAnsi="Arial" w:cs="Arial"/>
        </w:rPr>
        <w:t>, con el fin de corregir la información que se encuentre con alguna inconsistencia en el registro, antes de realizar el cierre contable del respectivo mes.</w:t>
      </w:r>
    </w:p>
    <w:p w14:paraId="06F8E772" w14:textId="77777777" w:rsidR="00F221B6" w:rsidRPr="000C3C9A" w:rsidRDefault="00F221B6" w:rsidP="004662F3">
      <w:pPr>
        <w:pStyle w:val="Ttulo1"/>
        <w:numPr>
          <w:ilvl w:val="1"/>
          <w:numId w:val="71"/>
        </w:numPr>
        <w:spacing w:before="0" w:line="240" w:lineRule="auto"/>
        <w:rPr>
          <w:rFonts w:ascii="Arial" w:eastAsiaTheme="minorHAnsi" w:hAnsi="Arial" w:cs="Arial"/>
          <w:b/>
          <w:color w:val="auto"/>
          <w:sz w:val="22"/>
          <w:szCs w:val="22"/>
        </w:rPr>
      </w:pPr>
      <w:bookmarkStart w:id="805" w:name="_Toc170207083"/>
      <w:r w:rsidRPr="000C3C9A">
        <w:rPr>
          <w:rFonts w:ascii="Arial" w:eastAsiaTheme="minorHAnsi" w:hAnsi="Arial" w:cs="Arial"/>
          <w:b/>
          <w:color w:val="auto"/>
          <w:sz w:val="22"/>
          <w:szCs w:val="22"/>
        </w:rPr>
        <w:t>Presentación y pago de impuestos</w:t>
      </w:r>
      <w:bookmarkEnd w:id="805"/>
    </w:p>
    <w:p w14:paraId="15D3C713" w14:textId="77777777" w:rsidR="00F221B6" w:rsidRPr="00B31183" w:rsidRDefault="00F221B6" w:rsidP="00521A37">
      <w:pPr>
        <w:pStyle w:val="Prrafodelista"/>
        <w:widowControl w:val="0"/>
        <w:autoSpaceDE w:val="0"/>
        <w:spacing w:after="0" w:line="240" w:lineRule="auto"/>
        <w:ind w:left="792"/>
        <w:jc w:val="both"/>
        <w:rPr>
          <w:rFonts w:ascii="Arial" w:hAnsi="Arial" w:cs="Arial"/>
        </w:rPr>
      </w:pPr>
    </w:p>
    <w:p w14:paraId="0D295142" w14:textId="15DBB83C" w:rsidR="00F221B6" w:rsidRPr="008C3DB6" w:rsidRDefault="00F221B6" w:rsidP="008C3DB6">
      <w:pPr>
        <w:pStyle w:val="Standard"/>
        <w:widowControl w:val="0"/>
        <w:autoSpaceDE w:val="0"/>
        <w:spacing w:line="240" w:lineRule="auto"/>
        <w:jc w:val="both"/>
        <w:rPr>
          <w:rFonts w:ascii="Arial" w:eastAsia="Times New Roman" w:hAnsi="Arial" w:cs="Arial"/>
          <w:lang w:eastAsia="es-CO"/>
        </w:rPr>
      </w:pPr>
      <w:r w:rsidRPr="00B31183">
        <w:rPr>
          <w:rFonts w:ascii="Arial" w:eastAsiaTheme="minorHAnsi" w:hAnsi="Arial" w:cs="Arial"/>
          <w:kern w:val="0"/>
          <w:lang w:val="es-CO" w:eastAsia="en-US"/>
        </w:rPr>
        <w:t xml:space="preserve">Con el fin de cumplir con la obligación tributaria que el estado colombiano exige a las personas naturales y jurídicas, de pagar según el monto y la forma en que las leyes lo exigen, además, mantener actualizada y plenamente identificada la información contable, dentro del contexto de la conciliación de impuestos entre </w:t>
      </w:r>
      <w:r w:rsidR="008C3DB6">
        <w:rPr>
          <w:rFonts w:ascii="Arial" w:eastAsiaTheme="minorHAnsi" w:hAnsi="Arial" w:cs="Arial"/>
          <w:kern w:val="0"/>
          <w:lang w:val="es-CO" w:eastAsia="en-US"/>
        </w:rPr>
        <w:t>Tesorería y C</w:t>
      </w:r>
      <w:r w:rsidRPr="00B31183">
        <w:rPr>
          <w:rFonts w:ascii="Arial" w:eastAsiaTheme="minorHAnsi" w:hAnsi="Arial" w:cs="Arial"/>
          <w:kern w:val="0"/>
          <w:lang w:val="es-CO" w:eastAsia="en-US"/>
        </w:rPr>
        <w:t xml:space="preserve">ontabilidad, mes a mes se lleva a cabo el siguiente procedimiento para preparación, presentación y pago de impuestos de la Entidad: </w:t>
      </w:r>
      <w:r w:rsidRPr="008C3DB6">
        <w:rPr>
          <w:rFonts w:ascii="Arial" w:eastAsia="Times New Roman" w:hAnsi="Arial" w:cs="Arial"/>
          <w:lang w:eastAsia="es-CO"/>
        </w:rPr>
        <w:t>GEFI-PR-008- Presentación y Pago Impuestos</w:t>
      </w:r>
      <w:r w:rsidR="008C3DB6">
        <w:rPr>
          <w:rFonts w:ascii="Arial" w:eastAsia="Times New Roman" w:hAnsi="Arial" w:cs="Arial"/>
          <w:lang w:eastAsia="es-CO"/>
        </w:rPr>
        <w:t>.</w:t>
      </w:r>
    </w:p>
    <w:p w14:paraId="051F0ECC" w14:textId="77777777" w:rsidR="00F221B6" w:rsidRPr="000C3C9A" w:rsidRDefault="00F221B6" w:rsidP="004662F3">
      <w:pPr>
        <w:pStyle w:val="Ttulo1"/>
        <w:numPr>
          <w:ilvl w:val="1"/>
          <w:numId w:val="71"/>
        </w:numPr>
        <w:spacing w:before="0" w:line="240" w:lineRule="auto"/>
        <w:rPr>
          <w:rFonts w:ascii="Arial" w:eastAsiaTheme="minorHAnsi" w:hAnsi="Arial" w:cs="Arial"/>
          <w:b/>
          <w:color w:val="auto"/>
          <w:sz w:val="22"/>
          <w:szCs w:val="22"/>
        </w:rPr>
      </w:pPr>
      <w:bookmarkStart w:id="806" w:name="_Toc170207084"/>
      <w:r w:rsidRPr="000C3C9A">
        <w:rPr>
          <w:rFonts w:ascii="Arial" w:eastAsiaTheme="minorHAnsi" w:hAnsi="Arial" w:cs="Arial"/>
          <w:b/>
          <w:color w:val="auto"/>
          <w:sz w:val="22"/>
          <w:szCs w:val="22"/>
        </w:rPr>
        <w:t>Preparación de estados financieros</w:t>
      </w:r>
      <w:bookmarkEnd w:id="806"/>
      <w:r w:rsidRPr="000C3C9A">
        <w:rPr>
          <w:rFonts w:ascii="Arial" w:eastAsiaTheme="minorHAnsi" w:hAnsi="Arial" w:cs="Arial"/>
          <w:b/>
          <w:color w:val="auto"/>
          <w:sz w:val="22"/>
          <w:szCs w:val="22"/>
        </w:rPr>
        <w:t xml:space="preserve"> </w:t>
      </w:r>
    </w:p>
    <w:p w14:paraId="138755F8" w14:textId="77777777" w:rsidR="000C3C9A" w:rsidRDefault="000C3C9A" w:rsidP="00393357">
      <w:pPr>
        <w:spacing w:after="0" w:line="240" w:lineRule="auto"/>
        <w:jc w:val="both"/>
        <w:rPr>
          <w:rFonts w:ascii="Arial" w:hAnsi="Arial" w:cs="Arial"/>
          <w:lang w:val="es-ES" w:eastAsia="es-ES"/>
        </w:rPr>
      </w:pPr>
    </w:p>
    <w:p w14:paraId="49F9C4DD" w14:textId="0E2CC09D" w:rsidR="00F221B6" w:rsidRPr="00393357" w:rsidRDefault="00F221B6" w:rsidP="00521A37">
      <w:pPr>
        <w:spacing w:line="240" w:lineRule="auto"/>
        <w:jc w:val="both"/>
        <w:rPr>
          <w:rFonts w:ascii="Arial" w:eastAsia="Times New Roman" w:hAnsi="Arial" w:cs="Arial"/>
          <w:kern w:val="3"/>
          <w:lang w:val="es-ES" w:eastAsia="es-CO"/>
        </w:rPr>
      </w:pPr>
      <w:r w:rsidRPr="00B31183">
        <w:rPr>
          <w:rFonts w:ascii="Arial" w:hAnsi="Arial" w:cs="Arial"/>
          <w:lang w:val="es-ES" w:eastAsia="es-ES"/>
        </w:rPr>
        <w:t xml:space="preserve">Mensualmente una vez registrada, revisada y conciliada la información contable, se procede con la preparación de los estados financieros, los cuales permiten analizar y reflejar los movimientos durante un periodo determinado. Para llevar a cabo esta labor desarrollamos el siguiente procedimiento: </w:t>
      </w:r>
      <w:r w:rsidRPr="00393357">
        <w:rPr>
          <w:rFonts w:ascii="Arial" w:eastAsia="Times New Roman" w:hAnsi="Arial" w:cs="Arial"/>
          <w:kern w:val="3"/>
          <w:lang w:val="es-ES" w:eastAsia="es-CO"/>
        </w:rPr>
        <w:t>GEFI-PR-014 Procedimiento Preparación Estados Financieros.</w:t>
      </w:r>
    </w:p>
    <w:p w14:paraId="04A5B654" w14:textId="77777777" w:rsidR="00F221B6" w:rsidRPr="000C3C9A" w:rsidRDefault="00F221B6" w:rsidP="004662F3">
      <w:pPr>
        <w:pStyle w:val="Ttulo1"/>
        <w:numPr>
          <w:ilvl w:val="1"/>
          <w:numId w:val="71"/>
        </w:numPr>
        <w:spacing w:before="0" w:line="240" w:lineRule="auto"/>
        <w:rPr>
          <w:rFonts w:ascii="Arial" w:eastAsiaTheme="minorHAnsi" w:hAnsi="Arial" w:cs="Arial"/>
          <w:b/>
          <w:color w:val="auto"/>
          <w:sz w:val="22"/>
          <w:szCs w:val="22"/>
        </w:rPr>
      </w:pPr>
      <w:bookmarkStart w:id="807" w:name="_Toc129350096"/>
      <w:bookmarkStart w:id="808" w:name="_Toc129350097"/>
      <w:bookmarkStart w:id="809" w:name="_Toc170207085"/>
      <w:bookmarkEnd w:id="807"/>
      <w:bookmarkEnd w:id="808"/>
      <w:r w:rsidRPr="000C3C9A">
        <w:rPr>
          <w:rFonts w:ascii="Arial" w:eastAsiaTheme="minorHAnsi" w:hAnsi="Arial" w:cs="Arial"/>
          <w:b/>
          <w:color w:val="auto"/>
          <w:sz w:val="22"/>
          <w:szCs w:val="22"/>
        </w:rPr>
        <w:t>Revelaciones</w:t>
      </w:r>
      <w:bookmarkEnd w:id="809"/>
      <w:r w:rsidRPr="000C3C9A">
        <w:rPr>
          <w:rFonts w:ascii="Arial" w:eastAsiaTheme="minorHAnsi" w:hAnsi="Arial" w:cs="Arial"/>
          <w:b/>
          <w:color w:val="auto"/>
          <w:sz w:val="22"/>
          <w:szCs w:val="22"/>
        </w:rPr>
        <w:t xml:space="preserve"> </w:t>
      </w:r>
    </w:p>
    <w:p w14:paraId="6450557B" w14:textId="77777777" w:rsidR="000C3C9A" w:rsidRDefault="000C3C9A" w:rsidP="00393357">
      <w:pPr>
        <w:spacing w:after="0" w:line="240" w:lineRule="auto"/>
        <w:jc w:val="both"/>
        <w:rPr>
          <w:rFonts w:ascii="Arial" w:hAnsi="Arial" w:cs="Arial"/>
        </w:rPr>
      </w:pPr>
    </w:p>
    <w:p w14:paraId="78EC4CE3" w14:textId="170B6DC8" w:rsidR="00F221B6" w:rsidRDefault="00F221B6" w:rsidP="00521A37">
      <w:pPr>
        <w:spacing w:line="240" w:lineRule="auto"/>
        <w:jc w:val="both"/>
        <w:rPr>
          <w:rFonts w:ascii="Arial" w:hAnsi="Arial" w:cs="Arial"/>
        </w:rPr>
      </w:pPr>
      <w:r w:rsidRPr="00B31183">
        <w:rPr>
          <w:rFonts w:ascii="Arial" w:hAnsi="Arial" w:cs="Arial"/>
        </w:rPr>
        <w:t xml:space="preserve">Mensualmente </w:t>
      </w:r>
      <w:r w:rsidR="002D1CE7">
        <w:rPr>
          <w:rFonts w:ascii="Arial" w:hAnsi="Arial" w:cs="Arial"/>
        </w:rPr>
        <w:t xml:space="preserve">las </w:t>
      </w:r>
      <w:r w:rsidR="00393357">
        <w:rPr>
          <w:rFonts w:ascii="Arial" w:hAnsi="Arial" w:cs="Arial"/>
        </w:rPr>
        <w:t>dependencias</w:t>
      </w:r>
      <w:r w:rsidR="002D1CE7">
        <w:rPr>
          <w:rFonts w:ascii="Arial" w:hAnsi="Arial" w:cs="Arial"/>
        </w:rPr>
        <w:t xml:space="preserve">: </w:t>
      </w:r>
      <w:r w:rsidR="00393357">
        <w:rPr>
          <w:rFonts w:ascii="Arial" w:hAnsi="Arial" w:cs="Arial"/>
        </w:rPr>
        <w:t>Jurídica, Tesorería, Talento H</w:t>
      </w:r>
      <w:r w:rsidRPr="00B31183">
        <w:rPr>
          <w:rFonts w:ascii="Arial" w:hAnsi="Arial" w:cs="Arial"/>
        </w:rPr>
        <w:t xml:space="preserve">umano, </w:t>
      </w:r>
      <w:r w:rsidR="002D1CE7">
        <w:rPr>
          <w:rFonts w:ascii="Arial" w:hAnsi="Arial" w:cs="Arial"/>
        </w:rPr>
        <w:t xml:space="preserve">y </w:t>
      </w:r>
      <w:r w:rsidR="00393357">
        <w:rPr>
          <w:rFonts w:ascii="Arial" w:hAnsi="Arial" w:cs="Arial"/>
        </w:rPr>
        <w:t>A</w:t>
      </w:r>
      <w:r w:rsidRPr="00B31183">
        <w:rPr>
          <w:rFonts w:ascii="Arial" w:hAnsi="Arial" w:cs="Arial"/>
        </w:rPr>
        <w:t>lmacén, deben alimentar el módulo de revelaciones del sistema contable de la Entidad, se deben registrar los hechos económicos relevantes ocurridos durante el periodo contable, se deben describir de manera clara, precisa y oportuna</w:t>
      </w:r>
      <w:r w:rsidR="002D1CE7">
        <w:rPr>
          <w:rFonts w:ascii="Arial" w:hAnsi="Arial" w:cs="Arial"/>
        </w:rPr>
        <w:t>,</w:t>
      </w:r>
      <w:r w:rsidRPr="00B31183">
        <w:rPr>
          <w:rFonts w:ascii="Arial" w:hAnsi="Arial" w:cs="Arial"/>
        </w:rPr>
        <w:t xml:space="preserve"> antes del cierre </w:t>
      </w:r>
      <w:r w:rsidR="002D1CE7">
        <w:rPr>
          <w:rFonts w:ascii="Arial" w:hAnsi="Arial" w:cs="Arial"/>
        </w:rPr>
        <w:t>contable</w:t>
      </w:r>
      <w:r w:rsidRPr="00B31183">
        <w:rPr>
          <w:rFonts w:ascii="Arial" w:hAnsi="Arial" w:cs="Arial"/>
        </w:rPr>
        <w:t xml:space="preserve"> mensual</w:t>
      </w:r>
      <w:r w:rsidR="002D1CE7">
        <w:rPr>
          <w:rFonts w:ascii="Arial" w:hAnsi="Arial" w:cs="Arial"/>
        </w:rPr>
        <w:t>,</w:t>
      </w:r>
      <w:r w:rsidRPr="00B31183">
        <w:rPr>
          <w:rFonts w:ascii="Arial" w:hAnsi="Arial" w:cs="Arial"/>
        </w:rPr>
        <w:t xml:space="preserve"> teniendo en cuentas las fechas establecidas en la Circular </w:t>
      </w:r>
      <w:r w:rsidR="002D1CE7">
        <w:rPr>
          <w:rFonts w:ascii="Arial" w:hAnsi="Arial" w:cs="Arial"/>
        </w:rPr>
        <w:t xml:space="preserve">interna </w:t>
      </w:r>
      <w:r w:rsidRPr="00B31183">
        <w:rPr>
          <w:rFonts w:ascii="Arial" w:hAnsi="Arial" w:cs="Arial"/>
        </w:rPr>
        <w:t>“Procedimiento para la presentación de la información contable”. Las revelaciones son importantes para la toma de decisiones de tipo económico por parte de la administración, además, proporcionan información útil a los usuarios en la Entidad.</w:t>
      </w:r>
    </w:p>
    <w:p w14:paraId="0CB651A2" w14:textId="2AA0DFD6" w:rsidR="00F221B6" w:rsidRPr="000C3C9A" w:rsidRDefault="00F221B6" w:rsidP="004662F3">
      <w:pPr>
        <w:pStyle w:val="Ttulo1"/>
        <w:numPr>
          <w:ilvl w:val="1"/>
          <w:numId w:val="71"/>
        </w:numPr>
        <w:spacing w:before="0" w:line="240" w:lineRule="auto"/>
        <w:rPr>
          <w:rFonts w:ascii="Arial" w:eastAsiaTheme="minorHAnsi" w:hAnsi="Arial" w:cs="Arial"/>
          <w:b/>
          <w:color w:val="auto"/>
          <w:sz w:val="22"/>
          <w:szCs w:val="22"/>
        </w:rPr>
      </w:pPr>
      <w:bookmarkStart w:id="810" w:name="_Toc129350099"/>
      <w:bookmarkStart w:id="811" w:name="_Toc170207086"/>
      <w:bookmarkEnd w:id="810"/>
      <w:r w:rsidRPr="000C3C9A">
        <w:rPr>
          <w:rFonts w:ascii="Arial" w:eastAsiaTheme="minorHAnsi" w:hAnsi="Arial" w:cs="Arial"/>
          <w:b/>
          <w:color w:val="auto"/>
          <w:sz w:val="22"/>
          <w:szCs w:val="22"/>
        </w:rPr>
        <w:t xml:space="preserve">Cargue información contable </w:t>
      </w:r>
      <w:r w:rsidR="002D1CE7">
        <w:rPr>
          <w:rFonts w:ascii="Arial" w:eastAsiaTheme="minorHAnsi" w:hAnsi="Arial" w:cs="Arial"/>
          <w:b/>
          <w:color w:val="auto"/>
          <w:sz w:val="22"/>
          <w:szCs w:val="22"/>
        </w:rPr>
        <w:t>SDH</w:t>
      </w:r>
      <w:bookmarkEnd w:id="811"/>
    </w:p>
    <w:p w14:paraId="49665AAA" w14:textId="77777777" w:rsidR="000C3C9A" w:rsidRDefault="000C3C9A" w:rsidP="00393357">
      <w:pPr>
        <w:spacing w:after="0" w:line="240" w:lineRule="auto"/>
        <w:jc w:val="both"/>
        <w:rPr>
          <w:rFonts w:ascii="Arial" w:eastAsia="Times New Roman" w:hAnsi="Arial" w:cs="Arial"/>
          <w:kern w:val="3"/>
          <w:lang w:val="es-ES" w:eastAsia="es-CO"/>
        </w:rPr>
      </w:pPr>
    </w:p>
    <w:p w14:paraId="36C3C89B" w14:textId="77777777" w:rsidR="00393357" w:rsidRDefault="00F221B6" w:rsidP="00393357">
      <w:pPr>
        <w:spacing w:after="0" w:line="240" w:lineRule="auto"/>
        <w:jc w:val="both"/>
        <w:rPr>
          <w:rFonts w:ascii="Arial" w:eastAsia="Times New Roman" w:hAnsi="Arial" w:cs="Arial"/>
          <w:kern w:val="3"/>
          <w:lang w:val="es-ES" w:eastAsia="es-CO"/>
        </w:rPr>
      </w:pPr>
      <w:r w:rsidRPr="00B31183">
        <w:rPr>
          <w:rFonts w:ascii="Arial" w:eastAsia="Times New Roman" w:hAnsi="Arial" w:cs="Arial"/>
          <w:kern w:val="3"/>
          <w:lang w:val="es-ES" w:eastAsia="es-CO"/>
        </w:rPr>
        <w:t>Este cargue se realiza en los meses de enero, abril, julio y octubre reportando la información del trimestre,</w:t>
      </w:r>
      <w:r w:rsidR="00393357">
        <w:rPr>
          <w:rFonts w:ascii="Arial" w:eastAsia="Times New Roman" w:hAnsi="Arial" w:cs="Arial"/>
          <w:kern w:val="3"/>
          <w:lang w:val="es-ES" w:eastAsia="es-CO"/>
        </w:rPr>
        <w:t xml:space="preserve"> para e</w:t>
      </w:r>
      <w:r w:rsidRPr="00B31183">
        <w:rPr>
          <w:rFonts w:ascii="Arial" w:eastAsia="Times New Roman" w:hAnsi="Arial" w:cs="Arial"/>
          <w:kern w:val="3"/>
          <w:lang w:val="es-ES" w:eastAsia="es-CO"/>
        </w:rPr>
        <w:t xml:space="preserve">sta actividad llevamos a cabo el siguiente procedimiento: </w:t>
      </w:r>
      <w:r w:rsidR="00393357">
        <w:rPr>
          <w:rFonts w:ascii="Arial" w:eastAsia="Times New Roman" w:hAnsi="Arial" w:cs="Arial"/>
          <w:kern w:val="3"/>
          <w:lang w:val="es-ES" w:eastAsia="es-CO"/>
        </w:rPr>
        <w:t>GEFI-PR-017</w:t>
      </w:r>
    </w:p>
    <w:p w14:paraId="04407702" w14:textId="192EE2E9" w:rsidR="002D1CE7" w:rsidRPr="00393357" w:rsidRDefault="002D1CE7" w:rsidP="00521A37">
      <w:pPr>
        <w:spacing w:line="240" w:lineRule="auto"/>
        <w:jc w:val="both"/>
        <w:rPr>
          <w:rFonts w:ascii="Arial" w:eastAsia="Times New Roman" w:hAnsi="Arial" w:cs="Arial"/>
          <w:kern w:val="3"/>
          <w:lang w:val="es-ES" w:eastAsia="es-CO"/>
        </w:rPr>
      </w:pPr>
      <w:r w:rsidRPr="00393357">
        <w:rPr>
          <w:rFonts w:ascii="Arial" w:eastAsia="Times New Roman" w:hAnsi="Arial" w:cs="Arial"/>
          <w:kern w:val="3"/>
          <w:lang w:val="es-ES" w:eastAsia="es-CO"/>
        </w:rPr>
        <w:t>Procedimiento cargue de información contable aplicativo SDH</w:t>
      </w:r>
      <w:r w:rsidR="00F221B6" w:rsidRPr="00393357">
        <w:rPr>
          <w:rFonts w:ascii="Arial" w:eastAsia="Times New Roman" w:hAnsi="Arial" w:cs="Arial"/>
          <w:kern w:val="3"/>
          <w:lang w:val="es-ES" w:eastAsia="es-CO"/>
        </w:rPr>
        <w:t>.</w:t>
      </w:r>
    </w:p>
    <w:p w14:paraId="32C1EDF9" w14:textId="77777777" w:rsidR="00F221B6" w:rsidRPr="000C3C9A" w:rsidRDefault="00F221B6" w:rsidP="004662F3">
      <w:pPr>
        <w:pStyle w:val="Ttulo1"/>
        <w:numPr>
          <w:ilvl w:val="1"/>
          <w:numId w:val="71"/>
        </w:numPr>
        <w:spacing w:before="0" w:line="240" w:lineRule="auto"/>
        <w:rPr>
          <w:rFonts w:ascii="Arial" w:eastAsiaTheme="minorHAnsi" w:hAnsi="Arial" w:cs="Arial"/>
          <w:b/>
          <w:color w:val="auto"/>
          <w:sz w:val="22"/>
          <w:szCs w:val="22"/>
        </w:rPr>
      </w:pPr>
      <w:bookmarkStart w:id="812" w:name="_Toc129350101"/>
      <w:bookmarkStart w:id="813" w:name="_Toc170207087"/>
      <w:bookmarkEnd w:id="812"/>
      <w:r w:rsidRPr="000C3C9A">
        <w:rPr>
          <w:rFonts w:ascii="Arial" w:eastAsiaTheme="minorHAnsi" w:hAnsi="Arial" w:cs="Arial"/>
          <w:b/>
          <w:color w:val="auto"/>
          <w:sz w:val="22"/>
          <w:szCs w:val="22"/>
        </w:rPr>
        <w:t>Cargue información contable CHIP de la Contaduría General de la Nación</w:t>
      </w:r>
      <w:bookmarkEnd w:id="813"/>
    </w:p>
    <w:p w14:paraId="54D348EA" w14:textId="77777777" w:rsidR="000C3C9A" w:rsidRDefault="000C3C9A" w:rsidP="00393357">
      <w:pPr>
        <w:spacing w:after="0" w:line="240" w:lineRule="auto"/>
        <w:jc w:val="both"/>
        <w:rPr>
          <w:rFonts w:ascii="Arial" w:eastAsia="Times New Roman" w:hAnsi="Arial" w:cs="Arial"/>
          <w:kern w:val="3"/>
          <w:lang w:val="es-ES" w:eastAsia="es-CO"/>
        </w:rPr>
      </w:pPr>
    </w:p>
    <w:p w14:paraId="196430EF" w14:textId="77777777" w:rsidR="00393357" w:rsidRDefault="00F221B6" w:rsidP="00393357">
      <w:pPr>
        <w:spacing w:after="0" w:line="240" w:lineRule="auto"/>
        <w:jc w:val="both"/>
        <w:rPr>
          <w:rFonts w:ascii="Arial" w:eastAsia="Times New Roman" w:hAnsi="Arial" w:cs="Arial"/>
          <w:kern w:val="3"/>
          <w:lang w:val="es-ES" w:eastAsia="es-CO"/>
        </w:rPr>
      </w:pPr>
      <w:r w:rsidRPr="00B31183">
        <w:rPr>
          <w:rFonts w:ascii="Arial" w:eastAsia="Times New Roman" w:hAnsi="Arial" w:cs="Arial"/>
          <w:kern w:val="3"/>
          <w:lang w:val="es-ES" w:eastAsia="es-CO"/>
        </w:rPr>
        <w:t xml:space="preserve">Este cargue se realiza en los meses de enero, abril, julio y octubre reportando la información del trimestre, para ésta actividad llevamos a cabo el siguiente procedimiento: </w:t>
      </w:r>
      <w:r w:rsidRPr="00393357">
        <w:rPr>
          <w:rFonts w:ascii="Arial" w:eastAsia="Times New Roman" w:hAnsi="Arial" w:cs="Arial"/>
          <w:kern w:val="3"/>
          <w:lang w:val="es-ES" w:eastAsia="es-CO"/>
        </w:rPr>
        <w:t>GEFI-PR-018</w:t>
      </w:r>
    </w:p>
    <w:p w14:paraId="2AE764A5" w14:textId="7143B195" w:rsidR="00F76E28" w:rsidRPr="00393357" w:rsidRDefault="00F221B6" w:rsidP="00521A37">
      <w:pPr>
        <w:spacing w:line="240" w:lineRule="auto"/>
        <w:jc w:val="both"/>
        <w:rPr>
          <w:rFonts w:ascii="Arial" w:eastAsia="Times New Roman" w:hAnsi="Arial" w:cs="Arial"/>
          <w:kern w:val="3"/>
          <w:lang w:val="es-ES" w:eastAsia="es-CO"/>
        </w:rPr>
      </w:pPr>
      <w:r w:rsidRPr="00393357">
        <w:rPr>
          <w:rFonts w:ascii="Arial" w:eastAsia="Times New Roman" w:hAnsi="Arial" w:cs="Arial"/>
          <w:kern w:val="3"/>
          <w:lang w:val="es-ES" w:eastAsia="es-CO"/>
        </w:rPr>
        <w:t>Procedimiento Cargue Información Contable – CHIP.</w:t>
      </w:r>
    </w:p>
    <w:p w14:paraId="72E6387D" w14:textId="60DD67F0" w:rsidR="00F221B6" w:rsidRPr="000C3C9A" w:rsidRDefault="00393357" w:rsidP="004662F3">
      <w:pPr>
        <w:pStyle w:val="Ttulo1"/>
        <w:numPr>
          <w:ilvl w:val="1"/>
          <w:numId w:val="71"/>
        </w:numPr>
        <w:spacing w:before="0" w:line="240" w:lineRule="auto"/>
        <w:rPr>
          <w:rFonts w:ascii="Arial" w:eastAsiaTheme="minorHAnsi" w:hAnsi="Arial" w:cs="Arial"/>
          <w:b/>
          <w:color w:val="auto"/>
          <w:sz w:val="22"/>
          <w:szCs w:val="22"/>
        </w:rPr>
      </w:pPr>
      <w:bookmarkStart w:id="814" w:name="_Toc170207088"/>
      <w:r>
        <w:rPr>
          <w:rFonts w:ascii="Arial" w:eastAsiaTheme="minorHAnsi" w:hAnsi="Arial" w:cs="Arial"/>
          <w:b/>
          <w:color w:val="auto"/>
          <w:sz w:val="22"/>
          <w:szCs w:val="22"/>
        </w:rPr>
        <w:lastRenderedPageBreak/>
        <w:t>Operaciones recí</w:t>
      </w:r>
      <w:r w:rsidR="00F221B6" w:rsidRPr="000C3C9A">
        <w:rPr>
          <w:rFonts w:ascii="Arial" w:eastAsiaTheme="minorHAnsi" w:hAnsi="Arial" w:cs="Arial"/>
          <w:b/>
          <w:color w:val="auto"/>
          <w:sz w:val="22"/>
          <w:szCs w:val="22"/>
        </w:rPr>
        <w:t>procas</w:t>
      </w:r>
      <w:bookmarkEnd w:id="814"/>
    </w:p>
    <w:p w14:paraId="0511F798" w14:textId="77777777" w:rsidR="00F221B6" w:rsidRPr="00B31183" w:rsidRDefault="00F221B6" w:rsidP="00521A37">
      <w:pPr>
        <w:pStyle w:val="Textbody"/>
        <w:widowControl w:val="0"/>
        <w:spacing w:after="0" w:line="240" w:lineRule="auto"/>
        <w:ind w:left="360"/>
        <w:jc w:val="both"/>
        <w:rPr>
          <w:rFonts w:ascii="Arial" w:eastAsia="Times New Roman" w:hAnsi="Arial" w:cs="Arial"/>
          <w:color w:val="333333"/>
          <w:lang w:eastAsia="es-CO"/>
        </w:rPr>
      </w:pPr>
    </w:p>
    <w:p w14:paraId="1D543027" w14:textId="7E45265D" w:rsidR="00F221B6" w:rsidRPr="00B31183" w:rsidRDefault="00803032" w:rsidP="00521A37">
      <w:pPr>
        <w:spacing w:after="0" w:line="240" w:lineRule="auto"/>
        <w:jc w:val="both"/>
        <w:rPr>
          <w:rFonts w:ascii="Arial" w:hAnsi="Arial" w:cs="Arial"/>
        </w:rPr>
      </w:pPr>
      <w:r>
        <w:rPr>
          <w:rFonts w:ascii="Arial" w:hAnsi="Arial" w:cs="Arial"/>
        </w:rPr>
        <w:t>C</w:t>
      </w:r>
      <w:r w:rsidR="00F221B6" w:rsidRPr="00B31183">
        <w:rPr>
          <w:rFonts w:ascii="Arial" w:hAnsi="Arial" w:cs="Arial"/>
        </w:rPr>
        <w:t xml:space="preserve">ontabilidad mensualmente debe reportar los saldos y movimientos de las cuentas recíprocas con los Fondos de Desarrollo Local (FDL), para lo cual se desarrolla cada una de las actividades registradas en el procedimiento: </w:t>
      </w:r>
      <w:r w:rsidR="00F221B6" w:rsidRPr="00803032">
        <w:rPr>
          <w:rFonts w:ascii="Arial" w:hAnsi="Arial" w:cs="Arial"/>
          <w:shd w:val="clear" w:color="auto" w:fill="FFFFFF"/>
        </w:rPr>
        <w:t>GEFI-PR-005 Proced</w:t>
      </w:r>
      <w:r>
        <w:rPr>
          <w:rFonts w:ascii="Arial" w:hAnsi="Arial" w:cs="Arial"/>
          <w:shd w:val="clear" w:color="auto" w:fill="FFFFFF"/>
        </w:rPr>
        <w:t>imiento Reporte Información Recí</w:t>
      </w:r>
      <w:r w:rsidR="00F221B6" w:rsidRPr="00803032">
        <w:rPr>
          <w:rFonts w:ascii="Arial" w:hAnsi="Arial" w:cs="Arial"/>
          <w:shd w:val="clear" w:color="auto" w:fill="FFFFFF"/>
        </w:rPr>
        <w:t>proca</w:t>
      </w:r>
      <w:r w:rsidR="00F221B6" w:rsidRPr="00B31183">
        <w:rPr>
          <w:rFonts w:ascii="Arial" w:hAnsi="Arial" w:cs="Arial"/>
        </w:rPr>
        <w:t>.</w:t>
      </w:r>
    </w:p>
    <w:p w14:paraId="41C808E8" w14:textId="77777777" w:rsidR="00F221B6" w:rsidRPr="00B31183" w:rsidRDefault="00F221B6" w:rsidP="00521A37">
      <w:pPr>
        <w:spacing w:after="0" w:line="240" w:lineRule="auto"/>
        <w:jc w:val="both"/>
        <w:rPr>
          <w:rFonts w:ascii="Arial" w:hAnsi="Arial" w:cs="Arial"/>
        </w:rPr>
      </w:pPr>
    </w:p>
    <w:p w14:paraId="320A83B9" w14:textId="5439BA02" w:rsidR="00F221B6" w:rsidRPr="00B31183" w:rsidRDefault="00F221B6" w:rsidP="00521A37">
      <w:pPr>
        <w:spacing w:after="0" w:line="240" w:lineRule="auto"/>
        <w:jc w:val="both"/>
        <w:rPr>
          <w:rFonts w:ascii="Arial" w:hAnsi="Arial" w:cs="Arial"/>
        </w:rPr>
      </w:pPr>
      <w:r w:rsidRPr="00B31183">
        <w:rPr>
          <w:rFonts w:ascii="Arial" w:hAnsi="Arial" w:cs="Arial"/>
        </w:rPr>
        <w:t xml:space="preserve">Adicionalmente, de forma trimestral </w:t>
      </w:r>
      <w:r w:rsidR="00803032">
        <w:rPr>
          <w:rFonts w:ascii="Arial" w:hAnsi="Arial" w:cs="Arial"/>
        </w:rPr>
        <w:t>Contabilidad</w:t>
      </w:r>
      <w:r w:rsidRPr="00B31183">
        <w:rPr>
          <w:rFonts w:ascii="Arial" w:hAnsi="Arial" w:cs="Arial"/>
        </w:rPr>
        <w:t xml:space="preserve"> debe de llevar a cabo la circularización de las cuenta</w:t>
      </w:r>
      <w:r w:rsidR="00803032">
        <w:rPr>
          <w:rFonts w:ascii="Arial" w:hAnsi="Arial" w:cs="Arial"/>
        </w:rPr>
        <w:t>s recíp</w:t>
      </w:r>
      <w:r w:rsidRPr="00B31183">
        <w:rPr>
          <w:rFonts w:ascii="Arial" w:hAnsi="Arial" w:cs="Arial"/>
        </w:rPr>
        <w:t xml:space="preserve">rocas en el aplicativo Bogotá Consolida de la Secretaria Distrital de Hacienda, desde el momento en que el aplicativo se encuentre disponible, para llevar a cabo la gestión oportuna. </w:t>
      </w:r>
    </w:p>
    <w:p w14:paraId="586C2912" w14:textId="77777777" w:rsidR="00F221B6" w:rsidRPr="00B31183" w:rsidRDefault="00F221B6" w:rsidP="00521A37">
      <w:pPr>
        <w:spacing w:after="0" w:line="240" w:lineRule="auto"/>
        <w:jc w:val="both"/>
        <w:rPr>
          <w:rFonts w:ascii="Arial" w:hAnsi="Arial" w:cs="Arial"/>
        </w:rPr>
      </w:pPr>
    </w:p>
    <w:p w14:paraId="487081B6" w14:textId="77777777" w:rsidR="00F221B6" w:rsidRPr="00B31183" w:rsidRDefault="00F221B6" w:rsidP="00521A37">
      <w:pPr>
        <w:spacing w:after="0" w:line="240" w:lineRule="auto"/>
        <w:jc w:val="both"/>
        <w:rPr>
          <w:rFonts w:ascii="Arial" w:hAnsi="Arial" w:cs="Arial"/>
        </w:rPr>
      </w:pPr>
      <w:r w:rsidRPr="00B31183">
        <w:rPr>
          <w:rFonts w:ascii="Arial" w:hAnsi="Arial" w:cs="Arial"/>
        </w:rPr>
        <w:t>Una vez la UAERMV realiza el envío al sistema CHIP de la Contaduría General de la Nación, el área contable efectuará un proceso de consolidación, el cual consiste en la agregación de la información y la depuración de ésta, efectuando los cruces y eliminación de operaciones recíprocas coincidentes entre las diferentes entidades.</w:t>
      </w:r>
    </w:p>
    <w:p w14:paraId="1F2D0BB8" w14:textId="77777777" w:rsidR="00F221B6" w:rsidRPr="00B31183" w:rsidRDefault="00F221B6" w:rsidP="00521A37">
      <w:pPr>
        <w:pStyle w:val="Standard"/>
        <w:widowControl w:val="0"/>
        <w:autoSpaceDE w:val="0"/>
        <w:spacing w:after="0" w:line="240" w:lineRule="auto"/>
        <w:jc w:val="both"/>
        <w:rPr>
          <w:rFonts w:ascii="Arial" w:hAnsi="Arial" w:cs="Arial"/>
          <w:kern w:val="0"/>
          <w:lang w:val="es-CO" w:eastAsia="en-US"/>
        </w:rPr>
      </w:pPr>
    </w:p>
    <w:p w14:paraId="1E275B33" w14:textId="186760B0" w:rsidR="00F221B6" w:rsidRDefault="00F221B6" w:rsidP="00521A37">
      <w:pPr>
        <w:spacing w:line="240" w:lineRule="auto"/>
        <w:jc w:val="both"/>
        <w:rPr>
          <w:rFonts w:ascii="Arial" w:hAnsi="Arial" w:cs="Arial"/>
        </w:rPr>
      </w:pPr>
      <w:r w:rsidRPr="00B31183">
        <w:rPr>
          <w:rFonts w:ascii="Arial" w:hAnsi="Arial" w:cs="Arial"/>
        </w:rPr>
        <w:t>El reporte “Saldos por conciliar” muestra las entidades con las que se tienen saldos pendientes de conciliar, después de realizar el proceso de consolidación se procede con la cir</w:t>
      </w:r>
      <w:r w:rsidR="00803032">
        <w:rPr>
          <w:rFonts w:ascii="Arial" w:hAnsi="Arial" w:cs="Arial"/>
        </w:rPr>
        <w:t>cularización cuentas recí</w:t>
      </w:r>
      <w:r w:rsidRPr="00B31183">
        <w:rPr>
          <w:rFonts w:ascii="Arial" w:hAnsi="Arial" w:cs="Arial"/>
        </w:rPr>
        <w:t>procas.</w:t>
      </w:r>
    </w:p>
    <w:p w14:paraId="1B564C55" w14:textId="77777777" w:rsidR="00F221B6" w:rsidRPr="000C3C9A" w:rsidRDefault="00F221B6" w:rsidP="004662F3">
      <w:pPr>
        <w:pStyle w:val="Ttulo1"/>
        <w:numPr>
          <w:ilvl w:val="1"/>
          <w:numId w:val="71"/>
        </w:numPr>
        <w:spacing w:before="0" w:line="240" w:lineRule="auto"/>
        <w:rPr>
          <w:rFonts w:ascii="Arial" w:eastAsiaTheme="minorHAnsi" w:hAnsi="Arial" w:cs="Arial"/>
          <w:b/>
          <w:color w:val="auto"/>
          <w:sz w:val="22"/>
          <w:szCs w:val="22"/>
        </w:rPr>
      </w:pPr>
      <w:bookmarkStart w:id="815" w:name="_Toc129350104"/>
      <w:bookmarkStart w:id="816" w:name="_Toc51589660"/>
      <w:bookmarkStart w:id="817" w:name="_Toc51594329"/>
      <w:bookmarkStart w:id="818" w:name="_Toc51594625"/>
      <w:bookmarkStart w:id="819" w:name="_Toc170207089"/>
      <w:bookmarkEnd w:id="815"/>
      <w:r w:rsidRPr="000C3C9A">
        <w:rPr>
          <w:rFonts w:ascii="Arial" w:eastAsiaTheme="minorHAnsi" w:hAnsi="Arial" w:cs="Arial"/>
          <w:b/>
          <w:color w:val="auto"/>
          <w:sz w:val="22"/>
          <w:szCs w:val="22"/>
        </w:rPr>
        <w:t>Comité técnico de sostenibilidad contable</w:t>
      </w:r>
      <w:bookmarkEnd w:id="816"/>
      <w:bookmarkEnd w:id="817"/>
      <w:bookmarkEnd w:id="818"/>
      <w:bookmarkEnd w:id="819"/>
    </w:p>
    <w:p w14:paraId="58BB2169" w14:textId="77777777" w:rsidR="00F221B6" w:rsidRPr="00B31183" w:rsidRDefault="00F221B6" w:rsidP="00521A37">
      <w:pPr>
        <w:pStyle w:val="Standard"/>
        <w:widowControl w:val="0"/>
        <w:autoSpaceDE w:val="0"/>
        <w:spacing w:after="0" w:line="240" w:lineRule="auto"/>
        <w:jc w:val="both"/>
        <w:rPr>
          <w:rFonts w:ascii="Arial" w:hAnsi="Arial" w:cs="Arial"/>
        </w:rPr>
      </w:pPr>
    </w:p>
    <w:p w14:paraId="1DFD8C64" w14:textId="5E31A237" w:rsidR="00F221B6" w:rsidRPr="00803032" w:rsidRDefault="00F221B6" w:rsidP="00521A37">
      <w:pPr>
        <w:pStyle w:val="Standard"/>
        <w:widowControl w:val="0"/>
        <w:autoSpaceDE w:val="0"/>
        <w:spacing w:after="0" w:line="240" w:lineRule="auto"/>
        <w:jc w:val="both"/>
        <w:rPr>
          <w:rFonts w:ascii="Arial" w:eastAsia="Times New Roman" w:hAnsi="Arial" w:cs="Arial"/>
          <w:lang w:eastAsia="es-CO"/>
        </w:rPr>
      </w:pPr>
      <w:r w:rsidRPr="00B31183">
        <w:rPr>
          <w:rFonts w:ascii="Arial" w:hAnsi="Arial" w:cs="Arial"/>
        </w:rPr>
        <w:t xml:space="preserve">El comité se crea mediante la Resolución 314 de 2018 y se modifica con la Resolución 263 del 05 de julio de 2019. Se reunirá ordinariamente una (1) vez cada semestre, o cuando el Secretario Técnico lo convoque de manera extraordinaria, para la citación, preparación y realización de éste comité se lleva a cabo el siguiente procedimiento: </w:t>
      </w:r>
      <w:r w:rsidRPr="00803032">
        <w:rPr>
          <w:rFonts w:ascii="Arial" w:eastAsia="Times New Roman" w:hAnsi="Arial" w:cs="Arial"/>
          <w:lang w:eastAsia="es-CO"/>
        </w:rPr>
        <w:t>GEFI-PR-015</w:t>
      </w:r>
      <w:r w:rsidR="00803032">
        <w:rPr>
          <w:rFonts w:ascii="Arial" w:eastAsia="Times New Roman" w:hAnsi="Arial" w:cs="Arial"/>
          <w:lang w:eastAsia="es-CO"/>
        </w:rPr>
        <w:t xml:space="preserve"> </w:t>
      </w:r>
      <w:r w:rsidRPr="00803032">
        <w:rPr>
          <w:rFonts w:ascii="Arial" w:eastAsia="Times New Roman" w:hAnsi="Arial" w:cs="Arial"/>
          <w:lang w:eastAsia="es-CO"/>
        </w:rPr>
        <w:t>Procedimiento Comité Sostenibilidad Contable</w:t>
      </w:r>
      <w:r w:rsidRPr="00803032">
        <w:rPr>
          <w:rFonts w:ascii="Arial" w:hAnsi="Arial" w:cs="Arial"/>
        </w:rPr>
        <w:t>.</w:t>
      </w:r>
    </w:p>
    <w:p w14:paraId="22FFAA9A" w14:textId="77777777" w:rsidR="00F221B6" w:rsidRPr="00B31183" w:rsidRDefault="00F221B6" w:rsidP="00521A37">
      <w:pPr>
        <w:pStyle w:val="Standard"/>
        <w:widowControl w:val="0"/>
        <w:autoSpaceDE w:val="0"/>
        <w:spacing w:after="0" w:line="240" w:lineRule="auto"/>
        <w:jc w:val="both"/>
        <w:rPr>
          <w:rFonts w:ascii="Arial" w:hAnsi="Arial" w:cs="Arial"/>
        </w:rPr>
      </w:pPr>
    </w:p>
    <w:p w14:paraId="45409A5B" w14:textId="0F620C44" w:rsidR="00F221B6" w:rsidRDefault="00F221B6" w:rsidP="00266543">
      <w:pPr>
        <w:pStyle w:val="Standard"/>
        <w:widowControl w:val="0"/>
        <w:autoSpaceDE w:val="0"/>
        <w:spacing w:line="240" w:lineRule="auto"/>
        <w:jc w:val="both"/>
        <w:rPr>
          <w:rFonts w:ascii="Arial" w:hAnsi="Arial" w:cs="Arial"/>
        </w:rPr>
      </w:pPr>
      <w:r w:rsidRPr="00B31183">
        <w:rPr>
          <w:rFonts w:ascii="Arial" w:hAnsi="Arial" w:cs="Arial"/>
        </w:rPr>
        <w:t xml:space="preserve">El jefe de la Oficina a Jurídica será invitado permanente, con voz y sin derecho a voto. El jefe de la Oficina de Control Interno o quien haga sus veces, será invitado permanente, con voz y sin derecho a voto. </w:t>
      </w:r>
    </w:p>
    <w:p w14:paraId="592F1889" w14:textId="77777777" w:rsidR="00F221B6" w:rsidRPr="000C3C9A" w:rsidRDefault="00F221B6" w:rsidP="004662F3">
      <w:pPr>
        <w:pStyle w:val="Ttulo1"/>
        <w:numPr>
          <w:ilvl w:val="1"/>
          <w:numId w:val="71"/>
        </w:numPr>
        <w:spacing w:before="0" w:line="240" w:lineRule="auto"/>
        <w:rPr>
          <w:rFonts w:ascii="Arial" w:eastAsiaTheme="minorHAnsi" w:hAnsi="Arial" w:cs="Arial"/>
          <w:b/>
          <w:color w:val="auto"/>
          <w:sz w:val="22"/>
          <w:szCs w:val="22"/>
        </w:rPr>
      </w:pPr>
      <w:bookmarkStart w:id="820" w:name="_Toc170207090"/>
      <w:r w:rsidRPr="000C3C9A">
        <w:rPr>
          <w:rFonts w:ascii="Arial" w:eastAsiaTheme="minorHAnsi" w:hAnsi="Arial" w:cs="Arial"/>
          <w:b/>
          <w:color w:val="auto"/>
          <w:sz w:val="22"/>
          <w:szCs w:val="22"/>
        </w:rPr>
        <w:t>Preparación y presentación de la información exógena</w:t>
      </w:r>
      <w:bookmarkEnd w:id="820"/>
    </w:p>
    <w:p w14:paraId="7ECD1542" w14:textId="77777777" w:rsidR="00F221B6" w:rsidRPr="00B31183" w:rsidRDefault="00F221B6" w:rsidP="00521A37">
      <w:pPr>
        <w:pStyle w:val="Standard"/>
        <w:widowControl w:val="0"/>
        <w:autoSpaceDE w:val="0"/>
        <w:spacing w:after="0" w:line="240" w:lineRule="auto"/>
        <w:ind w:left="792"/>
        <w:jc w:val="both"/>
        <w:rPr>
          <w:rFonts w:ascii="Arial" w:hAnsi="Arial" w:cs="Arial"/>
        </w:rPr>
      </w:pPr>
    </w:p>
    <w:p w14:paraId="5EF8ACAE" w14:textId="78CE18DB" w:rsidR="00AC0CFA" w:rsidRDefault="00F221B6" w:rsidP="00266543">
      <w:pPr>
        <w:pStyle w:val="Standard"/>
        <w:widowControl w:val="0"/>
        <w:autoSpaceDE w:val="0"/>
        <w:spacing w:line="240" w:lineRule="auto"/>
        <w:jc w:val="both"/>
        <w:rPr>
          <w:rFonts w:ascii="Arial" w:hAnsi="Arial" w:cs="Arial"/>
        </w:rPr>
      </w:pPr>
      <w:r w:rsidRPr="00B31183">
        <w:rPr>
          <w:rFonts w:ascii="Arial" w:hAnsi="Arial" w:cs="Arial"/>
          <w:lang w:val="es-CO"/>
        </w:rPr>
        <w:t xml:space="preserve">La Dirección de Impuestos y Aduanas Nacionales - DIAN y la Dirección de Impuestos de Bogotá, anualmente emiten las Resoluciones de presentación de información exógena del año inmediatamente anterior, en las cuales encontramos: obligados a presentar, fechas de presentación, información a presentar y procedimiento de envío, para la preparación y presentación de la información solicitada, desarrollamos el siguiente procedimiento: </w:t>
      </w:r>
      <w:r w:rsidRPr="00614E81">
        <w:rPr>
          <w:rFonts w:ascii="Arial" w:hAnsi="Arial" w:cs="Arial"/>
          <w:shd w:val="clear" w:color="auto" w:fill="FFFFFF"/>
        </w:rPr>
        <w:t>GEFI-PR-016- Procedimiento Información Exógena</w:t>
      </w:r>
      <w:r w:rsidRPr="00B31183">
        <w:rPr>
          <w:rFonts w:ascii="Arial" w:hAnsi="Arial" w:cs="Arial"/>
        </w:rPr>
        <w:t>.</w:t>
      </w:r>
    </w:p>
    <w:p w14:paraId="7C35D6B2" w14:textId="77777777" w:rsidR="00F221B6" w:rsidRPr="000C3C9A" w:rsidRDefault="00F221B6" w:rsidP="004662F3">
      <w:pPr>
        <w:pStyle w:val="Ttulo1"/>
        <w:numPr>
          <w:ilvl w:val="1"/>
          <w:numId w:val="71"/>
        </w:numPr>
        <w:spacing w:before="0" w:line="240" w:lineRule="auto"/>
        <w:rPr>
          <w:rFonts w:ascii="Arial" w:eastAsiaTheme="minorHAnsi" w:hAnsi="Arial" w:cs="Arial"/>
          <w:b/>
          <w:color w:val="auto"/>
          <w:sz w:val="22"/>
          <w:szCs w:val="22"/>
        </w:rPr>
      </w:pPr>
      <w:bookmarkStart w:id="821" w:name="_Toc51589663"/>
      <w:bookmarkStart w:id="822" w:name="_Toc51594332"/>
      <w:bookmarkStart w:id="823" w:name="_Toc51594628"/>
      <w:bookmarkStart w:id="824" w:name="_Toc170207091"/>
      <w:r w:rsidRPr="000C3C9A">
        <w:rPr>
          <w:rFonts w:ascii="Arial" w:eastAsiaTheme="minorHAnsi" w:hAnsi="Arial" w:cs="Arial"/>
          <w:b/>
          <w:color w:val="auto"/>
          <w:sz w:val="22"/>
          <w:szCs w:val="22"/>
        </w:rPr>
        <w:t>Control y archivo de documentos</w:t>
      </w:r>
      <w:bookmarkEnd w:id="821"/>
      <w:bookmarkEnd w:id="822"/>
      <w:bookmarkEnd w:id="823"/>
      <w:bookmarkEnd w:id="824"/>
    </w:p>
    <w:p w14:paraId="387A6FE3" w14:textId="77777777" w:rsidR="0047617C" w:rsidRPr="004810FE" w:rsidRDefault="0047617C" w:rsidP="00614E81">
      <w:pPr>
        <w:spacing w:after="0" w:line="240" w:lineRule="auto"/>
        <w:jc w:val="both"/>
        <w:rPr>
          <w:rFonts w:ascii="Arial" w:hAnsi="Arial" w:cs="Arial"/>
        </w:rPr>
      </w:pPr>
    </w:p>
    <w:p w14:paraId="4C232FCE" w14:textId="14AB2860" w:rsidR="00D63A56" w:rsidRDefault="00F221B6">
      <w:pPr>
        <w:spacing w:line="240" w:lineRule="auto"/>
        <w:jc w:val="both"/>
        <w:rPr>
          <w:rFonts w:ascii="Arial" w:hAnsi="Arial" w:cs="Arial"/>
        </w:rPr>
      </w:pPr>
      <w:r w:rsidRPr="004810FE">
        <w:rPr>
          <w:rFonts w:ascii="Arial" w:hAnsi="Arial" w:cs="Arial"/>
        </w:rPr>
        <w:lastRenderedPageBreak/>
        <w:t>Los responsables directos del procesamiento de la información contable en la Entidad, serán los encargados del manejo y organización de la documentación producida y recibida desde el origen hasta su destino final, con el objetivo de facilitar su utilización y conservación en los respectivos expedientes y tipos documentales del aplicativo de correspondencia Orfeo de la UAERMV. Todas las comunicaciones de salida e internas generadas en el marco del proceso contable deben ser producidas y radicadas a través del aplicativo ORFEO.</w:t>
      </w:r>
    </w:p>
    <w:p w14:paraId="24956C11" w14:textId="77777777" w:rsidR="006D6966" w:rsidRPr="00B31183" w:rsidRDefault="006D6966" w:rsidP="00521A37">
      <w:pPr>
        <w:spacing w:line="240" w:lineRule="auto"/>
        <w:jc w:val="both"/>
        <w:rPr>
          <w:rFonts w:ascii="Arial" w:hAnsi="Arial" w:cs="Arial"/>
          <w:lang w:val="es-ES" w:eastAsia="es-ES"/>
        </w:rPr>
      </w:pPr>
    </w:p>
    <w:p w14:paraId="5AB5DE24" w14:textId="487DFC23" w:rsidR="004E5615" w:rsidRPr="000C3C9A" w:rsidRDefault="00614E81" w:rsidP="00595481">
      <w:pPr>
        <w:pStyle w:val="Ttulo1"/>
        <w:numPr>
          <w:ilvl w:val="0"/>
          <w:numId w:val="76"/>
        </w:numPr>
        <w:spacing w:before="0" w:after="240" w:line="240" w:lineRule="auto"/>
        <w:jc w:val="center"/>
        <w:rPr>
          <w:rFonts w:ascii="Arial" w:eastAsiaTheme="minorHAnsi" w:hAnsi="Arial" w:cs="Arial"/>
          <w:b/>
          <w:color w:val="auto"/>
          <w:sz w:val="22"/>
          <w:szCs w:val="22"/>
        </w:rPr>
      </w:pPr>
      <w:bookmarkStart w:id="825" w:name="_Toc170207092"/>
      <w:r w:rsidRPr="000C3C9A">
        <w:rPr>
          <w:rFonts w:ascii="Arial" w:eastAsiaTheme="minorHAnsi" w:hAnsi="Arial" w:cs="Arial"/>
          <w:b/>
          <w:color w:val="auto"/>
          <w:sz w:val="22"/>
          <w:szCs w:val="22"/>
        </w:rPr>
        <w:t>GLOSARIO</w:t>
      </w:r>
      <w:bookmarkEnd w:id="825"/>
    </w:p>
    <w:p w14:paraId="0E17FDDF" w14:textId="77777777" w:rsidR="0047617C" w:rsidRDefault="0047617C" w:rsidP="00266543">
      <w:pPr>
        <w:spacing w:after="0" w:line="240" w:lineRule="auto"/>
        <w:jc w:val="both"/>
        <w:rPr>
          <w:rFonts w:ascii="Arial" w:hAnsi="Arial" w:cs="Arial"/>
          <w:b/>
          <w:lang w:val="es-ES_tradnl" w:eastAsia="es-ES"/>
        </w:rPr>
      </w:pPr>
    </w:p>
    <w:p w14:paraId="497311FA"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Prestaciones sociales</w:t>
      </w:r>
      <w:r w:rsidRPr="00B31183">
        <w:rPr>
          <w:rFonts w:ascii="Arial" w:hAnsi="Arial" w:cs="Arial"/>
          <w:lang w:val="es-ES_tradnl" w:eastAsia="es-ES"/>
        </w:rPr>
        <w:t>: Son los dineros adicionales al salario que el empleador debe reconocer al trabajador vinculado.</w:t>
      </w:r>
    </w:p>
    <w:p w14:paraId="5E8585FA"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Provisión</w:t>
      </w:r>
      <w:r w:rsidRPr="00B31183">
        <w:rPr>
          <w:rFonts w:ascii="Arial" w:hAnsi="Arial" w:cs="Arial"/>
          <w:lang w:val="es-ES_tradnl" w:eastAsia="es-ES"/>
        </w:rPr>
        <w:t>: Es un pasivo sobre el que existe incertidumbre acerca de su cuantía o vencimiento.</w:t>
      </w:r>
    </w:p>
    <w:p w14:paraId="43719FB6"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Beneficios a empleados</w:t>
      </w:r>
      <w:r w:rsidRPr="00B31183">
        <w:rPr>
          <w:rFonts w:ascii="Arial" w:hAnsi="Arial" w:cs="Arial"/>
          <w:lang w:val="es-ES_tradnl" w:eastAsia="es-ES"/>
        </w:rPr>
        <w:t>: son las obligaciones que asume la entidad con sus empleados y colaboradores. Los valores de estos provienen de la legislación laboral en Colombia y la metodología aplicada es la designada por la ley.</w:t>
      </w:r>
    </w:p>
    <w:p w14:paraId="7908E56D"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Activo Contingente</w:t>
      </w:r>
      <w:r w:rsidRPr="00B31183">
        <w:rPr>
          <w:rFonts w:ascii="Arial" w:hAnsi="Arial" w:cs="Arial"/>
          <w:lang w:val="es-ES_tradnl" w:eastAsia="es-ES"/>
        </w:rPr>
        <w:t>: Es un derecho o recurso de naturaleza posible, que surge de sucesos pasados, cuya existencia se confirma solo por la ocurrencia, o en su caso, por la no ocurrencia de uno o más eventos inciertos en el futuro, que no están bajo el control de la entidad.</w:t>
      </w:r>
    </w:p>
    <w:p w14:paraId="65567E68"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Cobro Coactivo</w:t>
      </w:r>
      <w:r w:rsidRPr="00B31183">
        <w:rPr>
          <w:rFonts w:ascii="Arial" w:hAnsi="Arial" w:cs="Arial"/>
          <w:lang w:val="es-ES_tradnl" w:eastAsia="es-ES"/>
        </w:rPr>
        <w:t xml:space="preserve">: Es el procedimiento especial, por medio del cual se faculta a una entidad del Distrito Capital, a hacer exigible por la vía ejecutiva las deudas a favor, sin tener que recurrir a las autoridades judiciales. </w:t>
      </w:r>
    </w:p>
    <w:p w14:paraId="423C46B4" w14:textId="790F3702"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Cobro Persuasivo</w:t>
      </w:r>
      <w:r w:rsidRPr="00B31183">
        <w:rPr>
          <w:rFonts w:ascii="Arial" w:hAnsi="Arial" w:cs="Arial"/>
          <w:lang w:val="es-ES_tradnl" w:eastAsia="es-ES"/>
        </w:rPr>
        <w:t>: Es la actuación a</w:t>
      </w:r>
      <w:r w:rsidR="00266543">
        <w:rPr>
          <w:rFonts w:ascii="Arial" w:hAnsi="Arial" w:cs="Arial"/>
          <w:lang w:val="es-ES_tradnl" w:eastAsia="es-ES"/>
        </w:rPr>
        <w:t>dministrativa mediante la cual l</w:t>
      </w:r>
      <w:r w:rsidRPr="00B31183">
        <w:rPr>
          <w:rFonts w:ascii="Arial" w:hAnsi="Arial" w:cs="Arial"/>
          <w:lang w:val="es-ES_tradnl" w:eastAsia="es-ES"/>
        </w:rPr>
        <w:t>a UAERMV invita al deudor a pagar voluntariamente sus obligaciones, previamente al inicio del proceso de cobro por jurisdicción coactiva, con el fin de evitar el trámite administrativo y judicial, los costos que conlleva esta acción, y en general solucionar el conflicto de una manera consensuada y beneficiosa para las partes.</w:t>
      </w:r>
    </w:p>
    <w:p w14:paraId="1D7148F3"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Cuentas por Cobrar de Difícil Recaudo</w:t>
      </w:r>
      <w:r w:rsidRPr="00B31183">
        <w:rPr>
          <w:rFonts w:ascii="Arial" w:hAnsi="Arial" w:cs="Arial"/>
          <w:lang w:val="es-ES_tradnl" w:eastAsia="es-ES"/>
        </w:rPr>
        <w:t>: Representa el valor de las cuentas por cobrar a favor de la entidad pendientes de recaudo, que por su antigüedad y morosidad han sido reclasificadas desde la cuenta principal.</w:t>
      </w:r>
    </w:p>
    <w:p w14:paraId="1E0858CA"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Deterioro de Cuentas por Cobrar</w:t>
      </w:r>
      <w:r w:rsidRPr="00B31183">
        <w:rPr>
          <w:rFonts w:ascii="Arial" w:hAnsi="Arial" w:cs="Arial"/>
          <w:lang w:val="es-ES_tradnl" w:eastAsia="es-ES"/>
        </w:rPr>
        <w:t>: Se entiende como el monto en que el valor en libros excede al valor presente de sus flujos de efectivo futuros recuperables estimados (excluidas las pérdidas crediticias futuras) descontados a la tasa de interés de mercado para transacciones similares. El deterioro se calcula cuando exista evidencia objetiva del incumplimiento de pagos a cargo del deudor o del desmejoramiento de sus condiciones crediticias.</w:t>
      </w:r>
    </w:p>
    <w:p w14:paraId="4142EDF0"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lastRenderedPageBreak/>
        <w:t>Incapacidades:</w:t>
      </w:r>
      <w:r w:rsidRPr="00B31183">
        <w:rPr>
          <w:rFonts w:ascii="Arial" w:hAnsi="Arial" w:cs="Arial"/>
          <w:lang w:val="es-ES_tradnl" w:eastAsia="es-ES"/>
        </w:rPr>
        <w:t xml:space="preserve"> Se generan por los días de ausentismo laboral venidos de enfermedades generarles, enfermedades profesionales y accidentes laborales.</w:t>
      </w:r>
    </w:p>
    <w:p w14:paraId="3FAEDEA3"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Indicador de Rotación de las Cuentas por Cobrar</w:t>
      </w:r>
      <w:r w:rsidRPr="00B31183">
        <w:rPr>
          <w:rFonts w:ascii="Arial" w:hAnsi="Arial" w:cs="Arial"/>
          <w:lang w:val="es-ES_tradnl" w:eastAsia="es-ES"/>
        </w:rPr>
        <w:t>: Es un indicador financiero que se obtiene de dividir el valor de los ingresos entre las cuentas por cobrar. Informa sobre el plazo de cobro de las cuentas por cobrar. Al dividir entre 360 este indicador se obtiene el promedio de días que se demora en obtener el recaudo de cuentas por cobrar.</w:t>
      </w:r>
    </w:p>
    <w:p w14:paraId="329FF3E0"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Ingresos no Tributarios por Cobrar</w:t>
      </w:r>
      <w:r w:rsidRPr="00B31183">
        <w:rPr>
          <w:rFonts w:ascii="Arial" w:hAnsi="Arial" w:cs="Arial"/>
          <w:lang w:val="es-ES_tradnl" w:eastAsia="es-ES"/>
        </w:rPr>
        <w:t>: Representa el valor de los derechos a favor de la entidad, derivados de conceptos tales como: sanciones, estampillas, contribuciones, intereses, entre otros.</w:t>
      </w:r>
    </w:p>
    <w:p w14:paraId="3D5B97FD"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Instrumento Financiero</w:t>
      </w:r>
      <w:r w:rsidRPr="00B31183">
        <w:rPr>
          <w:rFonts w:ascii="Arial" w:hAnsi="Arial" w:cs="Arial"/>
          <w:lang w:val="es-ES_tradnl" w:eastAsia="es-ES"/>
        </w:rPr>
        <w:t>: Es cualquier contrato que dé lugar, simultáneamente, a un activo financiero en una empresa y a un pasivo financiero o a un Instrumento de patrimonio en otra empresa.</w:t>
      </w:r>
    </w:p>
    <w:p w14:paraId="7DE2A6EA"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Licencia de maternidad y paternidad</w:t>
      </w:r>
      <w:r w:rsidRPr="00B31183">
        <w:rPr>
          <w:rFonts w:ascii="Arial" w:hAnsi="Arial" w:cs="Arial"/>
          <w:lang w:val="es-ES_tradnl" w:eastAsia="es-ES"/>
        </w:rPr>
        <w:t xml:space="preserve">: Es un beneficio que la ley laboral reconoce a la mujer que ha dado a luz un hijo e incluso en caso de aborto; y a su padre, siempre que este sea cotizante del sistema de salud, </w:t>
      </w:r>
      <w:hyperlink r:id="rId30">
        <w:r w:rsidRPr="00B31183">
          <w:rPr>
            <w:rFonts w:ascii="Arial" w:hAnsi="Arial" w:cs="Arial"/>
            <w:lang w:val="es-ES_tradnl" w:eastAsia="es-ES"/>
          </w:rPr>
          <w:t>y que además cumpla</w:t>
        </w:r>
      </w:hyperlink>
      <w:r w:rsidRPr="00B31183">
        <w:rPr>
          <w:rFonts w:ascii="Arial" w:hAnsi="Arial" w:cs="Arial"/>
          <w:lang w:val="es-ES_tradnl" w:eastAsia="es-ES"/>
        </w:rPr>
        <w:t xml:space="preserve"> </w:t>
      </w:r>
      <w:hyperlink r:id="rId31">
        <w:r w:rsidRPr="00B31183">
          <w:rPr>
            <w:rFonts w:ascii="Arial" w:hAnsi="Arial" w:cs="Arial"/>
            <w:lang w:val="es-ES_tradnl" w:eastAsia="es-ES"/>
          </w:rPr>
          <w:t>con algunos requisitos</w:t>
        </w:r>
      </w:hyperlink>
      <w:r w:rsidRPr="00B31183">
        <w:rPr>
          <w:rFonts w:ascii="Arial" w:hAnsi="Arial" w:cs="Arial"/>
          <w:lang w:val="es-ES_tradnl" w:eastAsia="es-ES"/>
        </w:rPr>
        <w:t>.</w:t>
      </w:r>
    </w:p>
    <w:p w14:paraId="7B2A4F52" w14:textId="77777777" w:rsidR="004E5615" w:rsidRPr="00B31183" w:rsidRDefault="004E5615" w:rsidP="00521A37">
      <w:pPr>
        <w:spacing w:line="240" w:lineRule="auto"/>
        <w:jc w:val="both"/>
        <w:rPr>
          <w:rFonts w:ascii="Arial" w:hAnsi="Arial" w:cs="Arial"/>
        </w:rPr>
      </w:pPr>
      <w:r w:rsidRPr="00B31183">
        <w:rPr>
          <w:rFonts w:ascii="Arial" w:hAnsi="Arial" w:cs="Arial"/>
          <w:b/>
        </w:rPr>
        <w:t>Obligación clara</w:t>
      </w:r>
      <w:r w:rsidRPr="00B31183">
        <w:rPr>
          <w:rFonts w:ascii="Arial" w:hAnsi="Arial" w:cs="Arial"/>
        </w:rPr>
        <w:t>: Aquella que es fácilmente inteligible y se entiende en un solo sentido.</w:t>
      </w:r>
    </w:p>
    <w:p w14:paraId="213207C9"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Obligación Expresa</w:t>
      </w:r>
      <w:r w:rsidRPr="00B31183">
        <w:rPr>
          <w:rFonts w:ascii="Arial" w:hAnsi="Arial" w:cs="Arial"/>
          <w:lang w:val="es-ES_tradnl" w:eastAsia="es-ES"/>
        </w:rPr>
        <w:t>: En la obligación consta en forma nítida el crédito – deuda, sin que para ello haya que acudir a suposiciones.</w:t>
      </w:r>
    </w:p>
    <w:p w14:paraId="17615B66"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Obligación Exigible</w:t>
      </w:r>
      <w:r w:rsidRPr="00B31183">
        <w:rPr>
          <w:rFonts w:ascii="Arial" w:hAnsi="Arial" w:cs="Arial"/>
          <w:lang w:val="es-ES_tradnl" w:eastAsia="es-ES"/>
        </w:rPr>
        <w:t>: La obligación sea ejecutable, es decir, que puede demandarse su cumplimiento por no estar pendiente de plazo o una condición o de estarlo ya se cumplió, y tratándose de actos administrativos, que estos hayan perdido su fuerza ejecutoria.</w:t>
      </w:r>
    </w:p>
    <w:p w14:paraId="0CFC266F"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Prescripción legal</w:t>
      </w:r>
      <w:r w:rsidRPr="00B31183">
        <w:rPr>
          <w:rFonts w:ascii="Arial" w:hAnsi="Arial" w:cs="Arial"/>
          <w:lang w:val="es-ES_tradnl" w:eastAsia="es-ES"/>
        </w:rPr>
        <w:t>: Modo de extinguir las obligaciones por no haberse ejercido las acciones y derechos sobre las mismas durante el plazo consagrado en la normatividad.</w:t>
      </w:r>
    </w:p>
    <w:p w14:paraId="405B23A7"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Títulos Ejecutivos</w:t>
      </w:r>
      <w:r w:rsidRPr="00B31183">
        <w:rPr>
          <w:rFonts w:ascii="Arial" w:hAnsi="Arial" w:cs="Arial"/>
          <w:lang w:val="es-ES_tradnl" w:eastAsia="es-ES"/>
        </w:rPr>
        <w:t>: Documentos en los cuales consta una obligación clara, expresa y exigible, contentiva de una suma líquida de dinero a favor de la entidad. Si se trata de Actos Administrativos, deben encontrarse plenamente ejecutoriados.</w:t>
      </w:r>
    </w:p>
    <w:p w14:paraId="03738168"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Transacción con Contraprestación</w:t>
      </w:r>
      <w:r w:rsidRPr="00B31183">
        <w:rPr>
          <w:rFonts w:ascii="Arial" w:hAnsi="Arial" w:cs="Arial"/>
          <w:lang w:val="es-ES_tradnl" w:eastAsia="es-ES"/>
        </w:rPr>
        <w:t>: Es una operación de intercambio de activos y/o servicios monetarios o no monetarios, en la cual, dos o más entidades entregan una contraprestación, que equivale o es muy similar, al valor de mercado del bien o servicio recibido.</w:t>
      </w:r>
    </w:p>
    <w:p w14:paraId="01382E0E"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Transacción sin Contraprestación</w:t>
      </w:r>
      <w:r w:rsidRPr="00B31183">
        <w:rPr>
          <w:rFonts w:ascii="Arial" w:hAnsi="Arial" w:cs="Arial"/>
          <w:lang w:val="es-ES_tradnl" w:eastAsia="es-ES"/>
        </w:rPr>
        <w:t>: Es una operación en la que no hay intercambio de activos y/o servicios (una de las partes no recibe nada), o si se presenta, una de las partes recibe un valor menor al del mercado del recurso entregado.</w:t>
      </w:r>
    </w:p>
    <w:p w14:paraId="634B7632" w14:textId="77777777" w:rsidR="004E5615" w:rsidRPr="00B31183" w:rsidRDefault="004E5615" w:rsidP="00521A37">
      <w:pPr>
        <w:spacing w:line="240" w:lineRule="auto"/>
        <w:jc w:val="both"/>
        <w:rPr>
          <w:rFonts w:ascii="Arial" w:hAnsi="Arial" w:cs="Arial"/>
          <w:lang w:val="es-ES_tradnl" w:eastAsia="es-ES"/>
        </w:rPr>
      </w:pPr>
      <w:r w:rsidRPr="00B31183">
        <w:rPr>
          <w:rFonts w:ascii="Arial" w:hAnsi="Arial" w:cs="Arial"/>
          <w:b/>
          <w:lang w:val="es-ES_tradnl" w:eastAsia="es-ES"/>
        </w:rPr>
        <w:t>Valor en libros</w:t>
      </w:r>
      <w:r w:rsidRPr="00B31183">
        <w:rPr>
          <w:rFonts w:ascii="Arial" w:hAnsi="Arial" w:cs="Arial"/>
          <w:lang w:val="es-ES_tradnl" w:eastAsia="es-ES"/>
        </w:rPr>
        <w:t>: En el caso de las cuentas por cobrar, corresponde a los saldos del costo inicial, menos los recaudos recibidos, menos el deterioro acumulado más las reversiones de deterioro acumuladas, a la fecha de co</w:t>
      </w:r>
      <w:r w:rsidR="006B11AC" w:rsidRPr="00B31183">
        <w:rPr>
          <w:rFonts w:ascii="Arial" w:hAnsi="Arial" w:cs="Arial"/>
          <w:lang w:val="es-ES_tradnl" w:eastAsia="es-ES"/>
        </w:rPr>
        <w:t>rte de la información contable.</w:t>
      </w:r>
    </w:p>
    <w:p w14:paraId="61025553" w14:textId="77777777" w:rsidR="004E5615" w:rsidRPr="00B31183" w:rsidRDefault="004E5615" w:rsidP="00521A37">
      <w:pPr>
        <w:spacing w:line="240" w:lineRule="auto"/>
        <w:jc w:val="both"/>
        <w:rPr>
          <w:rFonts w:ascii="Arial" w:hAnsi="Arial" w:cs="Arial"/>
        </w:rPr>
      </w:pPr>
      <w:r w:rsidRPr="00B31183">
        <w:rPr>
          <w:rFonts w:ascii="Arial" w:hAnsi="Arial" w:cs="Arial"/>
          <w:b/>
        </w:rPr>
        <w:lastRenderedPageBreak/>
        <w:t>Moneda funcional</w:t>
      </w:r>
      <w:r w:rsidRPr="00B31183">
        <w:rPr>
          <w:rFonts w:ascii="Arial" w:hAnsi="Arial" w:cs="Arial"/>
        </w:rPr>
        <w:t>: La moneda funcional corresponderá al peso colombiano.</w:t>
      </w:r>
    </w:p>
    <w:p w14:paraId="02DF632C" w14:textId="5A955122" w:rsidR="006D6966" w:rsidRDefault="006D6966">
      <w:pPr>
        <w:rPr>
          <w:rFonts w:ascii="Arial" w:hAnsi="Arial" w:cs="Arial"/>
          <w:lang w:val="es-ES" w:eastAsia="es-ES"/>
        </w:rPr>
      </w:pPr>
    </w:p>
    <w:p w14:paraId="4EEC4FA6" w14:textId="177A000C" w:rsidR="004E5615" w:rsidRPr="000C3C9A" w:rsidRDefault="00FC2D98" w:rsidP="00595481">
      <w:pPr>
        <w:pStyle w:val="Ttulo1"/>
        <w:numPr>
          <w:ilvl w:val="0"/>
          <w:numId w:val="76"/>
        </w:numPr>
        <w:spacing w:before="0" w:after="240" w:line="240" w:lineRule="auto"/>
        <w:jc w:val="center"/>
        <w:rPr>
          <w:rFonts w:ascii="Arial" w:eastAsiaTheme="minorHAnsi" w:hAnsi="Arial" w:cs="Arial"/>
          <w:b/>
          <w:color w:val="auto"/>
          <w:sz w:val="22"/>
          <w:szCs w:val="22"/>
        </w:rPr>
      </w:pPr>
      <w:bookmarkStart w:id="826" w:name="_Toc129350114"/>
      <w:bookmarkStart w:id="827" w:name="_Toc170207093"/>
      <w:bookmarkEnd w:id="826"/>
      <w:r w:rsidRPr="000C3C9A">
        <w:rPr>
          <w:rFonts w:ascii="Arial" w:eastAsiaTheme="minorHAnsi" w:hAnsi="Arial" w:cs="Arial"/>
          <w:b/>
          <w:color w:val="auto"/>
          <w:sz w:val="22"/>
          <w:szCs w:val="22"/>
        </w:rPr>
        <w:t>ABREVIATURAS</w:t>
      </w:r>
      <w:bookmarkEnd w:id="827"/>
    </w:p>
    <w:p w14:paraId="5AB863C7" w14:textId="77777777" w:rsidR="0047617C" w:rsidRDefault="0047617C" w:rsidP="00521A37">
      <w:pPr>
        <w:spacing w:line="240" w:lineRule="auto"/>
        <w:jc w:val="both"/>
        <w:rPr>
          <w:rFonts w:ascii="Arial" w:hAnsi="Arial" w:cs="Arial"/>
          <w:lang w:val="es-ES" w:eastAsia="es-ES"/>
        </w:rPr>
      </w:pPr>
    </w:p>
    <w:p w14:paraId="3C75309C" w14:textId="77777777" w:rsidR="00015FF2" w:rsidRDefault="00015FF2" w:rsidP="00521A37">
      <w:pPr>
        <w:spacing w:line="240" w:lineRule="auto"/>
        <w:jc w:val="both"/>
        <w:rPr>
          <w:rFonts w:ascii="Arial" w:hAnsi="Arial" w:cs="Arial"/>
          <w:lang w:val="es-ES" w:eastAsia="es-ES"/>
        </w:rPr>
      </w:pPr>
      <w:r>
        <w:rPr>
          <w:rFonts w:ascii="Arial" w:hAnsi="Arial" w:cs="Arial"/>
          <w:lang w:val="es-ES" w:eastAsia="es-ES"/>
        </w:rPr>
        <w:t>CGN: Contaduría General de la Nación</w:t>
      </w:r>
    </w:p>
    <w:p w14:paraId="6ED8BD48" w14:textId="7596FD02" w:rsidR="004E5615" w:rsidRPr="00B31183" w:rsidRDefault="00015FF2" w:rsidP="00521A37">
      <w:pPr>
        <w:spacing w:line="240" w:lineRule="auto"/>
        <w:jc w:val="both"/>
        <w:rPr>
          <w:rFonts w:ascii="Arial" w:hAnsi="Arial" w:cs="Arial"/>
          <w:lang w:val="es-ES" w:eastAsia="es-ES"/>
        </w:rPr>
      </w:pPr>
      <w:r>
        <w:rPr>
          <w:rFonts w:ascii="Arial" w:hAnsi="Arial" w:cs="Arial"/>
          <w:lang w:val="es-ES" w:eastAsia="es-ES"/>
        </w:rPr>
        <w:t>SDH: Secretaría</w:t>
      </w:r>
      <w:r w:rsidR="004E5615" w:rsidRPr="00B31183">
        <w:rPr>
          <w:rFonts w:ascii="Arial" w:hAnsi="Arial" w:cs="Arial"/>
          <w:lang w:val="es-ES" w:eastAsia="es-ES"/>
        </w:rPr>
        <w:t xml:space="preserve"> Distrital </w:t>
      </w:r>
      <w:r>
        <w:rPr>
          <w:rFonts w:ascii="Arial" w:hAnsi="Arial" w:cs="Arial"/>
          <w:lang w:val="es-ES" w:eastAsia="es-ES"/>
        </w:rPr>
        <w:t xml:space="preserve">de </w:t>
      </w:r>
      <w:r w:rsidRPr="00B31183">
        <w:rPr>
          <w:rFonts w:ascii="Arial" w:hAnsi="Arial" w:cs="Arial"/>
          <w:lang w:val="es-ES" w:eastAsia="es-ES"/>
        </w:rPr>
        <w:t>Hacienda</w:t>
      </w:r>
    </w:p>
    <w:p w14:paraId="0BE253E4"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DDT: Dirección Distrital de Tesorería</w:t>
      </w:r>
    </w:p>
    <w:p w14:paraId="04B9187D"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DDC: Dirección Distrital de Contabilidad</w:t>
      </w:r>
    </w:p>
    <w:p w14:paraId="4BED31E6"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CUD: Cuenta Única Distrital</w:t>
      </w:r>
    </w:p>
    <w:p w14:paraId="65A03120"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VF</w:t>
      </w:r>
      <w:r w:rsidR="00246513" w:rsidRPr="00B31183">
        <w:rPr>
          <w:rFonts w:ascii="Arial" w:hAnsi="Arial" w:cs="Arial"/>
          <w:lang w:val="es-ES" w:eastAsia="es-ES"/>
        </w:rPr>
        <w:t>:</w:t>
      </w:r>
      <w:r w:rsidRPr="00B31183">
        <w:rPr>
          <w:rFonts w:ascii="Arial" w:hAnsi="Arial" w:cs="Arial"/>
          <w:lang w:val="es-ES" w:eastAsia="es-ES"/>
        </w:rPr>
        <w:t xml:space="preserve"> Valor Futuro</w:t>
      </w:r>
    </w:p>
    <w:p w14:paraId="4D897A08" w14:textId="77777777" w:rsidR="00246513" w:rsidRPr="00B31183" w:rsidRDefault="00246513" w:rsidP="00521A37">
      <w:pPr>
        <w:spacing w:line="240" w:lineRule="auto"/>
        <w:jc w:val="both"/>
        <w:rPr>
          <w:rFonts w:ascii="Arial" w:hAnsi="Arial" w:cs="Arial"/>
          <w:lang w:val="es-ES" w:eastAsia="es-ES"/>
        </w:rPr>
      </w:pPr>
      <w:r w:rsidRPr="00B31183">
        <w:rPr>
          <w:rFonts w:ascii="Arial" w:hAnsi="Arial" w:cs="Arial"/>
          <w:lang w:val="es-ES" w:eastAsia="es-ES"/>
        </w:rPr>
        <w:t>VP: Valor presente</w:t>
      </w:r>
    </w:p>
    <w:p w14:paraId="2E1B63D8"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VA</w:t>
      </w:r>
      <w:r w:rsidR="00246513" w:rsidRPr="00B31183">
        <w:rPr>
          <w:rFonts w:ascii="Arial" w:hAnsi="Arial" w:cs="Arial"/>
          <w:lang w:val="es-ES" w:eastAsia="es-ES"/>
        </w:rPr>
        <w:t>:</w:t>
      </w:r>
      <w:r w:rsidRPr="00B31183">
        <w:rPr>
          <w:rFonts w:ascii="Arial" w:hAnsi="Arial" w:cs="Arial"/>
          <w:lang w:val="es-ES" w:eastAsia="es-ES"/>
        </w:rPr>
        <w:t xml:space="preserve"> Valor Actual</w:t>
      </w:r>
    </w:p>
    <w:p w14:paraId="6BD20E43"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i</w:t>
      </w:r>
      <w:r w:rsidR="00246513" w:rsidRPr="00B31183">
        <w:rPr>
          <w:rFonts w:ascii="Arial" w:hAnsi="Arial" w:cs="Arial"/>
          <w:lang w:val="es-ES" w:eastAsia="es-ES"/>
        </w:rPr>
        <w:t>:</w:t>
      </w:r>
      <w:r w:rsidRPr="00B31183">
        <w:rPr>
          <w:rFonts w:ascii="Arial" w:hAnsi="Arial" w:cs="Arial"/>
          <w:lang w:val="es-ES" w:eastAsia="es-ES"/>
        </w:rPr>
        <w:t xml:space="preserve"> Tasa de interés</w:t>
      </w:r>
    </w:p>
    <w:p w14:paraId="747A1467"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n</w:t>
      </w:r>
      <w:r w:rsidR="00246513" w:rsidRPr="00B31183">
        <w:rPr>
          <w:rFonts w:ascii="Arial" w:hAnsi="Arial" w:cs="Arial"/>
          <w:lang w:val="es-ES" w:eastAsia="es-ES"/>
        </w:rPr>
        <w:t>:</w:t>
      </w:r>
      <w:r w:rsidRPr="00B31183">
        <w:rPr>
          <w:rFonts w:ascii="Arial" w:hAnsi="Arial" w:cs="Arial"/>
          <w:lang w:val="es-ES" w:eastAsia="es-ES"/>
        </w:rPr>
        <w:t xml:space="preserve"> Periodo de tiempo</w:t>
      </w:r>
    </w:p>
    <w:p w14:paraId="0A6D9B32" w14:textId="77777777" w:rsidR="00453EBB" w:rsidRPr="00B31183" w:rsidRDefault="00453EBB" w:rsidP="00521A37">
      <w:pPr>
        <w:spacing w:line="240" w:lineRule="auto"/>
        <w:jc w:val="both"/>
        <w:rPr>
          <w:rFonts w:ascii="Arial" w:hAnsi="Arial" w:cs="Arial"/>
        </w:rPr>
      </w:pPr>
      <w:r w:rsidRPr="00B31183">
        <w:rPr>
          <w:rFonts w:ascii="Arial" w:hAnsi="Arial" w:cs="Arial"/>
        </w:rPr>
        <w:t>FEFRE: Flujos de Efectivo Futuros Recuperables Estimados</w:t>
      </w:r>
    </w:p>
    <w:p w14:paraId="29E796AC" w14:textId="77777777" w:rsidR="00453EBB" w:rsidRPr="00B31183" w:rsidRDefault="00453EBB" w:rsidP="00521A37">
      <w:pPr>
        <w:spacing w:line="240" w:lineRule="auto"/>
        <w:jc w:val="both"/>
        <w:rPr>
          <w:rFonts w:ascii="Arial" w:hAnsi="Arial" w:cs="Arial"/>
        </w:rPr>
      </w:pPr>
      <w:r w:rsidRPr="00B31183">
        <w:rPr>
          <w:rFonts w:ascii="Arial" w:hAnsi="Arial" w:cs="Arial"/>
        </w:rPr>
        <w:t xml:space="preserve">PR: Plazo de Recuperación </w:t>
      </w:r>
    </w:p>
    <w:p w14:paraId="348BFF3B" w14:textId="77777777" w:rsidR="00453EBB" w:rsidRPr="00B31183" w:rsidRDefault="00453EBB" w:rsidP="00521A37">
      <w:pPr>
        <w:spacing w:line="240" w:lineRule="auto"/>
        <w:jc w:val="both"/>
        <w:rPr>
          <w:rFonts w:ascii="Arial" w:hAnsi="Arial" w:cs="Arial"/>
          <w:lang w:val="es-ES" w:eastAsia="es-ES"/>
        </w:rPr>
      </w:pPr>
      <w:r w:rsidRPr="00B31183">
        <w:rPr>
          <w:rFonts w:ascii="Arial" w:hAnsi="Arial" w:cs="Arial"/>
        </w:rPr>
        <w:t>TES: Tasa de interés</w:t>
      </w:r>
    </w:p>
    <w:p w14:paraId="79CB3D7E" w14:textId="77777777" w:rsidR="00246513" w:rsidRPr="00B31183" w:rsidRDefault="00246513" w:rsidP="00521A37">
      <w:pPr>
        <w:spacing w:line="240" w:lineRule="auto"/>
        <w:jc w:val="both"/>
        <w:rPr>
          <w:rFonts w:ascii="Arial" w:hAnsi="Arial" w:cs="Arial"/>
          <w:lang w:val="es-ES" w:eastAsia="es-ES"/>
        </w:rPr>
      </w:pPr>
      <w:r w:rsidRPr="00B31183">
        <w:rPr>
          <w:rFonts w:ascii="Arial" w:hAnsi="Arial" w:cs="Arial"/>
          <w:lang w:eastAsia="es-CO"/>
        </w:rPr>
        <w:t>UVT: Unidad de Valor Tributario</w:t>
      </w:r>
    </w:p>
    <w:p w14:paraId="0502FA6C" w14:textId="74917DE0" w:rsidR="004E5615" w:rsidRPr="00B31183" w:rsidRDefault="00FC2D98" w:rsidP="00521A37">
      <w:pPr>
        <w:spacing w:line="240" w:lineRule="auto"/>
        <w:jc w:val="both"/>
        <w:rPr>
          <w:rFonts w:ascii="Arial" w:hAnsi="Arial" w:cs="Arial"/>
          <w:lang w:val="es-ES" w:eastAsia="es-ES"/>
        </w:rPr>
      </w:pPr>
      <w:r>
        <w:rPr>
          <w:rFonts w:ascii="Arial" w:hAnsi="Arial" w:cs="Arial"/>
          <w:lang w:val="es-ES" w:eastAsia="es-ES"/>
        </w:rPr>
        <w:t>ABM: Asignación B</w:t>
      </w:r>
      <w:r w:rsidR="004E5615" w:rsidRPr="00B31183">
        <w:rPr>
          <w:rFonts w:ascii="Arial" w:hAnsi="Arial" w:cs="Arial"/>
          <w:lang w:val="es-ES" w:eastAsia="es-ES"/>
        </w:rPr>
        <w:t xml:space="preserve">ásica mensual </w:t>
      </w:r>
    </w:p>
    <w:p w14:paraId="5E4DA739"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 xml:space="preserve">PA: Prima antigüedad </w:t>
      </w:r>
    </w:p>
    <w:p w14:paraId="64151311"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 xml:space="preserve">GR: Gastos de representación </w:t>
      </w:r>
    </w:p>
    <w:p w14:paraId="17895975"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PT: Prima Técnica</w:t>
      </w:r>
    </w:p>
    <w:p w14:paraId="0B398EA9"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 xml:space="preserve">SA: Subsidio de Alimentación </w:t>
      </w:r>
    </w:p>
    <w:p w14:paraId="3A22A2DD"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 xml:space="preserve">AT: Auxilio Transporte </w:t>
      </w:r>
    </w:p>
    <w:p w14:paraId="5DCEDE56"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 xml:space="preserve">PS: Prima Semestral </w:t>
      </w:r>
    </w:p>
    <w:p w14:paraId="64347237"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 xml:space="preserve">BSP: Bonificación por Servicios Prestados </w:t>
      </w:r>
    </w:p>
    <w:p w14:paraId="4B0E942D"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 xml:space="preserve">Q: Quinquenio </w:t>
      </w:r>
    </w:p>
    <w:p w14:paraId="09576748"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lastRenderedPageBreak/>
        <w:t xml:space="preserve">HE: Horas Extras </w:t>
      </w:r>
    </w:p>
    <w:p w14:paraId="7921DBF7"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 xml:space="preserve">PV: Prima de Vacaciones </w:t>
      </w:r>
    </w:p>
    <w:p w14:paraId="23009662"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 xml:space="preserve">PN: Prima Navidad </w:t>
      </w:r>
    </w:p>
    <w:p w14:paraId="6895E69F" w14:textId="77777777" w:rsidR="004E5615" w:rsidRPr="00B31183" w:rsidRDefault="004E5615" w:rsidP="00521A37">
      <w:pPr>
        <w:spacing w:line="240" w:lineRule="auto"/>
        <w:jc w:val="both"/>
        <w:rPr>
          <w:rFonts w:ascii="Arial" w:hAnsi="Arial" w:cs="Arial"/>
          <w:lang w:val="es-ES" w:eastAsia="es-ES"/>
        </w:rPr>
      </w:pPr>
      <w:r w:rsidRPr="00B31183">
        <w:rPr>
          <w:rFonts w:ascii="Arial" w:hAnsi="Arial" w:cs="Arial"/>
          <w:lang w:val="es-ES" w:eastAsia="es-ES"/>
        </w:rPr>
        <w:t xml:space="preserve">VD: Vacaciones en dinero </w:t>
      </w:r>
    </w:p>
    <w:p w14:paraId="59BD445E" w14:textId="776C2136" w:rsidR="004E5615" w:rsidRPr="00B31183" w:rsidRDefault="00FC2D98" w:rsidP="00521A37">
      <w:pPr>
        <w:spacing w:line="240" w:lineRule="auto"/>
        <w:jc w:val="both"/>
        <w:rPr>
          <w:rFonts w:ascii="Arial" w:hAnsi="Arial" w:cs="Arial"/>
          <w:lang w:val="es-ES" w:eastAsia="es-ES"/>
        </w:rPr>
      </w:pPr>
      <w:r>
        <w:rPr>
          <w:rFonts w:ascii="Arial" w:hAnsi="Arial" w:cs="Arial"/>
          <w:lang w:val="es-ES" w:eastAsia="es-ES"/>
        </w:rPr>
        <w:t>NDL: Número de Días L</w:t>
      </w:r>
      <w:r w:rsidR="004E5615" w:rsidRPr="00B31183">
        <w:rPr>
          <w:rFonts w:ascii="Arial" w:hAnsi="Arial" w:cs="Arial"/>
          <w:lang w:val="es-ES" w:eastAsia="es-ES"/>
        </w:rPr>
        <w:t>aborados</w:t>
      </w:r>
    </w:p>
    <w:p w14:paraId="607D6FFE" w14:textId="77777777" w:rsidR="00924DB4" w:rsidRPr="00B31183" w:rsidRDefault="00924DB4" w:rsidP="00521A37">
      <w:pPr>
        <w:spacing w:line="240" w:lineRule="auto"/>
        <w:jc w:val="both"/>
        <w:rPr>
          <w:rFonts w:ascii="Arial" w:hAnsi="Arial" w:cs="Arial"/>
        </w:rPr>
      </w:pPr>
    </w:p>
    <w:p w14:paraId="473E5D55" w14:textId="5B189B69" w:rsidR="00BD59C9" w:rsidRDefault="00FC2D98" w:rsidP="00595481">
      <w:pPr>
        <w:pStyle w:val="Ttulo1"/>
        <w:numPr>
          <w:ilvl w:val="0"/>
          <w:numId w:val="76"/>
        </w:numPr>
        <w:spacing w:before="0" w:after="240" w:line="240" w:lineRule="auto"/>
        <w:jc w:val="center"/>
        <w:rPr>
          <w:rFonts w:ascii="Arial" w:eastAsiaTheme="minorHAnsi" w:hAnsi="Arial" w:cs="Arial"/>
          <w:b/>
          <w:color w:val="auto"/>
          <w:sz w:val="22"/>
          <w:szCs w:val="22"/>
        </w:rPr>
      </w:pPr>
      <w:bookmarkStart w:id="828" w:name="_Toc170207094"/>
      <w:r w:rsidRPr="000C3C9A">
        <w:rPr>
          <w:rFonts w:ascii="Arial" w:eastAsiaTheme="minorHAnsi" w:hAnsi="Arial" w:cs="Arial"/>
          <w:b/>
          <w:color w:val="auto"/>
          <w:sz w:val="22"/>
          <w:szCs w:val="22"/>
        </w:rPr>
        <w:t>DOCUMENTOS DE REFERENCIA</w:t>
      </w:r>
      <w:bookmarkEnd w:id="828"/>
    </w:p>
    <w:p w14:paraId="3E8F5B99" w14:textId="77777777" w:rsidR="00924DB4" w:rsidRPr="00924DB4" w:rsidRDefault="00924DB4" w:rsidP="00924DB4"/>
    <w:p w14:paraId="1CB9CEA2" w14:textId="58503459" w:rsidR="00560729" w:rsidRPr="00B31183" w:rsidRDefault="00560729" w:rsidP="00C73A03">
      <w:pPr>
        <w:pStyle w:val="Prrafodelista"/>
        <w:numPr>
          <w:ilvl w:val="0"/>
          <w:numId w:val="3"/>
        </w:numPr>
        <w:spacing w:line="240" w:lineRule="auto"/>
        <w:jc w:val="both"/>
        <w:rPr>
          <w:rFonts w:ascii="Arial" w:hAnsi="Arial" w:cs="Arial"/>
        </w:rPr>
      </w:pPr>
      <w:r w:rsidRPr="00B31183">
        <w:rPr>
          <w:rFonts w:ascii="Arial" w:hAnsi="Arial" w:cs="Arial"/>
        </w:rPr>
        <w:t>GEFI-MA-001 Manual de políticas contables de la UAERMV</w:t>
      </w:r>
    </w:p>
    <w:p w14:paraId="1F38CC5C" w14:textId="19ED4C71" w:rsidR="00792B83" w:rsidRPr="00B31183" w:rsidRDefault="00792B83" w:rsidP="00C73A03">
      <w:pPr>
        <w:pStyle w:val="Prrafodelista"/>
        <w:numPr>
          <w:ilvl w:val="0"/>
          <w:numId w:val="3"/>
        </w:numPr>
        <w:spacing w:line="240" w:lineRule="auto"/>
        <w:jc w:val="both"/>
        <w:rPr>
          <w:rFonts w:ascii="Arial" w:hAnsi="Arial" w:cs="Arial"/>
        </w:rPr>
      </w:pPr>
      <w:r w:rsidRPr="00B31183">
        <w:rPr>
          <w:rFonts w:ascii="Arial" w:hAnsi="Arial" w:cs="Arial"/>
        </w:rPr>
        <w:t xml:space="preserve">Circular No. </w:t>
      </w:r>
      <w:r w:rsidR="00F64EAC">
        <w:rPr>
          <w:rFonts w:ascii="Arial" w:hAnsi="Arial" w:cs="Arial"/>
        </w:rPr>
        <w:t>14</w:t>
      </w:r>
      <w:r w:rsidRPr="00B31183">
        <w:rPr>
          <w:rFonts w:ascii="Arial" w:hAnsi="Arial" w:cs="Arial"/>
        </w:rPr>
        <w:t xml:space="preserve"> del </w:t>
      </w:r>
      <w:r w:rsidR="00F64EAC">
        <w:rPr>
          <w:rFonts w:ascii="Arial" w:hAnsi="Arial" w:cs="Arial"/>
        </w:rPr>
        <w:t>22</w:t>
      </w:r>
      <w:r w:rsidRPr="00B31183">
        <w:rPr>
          <w:rFonts w:ascii="Arial" w:hAnsi="Arial" w:cs="Arial"/>
        </w:rPr>
        <w:t xml:space="preserve"> de </w:t>
      </w:r>
      <w:r w:rsidR="00F64EAC">
        <w:rPr>
          <w:rFonts w:ascii="Arial" w:hAnsi="Arial" w:cs="Arial"/>
        </w:rPr>
        <w:t>septiembre</w:t>
      </w:r>
      <w:r w:rsidRPr="00B31183">
        <w:rPr>
          <w:rFonts w:ascii="Arial" w:hAnsi="Arial" w:cs="Arial"/>
        </w:rPr>
        <w:t xml:space="preserve"> de 202</w:t>
      </w:r>
      <w:r w:rsidR="00F64EAC">
        <w:rPr>
          <w:rFonts w:ascii="Arial" w:hAnsi="Arial" w:cs="Arial"/>
        </w:rPr>
        <w:t>2</w:t>
      </w:r>
      <w:r w:rsidRPr="00B31183">
        <w:rPr>
          <w:rFonts w:ascii="Arial" w:hAnsi="Arial" w:cs="Arial"/>
        </w:rPr>
        <w:t xml:space="preserve"> “Procedimiento para la presentación de la información contable”</w:t>
      </w:r>
    </w:p>
    <w:p w14:paraId="61049F0A" w14:textId="77777777" w:rsidR="004E5615" w:rsidRPr="00B31183" w:rsidRDefault="004E5615" w:rsidP="00C73A03">
      <w:pPr>
        <w:pStyle w:val="Prrafodelista"/>
        <w:numPr>
          <w:ilvl w:val="0"/>
          <w:numId w:val="3"/>
        </w:numPr>
        <w:spacing w:line="240" w:lineRule="auto"/>
        <w:jc w:val="both"/>
        <w:rPr>
          <w:rFonts w:ascii="Arial" w:hAnsi="Arial" w:cs="Arial"/>
        </w:rPr>
      </w:pPr>
      <w:r w:rsidRPr="00B31183">
        <w:rPr>
          <w:rFonts w:ascii="Arial" w:hAnsi="Arial" w:cs="Arial"/>
          <w:lang w:eastAsia="es-CO"/>
        </w:rPr>
        <w:t>Circular Externa No 18 de 2018, emitida por la DDC “Procedimiento para el reconocimiento y revelación de responsabilidades”</w:t>
      </w:r>
    </w:p>
    <w:p w14:paraId="095636A0" w14:textId="77777777" w:rsidR="004E5615" w:rsidRPr="00B31183" w:rsidRDefault="00560729" w:rsidP="00C73A03">
      <w:pPr>
        <w:pStyle w:val="Prrafodelista"/>
        <w:numPr>
          <w:ilvl w:val="0"/>
          <w:numId w:val="3"/>
        </w:numPr>
        <w:spacing w:line="240" w:lineRule="auto"/>
        <w:jc w:val="both"/>
        <w:rPr>
          <w:rFonts w:ascii="Arial" w:hAnsi="Arial" w:cs="Arial"/>
        </w:rPr>
      </w:pPr>
      <w:r w:rsidRPr="00B31183">
        <w:rPr>
          <w:rFonts w:ascii="Arial" w:hAnsi="Arial" w:cs="Arial"/>
        </w:rPr>
        <w:t>Ley de crecimiento económico No. 2020 del 27 de diciembre 2019 “Por medio de la cual se adoptan normas para la promoción del crecimiento económico, el empleo, la inversión, el fortalecimiento de las finanzas públicas y la progresividad, equidad y eficiencia del sistema tributario, de acuerdo con los objetivos que sobre la materia impulsaron la Ley </w:t>
      </w:r>
      <w:hyperlink r:id="rId32" w:anchor="INICIO" w:history="1">
        <w:r w:rsidRPr="00B31183">
          <w:rPr>
            <w:rStyle w:val="Hipervnculo"/>
            <w:rFonts w:ascii="Arial" w:hAnsi="Arial" w:cs="Arial"/>
            <w:color w:val="auto"/>
          </w:rPr>
          <w:t>1943</w:t>
        </w:r>
      </w:hyperlink>
      <w:r w:rsidRPr="00B31183">
        <w:rPr>
          <w:rFonts w:ascii="Arial" w:hAnsi="Arial" w:cs="Arial"/>
        </w:rPr>
        <w:t> de 2018 y se dictan otras disposiciones.</w:t>
      </w:r>
    </w:p>
    <w:p w14:paraId="4B7A527E" w14:textId="77777777" w:rsidR="00E6049E" w:rsidRPr="002A1549" w:rsidRDefault="00E6049E" w:rsidP="00C73A03">
      <w:pPr>
        <w:pStyle w:val="Prrafodelista"/>
        <w:numPr>
          <w:ilvl w:val="0"/>
          <w:numId w:val="3"/>
        </w:numPr>
        <w:spacing w:line="240" w:lineRule="auto"/>
        <w:jc w:val="both"/>
        <w:rPr>
          <w:rFonts w:ascii="Arial" w:hAnsi="Arial" w:cs="Arial"/>
        </w:rPr>
      </w:pPr>
      <w:r w:rsidRPr="00B31183">
        <w:rPr>
          <w:rFonts w:ascii="Arial" w:eastAsia="Calibri" w:hAnsi="Arial" w:cs="Arial"/>
          <w:lang w:eastAsia="es-ES"/>
        </w:rPr>
        <w:t>Resolución 001 del 30 de septiembre de 2019 “Por la cual se expide el Manual de Procedimientos Administrativos y Contables para el Manejo y Control de los Bienes en las Entidades de Gobierno Distritales”</w:t>
      </w:r>
    </w:p>
    <w:p w14:paraId="2EBB98B8" w14:textId="4E75AD25" w:rsidR="002A1549" w:rsidRDefault="002A1549" w:rsidP="00C73A03">
      <w:pPr>
        <w:pStyle w:val="Prrafodelista"/>
        <w:numPr>
          <w:ilvl w:val="0"/>
          <w:numId w:val="3"/>
        </w:numPr>
        <w:spacing w:line="240" w:lineRule="auto"/>
        <w:jc w:val="both"/>
        <w:rPr>
          <w:rFonts w:ascii="Arial" w:eastAsia="Calibri" w:hAnsi="Arial" w:cs="Arial"/>
          <w:lang w:eastAsia="es-ES"/>
        </w:rPr>
      </w:pPr>
      <w:r w:rsidRPr="002A1549">
        <w:rPr>
          <w:rFonts w:ascii="Arial" w:eastAsia="Calibri" w:hAnsi="Arial" w:cs="Arial"/>
          <w:lang w:eastAsia="es-ES"/>
        </w:rPr>
        <w:t>Resolución No. 425 del 23 de diciembre 2019 "Por la cual se modifican las Normas para el Reconocimiento, Medición, Revelación y Presentación de los Hechos Económicos del Marco Normativo para Entidades de Gobierno"</w:t>
      </w:r>
      <w:r>
        <w:rPr>
          <w:rFonts w:ascii="Arial" w:eastAsia="Calibri" w:hAnsi="Arial" w:cs="Arial"/>
          <w:lang w:eastAsia="es-ES"/>
        </w:rPr>
        <w:t>.</w:t>
      </w:r>
    </w:p>
    <w:p w14:paraId="1AB395D1" w14:textId="498742BD" w:rsidR="0034497D" w:rsidRPr="003C2C84" w:rsidRDefault="00F11362" w:rsidP="00C73A03">
      <w:pPr>
        <w:pStyle w:val="Prrafodelista"/>
        <w:numPr>
          <w:ilvl w:val="0"/>
          <w:numId w:val="3"/>
        </w:numPr>
        <w:spacing w:after="0" w:line="240" w:lineRule="auto"/>
        <w:jc w:val="both"/>
        <w:rPr>
          <w:rFonts w:ascii="Arial" w:eastAsia="Times New Roman" w:hAnsi="Arial" w:cs="Arial"/>
          <w:b/>
          <w:sz w:val="20"/>
          <w:szCs w:val="20"/>
        </w:rPr>
      </w:pPr>
      <w:r w:rsidRPr="0034497D">
        <w:rPr>
          <w:rFonts w:ascii="Arial" w:hAnsi="Arial" w:cs="Arial"/>
        </w:rPr>
        <w:t>Resolución No 315 del 17 de octubre de 2019 emitida por la Secretaría Distrital de Hacienda.</w:t>
      </w:r>
    </w:p>
    <w:p w14:paraId="16DAC0E4" w14:textId="4B2C1BAA" w:rsidR="0034497D" w:rsidRPr="00015FF2" w:rsidRDefault="0034497D" w:rsidP="00C73A03">
      <w:pPr>
        <w:pStyle w:val="Prrafodelista"/>
        <w:numPr>
          <w:ilvl w:val="0"/>
          <w:numId w:val="3"/>
        </w:numPr>
        <w:spacing w:after="0" w:line="240" w:lineRule="auto"/>
        <w:jc w:val="both"/>
        <w:rPr>
          <w:rFonts w:ascii="Arial" w:eastAsia="Times New Roman" w:hAnsi="Arial" w:cs="Arial"/>
          <w:b/>
          <w:sz w:val="20"/>
          <w:szCs w:val="20"/>
        </w:rPr>
      </w:pPr>
      <w:r w:rsidRPr="003730D5">
        <w:rPr>
          <w:rFonts w:ascii="Arial" w:hAnsi="Arial" w:cs="Arial"/>
        </w:rPr>
        <w:t>Resolución 323 del 29 de diciembre de 2017</w:t>
      </w:r>
      <w:r>
        <w:rPr>
          <w:rFonts w:ascii="Arial" w:hAnsi="Arial" w:cs="Arial"/>
        </w:rPr>
        <w:t xml:space="preserve"> </w:t>
      </w:r>
      <w:r w:rsidRPr="003D0082">
        <w:rPr>
          <w:rFonts w:ascii="Arial" w:hAnsi="Arial" w:cs="Arial"/>
        </w:rPr>
        <w:t>emitida por la Secretaría Distrital de Hacienda</w:t>
      </w:r>
      <w:r>
        <w:rPr>
          <w:rFonts w:ascii="Arial" w:hAnsi="Arial" w:cs="Arial"/>
        </w:rPr>
        <w:t>.</w:t>
      </w:r>
    </w:p>
    <w:p w14:paraId="762E2E95" w14:textId="5B32BAB6" w:rsidR="00015FF2" w:rsidRPr="00FC2D98" w:rsidRDefault="00015FF2" w:rsidP="00015FF2">
      <w:pPr>
        <w:pStyle w:val="Prrafodelista"/>
        <w:numPr>
          <w:ilvl w:val="0"/>
          <w:numId w:val="3"/>
        </w:numPr>
        <w:spacing w:after="0" w:line="240" w:lineRule="auto"/>
        <w:jc w:val="both"/>
        <w:rPr>
          <w:rFonts w:ascii="Arial" w:eastAsia="Times New Roman" w:hAnsi="Arial" w:cs="Arial"/>
          <w:b/>
        </w:rPr>
      </w:pPr>
      <w:r>
        <w:rPr>
          <w:rFonts w:ascii="Arial" w:hAnsi="Arial" w:cs="Arial"/>
        </w:rPr>
        <w:t xml:space="preserve">Resolución 418 del 6 de diciembre de 2023 </w:t>
      </w:r>
      <w:r w:rsidRPr="00FC2D98">
        <w:rPr>
          <w:rFonts w:ascii="Arial" w:hAnsi="Arial" w:cs="Arial"/>
        </w:rPr>
        <w:t>“Por la cual se modifica el Catálogo General de Cuentas del Marco Normativa para Empresas que no Cotizan en el Mercado de Valores, y que no Captan n Administran Ahorro del Público”</w:t>
      </w:r>
    </w:p>
    <w:p w14:paraId="22374FD2" w14:textId="367AB84F" w:rsidR="00015FF2" w:rsidRPr="00FC2D98" w:rsidRDefault="00015FF2" w:rsidP="00015FF2">
      <w:pPr>
        <w:pStyle w:val="Prrafodelista"/>
        <w:numPr>
          <w:ilvl w:val="0"/>
          <w:numId w:val="3"/>
        </w:numPr>
        <w:spacing w:after="0" w:line="240" w:lineRule="auto"/>
        <w:jc w:val="both"/>
        <w:rPr>
          <w:rFonts w:ascii="Arial" w:eastAsia="Times New Roman" w:hAnsi="Arial" w:cs="Arial"/>
          <w:b/>
        </w:rPr>
      </w:pPr>
      <w:r w:rsidRPr="00FC2D98">
        <w:rPr>
          <w:rFonts w:ascii="Arial" w:eastAsia="Times New Roman" w:hAnsi="Arial" w:cs="Arial"/>
        </w:rPr>
        <w:t>Resolución 285 de 2023 “N</w:t>
      </w:r>
      <w:r w:rsidRPr="00FC2D98">
        <w:rPr>
          <w:rFonts w:ascii="Arial" w:hAnsi="Arial" w:cs="Arial"/>
        </w:rPr>
        <w:t>ormas para el reconocimiento, medición, revelación y presentación de los hechos económicos”</w:t>
      </w:r>
    </w:p>
    <w:p w14:paraId="74E0A8C1" w14:textId="77777777" w:rsidR="00015FF2" w:rsidRPr="00FC2D98" w:rsidRDefault="00015FF2" w:rsidP="00015FF2">
      <w:pPr>
        <w:pStyle w:val="Prrafodelista"/>
        <w:numPr>
          <w:ilvl w:val="0"/>
          <w:numId w:val="3"/>
        </w:numPr>
        <w:spacing w:after="0" w:line="240" w:lineRule="auto"/>
        <w:jc w:val="both"/>
        <w:rPr>
          <w:rFonts w:ascii="Arial" w:eastAsia="Times New Roman" w:hAnsi="Arial" w:cs="Arial"/>
          <w:b/>
        </w:rPr>
      </w:pPr>
      <w:r w:rsidRPr="00FC2D98">
        <w:rPr>
          <w:rFonts w:ascii="Arial" w:hAnsi="Arial" w:cs="Arial"/>
        </w:rPr>
        <w:t>Resolución 172 del 13 de junio de 2023 “Por la cual se incorpora, en los procedimientos transversales del régimen de contabilidad pública, el procedimiento para la elaboración del informe contable cuando se produzca cambio de representante legal”</w:t>
      </w:r>
    </w:p>
    <w:p w14:paraId="1CFD82FF" w14:textId="4B14B7EC" w:rsidR="00015FF2" w:rsidRPr="00FC2D98" w:rsidRDefault="00015FF2" w:rsidP="00015FF2">
      <w:pPr>
        <w:pStyle w:val="Prrafodelista"/>
        <w:spacing w:after="0" w:line="240" w:lineRule="auto"/>
        <w:jc w:val="both"/>
        <w:rPr>
          <w:rFonts w:ascii="Arial" w:eastAsia="Times New Roman" w:hAnsi="Arial" w:cs="Arial"/>
          <w:b/>
        </w:rPr>
      </w:pPr>
      <w:r w:rsidRPr="00FC2D98">
        <w:rPr>
          <w:rFonts w:ascii="Arial" w:hAnsi="Arial" w:cs="Arial"/>
        </w:rPr>
        <w:t xml:space="preserve"> </w:t>
      </w:r>
    </w:p>
    <w:p w14:paraId="6E1931A8" w14:textId="77777777" w:rsidR="0034497D" w:rsidRPr="00FC2D98" w:rsidRDefault="0034497D" w:rsidP="003C2C84">
      <w:pPr>
        <w:pStyle w:val="Prrafodelista"/>
        <w:spacing w:after="0" w:line="240" w:lineRule="auto"/>
        <w:jc w:val="both"/>
        <w:rPr>
          <w:rFonts w:ascii="Arial" w:eastAsia="Times New Roman" w:hAnsi="Arial" w:cs="Arial"/>
          <w:b/>
        </w:rPr>
      </w:pPr>
    </w:p>
    <w:p w14:paraId="799DE5E0" w14:textId="77777777" w:rsidR="0034497D" w:rsidRPr="00FC2D98" w:rsidRDefault="0034497D">
      <w:pPr>
        <w:spacing w:after="0" w:line="240" w:lineRule="auto"/>
        <w:jc w:val="both"/>
        <w:rPr>
          <w:rFonts w:ascii="Arial" w:eastAsia="Times New Roman" w:hAnsi="Arial" w:cs="Arial"/>
          <w:b/>
        </w:rPr>
      </w:pPr>
    </w:p>
    <w:p w14:paraId="4620A24C" w14:textId="7E8619EF" w:rsidR="002F3E14" w:rsidRPr="0034497D" w:rsidRDefault="002F3E14">
      <w:pPr>
        <w:spacing w:after="0" w:line="240" w:lineRule="auto"/>
        <w:jc w:val="both"/>
        <w:rPr>
          <w:rFonts w:ascii="Arial" w:eastAsia="Times New Roman" w:hAnsi="Arial" w:cs="Arial"/>
          <w:b/>
          <w:sz w:val="20"/>
          <w:szCs w:val="20"/>
        </w:rPr>
      </w:pPr>
      <w:r w:rsidRPr="0034497D">
        <w:rPr>
          <w:rFonts w:ascii="Arial" w:eastAsia="Times New Roman" w:hAnsi="Arial" w:cs="Arial"/>
          <w:b/>
          <w:sz w:val="20"/>
          <w:szCs w:val="20"/>
        </w:rPr>
        <w:t>REVISION Y APROBACION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195"/>
      </w:tblGrid>
      <w:tr w:rsidR="002F3E14" w:rsidRPr="00202285" w14:paraId="7324DFD9" w14:textId="77777777" w:rsidTr="00C02D74">
        <w:trPr>
          <w:trHeight w:val="541"/>
        </w:trPr>
        <w:tc>
          <w:tcPr>
            <w:tcW w:w="2992" w:type="dxa"/>
            <w:shd w:val="clear" w:color="auto" w:fill="BFBFBF"/>
          </w:tcPr>
          <w:p w14:paraId="12613AE0" w14:textId="77777777" w:rsidR="002F3E14" w:rsidRPr="00202285" w:rsidRDefault="002F3E14" w:rsidP="00C02D74">
            <w:pPr>
              <w:spacing w:line="240" w:lineRule="auto"/>
              <w:jc w:val="center"/>
              <w:rPr>
                <w:rFonts w:ascii="Arial" w:hAnsi="Arial" w:cs="Arial"/>
                <w:sz w:val="16"/>
                <w:szCs w:val="16"/>
                <w:lang w:val="es-ES" w:eastAsia="es-ES"/>
              </w:rPr>
            </w:pPr>
          </w:p>
          <w:p w14:paraId="371C4BC3" w14:textId="77777777" w:rsidR="002F3E14" w:rsidRPr="00202285" w:rsidRDefault="002F3E14" w:rsidP="00C02D74">
            <w:pPr>
              <w:spacing w:line="240" w:lineRule="auto"/>
              <w:jc w:val="center"/>
              <w:rPr>
                <w:rFonts w:ascii="Arial" w:hAnsi="Arial" w:cs="Arial"/>
                <w:sz w:val="16"/>
                <w:szCs w:val="16"/>
                <w:lang w:val="es-ES" w:eastAsia="es-ES"/>
              </w:rPr>
            </w:pPr>
            <w:r w:rsidRPr="00202285">
              <w:rPr>
                <w:rFonts w:ascii="Arial" w:hAnsi="Arial" w:cs="Arial"/>
                <w:sz w:val="16"/>
                <w:szCs w:val="16"/>
                <w:lang w:val="es-ES" w:eastAsia="es-ES"/>
              </w:rPr>
              <w:t xml:space="preserve">Elabora y Actualizado por          </w:t>
            </w:r>
          </w:p>
        </w:tc>
        <w:tc>
          <w:tcPr>
            <w:tcW w:w="2993" w:type="dxa"/>
            <w:shd w:val="clear" w:color="auto" w:fill="BFBFBF"/>
          </w:tcPr>
          <w:p w14:paraId="53934E02" w14:textId="77777777" w:rsidR="002F3E14" w:rsidRPr="00202285" w:rsidRDefault="002F3E14" w:rsidP="00C02D74">
            <w:pPr>
              <w:spacing w:line="240" w:lineRule="auto"/>
              <w:jc w:val="center"/>
              <w:rPr>
                <w:rFonts w:ascii="Arial" w:hAnsi="Arial" w:cs="Arial"/>
                <w:sz w:val="16"/>
                <w:szCs w:val="16"/>
                <w:lang w:val="es-ES" w:eastAsia="es-ES"/>
              </w:rPr>
            </w:pPr>
            <w:r w:rsidRPr="00202285">
              <w:rPr>
                <w:rFonts w:ascii="Arial" w:hAnsi="Arial" w:cs="Arial"/>
                <w:sz w:val="16"/>
                <w:szCs w:val="16"/>
                <w:lang w:val="es-ES" w:eastAsia="es-ES"/>
              </w:rPr>
              <w:t>Validado por                                       Líderes (Estratégico u Operativo) del Proceso</w:t>
            </w:r>
          </w:p>
        </w:tc>
        <w:tc>
          <w:tcPr>
            <w:tcW w:w="3195" w:type="dxa"/>
            <w:shd w:val="clear" w:color="auto" w:fill="BFBFBF"/>
            <w:vAlign w:val="center"/>
          </w:tcPr>
          <w:p w14:paraId="55247838" w14:textId="77777777" w:rsidR="002F3E14" w:rsidRPr="00202285" w:rsidRDefault="002F3E14" w:rsidP="00C02D74">
            <w:pPr>
              <w:spacing w:line="240" w:lineRule="auto"/>
              <w:jc w:val="center"/>
              <w:rPr>
                <w:rFonts w:ascii="Arial" w:hAnsi="Arial" w:cs="Arial"/>
                <w:sz w:val="16"/>
                <w:szCs w:val="16"/>
                <w:lang w:val="es-ES" w:eastAsia="es-ES"/>
              </w:rPr>
            </w:pPr>
            <w:r w:rsidRPr="00202285">
              <w:rPr>
                <w:rFonts w:ascii="Arial" w:hAnsi="Arial" w:cs="Arial"/>
                <w:sz w:val="16"/>
                <w:szCs w:val="16"/>
                <w:lang w:val="es-ES" w:eastAsia="es-ES"/>
              </w:rPr>
              <w:t>Aprobado</w:t>
            </w:r>
          </w:p>
        </w:tc>
      </w:tr>
      <w:tr w:rsidR="002F3E14" w:rsidRPr="00202285" w14:paraId="7E47048E" w14:textId="77777777" w:rsidTr="00B069C2">
        <w:tc>
          <w:tcPr>
            <w:tcW w:w="2992" w:type="dxa"/>
            <w:tcBorders>
              <w:bottom w:val="nil"/>
            </w:tcBorders>
            <w:shd w:val="clear" w:color="auto" w:fill="auto"/>
            <w:vAlign w:val="center"/>
          </w:tcPr>
          <w:p w14:paraId="68AC6A10" w14:textId="091B0C84" w:rsidR="002F3E14" w:rsidRPr="00202285" w:rsidRDefault="002F3E14" w:rsidP="00B069C2">
            <w:pPr>
              <w:rPr>
                <w:rFonts w:ascii="Arial" w:hAnsi="Arial" w:cs="Arial"/>
                <w:sz w:val="12"/>
                <w:szCs w:val="12"/>
                <w:lang w:val="es-ES" w:eastAsia="es-ES"/>
              </w:rPr>
            </w:pPr>
            <w:r w:rsidRPr="00202285">
              <w:rPr>
                <w:rFonts w:ascii="Arial" w:hAnsi="Arial" w:cs="Arial"/>
                <w:sz w:val="16"/>
                <w:szCs w:val="16"/>
                <w:lang w:val="es-ES" w:eastAsia="es-ES"/>
              </w:rPr>
              <w:t xml:space="preserve">Deyanira Quintero </w:t>
            </w:r>
            <w:r w:rsidR="00A15640" w:rsidRPr="00202285">
              <w:rPr>
                <w:rFonts w:ascii="Arial" w:hAnsi="Arial" w:cs="Arial"/>
                <w:sz w:val="16"/>
                <w:szCs w:val="16"/>
                <w:lang w:val="es-ES" w:eastAsia="es-ES"/>
              </w:rPr>
              <w:t>Hernández</w:t>
            </w:r>
            <w:r w:rsidRPr="00202285">
              <w:rPr>
                <w:rFonts w:ascii="Arial" w:hAnsi="Arial" w:cs="Arial"/>
                <w:sz w:val="12"/>
                <w:szCs w:val="12"/>
                <w:lang w:val="es-ES" w:eastAsia="es-ES"/>
              </w:rPr>
              <w:t xml:space="preserve">                  </w:t>
            </w:r>
            <w:r w:rsidRPr="00202285">
              <w:rPr>
                <w:rFonts w:ascii="Arial" w:hAnsi="Arial" w:cs="Arial"/>
                <w:sz w:val="16"/>
                <w:szCs w:val="16"/>
                <w:lang w:val="es-ES" w:eastAsia="es-ES"/>
              </w:rPr>
              <w:t xml:space="preserve">Profesional Especializado / Proceso </w:t>
            </w:r>
            <w:r w:rsidR="00C470FD">
              <w:rPr>
                <w:rFonts w:ascii="Arial" w:hAnsi="Arial" w:cs="Arial"/>
                <w:sz w:val="16"/>
                <w:szCs w:val="16"/>
                <w:lang w:val="es-ES" w:eastAsia="es-ES"/>
              </w:rPr>
              <w:t xml:space="preserve">Gestión </w:t>
            </w:r>
            <w:r w:rsidR="00C63A1A">
              <w:rPr>
                <w:rFonts w:ascii="Arial" w:hAnsi="Arial" w:cs="Arial"/>
                <w:sz w:val="16"/>
                <w:szCs w:val="16"/>
                <w:lang w:val="es-ES" w:eastAsia="es-ES"/>
              </w:rPr>
              <w:t>F</w:t>
            </w:r>
            <w:r w:rsidRPr="00202285">
              <w:rPr>
                <w:rFonts w:ascii="Arial" w:hAnsi="Arial" w:cs="Arial"/>
                <w:sz w:val="16"/>
                <w:szCs w:val="16"/>
                <w:lang w:val="es-ES" w:eastAsia="es-ES"/>
              </w:rPr>
              <w:t>inanciera</w:t>
            </w:r>
          </w:p>
        </w:tc>
        <w:tc>
          <w:tcPr>
            <w:tcW w:w="2993" w:type="dxa"/>
            <w:tcBorders>
              <w:bottom w:val="nil"/>
            </w:tcBorders>
            <w:shd w:val="clear" w:color="auto" w:fill="auto"/>
          </w:tcPr>
          <w:p w14:paraId="396DC6BF" w14:textId="77777777" w:rsidR="002F3E14" w:rsidRPr="00202285" w:rsidRDefault="002F3E14" w:rsidP="00C02D74">
            <w:pPr>
              <w:rPr>
                <w:rFonts w:ascii="Arial" w:hAnsi="Arial" w:cs="Arial"/>
                <w:sz w:val="24"/>
                <w:szCs w:val="24"/>
                <w:lang w:val="es-ES" w:eastAsia="es-ES"/>
              </w:rPr>
            </w:pPr>
          </w:p>
        </w:tc>
        <w:tc>
          <w:tcPr>
            <w:tcW w:w="3195" w:type="dxa"/>
            <w:tcBorders>
              <w:bottom w:val="nil"/>
            </w:tcBorders>
            <w:shd w:val="clear" w:color="auto" w:fill="auto"/>
          </w:tcPr>
          <w:p w14:paraId="436E6C8C" w14:textId="77777777" w:rsidR="002F3E14" w:rsidRPr="00202285" w:rsidRDefault="002F3E14" w:rsidP="00C02D74">
            <w:pPr>
              <w:rPr>
                <w:rFonts w:ascii="Arial" w:hAnsi="Arial" w:cs="Arial"/>
                <w:sz w:val="24"/>
                <w:szCs w:val="24"/>
                <w:lang w:val="es-ES" w:eastAsia="es-ES"/>
              </w:rPr>
            </w:pPr>
          </w:p>
        </w:tc>
      </w:tr>
      <w:tr w:rsidR="002F3E14" w:rsidRPr="00202285" w14:paraId="28805BA0" w14:textId="77777777" w:rsidTr="00B069C2">
        <w:tc>
          <w:tcPr>
            <w:tcW w:w="2992" w:type="dxa"/>
            <w:tcBorders>
              <w:top w:val="nil"/>
              <w:bottom w:val="nil"/>
            </w:tcBorders>
            <w:shd w:val="clear" w:color="auto" w:fill="auto"/>
            <w:vAlign w:val="center"/>
          </w:tcPr>
          <w:p w14:paraId="0586C9A7" w14:textId="77777777" w:rsidR="002F3E14" w:rsidRPr="00202285" w:rsidRDefault="002F3E14" w:rsidP="00B069C2">
            <w:pPr>
              <w:spacing w:after="0"/>
              <w:rPr>
                <w:rFonts w:ascii="Arial" w:hAnsi="Arial" w:cs="Arial"/>
                <w:sz w:val="16"/>
                <w:szCs w:val="16"/>
                <w:lang w:val="es-ES" w:eastAsia="es-ES"/>
              </w:rPr>
            </w:pPr>
            <w:r w:rsidRPr="00202285">
              <w:rPr>
                <w:rFonts w:ascii="Arial" w:hAnsi="Arial" w:cs="Arial"/>
                <w:sz w:val="16"/>
                <w:szCs w:val="16"/>
                <w:lang w:val="es-ES" w:eastAsia="es-ES"/>
              </w:rPr>
              <w:t>Dora Elsa Parra</w:t>
            </w:r>
          </w:p>
          <w:p w14:paraId="1EF2CE22" w14:textId="77777777" w:rsidR="002F3E14" w:rsidRPr="00202285" w:rsidRDefault="002F3E14" w:rsidP="00B069C2">
            <w:pPr>
              <w:rPr>
                <w:rFonts w:ascii="Arial" w:hAnsi="Arial" w:cs="Arial"/>
                <w:sz w:val="16"/>
                <w:szCs w:val="16"/>
                <w:lang w:val="es-ES" w:eastAsia="es-ES"/>
              </w:rPr>
            </w:pPr>
            <w:r w:rsidRPr="00202285">
              <w:rPr>
                <w:rFonts w:ascii="Arial" w:hAnsi="Arial" w:cs="Arial"/>
                <w:sz w:val="16"/>
                <w:szCs w:val="16"/>
                <w:lang w:val="es-ES" w:eastAsia="es-ES"/>
              </w:rPr>
              <w:t>Contratista Gestión Financiera</w:t>
            </w:r>
          </w:p>
          <w:p w14:paraId="63DAA63F" w14:textId="77777777" w:rsidR="002F3E14" w:rsidRPr="00202285" w:rsidRDefault="002F3E14" w:rsidP="00B069C2">
            <w:pPr>
              <w:spacing w:after="0"/>
              <w:rPr>
                <w:rFonts w:ascii="Arial" w:hAnsi="Arial" w:cs="Arial"/>
                <w:sz w:val="16"/>
                <w:szCs w:val="16"/>
                <w:lang w:val="es-ES" w:eastAsia="es-ES"/>
              </w:rPr>
            </w:pPr>
            <w:r w:rsidRPr="00202285">
              <w:rPr>
                <w:rFonts w:ascii="Arial" w:hAnsi="Arial" w:cs="Arial"/>
                <w:sz w:val="16"/>
                <w:szCs w:val="16"/>
                <w:lang w:val="es-ES" w:eastAsia="es-ES"/>
              </w:rPr>
              <w:t>Yuly Andrea González</w:t>
            </w:r>
          </w:p>
          <w:p w14:paraId="5628AC0E" w14:textId="059154D0" w:rsidR="002F3E14" w:rsidRPr="00202285" w:rsidRDefault="002F3E14" w:rsidP="00C470FD">
            <w:pPr>
              <w:spacing w:after="0"/>
              <w:rPr>
                <w:rFonts w:ascii="Arial" w:hAnsi="Arial" w:cs="Arial"/>
                <w:sz w:val="16"/>
                <w:szCs w:val="16"/>
                <w:lang w:val="es-ES" w:eastAsia="es-ES"/>
              </w:rPr>
            </w:pPr>
            <w:r w:rsidRPr="00202285">
              <w:rPr>
                <w:rFonts w:ascii="Arial" w:hAnsi="Arial" w:cs="Arial"/>
                <w:sz w:val="16"/>
                <w:szCs w:val="16"/>
                <w:lang w:val="es-ES" w:eastAsia="es-ES"/>
              </w:rPr>
              <w:t xml:space="preserve">Contratista </w:t>
            </w:r>
            <w:r w:rsidR="00C470FD">
              <w:rPr>
                <w:rFonts w:ascii="Arial" w:hAnsi="Arial" w:cs="Arial"/>
                <w:sz w:val="16"/>
                <w:szCs w:val="16"/>
                <w:lang w:val="es-ES" w:eastAsia="es-ES"/>
              </w:rPr>
              <w:t>Enlace Gestión Financiera</w:t>
            </w:r>
          </w:p>
        </w:tc>
        <w:tc>
          <w:tcPr>
            <w:tcW w:w="2993" w:type="dxa"/>
            <w:tcBorders>
              <w:top w:val="nil"/>
              <w:bottom w:val="nil"/>
            </w:tcBorders>
            <w:shd w:val="clear" w:color="auto" w:fill="auto"/>
          </w:tcPr>
          <w:p w14:paraId="715D87E0" w14:textId="77777777" w:rsidR="002F3E14" w:rsidRPr="00202285" w:rsidRDefault="002F3E14" w:rsidP="00C02D74">
            <w:pPr>
              <w:rPr>
                <w:rFonts w:ascii="Arial" w:hAnsi="Arial" w:cs="Arial"/>
                <w:sz w:val="24"/>
                <w:szCs w:val="24"/>
                <w:lang w:val="es-ES" w:eastAsia="es-ES"/>
              </w:rPr>
            </w:pPr>
          </w:p>
        </w:tc>
        <w:tc>
          <w:tcPr>
            <w:tcW w:w="3195" w:type="dxa"/>
            <w:tcBorders>
              <w:top w:val="nil"/>
              <w:bottom w:val="nil"/>
            </w:tcBorders>
            <w:shd w:val="clear" w:color="auto" w:fill="auto"/>
          </w:tcPr>
          <w:p w14:paraId="2C3280B5" w14:textId="77777777" w:rsidR="002F3E14" w:rsidRPr="00202285" w:rsidRDefault="002F3E14" w:rsidP="00C02D74">
            <w:pPr>
              <w:rPr>
                <w:rFonts w:ascii="Arial" w:hAnsi="Arial" w:cs="Arial"/>
                <w:sz w:val="24"/>
                <w:szCs w:val="24"/>
                <w:lang w:val="es-ES" w:eastAsia="es-ES"/>
              </w:rPr>
            </w:pPr>
          </w:p>
        </w:tc>
      </w:tr>
      <w:tr w:rsidR="002F3E14" w:rsidRPr="00202285" w14:paraId="45D33831" w14:textId="77777777" w:rsidTr="00C470FD">
        <w:trPr>
          <w:trHeight w:val="229"/>
        </w:trPr>
        <w:tc>
          <w:tcPr>
            <w:tcW w:w="2992" w:type="dxa"/>
            <w:tcBorders>
              <w:top w:val="nil"/>
            </w:tcBorders>
            <w:shd w:val="clear" w:color="auto" w:fill="auto"/>
          </w:tcPr>
          <w:p w14:paraId="5F47C19F" w14:textId="77777777" w:rsidR="002F3E14" w:rsidRPr="00202285" w:rsidRDefault="002F3E14" w:rsidP="00C02D74">
            <w:pPr>
              <w:spacing w:after="0"/>
              <w:rPr>
                <w:rFonts w:ascii="Arial" w:hAnsi="Arial" w:cs="Arial"/>
                <w:sz w:val="24"/>
                <w:szCs w:val="24"/>
                <w:lang w:val="es-ES" w:eastAsia="es-ES"/>
              </w:rPr>
            </w:pPr>
          </w:p>
        </w:tc>
        <w:tc>
          <w:tcPr>
            <w:tcW w:w="2993" w:type="dxa"/>
            <w:tcBorders>
              <w:top w:val="nil"/>
              <w:bottom w:val="dotted" w:sz="4" w:space="0" w:color="auto"/>
            </w:tcBorders>
            <w:shd w:val="clear" w:color="auto" w:fill="auto"/>
          </w:tcPr>
          <w:p w14:paraId="5EDBC8F3" w14:textId="77777777" w:rsidR="002F3E14" w:rsidRPr="00202285" w:rsidRDefault="002F3E14" w:rsidP="00C02D74">
            <w:pPr>
              <w:rPr>
                <w:rFonts w:ascii="Arial" w:hAnsi="Arial" w:cs="Arial"/>
                <w:sz w:val="24"/>
                <w:szCs w:val="24"/>
                <w:lang w:val="es-ES" w:eastAsia="es-ES"/>
              </w:rPr>
            </w:pPr>
          </w:p>
        </w:tc>
        <w:tc>
          <w:tcPr>
            <w:tcW w:w="3195" w:type="dxa"/>
            <w:tcBorders>
              <w:top w:val="nil"/>
              <w:bottom w:val="dotted" w:sz="4" w:space="0" w:color="auto"/>
            </w:tcBorders>
            <w:shd w:val="clear" w:color="auto" w:fill="auto"/>
          </w:tcPr>
          <w:p w14:paraId="30B90A77" w14:textId="77777777" w:rsidR="002F3E14" w:rsidRPr="00202285" w:rsidRDefault="002F3E14" w:rsidP="00C02D74">
            <w:pPr>
              <w:rPr>
                <w:rFonts w:ascii="Arial" w:hAnsi="Arial" w:cs="Arial"/>
                <w:sz w:val="24"/>
                <w:szCs w:val="24"/>
                <w:lang w:val="es-ES" w:eastAsia="es-ES"/>
              </w:rPr>
            </w:pPr>
          </w:p>
        </w:tc>
      </w:tr>
      <w:tr w:rsidR="002F3E14" w:rsidRPr="00202285" w14:paraId="5CF61F7C" w14:textId="77777777" w:rsidTr="00B069C2">
        <w:trPr>
          <w:trHeight w:val="356"/>
        </w:trPr>
        <w:tc>
          <w:tcPr>
            <w:tcW w:w="2992" w:type="dxa"/>
            <w:shd w:val="clear" w:color="auto" w:fill="BFBFBF"/>
            <w:vAlign w:val="center"/>
          </w:tcPr>
          <w:p w14:paraId="7EB62A4E" w14:textId="0B53E871" w:rsidR="002F3E14" w:rsidRPr="00202285" w:rsidRDefault="002F3E14" w:rsidP="00B069C2">
            <w:pPr>
              <w:spacing w:line="240" w:lineRule="auto"/>
              <w:jc w:val="center"/>
              <w:rPr>
                <w:rFonts w:ascii="Arial" w:hAnsi="Arial" w:cs="Arial"/>
                <w:sz w:val="16"/>
                <w:szCs w:val="16"/>
                <w:lang w:val="es-ES" w:eastAsia="es-ES"/>
              </w:rPr>
            </w:pPr>
            <w:r w:rsidRPr="00202285">
              <w:rPr>
                <w:rFonts w:ascii="Arial" w:hAnsi="Arial" w:cs="Arial"/>
                <w:sz w:val="16"/>
                <w:szCs w:val="16"/>
                <w:lang w:val="es-ES" w:eastAsia="es-ES"/>
              </w:rPr>
              <w:t>Acompañamiento Asesor OAP</w:t>
            </w:r>
          </w:p>
        </w:tc>
        <w:tc>
          <w:tcPr>
            <w:tcW w:w="2993" w:type="dxa"/>
            <w:tcBorders>
              <w:top w:val="dotted" w:sz="4" w:space="0" w:color="auto"/>
            </w:tcBorders>
            <w:shd w:val="clear" w:color="auto" w:fill="auto"/>
            <w:vAlign w:val="center"/>
          </w:tcPr>
          <w:p w14:paraId="6A206DE2" w14:textId="77777777" w:rsidR="002F3E14" w:rsidRPr="00202285" w:rsidRDefault="002F3E14" w:rsidP="00B069C2">
            <w:pPr>
              <w:rPr>
                <w:rFonts w:ascii="Arial" w:hAnsi="Arial" w:cs="Arial"/>
                <w:sz w:val="16"/>
                <w:szCs w:val="16"/>
                <w:lang w:val="es-ES" w:eastAsia="es-ES"/>
              </w:rPr>
            </w:pPr>
            <w:r w:rsidRPr="00202285">
              <w:rPr>
                <w:rFonts w:ascii="Arial" w:hAnsi="Arial" w:cs="Arial"/>
                <w:sz w:val="16"/>
                <w:szCs w:val="16"/>
                <w:lang w:val="es-ES" w:eastAsia="es-ES"/>
              </w:rPr>
              <w:t>Firma</w:t>
            </w:r>
          </w:p>
        </w:tc>
        <w:tc>
          <w:tcPr>
            <w:tcW w:w="3195" w:type="dxa"/>
            <w:tcBorders>
              <w:top w:val="dotted" w:sz="4" w:space="0" w:color="auto"/>
            </w:tcBorders>
            <w:shd w:val="clear" w:color="auto" w:fill="auto"/>
            <w:vAlign w:val="center"/>
          </w:tcPr>
          <w:p w14:paraId="06C55FBA" w14:textId="77777777" w:rsidR="002F3E14" w:rsidRPr="00A12ED5" w:rsidRDefault="002F3E14" w:rsidP="00B069C2">
            <w:pPr>
              <w:rPr>
                <w:rFonts w:ascii="Arial" w:hAnsi="Arial" w:cs="Arial"/>
                <w:sz w:val="16"/>
                <w:szCs w:val="16"/>
                <w:lang w:val="es-ES" w:eastAsia="es-ES"/>
              </w:rPr>
            </w:pPr>
            <w:r w:rsidRPr="00A12ED5">
              <w:rPr>
                <w:rFonts w:ascii="Arial" w:hAnsi="Arial" w:cs="Arial"/>
                <w:sz w:val="16"/>
                <w:szCs w:val="16"/>
                <w:lang w:val="es-ES" w:eastAsia="es-ES"/>
              </w:rPr>
              <w:t>Firma</w:t>
            </w:r>
          </w:p>
        </w:tc>
      </w:tr>
      <w:tr w:rsidR="002F3E14" w:rsidRPr="00202285" w14:paraId="4FE1DC11" w14:textId="77777777" w:rsidTr="00C02D74">
        <w:trPr>
          <w:trHeight w:val="389"/>
        </w:trPr>
        <w:tc>
          <w:tcPr>
            <w:tcW w:w="2992" w:type="dxa"/>
            <w:shd w:val="clear" w:color="auto" w:fill="auto"/>
          </w:tcPr>
          <w:p w14:paraId="29E79293" w14:textId="33ED2681" w:rsidR="00015FF2" w:rsidRDefault="00C470FD" w:rsidP="00A12ED5">
            <w:pPr>
              <w:spacing w:after="0"/>
              <w:rPr>
                <w:rFonts w:ascii="Arial" w:hAnsi="Arial" w:cs="Arial"/>
                <w:sz w:val="16"/>
                <w:szCs w:val="16"/>
                <w:lang w:val="es-ES" w:eastAsia="es-ES"/>
              </w:rPr>
            </w:pPr>
            <w:r>
              <w:rPr>
                <w:rFonts w:ascii="Arial" w:hAnsi="Arial" w:cs="Arial"/>
                <w:sz w:val="16"/>
                <w:szCs w:val="16"/>
                <w:lang w:val="es-ES" w:eastAsia="es-ES"/>
              </w:rPr>
              <w:t>Cristina Elizabeth Sierra</w:t>
            </w:r>
          </w:p>
          <w:p w14:paraId="76EED684" w14:textId="7D61BEF4" w:rsidR="002F3E14" w:rsidRPr="00202285" w:rsidRDefault="002F3E14" w:rsidP="00C02D74">
            <w:pPr>
              <w:rPr>
                <w:rFonts w:ascii="Arial" w:hAnsi="Arial" w:cs="Arial"/>
                <w:sz w:val="16"/>
                <w:szCs w:val="16"/>
                <w:lang w:val="es-ES" w:eastAsia="es-ES"/>
              </w:rPr>
            </w:pPr>
            <w:r w:rsidRPr="00202285">
              <w:rPr>
                <w:rFonts w:ascii="Arial" w:hAnsi="Arial" w:cs="Arial"/>
                <w:sz w:val="16"/>
                <w:szCs w:val="16"/>
                <w:lang w:val="es-ES" w:eastAsia="es-ES"/>
              </w:rPr>
              <w:t>Acompañamiento Asesor OAP</w:t>
            </w:r>
          </w:p>
        </w:tc>
        <w:tc>
          <w:tcPr>
            <w:tcW w:w="2993" w:type="dxa"/>
            <w:shd w:val="clear" w:color="auto" w:fill="auto"/>
          </w:tcPr>
          <w:p w14:paraId="43A88362" w14:textId="04854E5B" w:rsidR="002F3E14" w:rsidRPr="00202285" w:rsidRDefault="00A12ED5" w:rsidP="00A12ED5">
            <w:pPr>
              <w:spacing w:line="240" w:lineRule="auto"/>
              <w:jc w:val="center"/>
              <w:rPr>
                <w:rFonts w:ascii="Arial" w:hAnsi="Arial" w:cs="Arial"/>
                <w:sz w:val="14"/>
                <w:szCs w:val="14"/>
                <w:lang w:val="es-ES" w:eastAsia="es-ES"/>
              </w:rPr>
            </w:pPr>
            <w:r>
              <w:rPr>
                <w:rFonts w:ascii="Arial" w:hAnsi="Arial" w:cs="Arial"/>
                <w:sz w:val="14"/>
                <w:szCs w:val="14"/>
                <w:lang w:val="es-ES" w:eastAsia="es-ES"/>
              </w:rPr>
              <w:t>JHON HENRY CUECA MALAGÓN</w:t>
            </w:r>
            <w:r w:rsidR="002F3E14" w:rsidRPr="00202285">
              <w:rPr>
                <w:rFonts w:ascii="Arial" w:hAnsi="Arial" w:cs="Arial"/>
                <w:sz w:val="14"/>
                <w:szCs w:val="14"/>
                <w:lang w:val="es-ES" w:eastAsia="es-ES"/>
              </w:rPr>
              <w:t xml:space="preserve">                                     </w:t>
            </w:r>
            <w:r w:rsidRPr="00A12ED5">
              <w:rPr>
                <w:rFonts w:ascii="Arial" w:hAnsi="Arial" w:cs="Arial"/>
                <w:b/>
                <w:sz w:val="14"/>
                <w:szCs w:val="14"/>
                <w:lang w:val="es-ES" w:eastAsia="es-ES"/>
              </w:rPr>
              <w:t>Gerente Administrativo y Financiero</w:t>
            </w:r>
          </w:p>
        </w:tc>
        <w:tc>
          <w:tcPr>
            <w:tcW w:w="3195" w:type="dxa"/>
            <w:shd w:val="clear" w:color="auto" w:fill="auto"/>
          </w:tcPr>
          <w:p w14:paraId="3FA62E85" w14:textId="27656C07" w:rsidR="00015FF2" w:rsidRPr="00A12ED5" w:rsidRDefault="00A12ED5" w:rsidP="00C02D74">
            <w:pPr>
              <w:spacing w:after="0" w:line="240" w:lineRule="auto"/>
              <w:jc w:val="center"/>
              <w:rPr>
                <w:rFonts w:ascii="Arial" w:hAnsi="Arial" w:cs="Arial"/>
                <w:sz w:val="14"/>
                <w:szCs w:val="14"/>
                <w:lang w:val="es-ES" w:eastAsia="es-ES"/>
              </w:rPr>
            </w:pPr>
            <w:r w:rsidRPr="00A12ED5">
              <w:rPr>
                <w:rFonts w:ascii="Arial" w:hAnsi="Arial" w:cs="Arial"/>
                <w:sz w:val="14"/>
                <w:szCs w:val="14"/>
                <w:lang w:val="es-ES" w:eastAsia="es-ES"/>
              </w:rPr>
              <w:t>EDGAR ALONSO FORERO CASTRO</w:t>
            </w:r>
          </w:p>
          <w:p w14:paraId="32C52324" w14:textId="481F5D1F" w:rsidR="002F3E14" w:rsidRPr="00A12ED5" w:rsidRDefault="00A12ED5" w:rsidP="00C02D74">
            <w:pPr>
              <w:spacing w:after="0" w:line="240" w:lineRule="auto"/>
              <w:jc w:val="center"/>
              <w:rPr>
                <w:rFonts w:ascii="Arial" w:hAnsi="Arial" w:cs="Arial"/>
                <w:sz w:val="14"/>
                <w:szCs w:val="14"/>
                <w:lang w:val="es-ES" w:eastAsia="es-ES"/>
              </w:rPr>
            </w:pPr>
            <w:r w:rsidRPr="00A12ED5">
              <w:rPr>
                <w:rFonts w:ascii="Arial" w:hAnsi="Arial" w:cs="Arial"/>
                <w:b/>
                <w:sz w:val="14"/>
                <w:szCs w:val="14"/>
              </w:rPr>
              <w:t>JEFE OFICINA ASESORA DE PLANEACIÓN</w:t>
            </w:r>
          </w:p>
        </w:tc>
      </w:tr>
    </w:tbl>
    <w:p w14:paraId="26C456AA" w14:textId="77777777" w:rsidR="002F3E14" w:rsidRPr="00202285" w:rsidRDefault="002F3E14" w:rsidP="002F3E14">
      <w:pPr>
        <w:rPr>
          <w:rFonts w:ascii="Arial" w:hAnsi="Arial" w:cs="Arial"/>
          <w:sz w:val="24"/>
          <w:szCs w:val="24"/>
          <w:lang w:val="es-ES" w:eastAsia="es-ES"/>
        </w:rPr>
      </w:pPr>
    </w:p>
    <w:p w14:paraId="553D6D1B" w14:textId="77777777" w:rsidR="002F3E14" w:rsidRPr="00202285" w:rsidRDefault="002F3E14" w:rsidP="002F3E14">
      <w:pPr>
        <w:rPr>
          <w:rFonts w:ascii="Arial" w:hAnsi="Arial" w:cs="Arial"/>
          <w:b/>
          <w:sz w:val="16"/>
          <w:szCs w:val="16"/>
          <w:lang w:val="es-ES" w:eastAsia="es-ES"/>
        </w:rPr>
      </w:pPr>
      <w:r w:rsidRPr="00202285">
        <w:rPr>
          <w:rFonts w:ascii="Arial" w:hAnsi="Arial" w:cs="Arial"/>
          <w:b/>
          <w:sz w:val="16"/>
          <w:szCs w:val="16"/>
          <w:lang w:val="es-ES" w:eastAsia="es-ES"/>
        </w:rPr>
        <w:t xml:space="preserve">CONTROL DE CAMBIOS </w:t>
      </w:r>
    </w:p>
    <w:tbl>
      <w:tblPr>
        <w:tblW w:w="9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4297"/>
        <w:gridCol w:w="1221"/>
        <w:gridCol w:w="2672"/>
      </w:tblGrid>
      <w:tr w:rsidR="002F3E14" w:rsidRPr="00202285" w14:paraId="12BCD437" w14:textId="77777777" w:rsidTr="00071BD6">
        <w:trPr>
          <w:trHeight w:val="252"/>
        </w:trPr>
        <w:tc>
          <w:tcPr>
            <w:tcW w:w="938" w:type="dxa"/>
            <w:shd w:val="clear" w:color="auto" w:fill="BFBFBF"/>
          </w:tcPr>
          <w:p w14:paraId="308F8B3D" w14:textId="77777777" w:rsidR="002F3E14" w:rsidRPr="00202285" w:rsidRDefault="002F3E14" w:rsidP="00C02D74">
            <w:pPr>
              <w:spacing w:after="0" w:line="240" w:lineRule="auto"/>
              <w:jc w:val="center"/>
              <w:rPr>
                <w:rFonts w:ascii="Arial" w:hAnsi="Arial" w:cs="Arial"/>
                <w:b/>
                <w:sz w:val="16"/>
                <w:szCs w:val="16"/>
                <w:lang w:val="es-ES" w:eastAsia="es-ES"/>
              </w:rPr>
            </w:pPr>
            <w:r w:rsidRPr="00202285">
              <w:rPr>
                <w:rFonts w:ascii="Arial" w:hAnsi="Arial" w:cs="Arial"/>
                <w:b/>
                <w:sz w:val="16"/>
                <w:szCs w:val="16"/>
                <w:lang w:val="es-ES" w:eastAsia="es-ES"/>
              </w:rPr>
              <w:t>VERSION</w:t>
            </w:r>
          </w:p>
        </w:tc>
        <w:tc>
          <w:tcPr>
            <w:tcW w:w="4297" w:type="dxa"/>
            <w:tcBorders>
              <w:top w:val="single" w:sz="4" w:space="0" w:color="auto"/>
            </w:tcBorders>
            <w:shd w:val="clear" w:color="auto" w:fill="BFBFBF"/>
            <w:vAlign w:val="center"/>
          </w:tcPr>
          <w:p w14:paraId="0DDD6241" w14:textId="77777777" w:rsidR="002F3E14" w:rsidRPr="00202285" w:rsidRDefault="002F3E14" w:rsidP="00C02D74">
            <w:pPr>
              <w:spacing w:after="0" w:line="240" w:lineRule="auto"/>
              <w:jc w:val="center"/>
              <w:rPr>
                <w:rFonts w:ascii="Arial" w:hAnsi="Arial" w:cs="Arial"/>
                <w:b/>
                <w:sz w:val="16"/>
                <w:szCs w:val="16"/>
                <w:lang w:val="es-ES" w:eastAsia="es-ES"/>
              </w:rPr>
            </w:pPr>
            <w:r w:rsidRPr="00202285">
              <w:rPr>
                <w:rFonts w:ascii="Arial" w:hAnsi="Arial" w:cs="Arial"/>
                <w:b/>
                <w:sz w:val="16"/>
                <w:szCs w:val="16"/>
                <w:lang w:val="es-ES" w:eastAsia="es-ES"/>
              </w:rPr>
              <w:t>DESCRIPCION</w:t>
            </w:r>
          </w:p>
        </w:tc>
        <w:tc>
          <w:tcPr>
            <w:tcW w:w="1221" w:type="dxa"/>
            <w:tcBorders>
              <w:top w:val="single" w:sz="4" w:space="0" w:color="auto"/>
            </w:tcBorders>
            <w:shd w:val="clear" w:color="auto" w:fill="BFBFBF"/>
          </w:tcPr>
          <w:p w14:paraId="010F08D8" w14:textId="77777777" w:rsidR="002F3E14" w:rsidRPr="00202285" w:rsidRDefault="002F3E14" w:rsidP="00C02D74">
            <w:pPr>
              <w:spacing w:after="0" w:line="240" w:lineRule="auto"/>
              <w:jc w:val="center"/>
              <w:rPr>
                <w:rFonts w:ascii="Arial" w:hAnsi="Arial" w:cs="Arial"/>
                <w:b/>
                <w:sz w:val="24"/>
                <w:szCs w:val="24"/>
                <w:lang w:val="es-ES" w:eastAsia="es-ES"/>
              </w:rPr>
            </w:pPr>
            <w:r w:rsidRPr="00202285">
              <w:rPr>
                <w:rFonts w:ascii="Arial" w:hAnsi="Arial" w:cs="Arial"/>
                <w:b/>
                <w:sz w:val="16"/>
                <w:szCs w:val="16"/>
                <w:lang w:val="es-ES" w:eastAsia="es-ES"/>
              </w:rPr>
              <w:t>FECHA</w:t>
            </w:r>
          </w:p>
        </w:tc>
        <w:tc>
          <w:tcPr>
            <w:tcW w:w="2672" w:type="dxa"/>
            <w:tcBorders>
              <w:top w:val="single" w:sz="4" w:space="0" w:color="auto"/>
            </w:tcBorders>
            <w:shd w:val="clear" w:color="auto" w:fill="BFBFBF"/>
          </w:tcPr>
          <w:p w14:paraId="38D306E8" w14:textId="77777777" w:rsidR="002F3E14" w:rsidRPr="00202285" w:rsidRDefault="002F3E14" w:rsidP="00C02D74">
            <w:pPr>
              <w:spacing w:after="0" w:line="240" w:lineRule="auto"/>
              <w:jc w:val="center"/>
              <w:rPr>
                <w:rFonts w:ascii="Arial" w:hAnsi="Arial" w:cs="Arial"/>
                <w:b/>
                <w:sz w:val="16"/>
                <w:szCs w:val="16"/>
                <w:lang w:val="es-ES" w:eastAsia="es-ES"/>
              </w:rPr>
            </w:pPr>
            <w:r w:rsidRPr="00202285">
              <w:rPr>
                <w:rFonts w:ascii="Arial" w:hAnsi="Arial" w:cs="Arial"/>
                <w:b/>
                <w:sz w:val="16"/>
                <w:szCs w:val="16"/>
                <w:lang w:val="es-ES" w:eastAsia="es-ES"/>
              </w:rPr>
              <w:t>APROBADO</w:t>
            </w:r>
          </w:p>
        </w:tc>
      </w:tr>
      <w:tr w:rsidR="002F3E14" w:rsidRPr="00202285" w14:paraId="55EF76D6" w14:textId="77777777" w:rsidTr="00071BD6">
        <w:trPr>
          <w:trHeight w:val="407"/>
        </w:trPr>
        <w:tc>
          <w:tcPr>
            <w:tcW w:w="938" w:type="dxa"/>
            <w:shd w:val="clear" w:color="auto" w:fill="auto"/>
          </w:tcPr>
          <w:p w14:paraId="7126106D" w14:textId="77777777" w:rsidR="002F3E14" w:rsidRPr="00202285" w:rsidRDefault="002F3E14" w:rsidP="00C02D74">
            <w:pPr>
              <w:spacing w:after="0" w:line="240" w:lineRule="auto"/>
              <w:rPr>
                <w:rFonts w:ascii="Arial" w:hAnsi="Arial" w:cs="Arial"/>
                <w:sz w:val="16"/>
                <w:szCs w:val="16"/>
                <w:lang w:val="es-ES" w:eastAsia="es-ES"/>
              </w:rPr>
            </w:pPr>
            <w:r w:rsidRPr="00202285">
              <w:rPr>
                <w:rFonts w:ascii="Arial" w:hAnsi="Arial" w:cs="Arial"/>
                <w:sz w:val="16"/>
                <w:szCs w:val="16"/>
                <w:lang w:val="es-ES" w:eastAsia="es-ES"/>
              </w:rPr>
              <w:t>001</w:t>
            </w:r>
          </w:p>
        </w:tc>
        <w:tc>
          <w:tcPr>
            <w:tcW w:w="4297" w:type="dxa"/>
            <w:shd w:val="clear" w:color="auto" w:fill="auto"/>
          </w:tcPr>
          <w:p w14:paraId="5C512C9E" w14:textId="4F847181" w:rsidR="002F3E14" w:rsidRPr="00202285" w:rsidRDefault="002F3E14" w:rsidP="002F3E14">
            <w:pPr>
              <w:spacing w:after="0" w:line="240" w:lineRule="auto"/>
              <w:rPr>
                <w:rFonts w:ascii="Arial" w:hAnsi="Arial" w:cs="Arial"/>
                <w:sz w:val="14"/>
                <w:szCs w:val="14"/>
                <w:lang w:val="es-ES" w:eastAsia="es-ES"/>
              </w:rPr>
            </w:pPr>
            <w:r w:rsidRPr="00202285">
              <w:rPr>
                <w:rFonts w:ascii="Arial" w:hAnsi="Arial" w:cs="Arial"/>
                <w:sz w:val="14"/>
                <w:szCs w:val="14"/>
                <w:lang w:val="es-ES" w:eastAsia="es-ES"/>
              </w:rPr>
              <w:t xml:space="preserve">Implementación </w:t>
            </w:r>
            <w:r>
              <w:rPr>
                <w:rFonts w:ascii="Arial" w:hAnsi="Arial" w:cs="Arial"/>
                <w:sz w:val="14"/>
                <w:szCs w:val="14"/>
                <w:lang w:val="es-ES" w:eastAsia="es-ES"/>
              </w:rPr>
              <w:t>Manual Operativo</w:t>
            </w:r>
          </w:p>
        </w:tc>
        <w:tc>
          <w:tcPr>
            <w:tcW w:w="1221" w:type="dxa"/>
            <w:shd w:val="clear" w:color="auto" w:fill="auto"/>
          </w:tcPr>
          <w:p w14:paraId="31298F87" w14:textId="0C7F080F" w:rsidR="002F3E14" w:rsidRPr="00202285" w:rsidRDefault="00BB6CBD">
            <w:pPr>
              <w:spacing w:after="0" w:line="240" w:lineRule="auto"/>
              <w:jc w:val="both"/>
              <w:rPr>
                <w:rFonts w:ascii="Arial" w:hAnsi="Arial" w:cs="Arial"/>
                <w:sz w:val="16"/>
                <w:szCs w:val="16"/>
                <w:lang w:val="es-ES" w:eastAsia="es-ES"/>
              </w:rPr>
            </w:pPr>
            <w:r>
              <w:rPr>
                <w:rFonts w:ascii="Arial" w:hAnsi="Arial" w:cs="Arial"/>
                <w:sz w:val="16"/>
                <w:szCs w:val="16"/>
                <w:lang w:val="es-ES" w:eastAsia="es-ES"/>
              </w:rPr>
              <w:t>Nov</w:t>
            </w:r>
            <w:r w:rsidR="002F3E14">
              <w:rPr>
                <w:rFonts w:ascii="Arial" w:hAnsi="Arial" w:cs="Arial"/>
                <w:sz w:val="16"/>
                <w:szCs w:val="16"/>
                <w:lang w:val="es-ES" w:eastAsia="es-ES"/>
              </w:rPr>
              <w:t>iembre</w:t>
            </w:r>
            <w:r w:rsidR="002F3E14" w:rsidRPr="00202285">
              <w:rPr>
                <w:rFonts w:ascii="Arial" w:hAnsi="Arial" w:cs="Arial"/>
                <w:sz w:val="16"/>
                <w:szCs w:val="16"/>
                <w:lang w:val="es-ES" w:eastAsia="es-ES"/>
              </w:rPr>
              <w:t xml:space="preserve"> de 202</w:t>
            </w:r>
            <w:r w:rsidR="00071BD6">
              <w:rPr>
                <w:rFonts w:ascii="Arial" w:hAnsi="Arial" w:cs="Arial"/>
                <w:sz w:val="16"/>
                <w:szCs w:val="16"/>
                <w:lang w:val="es-ES" w:eastAsia="es-ES"/>
              </w:rPr>
              <w:t>0</w:t>
            </w:r>
          </w:p>
        </w:tc>
        <w:tc>
          <w:tcPr>
            <w:tcW w:w="2672" w:type="dxa"/>
            <w:shd w:val="clear" w:color="auto" w:fill="auto"/>
          </w:tcPr>
          <w:p w14:paraId="2273F7A0" w14:textId="77777777" w:rsidR="002F3E14" w:rsidRPr="00202285" w:rsidRDefault="002F3E14" w:rsidP="00C02D74">
            <w:pPr>
              <w:spacing w:after="0" w:line="240" w:lineRule="auto"/>
              <w:jc w:val="center"/>
              <w:rPr>
                <w:rFonts w:ascii="Arial" w:hAnsi="Arial" w:cs="Arial"/>
                <w:sz w:val="14"/>
                <w:szCs w:val="14"/>
                <w:lang w:val="es-ES" w:eastAsia="es-ES"/>
              </w:rPr>
            </w:pPr>
            <w:r w:rsidRPr="00202285">
              <w:rPr>
                <w:rFonts w:ascii="Arial" w:hAnsi="Arial" w:cs="Arial"/>
                <w:sz w:val="14"/>
                <w:szCs w:val="14"/>
                <w:lang w:val="es-ES" w:eastAsia="es-ES"/>
              </w:rPr>
              <w:t>Jefe Oficina Asesora de Planeación</w:t>
            </w:r>
          </w:p>
        </w:tc>
      </w:tr>
      <w:tr w:rsidR="002D099B" w:rsidRPr="00202285" w14:paraId="6AEA2D81" w14:textId="77777777" w:rsidTr="00071BD6">
        <w:trPr>
          <w:trHeight w:val="407"/>
        </w:trPr>
        <w:tc>
          <w:tcPr>
            <w:tcW w:w="938" w:type="dxa"/>
            <w:shd w:val="clear" w:color="auto" w:fill="auto"/>
          </w:tcPr>
          <w:p w14:paraId="27EA006C" w14:textId="5EDBC17C" w:rsidR="002D099B" w:rsidRPr="00202285" w:rsidRDefault="002D099B" w:rsidP="00C02D74">
            <w:pPr>
              <w:spacing w:after="0" w:line="240" w:lineRule="auto"/>
              <w:rPr>
                <w:rFonts w:ascii="Arial" w:hAnsi="Arial" w:cs="Arial"/>
                <w:sz w:val="16"/>
                <w:szCs w:val="16"/>
                <w:lang w:val="es-ES" w:eastAsia="es-ES"/>
              </w:rPr>
            </w:pPr>
            <w:r>
              <w:rPr>
                <w:rFonts w:ascii="Arial" w:hAnsi="Arial" w:cs="Arial"/>
                <w:sz w:val="16"/>
                <w:szCs w:val="16"/>
                <w:lang w:val="es-ES" w:eastAsia="es-ES"/>
              </w:rPr>
              <w:t>002</w:t>
            </w:r>
          </w:p>
        </w:tc>
        <w:tc>
          <w:tcPr>
            <w:tcW w:w="4297" w:type="dxa"/>
            <w:shd w:val="clear" w:color="auto" w:fill="auto"/>
          </w:tcPr>
          <w:p w14:paraId="571F01E1" w14:textId="00E4DDD7" w:rsidR="002D099B" w:rsidRPr="00202285" w:rsidRDefault="002D099B">
            <w:pPr>
              <w:spacing w:after="0" w:line="240" w:lineRule="auto"/>
              <w:rPr>
                <w:rFonts w:ascii="Arial" w:hAnsi="Arial" w:cs="Arial"/>
                <w:sz w:val="14"/>
                <w:szCs w:val="14"/>
                <w:lang w:val="es-ES" w:eastAsia="es-ES"/>
              </w:rPr>
            </w:pPr>
            <w:r>
              <w:rPr>
                <w:rFonts w:ascii="Arial" w:hAnsi="Arial" w:cs="Arial"/>
                <w:sz w:val="14"/>
                <w:szCs w:val="14"/>
                <w:lang w:val="es-ES" w:eastAsia="es-ES"/>
              </w:rPr>
              <w:t xml:space="preserve">Se actualiza para incluir el desarrollo de la </w:t>
            </w:r>
            <w:r w:rsidR="00C63A1A">
              <w:rPr>
                <w:rFonts w:ascii="Arial" w:hAnsi="Arial" w:cs="Arial"/>
                <w:sz w:val="14"/>
                <w:szCs w:val="14"/>
                <w:lang w:val="es-ES" w:eastAsia="es-ES"/>
              </w:rPr>
              <w:t>P</w:t>
            </w:r>
            <w:r>
              <w:rPr>
                <w:rFonts w:ascii="Arial" w:hAnsi="Arial" w:cs="Arial"/>
                <w:sz w:val="14"/>
                <w:szCs w:val="14"/>
                <w:lang w:val="es-ES" w:eastAsia="es-ES"/>
              </w:rPr>
              <w:t xml:space="preserve">olítica de </w:t>
            </w:r>
            <w:r w:rsidR="00C63A1A">
              <w:rPr>
                <w:rFonts w:ascii="Arial" w:hAnsi="Arial" w:cs="Arial"/>
                <w:sz w:val="14"/>
                <w:szCs w:val="14"/>
                <w:lang w:val="es-ES" w:eastAsia="es-ES"/>
              </w:rPr>
              <w:t>I</w:t>
            </w:r>
            <w:r>
              <w:rPr>
                <w:rFonts w:ascii="Arial" w:hAnsi="Arial" w:cs="Arial"/>
                <w:sz w:val="14"/>
                <w:szCs w:val="14"/>
                <w:lang w:val="es-ES" w:eastAsia="es-ES"/>
              </w:rPr>
              <w:t xml:space="preserve">nversión de </w:t>
            </w:r>
            <w:r w:rsidR="00C63A1A">
              <w:rPr>
                <w:rFonts w:ascii="Arial" w:hAnsi="Arial" w:cs="Arial"/>
                <w:sz w:val="14"/>
                <w:szCs w:val="14"/>
                <w:lang w:val="es-ES" w:eastAsia="es-ES"/>
              </w:rPr>
              <w:t>A</w:t>
            </w:r>
            <w:r>
              <w:rPr>
                <w:rFonts w:ascii="Arial" w:hAnsi="Arial" w:cs="Arial"/>
                <w:sz w:val="14"/>
                <w:szCs w:val="14"/>
                <w:lang w:val="es-ES" w:eastAsia="es-ES"/>
              </w:rPr>
              <w:t xml:space="preserve">dministración de </w:t>
            </w:r>
            <w:r w:rsidR="00C63A1A">
              <w:rPr>
                <w:rFonts w:ascii="Arial" w:hAnsi="Arial" w:cs="Arial"/>
                <w:sz w:val="14"/>
                <w:szCs w:val="14"/>
                <w:lang w:val="es-ES" w:eastAsia="es-ES"/>
              </w:rPr>
              <w:t>L</w:t>
            </w:r>
            <w:r>
              <w:rPr>
                <w:rFonts w:ascii="Arial" w:hAnsi="Arial" w:cs="Arial"/>
                <w:sz w:val="14"/>
                <w:szCs w:val="14"/>
                <w:lang w:val="es-ES" w:eastAsia="es-ES"/>
              </w:rPr>
              <w:t xml:space="preserve">iquidez. </w:t>
            </w:r>
          </w:p>
        </w:tc>
        <w:tc>
          <w:tcPr>
            <w:tcW w:w="1221" w:type="dxa"/>
            <w:shd w:val="clear" w:color="auto" w:fill="auto"/>
          </w:tcPr>
          <w:p w14:paraId="5B97FBFD" w14:textId="0064CEF1" w:rsidR="002D099B" w:rsidRDefault="00C63A1A" w:rsidP="003E197A">
            <w:pPr>
              <w:spacing w:after="0" w:line="240" w:lineRule="auto"/>
              <w:jc w:val="both"/>
              <w:rPr>
                <w:rFonts w:ascii="Arial" w:hAnsi="Arial" w:cs="Arial"/>
                <w:sz w:val="16"/>
                <w:szCs w:val="16"/>
                <w:lang w:val="es-ES" w:eastAsia="es-ES"/>
              </w:rPr>
            </w:pPr>
            <w:r>
              <w:rPr>
                <w:rFonts w:ascii="Arial" w:hAnsi="Arial" w:cs="Arial"/>
                <w:sz w:val="16"/>
                <w:szCs w:val="16"/>
                <w:lang w:val="es-ES" w:eastAsia="es-ES"/>
              </w:rPr>
              <w:t xml:space="preserve">Febrero </w:t>
            </w:r>
            <w:r w:rsidR="002D099B">
              <w:rPr>
                <w:rFonts w:ascii="Arial" w:hAnsi="Arial" w:cs="Arial"/>
                <w:sz w:val="16"/>
                <w:szCs w:val="16"/>
                <w:lang w:val="es-ES" w:eastAsia="es-ES"/>
              </w:rPr>
              <w:t>de 202</w:t>
            </w:r>
            <w:r w:rsidR="00071BD6">
              <w:rPr>
                <w:rFonts w:ascii="Arial" w:hAnsi="Arial" w:cs="Arial"/>
                <w:sz w:val="16"/>
                <w:szCs w:val="16"/>
                <w:lang w:val="es-ES" w:eastAsia="es-ES"/>
              </w:rPr>
              <w:t>2</w:t>
            </w:r>
          </w:p>
        </w:tc>
        <w:tc>
          <w:tcPr>
            <w:tcW w:w="2672" w:type="dxa"/>
            <w:shd w:val="clear" w:color="auto" w:fill="auto"/>
          </w:tcPr>
          <w:p w14:paraId="70AAFE49" w14:textId="79833CDB" w:rsidR="002D099B" w:rsidRPr="00202285" w:rsidRDefault="002D099B" w:rsidP="00C02D74">
            <w:pPr>
              <w:spacing w:after="0" w:line="240" w:lineRule="auto"/>
              <w:jc w:val="center"/>
              <w:rPr>
                <w:rFonts w:ascii="Arial" w:hAnsi="Arial" w:cs="Arial"/>
                <w:sz w:val="14"/>
                <w:szCs w:val="14"/>
                <w:lang w:val="es-ES" w:eastAsia="es-ES"/>
              </w:rPr>
            </w:pPr>
            <w:r w:rsidRPr="00202285">
              <w:rPr>
                <w:rFonts w:ascii="Arial" w:hAnsi="Arial" w:cs="Arial"/>
                <w:sz w:val="14"/>
                <w:szCs w:val="14"/>
                <w:lang w:val="es-ES" w:eastAsia="es-ES"/>
              </w:rPr>
              <w:t>Jefe Oficina Asesora de Planeación</w:t>
            </w:r>
          </w:p>
        </w:tc>
      </w:tr>
      <w:tr w:rsidR="00071BD6" w:rsidRPr="00202285" w14:paraId="4E513C4A" w14:textId="77777777" w:rsidTr="00071BD6">
        <w:trPr>
          <w:trHeight w:val="407"/>
        </w:trPr>
        <w:tc>
          <w:tcPr>
            <w:tcW w:w="938" w:type="dxa"/>
            <w:shd w:val="clear" w:color="auto" w:fill="auto"/>
          </w:tcPr>
          <w:p w14:paraId="63A32C6B" w14:textId="7553A833" w:rsidR="00071BD6" w:rsidRDefault="00071BD6" w:rsidP="00071BD6">
            <w:pPr>
              <w:spacing w:after="0" w:line="240" w:lineRule="auto"/>
              <w:rPr>
                <w:rFonts w:ascii="Arial" w:hAnsi="Arial" w:cs="Arial"/>
                <w:sz w:val="16"/>
                <w:szCs w:val="16"/>
                <w:lang w:val="es-ES" w:eastAsia="es-ES"/>
              </w:rPr>
            </w:pPr>
            <w:r>
              <w:rPr>
                <w:rFonts w:ascii="Arial" w:hAnsi="Arial" w:cs="Arial"/>
                <w:sz w:val="16"/>
                <w:szCs w:val="16"/>
                <w:lang w:val="es-ES" w:eastAsia="es-ES"/>
              </w:rPr>
              <w:t>003</w:t>
            </w:r>
          </w:p>
        </w:tc>
        <w:tc>
          <w:tcPr>
            <w:tcW w:w="4297" w:type="dxa"/>
            <w:shd w:val="clear" w:color="auto" w:fill="auto"/>
          </w:tcPr>
          <w:p w14:paraId="05EBED2D" w14:textId="4B05D645" w:rsidR="00071BD6" w:rsidRDefault="00071BD6">
            <w:pPr>
              <w:spacing w:after="0" w:line="240" w:lineRule="auto"/>
              <w:rPr>
                <w:rFonts w:ascii="Arial" w:hAnsi="Arial" w:cs="Arial"/>
                <w:sz w:val="14"/>
                <w:szCs w:val="14"/>
                <w:lang w:val="es-ES" w:eastAsia="es-ES"/>
              </w:rPr>
            </w:pPr>
            <w:r>
              <w:rPr>
                <w:rFonts w:ascii="Arial" w:hAnsi="Arial" w:cs="Arial"/>
                <w:sz w:val="14"/>
                <w:szCs w:val="14"/>
                <w:lang w:val="es-ES" w:eastAsia="es-ES"/>
              </w:rPr>
              <w:t>Se actualiza normatividad de liquidación de nómina y aportes parafiscales</w:t>
            </w:r>
            <w:r w:rsidR="00A12ED5">
              <w:rPr>
                <w:rFonts w:ascii="Arial" w:hAnsi="Arial" w:cs="Arial"/>
                <w:sz w:val="14"/>
                <w:szCs w:val="14"/>
                <w:lang w:val="es-ES" w:eastAsia="es-ES"/>
              </w:rPr>
              <w:t xml:space="preserve">, los lineamientos para la administración de los bienes y </w:t>
            </w:r>
            <w:r w:rsidR="006363B9">
              <w:rPr>
                <w:rFonts w:ascii="Arial" w:hAnsi="Arial" w:cs="Arial"/>
                <w:sz w:val="14"/>
                <w:szCs w:val="14"/>
                <w:lang w:val="es-ES" w:eastAsia="es-ES"/>
              </w:rPr>
              <w:t>de implementación de la cuenta CUD</w:t>
            </w:r>
            <w:r>
              <w:rPr>
                <w:rFonts w:ascii="Arial" w:hAnsi="Arial" w:cs="Arial"/>
                <w:sz w:val="14"/>
                <w:szCs w:val="14"/>
                <w:lang w:val="es-ES" w:eastAsia="es-ES"/>
              </w:rPr>
              <w:t xml:space="preserve">. </w:t>
            </w:r>
          </w:p>
        </w:tc>
        <w:tc>
          <w:tcPr>
            <w:tcW w:w="1221" w:type="dxa"/>
            <w:shd w:val="clear" w:color="auto" w:fill="auto"/>
          </w:tcPr>
          <w:p w14:paraId="46F684D4" w14:textId="79CA9501" w:rsidR="00071BD6" w:rsidRDefault="005B1D7B" w:rsidP="00A12ED5">
            <w:pPr>
              <w:spacing w:after="0" w:line="240" w:lineRule="auto"/>
              <w:jc w:val="both"/>
              <w:rPr>
                <w:rFonts w:ascii="Arial" w:hAnsi="Arial" w:cs="Arial"/>
                <w:sz w:val="16"/>
                <w:szCs w:val="16"/>
                <w:lang w:val="es-ES" w:eastAsia="es-ES"/>
              </w:rPr>
            </w:pPr>
            <w:r>
              <w:rPr>
                <w:rFonts w:ascii="Arial" w:hAnsi="Arial" w:cs="Arial"/>
                <w:sz w:val="16"/>
                <w:szCs w:val="16"/>
                <w:lang w:val="es-ES" w:eastAsia="es-ES"/>
              </w:rPr>
              <w:t>Jun</w:t>
            </w:r>
            <w:r w:rsidR="00A12ED5">
              <w:rPr>
                <w:rFonts w:ascii="Arial" w:hAnsi="Arial" w:cs="Arial"/>
                <w:sz w:val="16"/>
                <w:szCs w:val="16"/>
                <w:lang w:val="es-ES" w:eastAsia="es-ES"/>
              </w:rPr>
              <w:t xml:space="preserve">io </w:t>
            </w:r>
            <w:r w:rsidR="00071BD6">
              <w:rPr>
                <w:rFonts w:ascii="Arial" w:hAnsi="Arial" w:cs="Arial"/>
                <w:sz w:val="16"/>
                <w:szCs w:val="16"/>
                <w:lang w:val="es-ES" w:eastAsia="es-ES"/>
              </w:rPr>
              <w:t>de 202</w:t>
            </w:r>
            <w:r w:rsidR="00A12ED5">
              <w:rPr>
                <w:rFonts w:ascii="Arial" w:hAnsi="Arial" w:cs="Arial"/>
                <w:sz w:val="16"/>
                <w:szCs w:val="16"/>
                <w:lang w:val="es-ES" w:eastAsia="es-ES"/>
              </w:rPr>
              <w:t>4</w:t>
            </w:r>
          </w:p>
        </w:tc>
        <w:tc>
          <w:tcPr>
            <w:tcW w:w="2672" w:type="dxa"/>
            <w:shd w:val="clear" w:color="auto" w:fill="auto"/>
          </w:tcPr>
          <w:p w14:paraId="7A529CAB" w14:textId="44DD61CB" w:rsidR="00071BD6" w:rsidRPr="00202285" w:rsidRDefault="00071BD6" w:rsidP="00071BD6">
            <w:pPr>
              <w:spacing w:after="0" w:line="240" w:lineRule="auto"/>
              <w:jc w:val="center"/>
              <w:rPr>
                <w:rFonts w:ascii="Arial" w:hAnsi="Arial" w:cs="Arial"/>
                <w:sz w:val="14"/>
                <w:szCs w:val="14"/>
                <w:lang w:val="es-ES" w:eastAsia="es-ES"/>
              </w:rPr>
            </w:pPr>
            <w:r w:rsidRPr="00202285">
              <w:rPr>
                <w:rFonts w:ascii="Arial" w:hAnsi="Arial" w:cs="Arial"/>
                <w:sz w:val="14"/>
                <w:szCs w:val="14"/>
                <w:lang w:val="es-ES" w:eastAsia="es-ES"/>
              </w:rPr>
              <w:t>Jefe Oficina Asesora de Planeación</w:t>
            </w:r>
          </w:p>
        </w:tc>
      </w:tr>
    </w:tbl>
    <w:p w14:paraId="0933F539" w14:textId="76567189" w:rsidR="002F3E14" w:rsidRPr="002F3E14" w:rsidRDefault="002F3E14" w:rsidP="002F3E14">
      <w:pPr>
        <w:spacing w:line="240" w:lineRule="auto"/>
        <w:jc w:val="both"/>
        <w:rPr>
          <w:rFonts w:ascii="Arial" w:hAnsi="Arial" w:cs="Arial"/>
        </w:rPr>
      </w:pPr>
    </w:p>
    <w:sectPr w:rsidR="002F3E14" w:rsidRPr="002F3E14" w:rsidSect="00453EBB">
      <w:headerReference w:type="default" r:id="rId33"/>
      <w:footerReference w:type="default" r:id="rId34"/>
      <w:pgSz w:w="12240" w:h="15840" w:code="1"/>
      <w:pgMar w:top="1701" w:right="1701" w:bottom="1418" w:left="1701"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5BA97" w14:textId="77777777" w:rsidR="006A5549" w:rsidRDefault="006A5549">
      <w:pPr>
        <w:spacing w:after="0" w:line="240" w:lineRule="auto"/>
      </w:pPr>
      <w:r>
        <w:separator/>
      </w:r>
    </w:p>
  </w:endnote>
  <w:endnote w:type="continuationSeparator" w:id="0">
    <w:p w14:paraId="71A7A078" w14:textId="77777777" w:rsidR="006A5549" w:rsidRDefault="006A5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14387" w14:textId="77777777" w:rsidR="00E45316" w:rsidRPr="001C37F3" w:rsidRDefault="00E45316" w:rsidP="00C02D74">
    <w:pPr>
      <w:pStyle w:val="Piedepgina"/>
      <w:ind w:left="-567"/>
      <w:rPr>
        <w:rFonts w:cs="Arial"/>
        <w:i/>
        <w:sz w:val="14"/>
        <w:szCs w:val="14"/>
      </w:rPr>
    </w:pPr>
    <w:r>
      <w:rPr>
        <w:rFonts w:cs="Arial"/>
        <w:i/>
        <w:sz w:val="14"/>
        <w:szCs w:val="14"/>
      </w:rPr>
      <w:t xml:space="preserve">                 </w:t>
    </w: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rPr>
      <w:t>La versión vigente se encuentra en la intranet SISGESTION de la UAERMV</w:t>
    </w:r>
  </w:p>
  <w:tbl>
    <w:tblPr>
      <w:tblW w:w="0" w:type="auto"/>
      <w:tblLook w:val="04A0" w:firstRow="1" w:lastRow="0" w:firstColumn="1" w:lastColumn="0" w:noHBand="0" w:noVBand="1"/>
    </w:tblPr>
    <w:tblGrid>
      <w:gridCol w:w="4553"/>
      <w:gridCol w:w="4285"/>
    </w:tblGrid>
    <w:tr w:rsidR="00E45316" w:rsidRPr="00D21D0F" w14:paraId="65FC9D90" w14:textId="77777777" w:rsidTr="00C02D74">
      <w:tc>
        <w:tcPr>
          <w:tcW w:w="4618" w:type="dxa"/>
          <w:shd w:val="clear" w:color="auto" w:fill="auto"/>
        </w:tcPr>
        <w:p w14:paraId="50787313" w14:textId="77777777" w:rsidR="00E45316" w:rsidRPr="00D21D0F" w:rsidRDefault="00E45316" w:rsidP="00C02D74">
          <w:pPr>
            <w:tabs>
              <w:tab w:val="center" w:pos="4419"/>
              <w:tab w:val="right" w:pos="8838"/>
            </w:tabs>
            <w:spacing w:after="0" w:line="180" w:lineRule="exact"/>
            <w:jc w:val="both"/>
            <w:rPr>
              <w:rFonts w:ascii="Arial" w:hAnsi="Arial" w:cs="Arial"/>
              <w:sz w:val="14"/>
              <w:szCs w:val="14"/>
            </w:rPr>
          </w:pPr>
        </w:p>
        <w:p w14:paraId="7C5958A1" w14:textId="77777777" w:rsidR="00E45316" w:rsidRPr="00560FB1" w:rsidRDefault="00E45316" w:rsidP="004937FB">
          <w:pPr>
            <w:pBdr>
              <w:top w:val="nil"/>
              <w:left w:val="nil"/>
              <w:bottom w:val="nil"/>
              <w:right w:val="nil"/>
              <w:between w:val="nil"/>
            </w:pBdr>
            <w:tabs>
              <w:tab w:val="center" w:pos="4419"/>
              <w:tab w:val="right" w:pos="8838"/>
            </w:tabs>
            <w:spacing w:after="0"/>
            <w:rPr>
              <w:rFonts w:ascii="Arial" w:eastAsia="Arial" w:hAnsi="Arial" w:cs="Arial"/>
              <w:color w:val="000000"/>
              <w:sz w:val="14"/>
              <w:szCs w:val="14"/>
            </w:rPr>
          </w:pPr>
          <w:r w:rsidRPr="00560FB1">
            <w:rPr>
              <w:rFonts w:ascii="Arial" w:eastAsia="Arial" w:hAnsi="Arial" w:cs="Arial"/>
              <w:color w:val="000000"/>
              <w:sz w:val="14"/>
              <w:szCs w:val="14"/>
            </w:rPr>
            <w:t>Calle 26 No.69-76 Edificio Elemento Torre 1, Piso 3 – C.P. 111071</w:t>
          </w:r>
        </w:p>
        <w:p w14:paraId="374ED4FB" w14:textId="396FBE36" w:rsidR="00E45316" w:rsidRPr="00560FB1" w:rsidRDefault="00E45316" w:rsidP="004937FB">
          <w:pPr>
            <w:pBdr>
              <w:top w:val="nil"/>
              <w:left w:val="nil"/>
              <w:bottom w:val="nil"/>
              <w:right w:val="nil"/>
              <w:between w:val="nil"/>
            </w:pBdr>
            <w:tabs>
              <w:tab w:val="center" w:pos="4419"/>
              <w:tab w:val="right" w:pos="8838"/>
            </w:tabs>
            <w:spacing w:after="0"/>
            <w:rPr>
              <w:rFonts w:ascii="Arial" w:eastAsia="Arial" w:hAnsi="Arial" w:cs="Arial"/>
              <w:color w:val="000000"/>
              <w:sz w:val="14"/>
              <w:szCs w:val="14"/>
            </w:rPr>
          </w:pPr>
          <w:r w:rsidRPr="00560FB1">
            <w:rPr>
              <w:rFonts w:ascii="Arial" w:eastAsia="Arial" w:hAnsi="Arial" w:cs="Arial"/>
              <w:color w:val="000000"/>
              <w:sz w:val="14"/>
              <w:szCs w:val="14"/>
            </w:rPr>
            <w:t>PBX: 3</w:t>
          </w:r>
          <w:r>
            <w:rPr>
              <w:rFonts w:ascii="Arial" w:eastAsia="Arial" w:hAnsi="Arial" w:cs="Arial"/>
              <w:color w:val="000000"/>
              <w:sz w:val="14"/>
              <w:szCs w:val="14"/>
            </w:rPr>
            <w:t>779555 – Información: Línea 19</w:t>
          </w:r>
        </w:p>
        <w:p w14:paraId="3CB3FA7B" w14:textId="664D79BF" w:rsidR="00E45316" w:rsidRPr="00D21D0F" w:rsidRDefault="00E45316" w:rsidP="004937FB">
          <w:pPr>
            <w:spacing w:after="0" w:line="180" w:lineRule="exact"/>
            <w:ind w:right="1041"/>
            <w:jc w:val="both"/>
            <w:rPr>
              <w:rFonts w:ascii="Arial" w:hAnsi="Arial" w:cs="Arial"/>
              <w:sz w:val="14"/>
              <w:szCs w:val="14"/>
            </w:rPr>
          </w:pPr>
          <w:r w:rsidRPr="00560FB1">
            <w:rPr>
              <w:rFonts w:ascii="Arial" w:eastAsia="Arial" w:hAnsi="Arial" w:cs="Arial"/>
              <w:color w:val="000000"/>
              <w:sz w:val="14"/>
              <w:szCs w:val="14"/>
            </w:rPr>
            <w:t>www.umv.gov.co</w:t>
          </w:r>
        </w:p>
      </w:tc>
      <w:tc>
        <w:tcPr>
          <w:tcW w:w="4360" w:type="dxa"/>
          <w:shd w:val="clear" w:color="auto" w:fill="auto"/>
        </w:tcPr>
        <w:p w14:paraId="5F9D13A1" w14:textId="77777777" w:rsidR="00E45316" w:rsidRPr="00D21D0F" w:rsidRDefault="00E45316" w:rsidP="00C02D74">
          <w:pPr>
            <w:spacing w:after="0" w:line="180" w:lineRule="exact"/>
            <w:ind w:right="1041"/>
            <w:rPr>
              <w:rFonts w:ascii="Arial" w:hAnsi="Arial" w:cs="Arial"/>
              <w:sz w:val="14"/>
              <w:szCs w:val="14"/>
            </w:rPr>
          </w:pPr>
        </w:p>
        <w:p w14:paraId="2806E440" w14:textId="5CA140C2" w:rsidR="00E45316" w:rsidRPr="00D21D0F" w:rsidRDefault="00E45316" w:rsidP="00C02D74">
          <w:pPr>
            <w:spacing w:after="0" w:line="180" w:lineRule="exact"/>
            <w:ind w:right="1041"/>
            <w:rPr>
              <w:rFonts w:ascii="Arial" w:hAnsi="Arial" w:cs="Arial"/>
              <w:sz w:val="14"/>
              <w:szCs w:val="14"/>
            </w:rPr>
          </w:pPr>
          <w:r w:rsidRPr="00D21D0F">
            <w:rPr>
              <w:rFonts w:ascii="Arial" w:hAnsi="Arial" w:cs="Arial"/>
              <w:sz w:val="14"/>
              <w:szCs w:val="14"/>
            </w:rPr>
            <w:t xml:space="preserve"> GEFI-MA-002</w:t>
          </w:r>
        </w:p>
        <w:p w14:paraId="2B6F4025" w14:textId="1D03B2C0" w:rsidR="00E45316" w:rsidRPr="00D21D0F" w:rsidRDefault="00E45316" w:rsidP="00C02D74">
          <w:pPr>
            <w:spacing w:after="0" w:line="180" w:lineRule="exact"/>
            <w:ind w:right="1041"/>
            <w:rPr>
              <w:rFonts w:ascii="Arial" w:hAnsi="Arial" w:cs="Arial"/>
              <w:sz w:val="14"/>
              <w:szCs w:val="14"/>
            </w:rPr>
          </w:pPr>
          <w:r w:rsidRPr="00D21D0F">
            <w:rPr>
              <w:rFonts w:ascii="Arial" w:hAnsi="Arial" w:cs="Arial"/>
              <w:sz w:val="14"/>
              <w:szCs w:val="14"/>
              <w:lang w:val="es-ES"/>
            </w:rPr>
            <w:t xml:space="preserve">Página </w:t>
          </w:r>
          <w:r w:rsidRPr="00D21D0F">
            <w:rPr>
              <w:rFonts w:ascii="Arial" w:hAnsi="Arial" w:cs="Arial"/>
              <w:b/>
              <w:bCs/>
              <w:sz w:val="14"/>
              <w:szCs w:val="14"/>
            </w:rPr>
            <w:fldChar w:fldCharType="begin"/>
          </w:r>
          <w:r w:rsidRPr="00D21D0F">
            <w:rPr>
              <w:rFonts w:ascii="Arial" w:hAnsi="Arial" w:cs="Arial"/>
              <w:b/>
              <w:bCs/>
              <w:sz w:val="14"/>
              <w:szCs w:val="14"/>
            </w:rPr>
            <w:instrText>PAGE  \* Arabic  \* MERGEFORMAT</w:instrText>
          </w:r>
          <w:r w:rsidRPr="00D21D0F">
            <w:rPr>
              <w:rFonts w:ascii="Arial" w:hAnsi="Arial" w:cs="Arial"/>
              <w:b/>
              <w:bCs/>
              <w:sz w:val="14"/>
              <w:szCs w:val="14"/>
            </w:rPr>
            <w:fldChar w:fldCharType="separate"/>
          </w:r>
          <w:r w:rsidR="005B1D7B" w:rsidRPr="005B1D7B">
            <w:rPr>
              <w:rFonts w:ascii="Arial" w:hAnsi="Arial" w:cs="Arial"/>
              <w:b/>
              <w:bCs/>
              <w:noProof/>
              <w:sz w:val="14"/>
              <w:szCs w:val="14"/>
              <w:lang w:val="es-ES"/>
            </w:rPr>
            <w:t>3</w:t>
          </w:r>
          <w:r w:rsidRPr="00D21D0F">
            <w:rPr>
              <w:rFonts w:ascii="Arial" w:hAnsi="Arial" w:cs="Arial"/>
              <w:b/>
              <w:bCs/>
              <w:sz w:val="14"/>
              <w:szCs w:val="14"/>
            </w:rPr>
            <w:fldChar w:fldCharType="end"/>
          </w:r>
          <w:r w:rsidRPr="00D21D0F">
            <w:rPr>
              <w:rFonts w:ascii="Arial" w:hAnsi="Arial" w:cs="Arial"/>
              <w:sz w:val="14"/>
              <w:szCs w:val="14"/>
              <w:lang w:val="es-ES"/>
            </w:rPr>
            <w:t xml:space="preserve"> de </w:t>
          </w:r>
          <w:r w:rsidRPr="00D21D0F">
            <w:rPr>
              <w:rFonts w:ascii="Arial" w:hAnsi="Arial" w:cs="Arial"/>
              <w:b/>
              <w:bCs/>
              <w:sz w:val="14"/>
              <w:szCs w:val="14"/>
            </w:rPr>
            <w:fldChar w:fldCharType="begin"/>
          </w:r>
          <w:r w:rsidRPr="00D21D0F">
            <w:rPr>
              <w:rFonts w:ascii="Arial" w:hAnsi="Arial" w:cs="Arial"/>
              <w:b/>
              <w:bCs/>
              <w:sz w:val="14"/>
              <w:szCs w:val="14"/>
            </w:rPr>
            <w:instrText>NUMPAGES  \* Arabic  \* MERGEFORMAT</w:instrText>
          </w:r>
          <w:r w:rsidRPr="00D21D0F">
            <w:rPr>
              <w:rFonts w:ascii="Arial" w:hAnsi="Arial" w:cs="Arial"/>
              <w:b/>
              <w:bCs/>
              <w:sz w:val="14"/>
              <w:szCs w:val="14"/>
            </w:rPr>
            <w:fldChar w:fldCharType="separate"/>
          </w:r>
          <w:r w:rsidR="005B1D7B" w:rsidRPr="005B1D7B">
            <w:rPr>
              <w:rFonts w:ascii="Arial" w:hAnsi="Arial" w:cs="Arial"/>
              <w:b/>
              <w:bCs/>
              <w:noProof/>
              <w:sz w:val="14"/>
              <w:szCs w:val="14"/>
              <w:lang w:val="es-ES"/>
            </w:rPr>
            <w:t>101</w:t>
          </w:r>
          <w:r w:rsidRPr="00D21D0F">
            <w:rPr>
              <w:rFonts w:ascii="Arial" w:hAnsi="Arial" w:cs="Arial"/>
              <w:b/>
              <w:bCs/>
              <w:sz w:val="14"/>
              <w:szCs w:val="14"/>
            </w:rPr>
            <w:fldChar w:fldCharType="end"/>
          </w:r>
        </w:p>
      </w:tc>
    </w:tr>
  </w:tbl>
  <w:p w14:paraId="39A225ED" w14:textId="1A2547F3" w:rsidR="00E45316" w:rsidRPr="00C02D74" w:rsidRDefault="00E45316" w:rsidP="00C02D7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F91A8B" w14:textId="77777777" w:rsidR="006A5549" w:rsidRDefault="006A5549">
      <w:pPr>
        <w:spacing w:after="0" w:line="240" w:lineRule="auto"/>
      </w:pPr>
      <w:r>
        <w:separator/>
      </w:r>
    </w:p>
  </w:footnote>
  <w:footnote w:type="continuationSeparator" w:id="0">
    <w:p w14:paraId="6B965E1C" w14:textId="77777777" w:rsidR="006A5549" w:rsidRDefault="006A55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3303"/>
      <w:gridCol w:w="952"/>
      <w:gridCol w:w="1646"/>
      <w:gridCol w:w="1568"/>
    </w:tblGrid>
    <w:tr w:rsidR="00E45316" w:rsidRPr="004E5615" w14:paraId="79EC5DBC" w14:textId="77777777" w:rsidTr="0099745A">
      <w:trPr>
        <w:trHeight w:val="457"/>
      </w:trPr>
      <w:tc>
        <w:tcPr>
          <w:tcW w:w="769" w:type="pct"/>
          <w:vMerge w:val="restart"/>
          <w:vAlign w:val="center"/>
        </w:tcPr>
        <w:p w14:paraId="71936E5F" w14:textId="77777777" w:rsidR="00E45316" w:rsidRPr="004E5615" w:rsidRDefault="00E45316" w:rsidP="003C2C84">
          <w:pPr>
            <w:spacing w:after="0"/>
          </w:pPr>
          <w:r w:rsidRPr="004E5615">
            <w:rPr>
              <w:noProof/>
              <w:lang w:eastAsia="es-CO"/>
            </w:rPr>
            <w:drawing>
              <wp:inline distT="0" distB="0" distL="0" distR="0" wp14:anchorId="49175C8F" wp14:editId="2046BC8F">
                <wp:extent cx="724535" cy="7245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tc>
      <w:tc>
        <w:tcPr>
          <w:tcW w:w="1871" w:type="pct"/>
          <w:vAlign w:val="center"/>
        </w:tcPr>
        <w:p w14:paraId="3FFE387C" w14:textId="77777777" w:rsidR="00E45316" w:rsidRPr="0099745A" w:rsidRDefault="00E45316" w:rsidP="003C2C84">
          <w:pPr>
            <w:spacing w:after="0"/>
            <w:rPr>
              <w:rFonts w:ascii="Arial" w:hAnsi="Arial" w:cs="Arial"/>
              <w:b/>
              <w:sz w:val="20"/>
              <w:szCs w:val="20"/>
            </w:rPr>
          </w:pPr>
          <w:r w:rsidRPr="0099745A">
            <w:rPr>
              <w:rFonts w:ascii="Arial" w:hAnsi="Arial" w:cs="Arial"/>
              <w:b/>
              <w:sz w:val="20"/>
              <w:szCs w:val="20"/>
            </w:rPr>
            <w:t>Proceso de Apoyo</w:t>
          </w:r>
        </w:p>
      </w:tc>
      <w:tc>
        <w:tcPr>
          <w:tcW w:w="539" w:type="pct"/>
          <w:vMerge w:val="restart"/>
          <w:vAlign w:val="center"/>
        </w:tcPr>
        <w:p w14:paraId="16C9C9BC" w14:textId="77777777" w:rsidR="00E45316" w:rsidRPr="0099745A" w:rsidRDefault="00E45316" w:rsidP="003C2C84">
          <w:pPr>
            <w:spacing w:after="0"/>
            <w:rPr>
              <w:rFonts w:ascii="Arial" w:hAnsi="Arial" w:cs="Arial"/>
              <w:b/>
              <w:sz w:val="20"/>
              <w:szCs w:val="20"/>
            </w:rPr>
          </w:pPr>
          <w:r w:rsidRPr="0099745A">
            <w:rPr>
              <w:rFonts w:ascii="Arial" w:hAnsi="Arial" w:cs="Arial"/>
              <w:b/>
              <w:sz w:val="20"/>
              <w:szCs w:val="20"/>
            </w:rPr>
            <w:t>Código</w:t>
          </w:r>
        </w:p>
      </w:tc>
      <w:tc>
        <w:tcPr>
          <w:tcW w:w="932" w:type="pct"/>
          <w:vMerge w:val="restart"/>
          <w:vAlign w:val="center"/>
        </w:tcPr>
        <w:p w14:paraId="564CFF39" w14:textId="77777777" w:rsidR="00E45316" w:rsidRPr="0099745A" w:rsidRDefault="00E45316" w:rsidP="003C2C84">
          <w:pPr>
            <w:spacing w:after="0"/>
            <w:rPr>
              <w:rFonts w:ascii="Arial" w:hAnsi="Arial" w:cs="Arial"/>
              <w:b/>
              <w:sz w:val="20"/>
              <w:szCs w:val="20"/>
            </w:rPr>
          </w:pPr>
          <w:r w:rsidRPr="0099745A">
            <w:rPr>
              <w:rFonts w:ascii="Arial" w:hAnsi="Arial" w:cs="Arial"/>
              <w:b/>
              <w:sz w:val="20"/>
              <w:szCs w:val="20"/>
            </w:rPr>
            <w:t>GEFI-MA-002</w:t>
          </w:r>
        </w:p>
      </w:tc>
      <w:tc>
        <w:tcPr>
          <w:tcW w:w="888" w:type="pct"/>
          <w:vMerge w:val="restart"/>
          <w:vAlign w:val="center"/>
        </w:tcPr>
        <w:p w14:paraId="62E803F3" w14:textId="77777777" w:rsidR="00E45316" w:rsidRPr="004E5615" w:rsidRDefault="00E45316" w:rsidP="004E5615">
          <w:r w:rsidRPr="004E5615">
            <w:rPr>
              <w:noProof/>
              <w:lang w:eastAsia="es-CO"/>
            </w:rPr>
            <w:drawing>
              <wp:inline distT="0" distB="0" distL="0" distR="0" wp14:anchorId="54BC6EEC" wp14:editId="5BF83DAE">
                <wp:extent cx="854710" cy="819150"/>
                <wp:effectExtent l="0" t="0" r="2540" b="0"/>
                <wp:docPr id="8" name="Imagen 8"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421" t="8511" r="9474" b="12766"/>
                        <a:stretch>
                          <a:fillRect/>
                        </a:stretch>
                      </pic:blipFill>
                      <pic:spPr bwMode="auto">
                        <a:xfrm>
                          <a:off x="0" y="0"/>
                          <a:ext cx="854710" cy="819150"/>
                        </a:xfrm>
                        <a:prstGeom prst="rect">
                          <a:avLst/>
                        </a:prstGeom>
                        <a:noFill/>
                        <a:ln>
                          <a:noFill/>
                        </a:ln>
                      </pic:spPr>
                    </pic:pic>
                  </a:graphicData>
                </a:graphic>
              </wp:inline>
            </w:drawing>
          </w:r>
        </w:p>
      </w:tc>
    </w:tr>
    <w:tr w:rsidR="00E45316" w:rsidRPr="004E5615" w14:paraId="3A49BB27" w14:textId="77777777" w:rsidTr="0099745A">
      <w:trPr>
        <w:trHeight w:val="296"/>
      </w:trPr>
      <w:tc>
        <w:tcPr>
          <w:tcW w:w="769" w:type="pct"/>
          <w:vMerge/>
          <w:vAlign w:val="center"/>
        </w:tcPr>
        <w:p w14:paraId="7BD4FB0A" w14:textId="77777777" w:rsidR="00E45316" w:rsidRPr="004E5615" w:rsidRDefault="00E45316" w:rsidP="004E5615"/>
      </w:tc>
      <w:tc>
        <w:tcPr>
          <w:tcW w:w="1871" w:type="pct"/>
          <w:vAlign w:val="center"/>
        </w:tcPr>
        <w:p w14:paraId="34AFB7AD" w14:textId="77777777" w:rsidR="00E45316" w:rsidRPr="0099745A" w:rsidRDefault="00E45316" w:rsidP="003C2C84">
          <w:pPr>
            <w:spacing w:after="0"/>
            <w:rPr>
              <w:rFonts w:ascii="Arial" w:hAnsi="Arial" w:cs="Arial"/>
              <w:b/>
              <w:sz w:val="20"/>
              <w:szCs w:val="20"/>
            </w:rPr>
          </w:pPr>
          <w:r w:rsidRPr="0099745A">
            <w:rPr>
              <w:rFonts w:ascii="Arial" w:hAnsi="Arial" w:cs="Arial"/>
              <w:b/>
              <w:sz w:val="20"/>
              <w:szCs w:val="20"/>
            </w:rPr>
            <w:t>Proceso Gestión Financiera</w:t>
          </w:r>
        </w:p>
      </w:tc>
      <w:tc>
        <w:tcPr>
          <w:tcW w:w="539" w:type="pct"/>
          <w:vMerge/>
          <w:vAlign w:val="center"/>
        </w:tcPr>
        <w:p w14:paraId="54264A3A" w14:textId="77777777" w:rsidR="00E45316" w:rsidRPr="0099745A" w:rsidRDefault="00E45316" w:rsidP="004E5615">
          <w:pPr>
            <w:rPr>
              <w:rFonts w:ascii="Arial" w:hAnsi="Arial" w:cs="Arial"/>
              <w:b/>
              <w:sz w:val="20"/>
              <w:szCs w:val="20"/>
            </w:rPr>
          </w:pPr>
        </w:p>
      </w:tc>
      <w:tc>
        <w:tcPr>
          <w:tcW w:w="932" w:type="pct"/>
          <w:vMerge/>
          <w:vAlign w:val="center"/>
        </w:tcPr>
        <w:p w14:paraId="5BFA7FDD" w14:textId="77777777" w:rsidR="00E45316" w:rsidRPr="0099745A" w:rsidRDefault="00E45316" w:rsidP="004E5615">
          <w:pPr>
            <w:rPr>
              <w:rFonts w:ascii="Arial" w:hAnsi="Arial" w:cs="Arial"/>
              <w:b/>
              <w:sz w:val="20"/>
              <w:szCs w:val="20"/>
            </w:rPr>
          </w:pPr>
        </w:p>
      </w:tc>
      <w:tc>
        <w:tcPr>
          <w:tcW w:w="888" w:type="pct"/>
          <w:vMerge/>
          <w:vAlign w:val="center"/>
        </w:tcPr>
        <w:p w14:paraId="34083799" w14:textId="77777777" w:rsidR="00E45316" w:rsidRPr="004E5615" w:rsidRDefault="00E45316" w:rsidP="004E5615"/>
      </w:tc>
    </w:tr>
    <w:tr w:rsidR="00E45316" w:rsidRPr="004E5615" w14:paraId="28845FB4" w14:textId="77777777" w:rsidTr="00D44EBB">
      <w:trPr>
        <w:trHeight w:val="208"/>
      </w:trPr>
      <w:tc>
        <w:tcPr>
          <w:tcW w:w="769" w:type="pct"/>
          <w:vMerge/>
          <w:vAlign w:val="center"/>
        </w:tcPr>
        <w:p w14:paraId="399DA774" w14:textId="77777777" w:rsidR="00E45316" w:rsidRPr="004E5615" w:rsidRDefault="00E45316" w:rsidP="003C2C84">
          <w:pPr>
            <w:spacing w:after="0"/>
          </w:pPr>
        </w:p>
      </w:tc>
      <w:tc>
        <w:tcPr>
          <w:tcW w:w="1871" w:type="pct"/>
          <w:vAlign w:val="center"/>
        </w:tcPr>
        <w:p w14:paraId="702DD046" w14:textId="77777777" w:rsidR="00E45316" w:rsidRPr="0099745A" w:rsidRDefault="00E45316" w:rsidP="003C2C84">
          <w:pPr>
            <w:spacing w:after="0"/>
            <w:rPr>
              <w:rFonts w:ascii="Arial" w:hAnsi="Arial" w:cs="Arial"/>
              <w:b/>
              <w:sz w:val="20"/>
              <w:szCs w:val="20"/>
            </w:rPr>
          </w:pPr>
          <w:r w:rsidRPr="0099745A">
            <w:rPr>
              <w:rFonts w:ascii="Arial" w:hAnsi="Arial" w:cs="Arial"/>
              <w:b/>
              <w:sz w:val="20"/>
              <w:szCs w:val="20"/>
            </w:rPr>
            <w:t>Manual Operativo Contable</w:t>
          </w:r>
        </w:p>
      </w:tc>
      <w:tc>
        <w:tcPr>
          <w:tcW w:w="539" w:type="pct"/>
          <w:vAlign w:val="center"/>
        </w:tcPr>
        <w:p w14:paraId="289C040B" w14:textId="77777777" w:rsidR="00E45316" w:rsidRPr="0099745A" w:rsidRDefault="00E45316" w:rsidP="003C2C84">
          <w:pPr>
            <w:spacing w:after="0"/>
            <w:rPr>
              <w:rFonts w:ascii="Arial" w:hAnsi="Arial" w:cs="Arial"/>
              <w:b/>
              <w:sz w:val="20"/>
              <w:szCs w:val="20"/>
            </w:rPr>
          </w:pPr>
          <w:r w:rsidRPr="0099745A">
            <w:rPr>
              <w:rFonts w:ascii="Arial" w:hAnsi="Arial" w:cs="Arial"/>
              <w:b/>
              <w:sz w:val="20"/>
              <w:szCs w:val="20"/>
            </w:rPr>
            <w:t>Versión</w:t>
          </w:r>
        </w:p>
      </w:tc>
      <w:tc>
        <w:tcPr>
          <w:tcW w:w="932" w:type="pct"/>
          <w:vAlign w:val="center"/>
        </w:tcPr>
        <w:p w14:paraId="0453E228" w14:textId="20D3982D" w:rsidR="00E45316" w:rsidRPr="0099745A" w:rsidRDefault="00E45316" w:rsidP="003C2C84">
          <w:pPr>
            <w:spacing w:after="0"/>
            <w:rPr>
              <w:rFonts w:ascii="Arial" w:hAnsi="Arial" w:cs="Arial"/>
              <w:b/>
              <w:sz w:val="20"/>
              <w:szCs w:val="20"/>
            </w:rPr>
          </w:pPr>
          <w:r>
            <w:rPr>
              <w:rFonts w:ascii="Arial" w:hAnsi="Arial" w:cs="Arial"/>
              <w:b/>
              <w:sz w:val="20"/>
              <w:szCs w:val="20"/>
            </w:rPr>
            <w:t>3</w:t>
          </w:r>
        </w:p>
      </w:tc>
      <w:tc>
        <w:tcPr>
          <w:tcW w:w="888" w:type="pct"/>
          <w:vMerge/>
          <w:vAlign w:val="center"/>
        </w:tcPr>
        <w:p w14:paraId="2117C8F0" w14:textId="77777777" w:rsidR="00E45316" w:rsidRPr="004E5615" w:rsidRDefault="00E45316" w:rsidP="003C2C84">
          <w:pPr>
            <w:spacing w:after="0"/>
          </w:pPr>
        </w:p>
      </w:tc>
    </w:tr>
  </w:tbl>
  <w:p w14:paraId="79583EEC" w14:textId="77777777" w:rsidR="00E45316" w:rsidRPr="004E5615" w:rsidRDefault="00E45316" w:rsidP="002911F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2F0D"/>
    <w:multiLevelType w:val="hybridMultilevel"/>
    <w:tmpl w:val="76C24F64"/>
    <w:lvl w:ilvl="0" w:tplc="0C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6300FE6"/>
    <w:multiLevelType w:val="hybridMultilevel"/>
    <w:tmpl w:val="54FA88F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67568C5"/>
    <w:multiLevelType w:val="hybridMultilevel"/>
    <w:tmpl w:val="0560767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3B00D2"/>
    <w:multiLevelType w:val="multilevel"/>
    <w:tmpl w:val="41326BFC"/>
    <w:lvl w:ilvl="0">
      <w:start w:val="5"/>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4464" w:hanging="720"/>
      </w:pPr>
      <w:rPr>
        <w:rFonts w:hint="default"/>
      </w:rPr>
    </w:lvl>
    <w:lvl w:ilvl="3">
      <w:start w:val="1"/>
      <w:numFmt w:val="decimal"/>
      <w:lvlText w:val="%1.%2.%3.%4."/>
      <w:lvlJc w:val="left"/>
      <w:pPr>
        <w:ind w:left="6696" w:hanging="1080"/>
      </w:pPr>
      <w:rPr>
        <w:rFonts w:hint="default"/>
      </w:rPr>
    </w:lvl>
    <w:lvl w:ilvl="4">
      <w:start w:val="1"/>
      <w:numFmt w:val="decimal"/>
      <w:lvlText w:val="%1.%2.%3.%4.%5."/>
      <w:lvlJc w:val="left"/>
      <w:pPr>
        <w:ind w:left="8568" w:hanging="1080"/>
      </w:pPr>
      <w:rPr>
        <w:rFonts w:hint="default"/>
      </w:rPr>
    </w:lvl>
    <w:lvl w:ilvl="5">
      <w:start w:val="1"/>
      <w:numFmt w:val="decimal"/>
      <w:lvlText w:val="%1.%2.%3.%4.%5.%6."/>
      <w:lvlJc w:val="left"/>
      <w:pPr>
        <w:ind w:left="10800" w:hanging="1440"/>
      </w:pPr>
      <w:rPr>
        <w:rFonts w:hint="default"/>
      </w:rPr>
    </w:lvl>
    <w:lvl w:ilvl="6">
      <w:start w:val="1"/>
      <w:numFmt w:val="decimal"/>
      <w:lvlText w:val="%1.%2.%3.%4.%5.%6.%7."/>
      <w:lvlJc w:val="left"/>
      <w:pPr>
        <w:ind w:left="12672" w:hanging="1440"/>
      </w:pPr>
      <w:rPr>
        <w:rFonts w:hint="default"/>
      </w:rPr>
    </w:lvl>
    <w:lvl w:ilvl="7">
      <w:start w:val="1"/>
      <w:numFmt w:val="decimal"/>
      <w:lvlText w:val="%1.%2.%3.%4.%5.%6.%7.%8."/>
      <w:lvlJc w:val="left"/>
      <w:pPr>
        <w:ind w:left="14904" w:hanging="1800"/>
      </w:pPr>
      <w:rPr>
        <w:rFonts w:hint="default"/>
      </w:rPr>
    </w:lvl>
    <w:lvl w:ilvl="8">
      <w:start w:val="1"/>
      <w:numFmt w:val="decimal"/>
      <w:lvlText w:val="%1.%2.%3.%4.%5.%6.%7.%8.%9."/>
      <w:lvlJc w:val="left"/>
      <w:pPr>
        <w:ind w:left="16776" w:hanging="1800"/>
      </w:pPr>
      <w:rPr>
        <w:rFonts w:hint="default"/>
      </w:rPr>
    </w:lvl>
  </w:abstractNum>
  <w:abstractNum w:abstractNumId="4" w15:restartNumberingAfterBreak="0">
    <w:nsid w:val="08E14D45"/>
    <w:multiLevelType w:val="hybridMultilevel"/>
    <w:tmpl w:val="1BF8546C"/>
    <w:lvl w:ilvl="0" w:tplc="08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90063C0"/>
    <w:multiLevelType w:val="multilevel"/>
    <w:tmpl w:val="7F008DC6"/>
    <w:lvl w:ilvl="0">
      <w:start w:val="1"/>
      <w:numFmt w:val="decimal"/>
      <w:pStyle w:val="Default"/>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89101D"/>
    <w:multiLevelType w:val="multilevel"/>
    <w:tmpl w:val="2BDC05AA"/>
    <w:lvl w:ilvl="0">
      <w:start w:val="9"/>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9"/>
      <w:numFmt w:val="decimal"/>
      <w:lvlText w:val="%3.4.1"/>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0A326334"/>
    <w:multiLevelType w:val="hybridMultilevel"/>
    <w:tmpl w:val="0560767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B126086"/>
    <w:multiLevelType w:val="hybridMultilevel"/>
    <w:tmpl w:val="64CE9CA0"/>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CE01376"/>
    <w:multiLevelType w:val="hybridMultilevel"/>
    <w:tmpl w:val="D9BEE76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FA26E49"/>
    <w:multiLevelType w:val="hybridMultilevel"/>
    <w:tmpl w:val="ED2AF22E"/>
    <w:lvl w:ilvl="0" w:tplc="7F82187E">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1" w15:restartNumberingAfterBreak="0">
    <w:nsid w:val="0FBB2D3C"/>
    <w:multiLevelType w:val="hybridMultilevel"/>
    <w:tmpl w:val="17D6D158"/>
    <w:lvl w:ilvl="0" w:tplc="0C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1C446E5"/>
    <w:multiLevelType w:val="hybridMultilevel"/>
    <w:tmpl w:val="14BA9156"/>
    <w:lvl w:ilvl="0" w:tplc="0C0A0005">
      <w:start w:val="1"/>
      <w:numFmt w:val="bullet"/>
      <w:lvlText w:val=""/>
      <w:lvlJc w:val="left"/>
      <w:pPr>
        <w:tabs>
          <w:tab w:val="num" w:pos="720"/>
        </w:tabs>
        <w:ind w:left="720" w:hanging="360"/>
      </w:pPr>
      <w:rPr>
        <w:rFonts w:ascii="Wingdings" w:hAnsi="Wingdings" w:hint="default"/>
        <w:i w:val="0"/>
      </w:rPr>
    </w:lvl>
    <w:lvl w:ilvl="1" w:tplc="0C0A0005">
      <w:start w:val="1"/>
      <w:numFmt w:val="bullet"/>
      <w:lvlText w:val=""/>
      <w:lvlJc w:val="left"/>
      <w:pPr>
        <w:ind w:left="1800" w:hanging="360"/>
      </w:pPr>
      <w:rPr>
        <w:rFonts w:ascii="Wingdings" w:hAnsi="Wingdings"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14472A22"/>
    <w:multiLevelType w:val="hybridMultilevel"/>
    <w:tmpl w:val="1FD0F240"/>
    <w:lvl w:ilvl="0" w:tplc="B3D45A3C">
      <w:start w:val="9"/>
      <w:numFmt w:val="decimal"/>
      <w:lvlText w:val="%1.7.2"/>
      <w:lvlJc w:val="left"/>
      <w:pPr>
        <w:ind w:left="21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9E4B55"/>
    <w:multiLevelType w:val="hybridMultilevel"/>
    <w:tmpl w:val="6EA41F10"/>
    <w:lvl w:ilvl="0" w:tplc="0C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8146743"/>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82B4E84"/>
    <w:multiLevelType w:val="hybridMultilevel"/>
    <w:tmpl w:val="CC626464"/>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1901008C"/>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C0C3AAE"/>
    <w:multiLevelType w:val="hybridMultilevel"/>
    <w:tmpl w:val="AF70D508"/>
    <w:lvl w:ilvl="0" w:tplc="0C0A0005">
      <w:start w:val="1"/>
      <w:numFmt w:val="bullet"/>
      <w:lvlText w:val=""/>
      <w:lvlJc w:val="left"/>
      <w:pPr>
        <w:tabs>
          <w:tab w:val="num" w:pos="360"/>
        </w:tabs>
        <w:ind w:left="360" w:hanging="360"/>
      </w:pPr>
      <w:rPr>
        <w:rFonts w:ascii="Wingdings" w:hAnsi="Wingdings" w:hint="default"/>
        <w:i w:val="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C452B97"/>
    <w:multiLevelType w:val="hybridMultilevel"/>
    <w:tmpl w:val="494E8BE0"/>
    <w:lvl w:ilvl="0" w:tplc="84AE8D9C">
      <w:start w:val="9"/>
      <w:numFmt w:val="decimal"/>
      <w:lvlText w:val="%1.6.1"/>
      <w:lvlJc w:val="left"/>
      <w:pPr>
        <w:ind w:left="2136" w:hanging="360"/>
      </w:pPr>
      <w:rPr>
        <w:rFonts w:hint="default"/>
      </w:rPr>
    </w:lvl>
    <w:lvl w:ilvl="1" w:tplc="84AE8D9C">
      <w:start w:val="9"/>
      <w:numFmt w:val="decimal"/>
      <w:lvlText w:val="%2.6.1"/>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E154C93"/>
    <w:multiLevelType w:val="hybridMultilevel"/>
    <w:tmpl w:val="20F8444A"/>
    <w:lvl w:ilvl="0" w:tplc="52F29490">
      <w:start w:val="1"/>
      <w:numFmt w:val="lowerLetter"/>
      <w:lvlText w:val="%1."/>
      <w:lvlJc w:val="left"/>
      <w:pPr>
        <w:ind w:left="1068" w:hanging="360"/>
      </w:pPr>
      <w:rPr>
        <w:rFonts w:ascii="Arial" w:eastAsia="Arial Unicode MS" w:hAnsi="Arial" w:cs="Arial"/>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1EB83428"/>
    <w:multiLevelType w:val="hybridMultilevel"/>
    <w:tmpl w:val="BF92E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EBE1B31"/>
    <w:multiLevelType w:val="hybridMultilevel"/>
    <w:tmpl w:val="0560767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FDF60DB"/>
    <w:multiLevelType w:val="hybridMultilevel"/>
    <w:tmpl w:val="1B26E8F6"/>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3472053"/>
    <w:multiLevelType w:val="hybridMultilevel"/>
    <w:tmpl w:val="077ED58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44936E5"/>
    <w:multiLevelType w:val="hybridMultilevel"/>
    <w:tmpl w:val="593E0758"/>
    <w:lvl w:ilvl="0" w:tplc="0C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28D524B4"/>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9112989"/>
    <w:multiLevelType w:val="multilevel"/>
    <w:tmpl w:val="8A1275FE"/>
    <w:lvl w:ilvl="0">
      <w:start w:val="4"/>
      <w:numFmt w:val="decimal"/>
      <w:lvlText w:val="%1."/>
      <w:lvlJc w:val="left"/>
      <w:pPr>
        <w:ind w:left="360" w:hanging="360"/>
      </w:pPr>
      <w:rPr>
        <w:rFonts w:hint="default"/>
      </w:rPr>
    </w:lvl>
    <w:lvl w:ilvl="1">
      <w:start w:val="1"/>
      <w:numFmt w:val="decimal"/>
      <w:lvlText w:val="%1.%2."/>
      <w:lvlJc w:val="left"/>
      <w:pPr>
        <w:ind w:left="4406" w:hanging="720"/>
      </w:pPr>
      <w:rPr>
        <w:rFonts w:hint="default"/>
      </w:rPr>
    </w:lvl>
    <w:lvl w:ilvl="2">
      <w:start w:val="1"/>
      <w:numFmt w:val="decimal"/>
      <w:lvlText w:val="%1.%2.%3."/>
      <w:lvlJc w:val="left"/>
      <w:pPr>
        <w:ind w:left="3024" w:hanging="720"/>
      </w:pPr>
      <w:rPr>
        <w:rFonts w:ascii="Arial" w:hAnsi="Arial" w:cs="Arial" w:hint="default"/>
        <w:sz w:val="22"/>
        <w:szCs w:val="22"/>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016" w:hanging="1800"/>
      </w:pPr>
      <w:rPr>
        <w:rFonts w:hint="default"/>
      </w:rPr>
    </w:lvl>
  </w:abstractNum>
  <w:abstractNum w:abstractNumId="28" w15:restartNumberingAfterBreak="0">
    <w:nsid w:val="2AC208FF"/>
    <w:multiLevelType w:val="hybridMultilevel"/>
    <w:tmpl w:val="B5261D6A"/>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B29044B"/>
    <w:multiLevelType w:val="hybridMultilevel"/>
    <w:tmpl w:val="A93E3BB4"/>
    <w:lvl w:ilvl="0" w:tplc="0C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2E0D6CAB"/>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2E4F48E5"/>
    <w:multiLevelType w:val="multilevel"/>
    <w:tmpl w:val="81DC3B50"/>
    <w:lvl w:ilvl="0">
      <w:start w:val="4"/>
      <w:numFmt w:val="upperRoman"/>
      <w:pStyle w:val="Ttulo5"/>
      <w:lvlText w:val="%1."/>
      <w:lvlJc w:val="left"/>
      <w:pPr>
        <w:tabs>
          <w:tab w:val="num" w:pos="765"/>
        </w:tabs>
        <w:ind w:left="765" w:hanging="765"/>
      </w:pPr>
      <w:rPr>
        <w:rFonts w:hint="default"/>
      </w:rPr>
    </w:lvl>
    <w:lvl w:ilvl="1">
      <w:start w:val="3"/>
      <w:numFmt w:val="decimal"/>
      <w:isLgl/>
      <w:lvlText w:val="%1.%2."/>
      <w:lvlJc w:val="left"/>
      <w:pPr>
        <w:tabs>
          <w:tab w:val="num" w:pos="1098"/>
        </w:tabs>
        <w:ind w:left="1098" w:hanging="390"/>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32" w15:restartNumberingAfterBreak="0">
    <w:nsid w:val="3025252F"/>
    <w:multiLevelType w:val="multilevel"/>
    <w:tmpl w:val="7EF878F0"/>
    <w:lvl w:ilvl="0">
      <w:start w:val="10"/>
      <w:numFmt w:val="decimal"/>
      <w:lvlText w:val="%1"/>
      <w:lvlJc w:val="left"/>
      <w:pPr>
        <w:ind w:left="420" w:hanging="420"/>
      </w:pPr>
      <w:rPr>
        <w:rFonts w:hint="default"/>
      </w:rPr>
    </w:lvl>
    <w:lvl w:ilvl="1">
      <w:start w:val="1"/>
      <w:numFmt w:val="decimal"/>
      <w:lvlText w:val="%1.%2"/>
      <w:lvlJc w:val="left"/>
      <w:pPr>
        <w:ind w:left="1332" w:hanging="420"/>
      </w:pPr>
      <w:rPr>
        <w:rFonts w:hint="default"/>
      </w:rPr>
    </w:lvl>
    <w:lvl w:ilvl="2">
      <w:start w:val="1"/>
      <w:numFmt w:val="decimal"/>
      <w:lvlText w:val="%1.%2.%3"/>
      <w:lvlJc w:val="left"/>
      <w:pPr>
        <w:ind w:left="2544" w:hanging="720"/>
      </w:pPr>
      <w:rPr>
        <w:rFonts w:hint="default"/>
      </w:rPr>
    </w:lvl>
    <w:lvl w:ilvl="3">
      <w:start w:val="1"/>
      <w:numFmt w:val="decimal"/>
      <w:lvlText w:val="%1.%2.%3.%4"/>
      <w:lvlJc w:val="left"/>
      <w:pPr>
        <w:ind w:left="3456" w:hanging="720"/>
      </w:pPr>
      <w:rPr>
        <w:rFonts w:hint="default"/>
      </w:rPr>
    </w:lvl>
    <w:lvl w:ilvl="4">
      <w:start w:val="1"/>
      <w:numFmt w:val="decimal"/>
      <w:lvlText w:val="%1.%2.%3.%4.%5"/>
      <w:lvlJc w:val="left"/>
      <w:pPr>
        <w:ind w:left="4728" w:hanging="1080"/>
      </w:pPr>
      <w:rPr>
        <w:rFonts w:hint="default"/>
      </w:rPr>
    </w:lvl>
    <w:lvl w:ilvl="5">
      <w:start w:val="1"/>
      <w:numFmt w:val="decimal"/>
      <w:lvlText w:val="%1.%2.%3.%4.%5.%6"/>
      <w:lvlJc w:val="left"/>
      <w:pPr>
        <w:ind w:left="5640" w:hanging="1080"/>
      </w:pPr>
      <w:rPr>
        <w:rFonts w:hint="default"/>
      </w:rPr>
    </w:lvl>
    <w:lvl w:ilvl="6">
      <w:start w:val="1"/>
      <w:numFmt w:val="decimal"/>
      <w:lvlText w:val="%1.%2.%3.%4.%5.%6.%7"/>
      <w:lvlJc w:val="left"/>
      <w:pPr>
        <w:ind w:left="6912" w:hanging="1440"/>
      </w:pPr>
      <w:rPr>
        <w:rFonts w:hint="default"/>
      </w:rPr>
    </w:lvl>
    <w:lvl w:ilvl="7">
      <w:start w:val="1"/>
      <w:numFmt w:val="decimal"/>
      <w:lvlText w:val="%1.%2.%3.%4.%5.%6.%7.%8"/>
      <w:lvlJc w:val="left"/>
      <w:pPr>
        <w:ind w:left="7824" w:hanging="1440"/>
      </w:pPr>
      <w:rPr>
        <w:rFonts w:hint="default"/>
      </w:rPr>
    </w:lvl>
    <w:lvl w:ilvl="8">
      <w:start w:val="1"/>
      <w:numFmt w:val="decimal"/>
      <w:lvlText w:val="%1.%2.%3.%4.%5.%6.%7.%8.%9"/>
      <w:lvlJc w:val="left"/>
      <w:pPr>
        <w:ind w:left="9096" w:hanging="1800"/>
      </w:pPr>
      <w:rPr>
        <w:rFonts w:hint="default"/>
      </w:rPr>
    </w:lvl>
  </w:abstractNum>
  <w:abstractNum w:abstractNumId="33" w15:restartNumberingAfterBreak="0">
    <w:nsid w:val="32CF6921"/>
    <w:multiLevelType w:val="hybridMultilevel"/>
    <w:tmpl w:val="B4A49B92"/>
    <w:lvl w:ilvl="0" w:tplc="0C0A0005">
      <w:start w:val="1"/>
      <w:numFmt w:val="bullet"/>
      <w:lvlText w:val=""/>
      <w:lvlJc w:val="left"/>
      <w:pPr>
        <w:tabs>
          <w:tab w:val="num" w:pos="720"/>
        </w:tabs>
        <w:ind w:left="720" w:hanging="360"/>
      </w:pPr>
      <w:rPr>
        <w:rFonts w:ascii="Wingdings" w:hAnsi="Wingdings" w:hint="default"/>
        <w:i w:val="0"/>
      </w:rPr>
    </w:lvl>
    <w:lvl w:ilvl="1" w:tplc="0C0A0005">
      <w:start w:val="1"/>
      <w:numFmt w:val="bullet"/>
      <w:lvlText w:val=""/>
      <w:lvlJc w:val="left"/>
      <w:pPr>
        <w:ind w:left="1800" w:hanging="360"/>
      </w:pPr>
      <w:rPr>
        <w:rFonts w:ascii="Wingdings" w:hAnsi="Wingdings"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34234B68"/>
    <w:multiLevelType w:val="hybridMultilevel"/>
    <w:tmpl w:val="A9C2F596"/>
    <w:lvl w:ilvl="0" w:tplc="0B449396">
      <w:start w:val="1"/>
      <w:numFmt w:val="bullet"/>
      <w:lvlText w:val=""/>
      <w:lvlJc w:val="left"/>
      <w:pPr>
        <w:ind w:left="720" w:hanging="360"/>
      </w:pPr>
      <w:rPr>
        <w:rFonts w:ascii="Symbol" w:hAnsi="Symbol" w:hint="default"/>
      </w:rPr>
    </w:lvl>
    <w:lvl w:ilvl="1" w:tplc="4FEC948E">
      <w:start w:val="1"/>
      <w:numFmt w:val="bullet"/>
      <w:lvlText w:val="o"/>
      <w:lvlJc w:val="left"/>
      <w:pPr>
        <w:ind w:left="1440" w:hanging="360"/>
      </w:pPr>
      <w:rPr>
        <w:rFonts w:ascii="Courier New" w:hAnsi="Courier New" w:hint="default"/>
      </w:rPr>
    </w:lvl>
    <w:lvl w:ilvl="2" w:tplc="93409A1E">
      <w:start w:val="1"/>
      <w:numFmt w:val="bullet"/>
      <w:lvlText w:val=""/>
      <w:lvlJc w:val="left"/>
      <w:pPr>
        <w:ind w:left="2160" w:hanging="360"/>
      </w:pPr>
      <w:rPr>
        <w:rFonts w:ascii="Wingdings" w:hAnsi="Wingdings" w:hint="default"/>
      </w:rPr>
    </w:lvl>
    <w:lvl w:ilvl="3" w:tplc="0B4CE89C">
      <w:start w:val="1"/>
      <w:numFmt w:val="bullet"/>
      <w:lvlText w:val=""/>
      <w:lvlJc w:val="left"/>
      <w:pPr>
        <w:ind w:left="2880" w:hanging="360"/>
      </w:pPr>
      <w:rPr>
        <w:rFonts w:ascii="Symbol" w:hAnsi="Symbol" w:hint="default"/>
      </w:rPr>
    </w:lvl>
    <w:lvl w:ilvl="4" w:tplc="5A7A9624">
      <w:start w:val="1"/>
      <w:numFmt w:val="bullet"/>
      <w:lvlText w:val="o"/>
      <w:lvlJc w:val="left"/>
      <w:pPr>
        <w:ind w:left="3600" w:hanging="360"/>
      </w:pPr>
      <w:rPr>
        <w:rFonts w:ascii="Courier New" w:hAnsi="Courier New" w:hint="default"/>
      </w:rPr>
    </w:lvl>
    <w:lvl w:ilvl="5" w:tplc="55C4B2FA">
      <w:start w:val="1"/>
      <w:numFmt w:val="bullet"/>
      <w:lvlText w:val=""/>
      <w:lvlJc w:val="left"/>
      <w:pPr>
        <w:ind w:left="4320" w:hanging="360"/>
      </w:pPr>
      <w:rPr>
        <w:rFonts w:ascii="Wingdings" w:hAnsi="Wingdings" w:hint="default"/>
      </w:rPr>
    </w:lvl>
    <w:lvl w:ilvl="6" w:tplc="92B4817A">
      <w:start w:val="1"/>
      <w:numFmt w:val="bullet"/>
      <w:lvlText w:val=""/>
      <w:lvlJc w:val="left"/>
      <w:pPr>
        <w:ind w:left="5040" w:hanging="360"/>
      </w:pPr>
      <w:rPr>
        <w:rFonts w:ascii="Symbol" w:hAnsi="Symbol" w:hint="default"/>
      </w:rPr>
    </w:lvl>
    <w:lvl w:ilvl="7" w:tplc="AC26AEC6">
      <w:start w:val="1"/>
      <w:numFmt w:val="bullet"/>
      <w:lvlText w:val="o"/>
      <w:lvlJc w:val="left"/>
      <w:pPr>
        <w:ind w:left="5760" w:hanging="360"/>
      </w:pPr>
      <w:rPr>
        <w:rFonts w:ascii="Courier New" w:hAnsi="Courier New" w:hint="default"/>
      </w:rPr>
    </w:lvl>
    <w:lvl w:ilvl="8" w:tplc="7F22D782">
      <w:start w:val="1"/>
      <w:numFmt w:val="bullet"/>
      <w:lvlText w:val=""/>
      <w:lvlJc w:val="left"/>
      <w:pPr>
        <w:ind w:left="6480" w:hanging="360"/>
      </w:pPr>
      <w:rPr>
        <w:rFonts w:ascii="Wingdings" w:hAnsi="Wingdings" w:hint="default"/>
      </w:rPr>
    </w:lvl>
  </w:abstractNum>
  <w:abstractNum w:abstractNumId="35" w15:restartNumberingAfterBreak="0">
    <w:nsid w:val="354C7025"/>
    <w:multiLevelType w:val="hybridMultilevel"/>
    <w:tmpl w:val="0560767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3AFB5D4F"/>
    <w:multiLevelType w:val="hybridMultilevel"/>
    <w:tmpl w:val="F96E7C34"/>
    <w:lvl w:ilvl="0" w:tplc="0C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3BE1673B"/>
    <w:multiLevelType w:val="hybridMultilevel"/>
    <w:tmpl w:val="1E8C3A1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E980233"/>
    <w:multiLevelType w:val="hybridMultilevel"/>
    <w:tmpl w:val="ECFE8E2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44082D63"/>
    <w:multiLevelType w:val="hybridMultilevel"/>
    <w:tmpl w:val="3D08D2B4"/>
    <w:lvl w:ilvl="0" w:tplc="E400777C">
      <w:start w:val="1"/>
      <w:numFmt w:val="lowerLetter"/>
      <w:lvlText w:val="%1)"/>
      <w:lvlJc w:val="left"/>
      <w:pPr>
        <w:ind w:left="1284" w:hanging="360"/>
      </w:pPr>
      <w:rPr>
        <w:rFonts w:hint="default"/>
      </w:rPr>
    </w:lvl>
    <w:lvl w:ilvl="1" w:tplc="240A0019" w:tentative="1">
      <w:start w:val="1"/>
      <w:numFmt w:val="lowerLetter"/>
      <w:lvlText w:val="%2."/>
      <w:lvlJc w:val="left"/>
      <w:pPr>
        <w:ind w:left="2004" w:hanging="360"/>
      </w:pPr>
    </w:lvl>
    <w:lvl w:ilvl="2" w:tplc="240A001B" w:tentative="1">
      <w:start w:val="1"/>
      <w:numFmt w:val="lowerRoman"/>
      <w:lvlText w:val="%3."/>
      <w:lvlJc w:val="right"/>
      <w:pPr>
        <w:ind w:left="2724" w:hanging="180"/>
      </w:pPr>
    </w:lvl>
    <w:lvl w:ilvl="3" w:tplc="240A000F" w:tentative="1">
      <w:start w:val="1"/>
      <w:numFmt w:val="decimal"/>
      <w:lvlText w:val="%4."/>
      <w:lvlJc w:val="left"/>
      <w:pPr>
        <w:ind w:left="3444" w:hanging="360"/>
      </w:pPr>
    </w:lvl>
    <w:lvl w:ilvl="4" w:tplc="240A0019" w:tentative="1">
      <w:start w:val="1"/>
      <w:numFmt w:val="lowerLetter"/>
      <w:lvlText w:val="%5."/>
      <w:lvlJc w:val="left"/>
      <w:pPr>
        <w:ind w:left="4164" w:hanging="360"/>
      </w:pPr>
    </w:lvl>
    <w:lvl w:ilvl="5" w:tplc="240A001B" w:tentative="1">
      <w:start w:val="1"/>
      <w:numFmt w:val="lowerRoman"/>
      <w:lvlText w:val="%6."/>
      <w:lvlJc w:val="right"/>
      <w:pPr>
        <w:ind w:left="4884" w:hanging="180"/>
      </w:pPr>
    </w:lvl>
    <w:lvl w:ilvl="6" w:tplc="240A000F" w:tentative="1">
      <w:start w:val="1"/>
      <w:numFmt w:val="decimal"/>
      <w:lvlText w:val="%7."/>
      <w:lvlJc w:val="left"/>
      <w:pPr>
        <w:ind w:left="5604" w:hanging="360"/>
      </w:pPr>
    </w:lvl>
    <w:lvl w:ilvl="7" w:tplc="240A0019" w:tentative="1">
      <w:start w:val="1"/>
      <w:numFmt w:val="lowerLetter"/>
      <w:lvlText w:val="%8."/>
      <w:lvlJc w:val="left"/>
      <w:pPr>
        <w:ind w:left="6324" w:hanging="360"/>
      </w:pPr>
    </w:lvl>
    <w:lvl w:ilvl="8" w:tplc="240A001B" w:tentative="1">
      <w:start w:val="1"/>
      <w:numFmt w:val="lowerRoman"/>
      <w:lvlText w:val="%9."/>
      <w:lvlJc w:val="right"/>
      <w:pPr>
        <w:ind w:left="7044" w:hanging="180"/>
      </w:pPr>
    </w:lvl>
  </w:abstractNum>
  <w:abstractNum w:abstractNumId="40" w15:restartNumberingAfterBreak="0">
    <w:nsid w:val="45127C98"/>
    <w:multiLevelType w:val="hybridMultilevel"/>
    <w:tmpl w:val="6170A582"/>
    <w:lvl w:ilvl="0" w:tplc="0C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46CB2E61"/>
    <w:multiLevelType w:val="hybridMultilevel"/>
    <w:tmpl w:val="FDD8E2A6"/>
    <w:lvl w:ilvl="0" w:tplc="0C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46F9043C"/>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DA31B95"/>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4ED4BEF4"/>
    <w:multiLevelType w:val="hybridMultilevel"/>
    <w:tmpl w:val="C9FC3C14"/>
    <w:lvl w:ilvl="0" w:tplc="234C8834">
      <w:start w:val="1"/>
      <w:numFmt w:val="bullet"/>
      <w:lvlText w:val=""/>
      <w:lvlJc w:val="left"/>
      <w:pPr>
        <w:ind w:left="720" w:hanging="360"/>
      </w:pPr>
      <w:rPr>
        <w:rFonts w:ascii="Wingdings" w:hAnsi="Wingdings" w:hint="default"/>
      </w:rPr>
    </w:lvl>
    <w:lvl w:ilvl="1" w:tplc="AB7C5D02">
      <w:start w:val="1"/>
      <w:numFmt w:val="bullet"/>
      <w:lvlText w:val="o"/>
      <w:lvlJc w:val="left"/>
      <w:pPr>
        <w:ind w:left="1440" w:hanging="360"/>
      </w:pPr>
      <w:rPr>
        <w:rFonts w:ascii="Courier New" w:hAnsi="Courier New" w:hint="default"/>
      </w:rPr>
    </w:lvl>
    <w:lvl w:ilvl="2" w:tplc="B2120DBE">
      <w:start w:val="1"/>
      <w:numFmt w:val="bullet"/>
      <w:lvlText w:val=""/>
      <w:lvlJc w:val="left"/>
      <w:pPr>
        <w:ind w:left="2160" w:hanging="360"/>
      </w:pPr>
      <w:rPr>
        <w:rFonts w:ascii="Wingdings" w:hAnsi="Wingdings" w:hint="default"/>
      </w:rPr>
    </w:lvl>
    <w:lvl w:ilvl="3" w:tplc="A11C5456">
      <w:start w:val="1"/>
      <w:numFmt w:val="bullet"/>
      <w:lvlText w:val=""/>
      <w:lvlJc w:val="left"/>
      <w:pPr>
        <w:ind w:left="2880" w:hanging="360"/>
      </w:pPr>
      <w:rPr>
        <w:rFonts w:ascii="Symbol" w:hAnsi="Symbol" w:hint="default"/>
      </w:rPr>
    </w:lvl>
    <w:lvl w:ilvl="4" w:tplc="C0367D42">
      <w:start w:val="1"/>
      <w:numFmt w:val="bullet"/>
      <w:lvlText w:val="o"/>
      <w:lvlJc w:val="left"/>
      <w:pPr>
        <w:ind w:left="3600" w:hanging="360"/>
      </w:pPr>
      <w:rPr>
        <w:rFonts w:ascii="Courier New" w:hAnsi="Courier New" w:hint="default"/>
      </w:rPr>
    </w:lvl>
    <w:lvl w:ilvl="5" w:tplc="F51E0D40">
      <w:start w:val="1"/>
      <w:numFmt w:val="bullet"/>
      <w:lvlText w:val=""/>
      <w:lvlJc w:val="left"/>
      <w:pPr>
        <w:ind w:left="4320" w:hanging="360"/>
      </w:pPr>
      <w:rPr>
        <w:rFonts w:ascii="Wingdings" w:hAnsi="Wingdings" w:hint="default"/>
      </w:rPr>
    </w:lvl>
    <w:lvl w:ilvl="6" w:tplc="B044D3CA">
      <w:start w:val="1"/>
      <w:numFmt w:val="bullet"/>
      <w:lvlText w:val=""/>
      <w:lvlJc w:val="left"/>
      <w:pPr>
        <w:ind w:left="5040" w:hanging="360"/>
      </w:pPr>
      <w:rPr>
        <w:rFonts w:ascii="Symbol" w:hAnsi="Symbol" w:hint="default"/>
      </w:rPr>
    </w:lvl>
    <w:lvl w:ilvl="7" w:tplc="62A4C90E">
      <w:start w:val="1"/>
      <w:numFmt w:val="bullet"/>
      <w:lvlText w:val="o"/>
      <w:lvlJc w:val="left"/>
      <w:pPr>
        <w:ind w:left="5760" w:hanging="360"/>
      </w:pPr>
      <w:rPr>
        <w:rFonts w:ascii="Courier New" w:hAnsi="Courier New" w:hint="default"/>
      </w:rPr>
    </w:lvl>
    <w:lvl w:ilvl="8" w:tplc="B0EAA17C">
      <w:start w:val="1"/>
      <w:numFmt w:val="bullet"/>
      <w:lvlText w:val=""/>
      <w:lvlJc w:val="left"/>
      <w:pPr>
        <w:ind w:left="6480" w:hanging="360"/>
      </w:pPr>
      <w:rPr>
        <w:rFonts w:ascii="Wingdings" w:hAnsi="Wingdings" w:hint="default"/>
      </w:rPr>
    </w:lvl>
  </w:abstractNum>
  <w:abstractNum w:abstractNumId="45" w15:restartNumberingAfterBreak="0">
    <w:nsid w:val="52B525F5"/>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52C217BD"/>
    <w:multiLevelType w:val="hybridMultilevel"/>
    <w:tmpl w:val="B19EA9C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52F41047"/>
    <w:multiLevelType w:val="multilevel"/>
    <w:tmpl w:val="47B8C028"/>
    <w:lvl w:ilvl="0">
      <w:start w:val="1"/>
      <w:numFmt w:val="decimal"/>
      <w:lvlText w:val="%1."/>
      <w:lvlJc w:val="left"/>
      <w:pPr>
        <w:tabs>
          <w:tab w:val="num" w:pos="360"/>
        </w:tabs>
        <w:ind w:left="360" w:hanging="360"/>
      </w:pPr>
    </w:lvl>
    <w:lvl w:ilvl="1">
      <w:start w:val="3"/>
      <w:numFmt w:val="decimal"/>
      <w:isLgl/>
      <w:lvlText w:val="%1.%2."/>
      <w:lvlJc w:val="left"/>
      <w:pPr>
        <w:tabs>
          <w:tab w:val="num" w:pos="720"/>
        </w:tabs>
        <w:ind w:left="720" w:hanging="720"/>
      </w:pPr>
      <w:rPr>
        <w:rFonts w:hint="default"/>
      </w:rPr>
    </w:lvl>
    <w:lvl w:ilvl="2">
      <w:start w:val="2"/>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8" w15:restartNumberingAfterBreak="0">
    <w:nsid w:val="56B703C9"/>
    <w:multiLevelType w:val="hybridMultilevel"/>
    <w:tmpl w:val="E16A2C12"/>
    <w:lvl w:ilvl="0" w:tplc="0C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571D2EC1"/>
    <w:multiLevelType w:val="hybridMultilevel"/>
    <w:tmpl w:val="B6EC329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5747778B"/>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57FE6B65"/>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599F72C1"/>
    <w:multiLevelType w:val="hybridMultilevel"/>
    <w:tmpl w:val="29A27CA8"/>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5A246FA8"/>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5C904435"/>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5D4279E6"/>
    <w:multiLevelType w:val="hybridMultilevel"/>
    <w:tmpl w:val="5978EDA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5FD23494"/>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613441DF"/>
    <w:multiLevelType w:val="hybridMultilevel"/>
    <w:tmpl w:val="77987728"/>
    <w:lvl w:ilvl="0" w:tplc="08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619B4CA6"/>
    <w:multiLevelType w:val="singleLevel"/>
    <w:tmpl w:val="0C0A000F"/>
    <w:lvl w:ilvl="0">
      <w:start w:val="1"/>
      <w:numFmt w:val="decimal"/>
      <w:lvlText w:val="%1."/>
      <w:lvlJc w:val="left"/>
      <w:pPr>
        <w:tabs>
          <w:tab w:val="num" w:pos="360"/>
        </w:tabs>
        <w:ind w:left="360" w:hanging="360"/>
      </w:pPr>
    </w:lvl>
  </w:abstractNum>
  <w:abstractNum w:abstractNumId="59" w15:restartNumberingAfterBreak="0">
    <w:nsid w:val="61BC38D1"/>
    <w:multiLevelType w:val="hybridMultilevel"/>
    <w:tmpl w:val="B7E20CA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66C96EC1"/>
    <w:multiLevelType w:val="hybridMultilevel"/>
    <w:tmpl w:val="FCC494C2"/>
    <w:lvl w:ilvl="0" w:tplc="B03C779A">
      <w:start w:val="8"/>
      <w:numFmt w:val="decimal"/>
      <w:lvlText w:val="%1."/>
      <w:lvlJc w:val="left"/>
      <w:pPr>
        <w:ind w:left="1080" w:hanging="360"/>
      </w:pPr>
      <w:rPr>
        <w:rFonts w:hint="default"/>
      </w:rPr>
    </w:lvl>
    <w:lvl w:ilvl="1" w:tplc="080A000F">
      <w:start w:val="1"/>
      <w:numFmt w:val="decimal"/>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1" w15:restartNumberingAfterBreak="0">
    <w:nsid w:val="675E4E41"/>
    <w:multiLevelType w:val="hybridMultilevel"/>
    <w:tmpl w:val="CF824564"/>
    <w:lvl w:ilvl="0" w:tplc="0C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15:restartNumberingAfterBreak="0">
    <w:nsid w:val="67E806BF"/>
    <w:multiLevelType w:val="hybridMultilevel"/>
    <w:tmpl w:val="E266ED8A"/>
    <w:lvl w:ilvl="0" w:tplc="0C0A0005">
      <w:start w:val="1"/>
      <w:numFmt w:val="bullet"/>
      <w:lvlText w:val=""/>
      <w:lvlJc w:val="left"/>
      <w:pPr>
        <w:tabs>
          <w:tab w:val="num" w:pos="360"/>
        </w:tabs>
        <w:ind w:left="360" w:hanging="360"/>
      </w:pPr>
      <w:rPr>
        <w:rFonts w:ascii="Wingdings" w:hAnsi="Wingdings" w:hint="default"/>
        <w:i w:val="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89039E0"/>
    <w:multiLevelType w:val="hybridMultilevel"/>
    <w:tmpl w:val="19588FC6"/>
    <w:lvl w:ilvl="0" w:tplc="0C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6894CF18"/>
    <w:multiLevelType w:val="hybridMultilevel"/>
    <w:tmpl w:val="841EFB9C"/>
    <w:lvl w:ilvl="0" w:tplc="3A566398">
      <w:start w:val="1"/>
      <w:numFmt w:val="decimal"/>
      <w:lvlText w:val="%1-"/>
      <w:lvlJc w:val="left"/>
      <w:pPr>
        <w:ind w:left="720" w:hanging="360"/>
      </w:pPr>
    </w:lvl>
    <w:lvl w:ilvl="1" w:tplc="84AE8D9C">
      <w:start w:val="9"/>
      <w:numFmt w:val="decimal"/>
      <w:lvlText w:val="%2.6.1"/>
      <w:lvlJc w:val="left"/>
      <w:pPr>
        <w:ind w:left="1440" w:hanging="360"/>
      </w:pPr>
      <w:rPr>
        <w:rFonts w:hint="default"/>
      </w:rPr>
    </w:lvl>
    <w:lvl w:ilvl="2" w:tplc="0A0829F2">
      <w:start w:val="1"/>
      <w:numFmt w:val="lowerRoman"/>
      <w:lvlText w:val="%3."/>
      <w:lvlJc w:val="right"/>
      <w:pPr>
        <w:ind w:left="2160" w:hanging="180"/>
      </w:pPr>
    </w:lvl>
    <w:lvl w:ilvl="3" w:tplc="A8AC5BFE">
      <w:start w:val="1"/>
      <w:numFmt w:val="decimal"/>
      <w:lvlText w:val="%4."/>
      <w:lvlJc w:val="left"/>
      <w:pPr>
        <w:ind w:left="2880" w:hanging="360"/>
      </w:pPr>
    </w:lvl>
    <w:lvl w:ilvl="4" w:tplc="B268BF7C">
      <w:start w:val="1"/>
      <w:numFmt w:val="lowerLetter"/>
      <w:lvlText w:val="%5."/>
      <w:lvlJc w:val="left"/>
      <w:pPr>
        <w:ind w:left="3600" w:hanging="360"/>
      </w:pPr>
    </w:lvl>
    <w:lvl w:ilvl="5" w:tplc="6BE49F98">
      <w:start w:val="1"/>
      <w:numFmt w:val="lowerRoman"/>
      <w:lvlText w:val="%6."/>
      <w:lvlJc w:val="right"/>
      <w:pPr>
        <w:ind w:left="4320" w:hanging="180"/>
      </w:pPr>
    </w:lvl>
    <w:lvl w:ilvl="6" w:tplc="F3B4C4AE">
      <w:start w:val="1"/>
      <w:numFmt w:val="decimal"/>
      <w:lvlText w:val="%7."/>
      <w:lvlJc w:val="left"/>
      <w:pPr>
        <w:ind w:left="5040" w:hanging="360"/>
      </w:pPr>
    </w:lvl>
    <w:lvl w:ilvl="7" w:tplc="EF0E8F02">
      <w:start w:val="1"/>
      <w:numFmt w:val="lowerLetter"/>
      <w:lvlText w:val="%8."/>
      <w:lvlJc w:val="left"/>
      <w:pPr>
        <w:ind w:left="5760" w:hanging="360"/>
      </w:pPr>
    </w:lvl>
    <w:lvl w:ilvl="8" w:tplc="E1261306">
      <w:start w:val="1"/>
      <w:numFmt w:val="lowerRoman"/>
      <w:lvlText w:val="%9."/>
      <w:lvlJc w:val="right"/>
      <w:pPr>
        <w:ind w:left="6480" w:hanging="180"/>
      </w:pPr>
    </w:lvl>
  </w:abstractNum>
  <w:abstractNum w:abstractNumId="65" w15:restartNumberingAfterBreak="0">
    <w:nsid w:val="6944255B"/>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A185A54"/>
    <w:multiLevelType w:val="hybridMultilevel"/>
    <w:tmpl w:val="48D0A8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6D830EBF"/>
    <w:multiLevelType w:val="hybridMultilevel"/>
    <w:tmpl w:val="0EFE8858"/>
    <w:lvl w:ilvl="0" w:tplc="240A0017">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6E561CED"/>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F2C3EFC"/>
    <w:multiLevelType w:val="hybridMultilevel"/>
    <w:tmpl w:val="FF2246E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15:restartNumberingAfterBreak="0">
    <w:nsid w:val="70095646"/>
    <w:multiLevelType w:val="hybridMultilevel"/>
    <w:tmpl w:val="20B8866A"/>
    <w:lvl w:ilvl="0" w:tplc="0C0A0005">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1" w15:restartNumberingAfterBreak="0">
    <w:nsid w:val="720E5E6D"/>
    <w:multiLevelType w:val="hybridMultilevel"/>
    <w:tmpl w:val="5D2CD386"/>
    <w:lvl w:ilvl="0" w:tplc="058881CC">
      <w:start w:val="1"/>
      <w:numFmt w:val="decimal"/>
      <w:lvlText w:val="%1."/>
      <w:lvlJc w:val="left"/>
      <w:pPr>
        <w:ind w:left="1152" w:hanging="360"/>
      </w:pPr>
      <w:rPr>
        <w:rFonts w:eastAsiaTheme="majorEastAsia" w:hint="default"/>
      </w:rPr>
    </w:lvl>
    <w:lvl w:ilvl="1" w:tplc="080A000F">
      <w:start w:val="1"/>
      <w:numFmt w:val="decimal"/>
      <w:lvlText w:val="%2."/>
      <w:lvlJc w:val="left"/>
      <w:pPr>
        <w:ind w:left="1872" w:hanging="360"/>
      </w:pPr>
    </w:lvl>
    <w:lvl w:ilvl="2" w:tplc="240A001B">
      <w:start w:val="1"/>
      <w:numFmt w:val="lowerRoman"/>
      <w:lvlText w:val="%3."/>
      <w:lvlJc w:val="right"/>
      <w:pPr>
        <w:ind w:left="2592" w:hanging="180"/>
      </w:pPr>
    </w:lvl>
    <w:lvl w:ilvl="3" w:tplc="240A000F">
      <w:start w:val="1"/>
      <w:numFmt w:val="decimal"/>
      <w:lvlText w:val="%4."/>
      <w:lvlJc w:val="left"/>
      <w:pPr>
        <w:ind w:left="3312" w:hanging="360"/>
      </w:pPr>
    </w:lvl>
    <w:lvl w:ilvl="4" w:tplc="240A0019">
      <w:start w:val="1"/>
      <w:numFmt w:val="lowerLetter"/>
      <w:lvlText w:val="%5."/>
      <w:lvlJc w:val="left"/>
      <w:pPr>
        <w:ind w:left="4032" w:hanging="360"/>
      </w:pPr>
    </w:lvl>
    <w:lvl w:ilvl="5" w:tplc="240A001B" w:tentative="1">
      <w:start w:val="1"/>
      <w:numFmt w:val="lowerRoman"/>
      <w:lvlText w:val="%6."/>
      <w:lvlJc w:val="right"/>
      <w:pPr>
        <w:ind w:left="4752" w:hanging="180"/>
      </w:pPr>
    </w:lvl>
    <w:lvl w:ilvl="6" w:tplc="240A000F" w:tentative="1">
      <w:start w:val="1"/>
      <w:numFmt w:val="decimal"/>
      <w:lvlText w:val="%7."/>
      <w:lvlJc w:val="left"/>
      <w:pPr>
        <w:ind w:left="5472" w:hanging="360"/>
      </w:pPr>
    </w:lvl>
    <w:lvl w:ilvl="7" w:tplc="240A0019" w:tentative="1">
      <w:start w:val="1"/>
      <w:numFmt w:val="lowerLetter"/>
      <w:lvlText w:val="%8."/>
      <w:lvlJc w:val="left"/>
      <w:pPr>
        <w:ind w:left="6192" w:hanging="360"/>
      </w:pPr>
    </w:lvl>
    <w:lvl w:ilvl="8" w:tplc="240A001B" w:tentative="1">
      <w:start w:val="1"/>
      <w:numFmt w:val="lowerRoman"/>
      <w:lvlText w:val="%9."/>
      <w:lvlJc w:val="right"/>
      <w:pPr>
        <w:ind w:left="6912" w:hanging="180"/>
      </w:pPr>
    </w:lvl>
  </w:abstractNum>
  <w:abstractNum w:abstractNumId="72" w15:restartNumberingAfterBreak="0">
    <w:nsid w:val="78B87C7A"/>
    <w:multiLevelType w:val="hybridMultilevel"/>
    <w:tmpl w:val="6924E9C0"/>
    <w:lvl w:ilvl="0" w:tplc="8884B220">
      <w:start w:val="1"/>
      <w:numFmt w:val="bullet"/>
      <w:lvlText w:val="-"/>
      <w:lvlJc w:val="left"/>
      <w:pPr>
        <w:ind w:left="360" w:hanging="360"/>
      </w:pPr>
      <w:rPr>
        <w:rFonts w:ascii="Verdana" w:hAnsi="Verdan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15:restartNumberingAfterBreak="0">
    <w:nsid w:val="79503725"/>
    <w:multiLevelType w:val="hybridMultilevel"/>
    <w:tmpl w:val="AEFED0B0"/>
    <w:lvl w:ilvl="0" w:tplc="3A566398">
      <w:start w:val="1"/>
      <w:numFmt w:val="decimal"/>
      <w:lvlText w:val="%1-"/>
      <w:lvlJc w:val="left"/>
      <w:pPr>
        <w:ind w:left="720" w:hanging="360"/>
      </w:pPr>
    </w:lvl>
    <w:lvl w:ilvl="1" w:tplc="3A566398">
      <w:start w:val="1"/>
      <w:numFmt w:val="decimal"/>
      <w:lvlText w:val="%2-"/>
      <w:lvlJc w:val="left"/>
      <w:pPr>
        <w:ind w:left="1440" w:hanging="360"/>
      </w:pPr>
      <w:rPr>
        <w:rFonts w:hint="default"/>
      </w:rPr>
    </w:lvl>
    <w:lvl w:ilvl="2" w:tplc="0A0829F2">
      <w:start w:val="1"/>
      <w:numFmt w:val="lowerRoman"/>
      <w:lvlText w:val="%3."/>
      <w:lvlJc w:val="right"/>
      <w:pPr>
        <w:ind w:left="2160" w:hanging="180"/>
      </w:pPr>
    </w:lvl>
    <w:lvl w:ilvl="3" w:tplc="A8AC5BFE">
      <w:start w:val="1"/>
      <w:numFmt w:val="decimal"/>
      <w:lvlText w:val="%4."/>
      <w:lvlJc w:val="left"/>
      <w:pPr>
        <w:ind w:left="2880" w:hanging="360"/>
      </w:pPr>
    </w:lvl>
    <w:lvl w:ilvl="4" w:tplc="B268BF7C">
      <w:start w:val="1"/>
      <w:numFmt w:val="lowerLetter"/>
      <w:lvlText w:val="%5."/>
      <w:lvlJc w:val="left"/>
      <w:pPr>
        <w:ind w:left="3600" w:hanging="360"/>
      </w:pPr>
    </w:lvl>
    <w:lvl w:ilvl="5" w:tplc="6BE49F98">
      <w:start w:val="1"/>
      <w:numFmt w:val="lowerRoman"/>
      <w:lvlText w:val="%6."/>
      <w:lvlJc w:val="right"/>
      <w:pPr>
        <w:ind w:left="4320" w:hanging="180"/>
      </w:pPr>
    </w:lvl>
    <w:lvl w:ilvl="6" w:tplc="F3B4C4AE">
      <w:start w:val="1"/>
      <w:numFmt w:val="decimal"/>
      <w:lvlText w:val="%7."/>
      <w:lvlJc w:val="left"/>
      <w:pPr>
        <w:ind w:left="5040" w:hanging="360"/>
      </w:pPr>
    </w:lvl>
    <w:lvl w:ilvl="7" w:tplc="EF0E8F02">
      <w:start w:val="1"/>
      <w:numFmt w:val="lowerLetter"/>
      <w:lvlText w:val="%8."/>
      <w:lvlJc w:val="left"/>
      <w:pPr>
        <w:ind w:left="5760" w:hanging="360"/>
      </w:pPr>
    </w:lvl>
    <w:lvl w:ilvl="8" w:tplc="E1261306">
      <w:start w:val="1"/>
      <w:numFmt w:val="lowerRoman"/>
      <w:lvlText w:val="%9."/>
      <w:lvlJc w:val="right"/>
      <w:pPr>
        <w:ind w:left="6480" w:hanging="180"/>
      </w:pPr>
    </w:lvl>
  </w:abstractNum>
  <w:abstractNum w:abstractNumId="74" w15:restartNumberingAfterBreak="0">
    <w:nsid w:val="79521BF3"/>
    <w:multiLevelType w:val="hybridMultilevel"/>
    <w:tmpl w:val="0560767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7B536132"/>
    <w:multiLevelType w:val="hybridMultilevel"/>
    <w:tmpl w:val="F0EAD230"/>
    <w:lvl w:ilvl="0" w:tplc="0C0A0005">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6" w15:restartNumberingAfterBreak="0">
    <w:nsid w:val="7BE14D34"/>
    <w:multiLevelType w:val="hybridMultilevel"/>
    <w:tmpl w:val="0560767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7BF124DD"/>
    <w:multiLevelType w:val="singleLevel"/>
    <w:tmpl w:val="01A2DDF2"/>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7C2020FE"/>
    <w:multiLevelType w:val="hybridMultilevel"/>
    <w:tmpl w:val="0560767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7CAB0D67"/>
    <w:multiLevelType w:val="hybridMultilevel"/>
    <w:tmpl w:val="BD342E2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7F56BBD5"/>
    <w:multiLevelType w:val="hybridMultilevel"/>
    <w:tmpl w:val="50C6305C"/>
    <w:lvl w:ilvl="0" w:tplc="B9BC06D8">
      <w:start w:val="1"/>
      <w:numFmt w:val="bullet"/>
      <w:lvlText w:val=""/>
      <w:lvlJc w:val="left"/>
      <w:pPr>
        <w:ind w:left="720" w:hanging="360"/>
      </w:pPr>
      <w:rPr>
        <w:rFonts w:ascii="Wingdings" w:hAnsi="Wingdings" w:hint="default"/>
      </w:rPr>
    </w:lvl>
    <w:lvl w:ilvl="1" w:tplc="0F6296F8">
      <w:start w:val="1"/>
      <w:numFmt w:val="bullet"/>
      <w:lvlText w:val="o"/>
      <w:lvlJc w:val="left"/>
      <w:pPr>
        <w:ind w:left="1440" w:hanging="360"/>
      </w:pPr>
      <w:rPr>
        <w:rFonts w:ascii="Courier New" w:hAnsi="Courier New" w:hint="default"/>
      </w:rPr>
    </w:lvl>
    <w:lvl w:ilvl="2" w:tplc="32AC4F3A">
      <w:start w:val="1"/>
      <w:numFmt w:val="bullet"/>
      <w:lvlText w:val=""/>
      <w:lvlJc w:val="left"/>
      <w:pPr>
        <w:ind w:left="2160" w:hanging="360"/>
      </w:pPr>
      <w:rPr>
        <w:rFonts w:ascii="Wingdings" w:hAnsi="Wingdings" w:hint="default"/>
      </w:rPr>
    </w:lvl>
    <w:lvl w:ilvl="3" w:tplc="F154E1BE">
      <w:start w:val="1"/>
      <w:numFmt w:val="bullet"/>
      <w:lvlText w:val=""/>
      <w:lvlJc w:val="left"/>
      <w:pPr>
        <w:ind w:left="2880" w:hanging="360"/>
      </w:pPr>
      <w:rPr>
        <w:rFonts w:ascii="Symbol" w:hAnsi="Symbol" w:hint="default"/>
      </w:rPr>
    </w:lvl>
    <w:lvl w:ilvl="4" w:tplc="F036E910">
      <w:start w:val="1"/>
      <w:numFmt w:val="bullet"/>
      <w:lvlText w:val="o"/>
      <w:lvlJc w:val="left"/>
      <w:pPr>
        <w:ind w:left="3600" w:hanging="360"/>
      </w:pPr>
      <w:rPr>
        <w:rFonts w:ascii="Courier New" w:hAnsi="Courier New" w:hint="default"/>
      </w:rPr>
    </w:lvl>
    <w:lvl w:ilvl="5" w:tplc="CAA8057E">
      <w:start w:val="1"/>
      <w:numFmt w:val="bullet"/>
      <w:lvlText w:val=""/>
      <w:lvlJc w:val="left"/>
      <w:pPr>
        <w:ind w:left="4320" w:hanging="360"/>
      </w:pPr>
      <w:rPr>
        <w:rFonts w:ascii="Wingdings" w:hAnsi="Wingdings" w:hint="default"/>
      </w:rPr>
    </w:lvl>
    <w:lvl w:ilvl="6" w:tplc="F3C2E562">
      <w:start w:val="1"/>
      <w:numFmt w:val="bullet"/>
      <w:lvlText w:val=""/>
      <w:lvlJc w:val="left"/>
      <w:pPr>
        <w:ind w:left="5040" w:hanging="360"/>
      </w:pPr>
      <w:rPr>
        <w:rFonts w:ascii="Symbol" w:hAnsi="Symbol" w:hint="default"/>
      </w:rPr>
    </w:lvl>
    <w:lvl w:ilvl="7" w:tplc="897A7E0C">
      <w:start w:val="1"/>
      <w:numFmt w:val="bullet"/>
      <w:lvlText w:val="o"/>
      <w:lvlJc w:val="left"/>
      <w:pPr>
        <w:ind w:left="5760" w:hanging="360"/>
      </w:pPr>
      <w:rPr>
        <w:rFonts w:ascii="Courier New" w:hAnsi="Courier New" w:hint="default"/>
      </w:rPr>
    </w:lvl>
    <w:lvl w:ilvl="8" w:tplc="244CE1BA">
      <w:start w:val="1"/>
      <w:numFmt w:val="bullet"/>
      <w:lvlText w:val=""/>
      <w:lvlJc w:val="left"/>
      <w:pPr>
        <w:ind w:left="6480" w:hanging="360"/>
      </w:pPr>
      <w:rPr>
        <w:rFonts w:ascii="Wingdings" w:hAnsi="Wingdings" w:hint="default"/>
      </w:rPr>
    </w:lvl>
  </w:abstractNum>
  <w:num w:numId="1">
    <w:abstractNumId w:val="69"/>
  </w:num>
  <w:num w:numId="2">
    <w:abstractNumId w:val="59"/>
  </w:num>
  <w:num w:numId="3">
    <w:abstractNumId w:val="79"/>
  </w:num>
  <w:num w:numId="4">
    <w:abstractNumId w:val="47"/>
  </w:num>
  <w:num w:numId="5">
    <w:abstractNumId w:val="68"/>
  </w:num>
  <w:num w:numId="6">
    <w:abstractNumId w:val="77"/>
  </w:num>
  <w:num w:numId="7">
    <w:abstractNumId w:val="50"/>
  </w:num>
  <w:num w:numId="8">
    <w:abstractNumId w:val="53"/>
  </w:num>
  <w:num w:numId="9">
    <w:abstractNumId w:val="43"/>
  </w:num>
  <w:num w:numId="10">
    <w:abstractNumId w:val="26"/>
  </w:num>
  <w:num w:numId="11">
    <w:abstractNumId w:val="42"/>
  </w:num>
  <w:num w:numId="12">
    <w:abstractNumId w:val="15"/>
  </w:num>
  <w:num w:numId="13">
    <w:abstractNumId w:val="51"/>
  </w:num>
  <w:num w:numId="14">
    <w:abstractNumId w:val="45"/>
  </w:num>
  <w:num w:numId="15">
    <w:abstractNumId w:val="65"/>
  </w:num>
  <w:num w:numId="16">
    <w:abstractNumId w:val="54"/>
  </w:num>
  <w:num w:numId="17">
    <w:abstractNumId w:val="17"/>
  </w:num>
  <w:num w:numId="18">
    <w:abstractNumId w:val="30"/>
  </w:num>
  <w:num w:numId="19">
    <w:abstractNumId w:val="56"/>
  </w:num>
  <w:num w:numId="20">
    <w:abstractNumId w:val="58"/>
  </w:num>
  <w:num w:numId="21">
    <w:abstractNumId w:val="55"/>
  </w:num>
  <w:num w:numId="22">
    <w:abstractNumId w:val="29"/>
  </w:num>
  <w:num w:numId="23">
    <w:abstractNumId w:val="11"/>
  </w:num>
  <w:num w:numId="24">
    <w:abstractNumId w:val="46"/>
  </w:num>
  <w:num w:numId="25">
    <w:abstractNumId w:val="23"/>
  </w:num>
  <w:num w:numId="26">
    <w:abstractNumId w:val="38"/>
  </w:num>
  <w:num w:numId="27">
    <w:abstractNumId w:val="48"/>
  </w:num>
  <w:num w:numId="28">
    <w:abstractNumId w:val="28"/>
  </w:num>
  <w:num w:numId="29">
    <w:abstractNumId w:val="63"/>
  </w:num>
  <w:num w:numId="30">
    <w:abstractNumId w:val="36"/>
  </w:num>
  <w:num w:numId="31">
    <w:abstractNumId w:val="14"/>
  </w:num>
  <w:num w:numId="32">
    <w:abstractNumId w:val="41"/>
  </w:num>
  <w:num w:numId="33">
    <w:abstractNumId w:val="61"/>
  </w:num>
  <w:num w:numId="34">
    <w:abstractNumId w:val="75"/>
  </w:num>
  <w:num w:numId="35">
    <w:abstractNumId w:val="70"/>
  </w:num>
  <w:num w:numId="36">
    <w:abstractNumId w:val="1"/>
  </w:num>
  <w:num w:numId="37">
    <w:abstractNumId w:val="37"/>
  </w:num>
  <w:num w:numId="38">
    <w:abstractNumId w:val="12"/>
  </w:num>
  <w:num w:numId="39">
    <w:abstractNumId w:val="33"/>
  </w:num>
  <w:num w:numId="40">
    <w:abstractNumId w:val="62"/>
  </w:num>
  <w:num w:numId="41">
    <w:abstractNumId w:val="18"/>
  </w:num>
  <w:num w:numId="42">
    <w:abstractNumId w:val="52"/>
  </w:num>
  <w:num w:numId="43">
    <w:abstractNumId w:val="8"/>
  </w:num>
  <w:num w:numId="44">
    <w:abstractNumId w:val="40"/>
  </w:num>
  <w:num w:numId="45">
    <w:abstractNumId w:val="25"/>
  </w:num>
  <w:num w:numId="46">
    <w:abstractNumId w:val="66"/>
  </w:num>
  <w:num w:numId="47">
    <w:abstractNumId w:val="0"/>
  </w:num>
  <w:num w:numId="48">
    <w:abstractNumId w:val="16"/>
  </w:num>
  <w:num w:numId="49">
    <w:abstractNumId w:val="20"/>
  </w:num>
  <w:num w:numId="50">
    <w:abstractNumId w:val="4"/>
  </w:num>
  <w:num w:numId="51">
    <w:abstractNumId w:val="10"/>
  </w:num>
  <w:num w:numId="52">
    <w:abstractNumId w:val="5"/>
  </w:num>
  <w:num w:numId="53">
    <w:abstractNumId w:val="71"/>
  </w:num>
  <w:num w:numId="54">
    <w:abstractNumId w:val="72"/>
  </w:num>
  <w:num w:numId="55">
    <w:abstractNumId w:val="27"/>
  </w:num>
  <w:num w:numId="56">
    <w:abstractNumId w:val="3"/>
  </w:num>
  <w:num w:numId="57">
    <w:abstractNumId w:val="31"/>
  </w:num>
  <w:num w:numId="58">
    <w:abstractNumId w:val="21"/>
  </w:num>
  <w:num w:numId="59">
    <w:abstractNumId w:val="9"/>
  </w:num>
  <w:num w:numId="60">
    <w:abstractNumId w:val="24"/>
  </w:num>
  <w:num w:numId="61">
    <w:abstractNumId w:val="22"/>
  </w:num>
  <w:num w:numId="62">
    <w:abstractNumId w:val="35"/>
  </w:num>
  <w:num w:numId="63">
    <w:abstractNumId w:val="78"/>
  </w:num>
  <w:num w:numId="64">
    <w:abstractNumId w:val="76"/>
  </w:num>
  <w:num w:numId="65">
    <w:abstractNumId w:val="74"/>
  </w:num>
  <w:num w:numId="66">
    <w:abstractNumId w:val="7"/>
  </w:num>
  <w:num w:numId="67">
    <w:abstractNumId w:val="39"/>
  </w:num>
  <w:num w:numId="68">
    <w:abstractNumId w:val="2"/>
  </w:num>
  <w:num w:numId="69">
    <w:abstractNumId w:val="67"/>
  </w:num>
  <w:num w:numId="70">
    <w:abstractNumId w:val="49"/>
  </w:num>
  <w:num w:numId="71">
    <w:abstractNumId w:val="32"/>
  </w:num>
  <w:num w:numId="72">
    <w:abstractNumId w:val="34"/>
  </w:num>
  <w:num w:numId="73">
    <w:abstractNumId w:val="80"/>
  </w:num>
  <w:num w:numId="74">
    <w:abstractNumId w:val="44"/>
  </w:num>
  <w:num w:numId="75">
    <w:abstractNumId w:val="64"/>
  </w:num>
  <w:num w:numId="76">
    <w:abstractNumId w:val="60"/>
  </w:num>
  <w:num w:numId="77">
    <w:abstractNumId w:val="6"/>
  </w:num>
  <w:num w:numId="78">
    <w:abstractNumId w:val="57"/>
  </w:num>
  <w:num w:numId="79">
    <w:abstractNumId w:val="19"/>
  </w:num>
  <w:num w:numId="80">
    <w:abstractNumId w:val="6"/>
    <w:lvlOverride w:ilvl="0">
      <w:lvl w:ilvl="0">
        <w:start w:val="9"/>
        <w:numFmt w:val="decimal"/>
        <w:lvlText w:val="%1"/>
        <w:lvlJc w:val="left"/>
        <w:pPr>
          <w:ind w:left="360" w:hanging="360"/>
        </w:pPr>
        <w:rPr>
          <w:rFonts w:hint="default"/>
        </w:rPr>
      </w:lvl>
    </w:lvlOverride>
    <w:lvlOverride w:ilvl="1">
      <w:lvl w:ilvl="1">
        <w:start w:val="3"/>
        <w:numFmt w:val="decimal"/>
        <w:lvlText w:val="%1.%2"/>
        <w:lvlJc w:val="left"/>
        <w:pPr>
          <w:ind w:left="1068" w:hanging="360"/>
        </w:pPr>
        <w:rPr>
          <w:rFonts w:hint="default"/>
        </w:rPr>
      </w:lvl>
    </w:lvlOverride>
    <w:lvlOverride w:ilvl="2">
      <w:lvl w:ilvl="2">
        <w:start w:val="9"/>
        <w:numFmt w:val="decimal"/>
        <w:lvlText w:val="%3.7.1"/>
        <w:lvlJc w:val="left"/>
        <w:pPr>
          <w:ind w:left="2136" w:hanging="720"/>
        </w:pPr>
        <w:rPr>
          <w:rFonts w:hint="default"/>
        </w:rPr>
      </w:lvl>
    </w:lvlOverride>
    <w:lvlOverride w:ilvl="3">
      <w:lvl w:ilvl="3">
        <w:start w:val="1"/>
        <w:numFmt w:val="decimal"/>
        <w:lvlText w:val="%1.%2.%3.%4"/>
        <w:lvlJc w:val="left"/>
        <w:pPr>
          <w:ind w:left="2844" w:hanging="72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620" w:hanging="1080"/>
        </w:pPr>
        <w:rPr>
          <w:rFonts w:hint="default"/>
        </w:rPr>
      </w:lvl>
    </w:lvlOverride>
    <w:lvlOverride w:ilvl="6">
      <w:lvl w:ilvl="6">
        <w:start w:val="1"/>
        <w:numFmt w:val="decimal"/>
        <w:lvlText w:val="%1.%2.%3.%4.%5.%6.%7"/>
        <w:lvlJc w:val="left"/>
        <w:pPr>
          <w:ind w:left="5688" w:hanging="1440"/>
        </w:pPr>
        <w:rPr>
          <w:rFonts w:hint="default"/>
        </w:rPr>
      </w:lvl>
    </w:lvlOverride>
    <w:lvlOverride w:ilvl="7">
      <w:lvl w:ilvl="7">
        <w:start w:val="1"/>
        <w:numFmt w:val="decimal"/>
        <w:lvlText w:val="%1.%2.%3.%4.%5.%6.%7.%8"/>
        <w:lvlJc w:val="left"/>
        <w:pPr>
          <w:ind w:left="6396" w:hanging="1440"/>
        </w:pPr>
        <w:rPr>
          <w:rFonts w:hint="default"/>
        </w:rPr>
      </w:lvl>
    </w:lvlOverride>
    <w:lvlOverride w:ilvl="8">
      <w:lvl w:ilvl="8">
        <w:start w:val="1"/>
        <w:numFmt w:val="decimal"/>
        <w:lvlText w:val="%1.%2.%3.%4.%5.%6.%7.%8.%9"/>
        <w:lvlJc w:val="left"/>
        <w:pPr>
          <w:ind w:left="7464" w:hanging="1800"/>
        </w:pPr>
        <w:rPr>
          <w:rFonts w:hint="default"/>
        </w:rPr>
      </w:lvl>
    </w:lvlOverride>
  </w:num>
  <w:num w:numId="81">
    <w:abstractNumId w:val="13"/>
  </w:num>
  <w:num w:numId="82">
    <w:abstractNumId w:val="7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615"/>
    <w:rsid w:val="00003503"/>
    <w:rsid w:val="0001052A"/>
    <w:rsid w:val="000133A0"/>
    <w:rsid w:val="00015FF2"/>
    <w:rsid w:val="00026325"/>
    <w:rsid w:val="000341D8"/>
    <w:rsid w:val="000371F5"/>
    <w:rsid w:val="0004443B"/>
    <w:rsid w:val="00044D7C"/>
    <w:rsid w:val="000546B2"/>
    <w:rsid w:val="00061C3A"/>
    <w:rsid w:val="00066AB5"/>
    <w:rsid w:val="00071BD6"/>
    <w:rsid w:val="00073350"/>
    <w:rsid w:val="00085272"/>
    <w:rsid w:val="00086389"/>
    <w:rsid w:val="00093822"/>
    <w:rsid w:val="00097EEF"/>
    <w:rsid w:val="000B1809"/>
    <w:rsid w:val="000B2680"/>
    <w:rsid w:val="000C22F9"/>
    <w:rsid w:val="000C3C9A"/>
    <w:rsid w:val="000C734B"/>
    <w:rsid w:val="000D0E9D"/>
    <w:rsid w:val="000D72D3"/>
    <w:rsid w:val="000D78F4"/>
    <w:rsid w:val="000F6AB5"/>
    <w:rsid w:val="001104E2"/>
    <w:rsid w:val="001143CC"/>
    <w:rsid w:val="00115A89"/>
    <w:rsid w:val="00122DBA"/>
    <w:rsid w:val="001262D2"/>
    <w:rsid w:val="001525F8"/>
    <w:rsid w:val="001539A8"/>
    <w:rsid w:val="00156689"/>
    <w:rsid w:val="001577E4"/>
    <w:rsid w:val="00166276"/>
    <w:rsid w:val="00166F8F"/>
    <w:rsid w:val="00171B80"/>
    <w:rsid w:val="00172330"/>
    <w:rsid w:val="00177E58"/>
    <w:rsid w:val="0018243B"/>
    <w:rsid w:val="00194888"/>
    <w:rsid w:val="00194ECA"/>
    <w:rsid w:val="001A3A44"/>
    <w:rsid w:val="001A50CC"/>
    <w:rsid w:val="001B7D29"/>
    <w:rsid w:val="001C02AF"/>
    <w:rsid w:val="001C7733"/>
    <w:rsid w:val="001E347A"/>
    <w:rsid w:val="001E5802"/>
    <w:rsid w:val="001F28DD"/>
    <w:rsid w:val="001F67A1"/>
    <w:rsid w:val="0020088B"/>
    <w:rsid w:val="00201E32"/>
    <w:rsid w:val="00206198"/>
    <w:rsid w:val="0021237F"/>
    <w:rsid w:val="00217CAB"/>
    <w:rsid w:val="00246513"/>
    <w:rsid w:val="00251A73"/>
    <w:rsid w:val="00253F0C"/>
    <w:rsid w:val="00266543"/>
    <w:rsid w:val="00271761"/>
    <w:rsid w:val="00274EFB"/>
    <w:rsid w:val="00281F9B"/>
    <w:rsid w:val="002871CE"/>
    <w:rsid w:val="00290B74"/>
    <w:rsid w:val="002911FA"/>
    <w:rsid w:val="00292CD9"/>
    <w:rsid w:val="0029375B"/>
    <w:rsid w:val="00293D49"/>
    <w:rsid w:val="002A0175"/>
    <w:rsid w:val="002A1549"/>
    <w:rsid w:val="002A1D7D"/>
    <w:rsid w:val="002B5E71"/>
    <w:rsid w:val="002D099B"/>
    <w:rsid w:val="002D1CE7"/>
    <w:rsid w:val="002F0F29"/>
    <w:rsid w:val="002F3E14"/>
    <w:rsid w:val="00301503"/>
    <w:rsid w:val="00305487"/>
    <w:rsid w:val="00315D99"/>
    <w:rsid w:val="00317DC3"/>
    <w:rsid w:val="00327458"/>
    <w:rsid w:val="0032788C"/>
    <w:rsid w:val="00335FAE"/>
    <w:rsid w:val="003374ED"/>
    <w:rsid w:val="0034497D"/>
    <w:rsid w:val="00345E25"/>
    <w:rsid w:val="003566C8"/>
    <w:rsid w:val="0036660E"/>
    <w:rsid w:val="0038559F"/>
    <w:rsid w:val="00393357"/>
    <w:rsid w:val="003939B4"/>
    <w:rsid w:val="003C025D"/>
    <w:rsid w:val="003C2C84"/>
    <w:rsid w:val="003C6ECF"/>
    <w:rsid w:val="003E197A"/>
    <w:rsid w:val="003E3EFF"/>
    <w:rsid w:val="003F2CBD"/>
    <w:rsid w:val="00427341"/>
    <w:rsid w:val="00427F86"/>
    <w:rsid w:val="004363BC"/>
    <w:rsid w:val="00446728"/>
    <w:rsid w:val="00453EBB"/>
    <w:rsid w:val="00462BEC"/>
    <w:rsid w:val="004662F3"/>
    <w:rsid w:val="0047617C"/>
    <w:rsid w:val="004810FE"/>
    <w:rsid w:val="00484BD4"/>
    <w:rsid w:val="00491EDB"/>
    <w:rsid w:val="00493341"/>
    <w:rsid w:val="004937FB"/>
    <w:rsid w:val="004971B2"/>
    <w:rsid w:val="00497F74"/>
    <w:rsid w:val="004A1B01"/>
    <w:rsid w:val="004C01BA"/>
    <w:rsid w:val="004C1AFC"/>
    <w:rsid w:val="004C2759"/>
    <w:rsid w:val="004C3C87"/>
    <w:rsid w:val="004C46CE"/>
    <w:rsid w:val="004C5ACC"/>
    <w:rsid w:val="004E5615"/>
    <w:rsid w:val="004E69AA"/>
    <w:rsid w:val="004F2E8A"/>
    <w:rsid w:val="004F35B3"/>
    <w:rsid w:val="004F414C"/>
    <w:rsid w:val="004F7851"/>
    <w:rsid w:val="0050364A"/>
    <w:rsid w:val="00505220"/>
    <w:rsid w:val="005157ED"/>
    <w:rsid w:val="0052117C"/>
    <w:rsid w:val="00521A37"/>
    <w:rsid w:val="0053666C"/>
    <w:rsid w:val="00536CB4"/>
    <w:rsid w:val="005443C8"/>
    <w:rsid w:val="00556A6A"/>
    <w:rsid w:val="00560729"/>
    <w:rsid w:val="00561215"/>
    <w:rsid w:val="00576DF2"/>
    <w:rsid w:val="00581AFA"/>
    <w:rsid w:val="00581D27"/>
    <w:rsid w:val="00586987"/>
    <w:rsid w:val="005906FE"/>
    <w:rsid w:val="00593953"/>
    <w:rsid w:val="00595481"/>
    <w:rsid w:val="005B1D7B"/>
    <w:rsid w:val="005D109D"/>
    <w:rsid w:val="005F40C5"/>
    <w:rsid w:val="00607368"/>
    <w:rsid w:val="00610CA6"/>
    <w:rsid w:val="00612513"/>
    <w:rsid w:val="00612AA3"/>
    <w:rsid w:val="00614E81"/>
    <w:rsid w:val="006226FB"/>
    <w:rsid w:val="006270B4"/>
    <w:rsid w:val="006300C3"/>
    <w:rsid w:val="00634ED7"/>
    <w:rsid w:val="006352A5"/>
    <w:rsid w:val="006363B9"/>
    <w:rsid w:val="00642267"/>
    <w:rsid w:val="0065487D"/>
    <w:rsid w:val="0067385C"/>
    <w:rsid w:val="006851DE"/>
    <w:rsid w:val="0069537E"/>
    <w:rsid w:val="00697D71"/>
    <w:rsid w:val="006A5549"/>
    <w:rsid w:val="006B0750"/>
    <w:rsid w:val="006B11AC"/>
    <w:rsid w:val="006B5873"/>
    <w:rsid w:val="006C2720"/>
    <w:rsid w:val="006C28B2"/>
    <w:rsid w:val="006C4D8E"/>
    <w:rsid w:val="006C76AF"/>
    <w:rsid w:val="006D0E0C"/>
    <w:rsid w:val="006D6966"/>
    <w:rsid w:val="006E2699"/>
    <w:rsid w:val="006F2FFD"/>
    <w:rsid w:val="00702C3E"/>
    <w:rsid w:val="00717CF2"/>
    <w:rsid w:val="00731216"/>
    <w:rsid w:val="00731F11"/>
    <w:rsid w:val="00732254"/>
    <w:rsid w:val="007353FE"/>
    <w:rsid w:val="0073613C"/>
    <w:rsid w:val="00747D55"/>
    <w:rsid w:val="00764A51"/>
    <w:rsid w:val="00766D06"/>
    <w:rsid w:val="00767866"/>
    <w:rsid w:val="007807AD"/>
    <w:rsid w:val="00780DC7"/>
    <w:rsid w:val="00792B83"/>
    <w:rsid w:val="007968C2"/>
    <w:rsid w:val="007978F9"/>
    <w:rsid w:val="007A048E"/>
    <w:rsid w:val="007A19C8"/>
    <w:rsid w:val="007B44CD"/>
    <w:rsid w:val="007C1A27"/>
    <w:rsid w:val="007C2A77"/>
    <w:rsid w:val="007D18F5"/>
    <w:rsid w:val="007E5E67"/>
    <w:rsid w:val="007E7D5A"/>
    <w:rsid w:val="007F640D"/>
    <w:rsid w:val="00803032"/>
    <w:rsid w:val="008066B9"/>
    <w:rsid w:val="00806BAE"/>
    <w:rsid w:val="00815ED0"/>
    <w:rsid w:val="00823D84"/>
    <w:rsid w:val="008251CA"/>
    <w:rsid w:val="00840FC2"/>
    <w:rsid w:val="008413CD"/>
    <w:rsid w:val="008557C0"/>
    <w:rsid w:val="00866CE9"/>
    <w:rsid w:val="00870F89"/>
    <w:rsid w:val="0087420D"/>
    <w:rsid w:val="00880D55"/>
    <w:rsid w:val="00881CC2"/>
    <w:rsid w:val="0088391F"/>
    <w:rsid w:val="0089344F"/>
    <w:rsid w:val="008A5534"/>
    <w:rsid w:val="008C21CA"/>
    <w:rsid w:val="008C24B1"/>
    <w:rsid w:val="008C3DB6"/>
    <w:rsid w:val="008E0DE0"/>
    <w:rsid w:val="008E49B4"/>
    <w:rsid w:val="008F2785"/>
    <w:rsid w:val="008F6674"/>
    <w:rsid w:val="009061E8"/>
    <w:rsid w:val="009137B7"/>
    <w:rsid w:val="00924DB4"/>
    <w:rsid w:val="00937B0C"/>
    <w:rsid w:val="00961E6E"/>
    <w:rsid w:val="00961ECB"/>
    <w:rsid w:val="00972651"/>
    <w:rsid w:val="00977DAD"/>
    <w:rsid w:val="00982268"/>
    <w:rsid w:val="0099745A"/>
    <w:rsid w:val="009B43D1"/>
    <w:rsid w:val="009B75C8"/>
    <w:rsid w:val="009C6CE4"/>
    <w:rsid w:val="009D6403"/>
    <w:rsid w:val="009F203A"/>
    <w:rsid w:val="009F4EF2"/>
    <w:rsid w:val="00A10E8E"/>
    <w:rsid w:val="00A12ED5"/>
    <w:rsid w:val="00A15640"/>
    <w:rsid w:val="00A400AA"/>
    <w:rsid w:val="00A4797D"/>
    <w:rsid w:val="00A51BAB"/>
    <w:rsid w:val="00A52FF9"/>
    <w:rsid w:val="00A5765C"/>
    <w:rsid w:val="00A72F63"/>
    <w:rsid w:val="00AB298A"/>
    <w:rsid w:val="00AB6897"/>
    <w:rsid w:val="00AC0CFA"/>
    <w:rsid w:val="00AC2963"/>
    <w:rsid w:val="00AC2ACD"/>
    <w:rsid w:val="00AC32A7"/>
    <w:rsid w:val="00AE04E3"/>
    <w:rsid w:val="00AF0253"/>
    <w:rsid w:val="00B05C0B"/>
    <w:rsid w:val="00B069C2"/>
    <w:rsid w:val="00B07C21"/>
    <w:rsid w:val="00B12258"/>
    <w:rsid w:val="00B131DD"/>
    <w:rsid w:val="00B24E23"/>
    <w:rsid w:val="00B304EF"/>
    <w:rsid w:val="00B31183"/>
    <w:rsid w:val="00B3324C"/>
    <w:rsid w:val="00B33F76"/>
    <w:rsid w:val="00B428B2"/>
    <w:rsid w:val="00B442B0"/>
    <w:rsid w:val="00B540A4"/>
    <w:rsid w:val="00B63E4C"/>
    <w:rsid w:val="00B77AEB"/>
    <w:rsid w:val="00B833B3"/>
    <w:rsid w:val="00B83DD3"/>
    <w:rsid w:val="00B94099"/>
    <w:rsid w:val="00B95169"/>
    <w:rsid w:val="00B961B6"/>
    <w:rsid w:val="00BA25D7"/>
    <w:rsid w:val="00BA45CC"/>
    <w:rsid w:val="00BA5EE7"/>
    <w:rsid w:val="00BA7911"/>
    <w:rsid w:val="00BB22EF"/>
    <w:rsid w:val="00BB6CBD"/>
    <w:rsid w:val="00BB7DE7"/>
    <w:rsid w:val="00BC0D4F"/>
    <w:rsid w:val="00BC2FB6"/>
    <w:rsid w:val="00BC3050"/>
    <w:rsid w:val="00BC343D"/>
    <w:rsid w:val="00BC5D3E"/>
    <w:rsid w:val="00BD08F8"/>
    <w:rsid w:val="00BD09C2"/>
    <w:rsid w:val="00BD2A9D"/>
    <w:rsid w:val="00BD59C9"/>
    <w:rsid w:val="00BE2590"/>
    <w:rsid w:val="00BE7F01"/>
    <w:rsid w:val="00C02D74"/>
    <w:rsid w:val="00C03AF7"/>
    <w:rsid w:val="00C0407F"/>
    <w:rsid w:val="00C051A3"/>
    <w:rsid w:val="00C17CCD"/>
    <w:rsid w:val="00C23AA4"/>
    <w:rsid w:val="00C31C30"/>
    <w:rsid w:val="00C37D2B"/>
    <w:rsid w:val="00C414FF"/>
    <w:rsid w:val="00C4386D"/>
    <w:rsid w:val="00C46F96"/>
    <w:rsid w:val="00C470FD"/>
    <w:rsid w:val="00C5605A"/>
    <w:rsid w:val="00C56AD1"/>
    <w:rsid w:val="00C60816"/>
    <w:rsid w:val="00C63A1A"/>
    <w:rsid w:val="00C7047D"/>
    <w:rsid w:val="00C73A03"/>
    <w:rsid w:val="00C76009"/>
    <w:rsid w:val="00C80F90"/>
    <w:rsid w:val="00C84C7B"/>
    <w:rsid w:val="00C943D1"/>
    <w:rsid w:val="00CA3EC9"/>
    <w:rsid w:val="00CA4B9A"/>
    <w:rsid w:val="00CC099C"/>
    <w:rsid w:val="00CC512E"/>
    <w:rsid w:val="00CD110D"/>
    <w:rsid w:val="00CD6BC9"/>
    <w:rsid w:val="00CE19AF"/>
    <w:rsid w:val="00CE752B"/>
    <w:rsid w:val="00CE7565"/>
    <w:rsid w:val="00D12226"/>
    <w:rsid w:val="00D1335E"/>
    <w:rsid w:val="00D15BC9"/>
    <w:rsid w:val="00D21D0F"/>
    <w:rsid w:val="00D30610"/>
    <w:rsid w:val="00D447B1"/>
    <w:rsid w:val="00D44EBB"/>
    <w:rsid w:val="00D508AC"/>
    <w:rsid w:val="00D51B58"/>
    <w:rsid w:val="00D54075"/>
    <w:rsid w:val="00D639D0"/>
    <w:rsid w:val="00D63A56"/>
    <w:rsid w:val="00D91942"/>
    <w:rsid w:val="00D92076"/>
    <w:rsid w:val="00DA020D"/>
    <w:rsid w:val="00DB5335"/>
    <w:rsid w:val="00DB5842"/>
    <w:rsid w:val="00DC7DF8"/>
    <w:rsid w:val="00DD34CB"/>
    <w:rsid w:val="00DE3E7E"/>
    <w:rsid w:val="00DF378A"/>
    <w:rsid w:val="00E00722"/>
    <w:rsid w:val="00E13123"/>
    <w:rsid w:val="00E13A19"/>
    <w:rsid w:val="00E25CDD"/>
    <w:rsid w:val="00E25F6E"/>
    <w:rsid w:val="00E4163D"/>
    <w:rsid w:val="00E45316"/>
    <w:rsid w:val="00E46FFF"/>
    <w:rsid w:val="00E528A4"/>
    <w:rsid w:val="00E539E6"/>
    <w:rsid w:val="00E5641F"/>
    <w:rsid w:val="00E6049E"/>
    <w:rsid w:val="00E661F1"/>
    <w:rsid w:val="00E7496D"/>
    <w:rsid w:val="00E850C0"/>
    <w:rsid w:val="00E87234"/>
    <w:rsid w:val="00E958D8"/>
    <w:rsid w:val="00EA1963"/>
    <w:rsid w:val="00EA2E58"/>
    <w:rsid w:val="00EB6FC6"/>
    <w:rsid w:val="00EC4FA9"/>
    <w:rsid w:val="00EC6150"/>
    <w:rsid w:val="00EC67EF"/>
    <w:rsid w:val="00EC6FF1"/>
    <w:rsid w:val="00ED7866"/>
    <w:rsid w:val="00EE5DD2"/>
    <w:rsid w:val="00EE7868"/>
    <w:rsid w:val="00F11362"/>
    <w:rsid w:val="00F16BCB"/>
    <w:rsid w:val="00F221B6"/>
    <w:rsid w:val="00F255E6"/>
    <w:rsid w:val="00F32AC2"/>
    <w:rsid w:val="00F460B6"/>
    <w:rsid w:val="00F57E27"/>
    <w:rsid w:val="00F64EAC"/>
    <w:rsid w:val="00F76E28"/>
    <w:rsid w:val="00F920E4"/>
    <w:rsid w:val="00F96AA1"/>
    <w:rsid w:val="00FA68AC"/>
    <w:rsid w:val="00FA6C7B"/>
    <w:rsid w:val="00FB595F"/>
    <w:rsid w:val="00FC2230"/>
    <w:rsid w:val="00FC2D98"/>
    <w:rsid w:val="00FD0176"/>
    <w:rsid w:val="00FF11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4225CAC9"/>
  <w15:chartTrackingRefBased/>
  <w15:docId w15:val="{114423D9-3467-4699-81C9-015DB88B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317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63A56"/>
    <w:pPr>
      <w:keepNext/>
      <w:keepLines/>
      <w:numPr>
        <w:ilvl w:val="1"/>
        <w:numId w:val="52"/>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A020D"/>
    <w:pPr>
      <w:keepNext/>
      <w:keepLines/>
      <w:numPr>
        <w:ilvl w:val="2"/>
        <w:numId w:val="5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qFormat/>
    <w:rsid w:val="003E3EFF"/>
    <w:pPr>
      <w:keepNext/>
      <w:spacing w:after="0" w:line="240" w:lineRule="auto"/>
      <w:ind w:left="720" w:hanging="360"/>
      <w:outlineLvl w:val="3"/>
    </w:pPr>
    <w:rPr>
      <w:rFonts w:ascii="Arial" w:eastAsia="Times New Roman" w:hAnsi="Arial" w:cs="Times New Roman"/>
      <w:b/>
      <w:sz w:val="24"/>
      <w:szCs w:val="24"/>
      <w:lang w:val="es-ES" w:eastAsia="es-ES"/>
    </w:rPr>
  </w:style>
  <w:style w:type="paragraph" w:styleId="Ttulo5">
    <w:name w:val="heading 5"/>
    <w:basedOn w:val="Normal"/>
    <w:next w:val="Normal"/>
    <w:link w:val="Ttulo5Car"/>
    <w:qFormat/>
    <w:rsid w:val="003E3EFF"/>
    <w:pPr>
      <w:keepNext/>
      <w:numPr>
        <w:numId w:val="57"/>
      </w:numPr>
      <w:spacing w:after="0" w:line="240" w:lineRule="auto"/>
      <w:outlineLvl w:val="4"/>
    </w:pPr>
    <w:rPr>
      <w:rFonts w:ascii="Arial" w:eastAsia="Times New Roman" w:hAnsi="Arial" w:cs="Times New Roman"/>
      <w:b/>
      <w:sz w:val="20"/>
      <w:szCs w:val="24"/>
      <w:lang w:val="es-ES" w:eastAsia="es-ES"/>
    </w:rPr>
  </w:style>
  <w:style w:type="paragraph" w:styleId="Ttulo6">
    <w:name w:val="heading 6"/>
    <w:basedOn w:val="Normal"/>
    <w:next w:val="Normal"/>
    <w:link w:val="Ttulo6Car"/>
    <w:qFormat/>
    <w:rsid w:val="003E3EFF"/>
    <w:pPr>
      <w:keepNext/>
      <w:spacing w:after="0" w:line="240" w:lineRule="auto"/>
      <w:jc w:val="center"/>
      <w:outlineLvl w:val="5"/>
    </w:pPr>
    <w:rPr>
      <w:rFonts w:ascii="Arial" w:eastAsia="Times New Roman" w:hAnsi="Arial" w:cs="Times New Roman"/>
      <w:b/>
      <w:sz w:val="28"/>
      <w:szCs w:val="24"/>
      <w:lang w:val="es-ES" w:eastAsia="es-ES"/>
    </w:rPr>
  </w:style>
  <w:style w:type="paragraph" w:styleId="Ttulo7">
    <w:name w:val="heading 7"/>
    <w:basedOn w:val="Normal"/>
    <w:next w:val="Normal"/>
    <w:link w:val="Ttulo7Car"/>
    <w:qFormat/>
    <w:rsid w:val="003E3EFF"/>
    <w:pPr>
      <w:keepNext/>
      <w:spacing w:after="0" w:line="240" w:lineRule="auto"/>
      <w:outlineLvl w:val="6"/>
    </w:pPr>
    <w:rPr>
      <w:rFonts w:ascii="Arial" w:eastAsia="Times New Roman" w:hAnsi="Arial" w:cs="Times New Roman"/>
      <w:b/>
      <w:sz w:val="20"/>
      <w:szCs w:val="24"/>
      <w:lang w:val="es-ES" w:eastAsia="es-ES"/>
    </w:rPr>
  </w:style>
  <w:style w:type="paragraph" w:styleId="Ttulo8">
    <w:name w:val="heading 8"/>
    <w:basedOn w:val="Normal"/>
    <w:next w:val="Normal"/>
    <w:link w:val="Ttulo8Car"/>
    <w:qFormat/>
    <w:rsid w:val="003E3EFF"/>
    <w:pPr>
      <w:keepNext/>
      <w:spacing w:after="0" w:line="240" w:lineRule="auto"/>
      <w:ind w:firstLine="708"/>
      <w:outlineLvl w:val="7"/>
    </w:pPr>
    <w:rPr>
      <w:rFonts w:ascii="Arial" w:eastAsia="Times New Roman" w:hAnsi="Arial" w:cs="Times New Roman"/>
      <w:b/>
      <w:sz w:val="20"/>
      <w:szCs w:val="24"/>
      <w:lang w:val="es-ES" w:eastAsia="es-ES"/>
    </w:rPr>
  </w:style>
  <w:style w:type="paragraph" w:styleId="Ttulo9">
    <w:name w:val="heading 9"/>
    <w:basedOn w:val="Normal"/>
    <w:next w:val="Normal"/>
    <w:link w:val="Ttulo9Car"/>
    <w:qFormat/>
    <w:rsid w:val="003E3EFF"/>
    <w:pPr>
      <w:keepNext/>
      <w:spacing w:after="0" w:line="240" w:lineRule="auto"/>
      <w:jc w:val="both"/>
      <w:outlineLvl w:val="8"/>
    </w:pPr>
    <w:rPr>
      <w:rFonts w:ascii="Arial" w:eastAsia="Times New Roman" w:hAnsi="Arial" w:cs="Times New Roman"/>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qFormat/>
    <w:rsid w:val="00317DC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qFormat/>
    <w:rsid w:val="00D63A5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DA020D"/>
    <w:rPr>
      <w:rFonts w:asciiTheme="majorHAnsi" w:eastAsiaTheme="majorEastAsia" w:hAnsiTheme="majorHAnsi" w:cstheme="majorBidi"/>
      <w:color w:val="1F4D78" w:themeColor="accent1" w:themeShade="7F"/>
      <w:sz w:val="24"/>
      <w:szCs w:val="24"/>
    </w:rPr>
  </w:style>
  <w:style w:type="paragraph" w:styleId="Prrafodelista">
    <w:name w:val="List Paragraph"/>
    <w:aliases w:val="LISTA,Párrafo de lista11,EY EPM - Lista"/>
    <w:basedOn w:val="Normal"/>
    <w:link w:val="PrrafodelistaCar"/>
    <w:uiPriority w:val="34"/>
    <w:qFormat/>
    <w:rsid w:val="004E5615"/>
    <w:pPr>
      <w:ind w:left="720"/>
      <w:contextualSpacing/>
    </w:pPr>
  </w:style>
  <w:style w:type="character" w:customStyle="1" w:styleId="PrrafodelistaCar">
    <w:name w:val="Párrafo de lista Car"/>
    <w:aliases w:val="LISTA Car,Párrafo de lista11 Car,EY EPM - Lista Car"/>
    <w:link w:val="Prrafodelista"/>
    <w:uiPriority w:val="34"/>
    <w:locked/>
    <w:rsid w:val="00B961B6"/>
  </w:style>
  <w:style w:type="paragraph" w:styleId="TtuloTDC">
    <w:name w:val="TOC Heading"/>
    <w:basedOn w:val="Ttulo1"/>
    <w:next w:val="Normal"/>
    <w:uiPriority w:val="39"/>
    <w:unhideWhenUsed/>
    <w:qFormat/>
    <w:rsid w:val="00317DC3"/>
    <w:pPr>
      <w:outlineLvl w:val="9"/>
    </w:pPr>
    <w:rPr>
      <w:lang w:eastAsia="es-CO"/>
    </w:rPr>
  </w:style>
  <w:style w:type="paragraph" w:customStyle="1" w:styleId="Standard">
    <w:name w:val="Standard"/>
    <w:rsid w:val="00D63A56"/>
    <w:pPr>
      <w:suppressAutoHyphens/>
      <w:autoSpaceDN w:val="0"/>
      <w:spacing w:after="200" w:line="276" w:lineRule="auto"/>
      <w:textAlignment w:val="baseline"/>
    </w:pPr>
    <w:rPr>
      <w:rFonts w:ascii="Calibri" w:eastAsia="Calibri" w:hAnsi="Calibri" w:cs="Times New Roman"/>
      <w:kern w:val="3"/>
      <w:lang w:val="es-ES" w:eastAsia="zh-CN"/>
    </w:rPr>
  </w:style>
  <w:style w:type="paragraph" w:customStyle="1" w:styleId="Textbody">
    <w:name w:val="Text body"/>
    <w:basedOn w:val="Standard"/>
    <w:rsid w:val="00D63A56"/>
    <w:pPr>
      <w:spacing w:after="120"/>
    </w:pPr>
  </w:style>
  <w:style w:type="character" w:styleId="Hipervnculo">
    <w:name w:val="Hyperlink"/>
    <w:basedOn w:val="Fuentedeprrafopredeter"/>
    <w:uiPriority w:val="99"/>
    <w:unhideWhenUsed/>
    <w:qFormat/>
    <w:rsid w:val="00D63A56"/>
    <w:rPr>
      <w:color w:val="0000FF"/>
      <w:u w:val="single"/>
    </w:rPr>
  </w:style>
  <w:style w:type="paragraph" w:styleId="Encabezado">
    <w:name w:val="header"/>
    <w:aliases w:val="Encabezado 1"/>
    <w:basedOn w:val="Normal"/>
    <w:link w:val="EncabezadoCar"/>
    <w:uiPriority w:val="99"/>
    <w:unhideWhenUsed/>
    <w:rsid w:val="00453EBB"/>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qFormat/>
    <w:rsid w:val="00453EBB"/>
  </w:style>
  <w:style w:type="paragraph" w:styleId="Piedepgina">
    <w:name w:val="footer"/>
    <w:basedOn w:val="Normal"/>
    <w:link w:val="PiedepginaCar"/>
    <w:uiPriority w:val="99"/>
    <w:unhideWhenUsed/>
    <w:rsid w:val="00453E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453EBB"/>
  </w:style>
  <w:style w:type="paragraph" w:customStyle="1" w:styleId="xmsonormal">
    <w:name w:val="x_msonormal"/>
    <w:basedOn w:val="Normal"/>
    <w:rsid w:val="006C76A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840FC2"/>
    <w:pPr>
      <w:numPr>
        <w:numId w:val="52"/>
      </w:numPr>
      <w:autoSpaceDE w:val="0"/>
      <w:autoSpaceDN w:val="0"/>
      <w:adjustRightInd w:val="0"/>
      <w:spacing w:after="0" w:line="240" w:lineRule="auto"/>
    </w:pPr>
    <w:rPr>
      <w:rFonts w:ascii="Cambria" w:eastAsiaTheme="minorEastAsia" w:hAnsi="Cambria" w:cs="Cambria"/>
      <w:color w:val="000000"/>
      <w:sz w:val="24"/>
      <w:szCs w:val="24"/>
    </w:rPr>
  </w:style>
  <w:style w:type="paragraph" w:styleId="NormalWeb">
    <w:name w:val="Normal (Web)"/>
    <w:basedOn w:val="Normal"/>
    <w:uiPriority w:val="99"/>
    <w:rsid w:val="00E6049E"/>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TextodegloboCar">
    <w:name w:val="Texto de globo Car"/>
    <w:qFormat/>
    <w:rsid w:val="00B961B6"/>
    <w:rPr>
      <w:rFonts w:ascii="Tahoma" w:hAnsi="Tahoma" w:cs="Tahoma"/>
      <w:sz w:val="16"/>
      <w:szCs w:val="16"/>
    </w:rPr>
  </w:style>
  <w:style w:type="character" w:customStyle="1" w:styleId="MapadeldocumentoCar">
    <w:name w:val="Mapa del documento Car"/>
    <w:qFormat/>
    <w:rsid w:val="00B961B6"/>
    <w:rPr>
      <w:rFonts w:ascii="Tahoma" w:hAnsi="Tahoma" w:cs="Tahoma"/>
      <w:sz w:val="16"/>
      <w:szCs w:val="16"/>
      <w:lang w:eastAsia="en-US"/>
    </w:rPr>
  </w:style>
  <w:style w:type="character" w:customStyle="1" w:styleId="InternetLink">
    <w:name w:val="Internet Link"/>
    <w:rsid w:val="00B961B6"/>
    <w:rPr>
      <w:color w:val="000080"/>
      <w:u w:val="single"/>
    </w:rPr>
  </w:style>
  <w:style w:type="paragraph" w:customStyle="1" w:styleId="Heading">
    <w:name w:val="Heading"/>
    <w:basedOn w:val="Normal"/>
    <w:next w:val="Textoindependiente"/>
    <w:qFormat/>
    <w:rsid w:val="00B961B6"/>
    <w:pPr>
      <w:keepNext/>
      <w:widowControl w:val="0"/>
      <w:shd w:val="clear" w:color="auto" w:fill="FFFFFF"/>
      <w:suppressAutoHyphens/>
      <w:overflowPunct w:val="0"/>
      <w:spacing w:before="240" w:after="120" w:line="240" w:lineRule="auto"/>
      <w:textAlignment w:val="baseline"/>
    </w:pPr>
    <w:rPr>
      <w:rFonts w:ascii="Liberation Sans" w:eastAsia="Arial Unicode MS" w:hAnsi="Liberation Sans" w:cs="Arial Unicode MS"/>
      <w:color w:val="00000A"/>
      <w:sz w:val="28"/>
      <w:szCs w:val="28"/>
      <w:lang w:val="es-ES" w:eastAsia="es-US"/>
    </w:rPr>
  </w:style>
  <w:style w:type="paragraph" w:styleId="Textoindependiente">
    <w:name w:val="Body Text"/>
    <w:basedOn w:val="Normal"/>
    <w:link w:val="TextoindependienteCar"/>
    <w:uiPriority w:val="99"/>
    <w:rsid w:val="00B961B6"/>
    <w:pPr>
      <w:keepNext/>
      <w:widowControl w:val="0"/>
      <w:shd w:val="clear" w:color="auto" w:fill="FFFFFF"/>
      <w:suppressAutoHyphens/>
      <w:overflowPunct w:val="0"/>
      <w:spacing w:after="140" w:line="288" w:lineRule="auto"/>
      <w:textAlignment w:val="baseline"/>
    </w:pPr>
    <w:rPr>
      <w:rFonts w:ascii="Times New Roman" w:eastAsia="Arial Unicode MS" w:hAnsi="Times New Roman" w:cs="Tahoma"/>
      <w:color w:val="00000A"/>
      <w:sz w:val="24"/>
      <w:szCs w:val="24"/>
      <w:lang w:val="es-ES" w:eastAsia="es-US"/>
    </w:rPr>
  </w:style>
  <w:style w:type="character" w:customStyle="1" w:styleId="TextoindependienteCar">
    <w:name w:val="Texto independiente Car"/>
    <w:basedOn w:val="Fuentedeprrafopredeter"/>
    <w:link w:val="Textoindependiente"/>
    <w:uiPriority w:val="99"/>
    <w:rsid w:val="00B961B6"/>
    <w:rPr>
      <w:rFonts w:ascii="Times New Roman" w:eastAsia="Arial Unicode MS" w:hAnsi="Times New Roman" w:cs="Tahoma"/>
      <w:color w:val="00000A"/>
      <w:sz w:val="24"/>
      <w:szCs w:val="24"/>
      <w:shd w:val="clear" w:color="auto" w:fill="FFFFFF"/>
      <w:lang w:val="es-ES" w:eastAsia="es-US"/>
    </w:rPr>
  </w:style>
  <w:style w:type="paragraph" w:styleId="Lista">
    <w:name w:val="List"/>
    <w:basedOn w:val="Textoindependiente"/>
    <w:rsid w:val="00B961B6"/>
  </w:style>
  <w:style w:type="paragraph" w:styleId="Descripcin">
    <w:name w:val="caption"/>
    <w:basedOn w:val="Normal"/>
    <w:qFormat/>
    <w:rsid w:val="00DA020D"/>
    <w:pPr>
      <w:keepNext/>
      <w:widowControl w:val="0"/>
      <w:suppressLineNumbers/>
      <w:shd w:val="clear" w:color="auto" w:fill="FFFFFF"/>
      <w:suppressAutoHyphens/>
      <w:overflowPunct w:val="0"/>
      <w:spacing w:before="120" w:after="120" w:line="240" w:lineRule="auto"/>
      <w:jc w:val="center"/>
      <w:textAlignment w:val="baseline"/>
    </w:pPr>
    <w:rPr>
      <w:rFonts w:ascii="Arial" w:eastAsia="Arial Unicode MS" w:hAnsi="Arial" w:cs="Tahoma"/>
      <w:i/>
      <w:iCs/>
      <w:szCs w:val="24"/>
      <w:lang w:val="es-ES" w:eastAsia="es-US"/>
    </w:rPr>
  </w:style>
  <w:style w:type="paragraph" w:customStyle="1" w:styleId="Index">
    <w:name w:val="Index"/>
    <w:basedOn w:val="Normal"/>
    <w:qFormat/>
    <w:rsid w:val="00B961B6"/>
    <w:pPr>
      <w:keepNext/>
      <w:widowControl w:val="0"/>
      <w:suppressLineNumbers/>
      <w:shd w:val="clear" w:color="auto" w:fill="FFFFFF"/>
      <w:suppressAutoHyphens/>
      <w:overflowPunct w:val="0"/>
      <w:spacing w:after="0" w:line="240" w:lineRule="auto"/>
      <w:textAlignment w:val="baseline"/>
    </w:pPr>
    <w:rPr>
      <w:rFonts w:ascii="Times New Roman" w:eastAsia="Arial Unicode MS" w:hAnsi="Times New Roman" w:cs="Tahoma"/>
      <w:color w:val="00000A"/>
      <w:sz w:val="24"/>
      <w:szCs w:val="24"/>
      <w:lang w:val="es-ES" w:eastAsia="es-US"/>
    </w:rPr>
  </w:style>
  <w:style w:type="paragraph" w:customStyle="1" w:styleId="LO-Normal">
    <w:name w:val="LO-Normal"/>
    <w:qFormat/>
    <w:rsid w:val="00B961B6"/>
    <w:pPr>
      <w:keepNext/>
      <w:shd w:val="clear" w:color="auto" w:fill="FFFFFF"/>
      <w:suppressAutoHyphens/>
      <w:overflowPunct w:val="0"/>
      <w:spacing w:after="200" w:line="276" w:lineRule="auto"/>
      <w:textAlignment w:val="baseline"/>
    </w:pPr>
    <w:rPr>
      <w:rFonts w:ascii="Calibri" w:eastAsia="Calibri" w:hAnsi="Calibri" w:cs="Times New Roman"/>
      <w:color w:val="00000A"/>
    </w:rPr>
  </w:style>
  <w:style w:type="paragraph" w:styleId="Textodeglobo">
    <w:name w:val="Balloon Text"/>
    <w:basedOn w:val="LO-Normal"/>
    <w:link w:val="TextodegloboCar1"/>
    <w:qFormat/>
    <w:rsid w:val="00B961B6"/>
    <w:pPr>
      <w:spacing w:after="0" w:line="240" w:lineRule="auto"/>
    </w:pPr>
    <w:rPr>
      <w:rFonts w:ascii="Tahoma" w:hAnsi="Tahoma"/>
      <w:sz w:val="16"/>
      <w:szCs w:val="16"/>
    </w:rPr>
  </w:style>
  <w:style w:type="character" w:customStyle="1" w:styleId="TextodegloboCar1">
    <w:name w:val="Texto de globo Car1"/>
    <w:basedOn w:val="Fuentedeprrafopredeter"/>
    <w:link w:val="Textodeglobo"/>
    <w:rsid w:val="00B961B6"/>
    <w:rPr>
      <w:rFonts w:ascii="Tahoma" w:eastAsia="Calibri" w:hAnsi="Tahoma" w:cs="Times New Roman"/>
      <w:color w:val="00000A"/>
      <w:sz w:val="16"/>
      <w:szCs w:val="16"/>
      <w:shd w:val="clear" w:color="auto" w:fill="FFFFFF"/>
    </w:rPr>
  </w:style>
  <w:style w:type="paragraph" w:customStyle="1" w:styleId="Listavistosa-nfasis11">
    <w:name w:val="Lista vistosa - Énfasis 11"/>
    <w:basedOn w:val="LO-Normal"/>
    <w:qFormat/>
    <w:rsid w:val="00B961B6"/>
    <w:pPr>
      <w:ind w:left="720"/>
    </w:pPr>
  </w:style>
  <w:style w:type="paragraph" w:styleId="Mapadeldocumento">
    <w:name w:val="Document Map"/>
    <w:basedOn w:val="LO-Normal"/>
    <w:link w:val="MapadeldocumentoCar1"/>
    <w:qFormat/>
    <w:rsid w:val="00B961B6"/>
    <w:rPr>
      <w:rFonts w:ascii="Tahoma" w:hAnsi="Tahoma" w:cs="Tahoma"/>
      <w:sz w:val="16"/>
      <w:szCs w:val="16"/>
    </w:rPr>
  </w:style>
  <w:style w:type="character" w:customStyle="1" w:styleId="MapadeldocumentoCar1">
    <w:name w:val="Mapa del documento Car1"/>
    <w:basedOn w:val="Fuentedeprrafopredeter"/>
    <w:link w:val="Mapadeldocumento"/>
    <w:rsid w:val="00B961B6"/>
    <w:rPr>
      <w:rFonts w:ascii="Tahoma" w:eastAsia="Calibri" w:hAnsi="Tahoma" w:cs="Tahoma"/>
      <w:color w:val="00000A"/>
      <w:sz w:val="16"/>
      <w:szCs w:val="16"/>
      <w:shd w:val="clear" w:color="auto" w:fill="FFFFFF"/>
    </w:rPr>
  </w:style>
  <w:style w:type="paragraph" w:styleId="Textocomentario">
    <w:name w:val="annotation text"/>
    <w:basedOn w:val="Normal"/>
    <w:link w:val="TextocomentarioCar"/>
    <w:unhideWhenUsed/>
    <w:rsid w:val="00B961B6"/>
    <w:pPr>
      <w:keepNext/>
      <w:widowControl w:val="0"/>
      <w:shd w:val="clear" w:color="auto" w:fill="FFFFFF"/>
      <w:suppressAutoHyphens/>
      <w:overflowPunct w:val="0"/>
      <w:spacing w:after="0" w:line="240" w:lineRule="auto"/>
      <w:textAlignment w:val="baseline"/>
    </w:pPr>
    <w:rPr>
      <w:rFonts w:ascii="Times New Roman" w:eastAsia="Arial Unicode MS" w:hAnsi="Times New Roman" w:cs="Tahoma"/>
      <w:color w:val="00000A"/>
      <w:sz w:val="20"/>
      <w:szCs w:val="20"/>
      <w:lang w:val="es-ES" w:eastAsia="es-US"/>
    </w:rPr>
  </w:style>
  <w:style w:type="character" w:customStyle="1" w:styleId="TextocomentarioCar">
    <w:name w:val="Texto comentario Car"/>
    <w:basedOn w:val="Fuentedeprrafopredeter"/>
    <w:link w:val="Textocomentario"/>
    <w:rsid w:val="00B961B6"/>
    <w:rPr>
      <w:rFonts w:ascii="Times New Roman" w:eastAsia="Arial Unicode MS" w:hAnsi="Times New Roman" w:cs="Tahoma"/>
      <w:color w:val="00000A"/>
      <w:sz w:val="20"/>
      <w:szCs w:val="20"/>
      <w:shd w:val="clear" w:color="auto" w:fill="FFFFFF"/>
      <w:lang w:val="es-ES" w:eastAsia="es-US"/>
    </w:rPr>
  </w:style>
  <w:style w:type="character" w:styleId="Refdecomentario">
    <w:name w:val="annotation reference"/>
    <w:basedOn w:val="Fuentedeprrafopredeter"/>
    <w:uiPriority w:val="99"/>
    <w:semiHidden/>
    <w:unhideWhenUsed/>
    <w:rsid w:val="00B961B6"/>
    <w:rPr>
      <w:sz w:val="16"/>
      <w:szCs w:val="16"/>
    </w:rPr>
  </w:style>
  <w:style w:type="paragraph" w:customStyle="1" w:styleId="Encabezamiento">
    <w:name w:val="Encabezamiento"/>
    <w:basedOn w:val="Normal"/>
    <w:qFormat/>
    <w:rsid w:val="008413CD"/>
    <w:pPr>
      <w:widowControl w:val="0"/>
      <w:tabs>
        <w:tab w:val="center" w:pos="4252"/>
        <w:tab w:val="right" w:pos="8504"/>
      </w:tabs>
      <w:suppressAutoHyphens/>
      <w:spacing w:after="0" w:line="100" w:lineRule="atLeast"/>
    </w:pPr>
    <w:rPr>
      <w:rFonts w:ascii="Arial" w:eastAsia="Arial Unicode MS" w:hAnsi="Arial" w:cs="Tahoma"/>
      <w:szCs w:val="24"/>
      <w:lang w:val="es-ES" w:eastAsia="es-CO"/>
    </w:rPr>
  </w:style>
  <w:style w:type="paragraph" w:styleId="Sinespaciado">
    <w:name w:val="No Spacing"/>
    <w:qFormat/>
    <w:rsid w:val="00B961B6"/>
    <w:pPr>
      <w:suppressAutoHyphens/>
      <w:spacing w:after="0" w:line="100" w:lineRule="atLeast"/>
    </w:pPr>
    <w:rPr>
      <w:rFonts w:ascii="Calibri" w:eastAsia="Arial Unicode MS" w:hAnsi="Calibri" w:cs="Mangal"/>
      <w:color w:val="00000A"/>
      <w:lang w:eastAsia="es-CO"/>
    </w:rPr>
  </w:style>
  <w:style w:type="table" w:styleId="Tablaconcuadrcula">
    <w:name w:val="Table Grid"/>
    <w:basedOn w:val="Tablanormal"/>
    <w:uiPriority w:val="39"/>
    <w:rsid w:val="00B961B6"/>
    <w:pPr>
      <w:spacing w:after="0" w:line="240" w:lineRule="auto"/>
    </w:pPr>
    <w:rPr>
      <w:rFonts w:ascii="Liberation Serif" w:eastAsia="SimSun" w:hAnsi="Liberation Serif" w:cs="Mangal"/>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t,Texto nota pie2,ft1,ft Car Car Car1,Texto nota pie Car2,ft Car Car2,ft Car Car,ft Car Car Car,Car,Texto nota pie Car Car Car,FA Fu,Texto nota pie_mujer,Footnote Text Char Car,Nota a pie/Bibliog,texto de nota al pie,Car1 Car Car"/>
    <w:basedOn w:val="Normal"/>
    <w:link w:val="TextonotapieCar"/>
    <w:qFormat/>
    <w:rsid w:val="00B961B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t Car,Texto nota pie2 Car,ft1 Car,ft Car Car Car1 Car,Texto nota pie Car2 Car,ft Car Car2 Car,ft Car Car Car2,ft Car Car Car Car,Car Car,Texto nota pie Car Car Car Car,FA Fu Car,Texto nota pie_mujer Car,Footnote Text Char Car Car"/>
    <w:basedOn w:val="Fuentedeprrafopredeter"/>
    <w:link w:val="Textonotapie"/>
    <w:rsid w:val="00B961B6"/>
    <w:rPr>
      <w:rFonts w:ascii="Times New Roman" w:eastAsia="Times New Roman" w:hAnsi="Times New Roman" w:cs="Times New Roman"/>
      <w:sz w:val="20"/>
      <w:szCs w:val="20"/>
      <w:lang w:val="es-ES" w:eastAsia="es-ES"/>
    </w:rPr>
  </w:style>
  <w:style w:type="character" w:styleId="Refdenotaalpie">
    <w:name w:val="footnote reference"/>
    <w:aliases w:val="referencia nota al pie,Ref. de nota al pie2,Nota de pie,Ref,de nota al pie,Texto de nota al pie,Appel note de bas de page,Footnotes refss,Footnote number,BVI fnr,f,Ref. de nota al pie.,4_G,16 Point,Superscript 6 Point"/>
    <w:basedOn w:val="Fuentedeprrafopredeter"/>
    <w:rsid w:val="00B961B6"/>
    <w:rPr>
      <w:vertAlign w:val="superscript"/>
    </w:rPr>
  </w:style>
  <w:style w:type="paragraph" w:styleId="Sangradetextonormal">
    <w:name w:val="Body Text Indent"/>
    <w:basedOn w:val="Normal"/>
    <w:link w:val="SangradetextonormalCar"/>
    <w:uiPriority w:val="99"/>
    <w:unhideWhenUsed/>
    <w:rsid w:val="00B961B6"/>
    <w:pPr>
      <w:keepNext/>
      <w:widowControl w:val="0"/>
      <w:shd w:val="clear" w:color="auto" w:fill="FFFFFF"/>
      <w:suppressAutoHyphens/>
      <w:overflowPunct w:val="0"/>
      <w:spacing w:after="120" w:line="240" w:lineRule="auto"/>
      <w:ind w:left="283"/>
      <w:textAlignment w:val="baseline"/>
    </w:pPr>
    <w:rPr>
      <w:rFonts w:ascii="Times New Roman" w:eastAsia="Arial Unicode MS" w:hAnsi="Times New Roman" w:cs="Tahoma"/>
      <w:color w:val="00000A"/>
      <w:sz w:val="24"/>
      <w:szCs w:val="24"/>
      <w:lang w:val="es-ES" w:eastAsia="es-US"/>
    </w:rPr>
  </w:style>
  <w:style w:type="character" w:customStyle="1" w:styleId="SangradetextonormalCar">
    <w:name w:val="Sangría de texto normal Car"/>
    <w:basedOn w:val="Fuentedeprrafopredeter"/>
    <w:link w:val="Sangradetextonormal"/>
    <w:uiPriority w:val="99"/>
    <w:rsid w:val="00B961B6"/>
    <w:rPr>
      <w:rFonts w:ascii="Times New Roman" w:eastAsia="Arial Unicode MS" w:hAnsi="Times New Roman" w:cs="Tahoma"/>
      <w:color w:val="00000A"/>
      <w:sz w:val="24"/>
      <w:szCs w:val="24"/>
      <w:shd w:val="clear" w:color="auto" w:fill="FFFFFF"/>
      <w:lang w:val="es-ES" w:eastAsia="es-US"/>
    </w:rPr>
  </w:style>
  <w:style w:type="paragraph" w:customStyle="1" w:styleId="Textoindependiente21">
    <w:name w:val="Texto independiente 21"/>
    <w:basedOn w:val="Normal"/>
    <w:rsid w:val="00B961B6"/>
    <w:pPr>
      <w:widowControl w:val="0"/>
      <w:spacing w:after="0" w:line="240" w:lineRule="auto"/>
      <w:jc w:val="both"/>
    </w:pPr>
    <w:rPr>
      <w:rFonts w:ascii="Univers" w:eastAsia="Times New Roman" w:hAnsi="Univers" w:cs="Times New Roman"/>
      <w:sz w:val="24"/>
      <w:szCs w:val="20"/>
      <w:lang w:val="es-ES_tradnl" w:eastAsia="es-ES"/>
    </w:rPr>
  </w:style>
  <w:style w:type="paragraph" w:styleId="Textoindependiente3">
    <w:name w:val="Body Text 3"/>
    <w:basedOn w:val="Normal"/>
    <w:link w:val="Textoindependiente3Car"/>
    <w:uiPriority w:val="99"/>
    <w:unhideWhenUsed/>
    <w:rsid w:val="00B961B6"/>
    <w:pPr>
      <w:keepNext/>
      <w:widowControl w:val="0"/>
      <w:shd w:val="clear" w:color="auto" w:fill="FFFFFF"/>
      <w:suppressAutoHyphens/>
      <w:overflowPunct w:val="0"/>
      <w:spacing w:after="120" w:line="240" w:lineRule="auto"/>
      <w:textAlignment w:val="baseline"/>
    </w:pPr>
    <w:rPr>
      <w:rFonts w:ascii="Times New Roman" w:eastAsia="Arial Unicode MS" w:hAnsi="Times New Roman" w:cs="Tahoma"/>
      <w:color w:val="00000A"/>
      <w:sz w:val="16"/>
      <w:szCs w:val="16"/>
      <w:lang w:val="es-ES" w:eastAsia="es-US"/>
    </w:rPr>
  </w:style>
  <w:style w:type="character" w:customStyle="1" w:styleId="Textoindependiente3Car">
    <w:name w:val="Texto independiente 3 Car"/>
    <w:basedOn w:val="Fuentedeprrafopredeter"/>
    <w:link w:val="Textoindependiente3"/>
    <w:uiPriority w:val="99"/>
    <w:semiHidden/>
    <w:rsid w:val="00B961B6"/>
    <w:rPr>
      <w:rFonts w:ascii="Times New Roman" w:eastAsia="Arial Unicode MS" w:hAnsi="Times New Roman" w:cs="Tahoma"/>
      <w:color w:val="00000A"/>
      <w:sz w:val="16"/>
      <w:szCs w:val="16"/>
      <w:shd w:val="clear" w:color="auto" w:fill="FFFFFF"/>
      <w:lang w:val="es-ES" w:eastAsia="es-US"/>
    </w:rPr>
  </w:style>
  <w:style w:type="paragraph" w:styleId="Textoindependiente2">
    <w:name w:val="Body Text 2"/>
    <w:basedOn w:val="Normal"/>
    <w:link w:val="Textoindependiente2Car"/>
    <w:uiPriority w:val="99"/>
    <w:unhideWhenUsed/>
    <w:rsid w:val="00B961B6"/>
    <w:pPr>
      <w:keepNext/>
      <w:widowControl w:val="0"/>
      <w:shd w:val="clear" w:color="auto" w:fill="FFFFFF"/>
      <w:suppressAutoHyphens/>
      <w:overflowPunct w:val="0"/>
      <w:spacing w:after="120" w:line="480" w:lineRule="auto"/>
      <w:textAlignment w:val="baseline"/>
    </w:pPr>
    <w:rPr>
      <w:rFonts w:ascii="Times New Roman" w:eastAsia="Arial Unicode MS" w:hAnsi="Times New Roman" w:cs="Tahoma"/>
      <w:color w:val="00000A"/>
      <w:sz w:val="24"/>
      <w:szCs w:val="24"/>
      <w:lang w:val="es-ES" w:eastAsia="es-US"/>
    </w:rPr>
  </w:style>
  <w:style w:type="character" w:customStyle="1" w:styleId="Textoindependiente2Car">
    <w:name w:val="Texto independiente 2 Car"/>
    <w:basedOn w:val="Fuentedeprrafopredeter"/>
    <w:link w:val="Textoindependiente2"/>
    <w:uiPriority w:val="99"/>
    <w:semiHidden/>
    <w:rsid w:val="00B961B6"/>
    <w:rPr>
      <w:rFonts w:ascii="Times New Roman" w:eastAsia="Arial Unicode MS" w:hAnsi="Times New Roman" w:cs="Tahoma"/>
      <w:color w:val="00000A"/>
      <w:sz w:val="24"/>
      <w:szCs w:val="24"/>
      <w:shd w:val="clear" w:color="auto" w:fill="FFFFFF"/>
      <w:lang w:val="es-ES" w:eastAsia="es-US"/>
    </w:rPr>
  </w:style>
  <w:style w:type="character" w:styleId="Textoennegrita">
    <w:name w:val="Strong"/>
    <w:basedOn w:val="Fuentedeprrafopredeter"/>
    <w:uiPriority w:val="22"/>
    <w:qFormat/>
    <w:rsid w:val="00B961B6"/>
    <w:rPr>
      <w:b/>
      <w:bCs/>
    </w:rPr>
  </w:style>
  <w:style w:type="paragraph" w:styleId="TDC2">
    <w:name w:val="toc 2"/>
    <w:basedOn w:val="Normal"/>
    <w:next w:val="Normal"/>
    <w:autoRedefine/>
    <w:uiPriority w:val="39"/>
    <w:unhideWhenUsed/>
    <w:rsid w:val="00767866"/>
    <w:pPr>
      <w:spacing w:after="100"/>
      <w:ind w:left="220"/>
    </w:pPr>
  </w:style>
  <w:style w:type="paragraph" w:styleId="TDC1">
    <w:name w:val="toc 1"/>
    <w:basedOn w:val="Normal"/>
    <w:next w:val="Normal"/>
    <w:autoRedefine/>
    <w:uiPriority w:val="39"/>
    <w:unhideWhenUsed/>
    <w:rsid w:val="00767866"/>
    <w:pPr>
      <w:spacing w:after="100"/>
    </w:pPr>
  </w:style>
  <w:style w:type="paragraph" w:styleId="TDC3">
    <w:name w:val="toc 3"/>
    <w:basedOn w:val="Normal"/>
    <w:next w:val="Normal"/>
    <w:autoRedefine/>
    <w:uiPriority w:val="39"/>
    <w:unhideWhenUsed/>
    <w:rsid w:val="00767866"/>
    <w:pPr>
      <w:spacing w:after="100"/>
      <w:ind w:left="440"/>
    </w:pPr>
  </w:style>
  <w:style w:type="paragraph" w:styleId="TDC4">
    <w:name w:val="toc 4"/>
    <w:basedOn w:val="Normal"/>
    <w:next w:val="Normal"/>
    <w:autoRedefine/>
    <w:uiPriority w:val="39"/>
    <w:unhideWhenUsed/>
    <w:rsid w:val="00446728"/>
    <w:pPr>
      <w:spacing w:after="100"/>
      <w:ind w:left="660"/>
    </w:pPr>
    <w:rPr>
      <w:rFonts w:eastAsiaTheme="minorEastAsia"/>
      <w:lang w:eastAsia="es-CO"/>
    </w:rPr>
  </w:style>
  <w:style w:type="paragraph" w:styleId="TDC5">
    <w:name w:val="toc 5"/>
    <w:basedOn w:val="Normal"/>
    <w:next w:val="Normal"/>
    <w:autoRedefine/>
    <w:uiPriority w:val="39"/>
    <w:unhideWhenUsed/>
    <w:rsid w:val="00446728"/>
    <w:pPr>
      <w:spacing w:after="100"/>
      <w:ind w:left="880"/>
    </w:pPr>
    <w:rPr>
      <w:rFonts w:eastAsiaTheme="minorEastAsia"/>
      <w:lang w:eastAsia="es-CO"/>
    </w:rPr>
  </w:style>
  <w:style w:type="paragraph" w:styleId="TDC6">
    <w:name w:val="toc 6"/>
    <w:basedOn w:val="Normal"/>
    <w:next w:val="Normal"/>
    <w:autoRedefine/>
    <w:uiPriority w:val="39"/>
    <w:unhideWhenUsed/>
    <w:rsid w:val="00446728"/>
    <w:pPr>
      <w:spacing w:after="100"/>
      <w:ind w:left="1100"/>
    </w:pPr>
    <w:rPr>
      <w:rFonts w:eastAsiaTheme="minorEastAsia"/>
      <w:lang w:eastAsia="es-CO"/>
    </w:rPr>
  </w:style>
  <w:style w:type="paragraph" w:styleId="TDC7">
    <w:name w:val="toc 7"/>
    <w:basedOn w:val="Normal"/>
    <w:next w:val="Normal"/>
    <w:autoRedefine/>
    <w:uiPriority w:val="39"/>
    <w:unhideWhenUsed/>
    <w:rsid w:val="00446728"/>
    <w:pPr>
      <w:spacing w:after="100"/>
      <w:ind w:left="1320"/>
    </w:pPr>
    <w:rPr>
      <w:rFonts w:eastAsiaTheme="minorEastAsia"/>
      <w:lang w:eastAsia="es-CO"/>
    </w:rPr>
  </w:style>
  <w:style w:type="paragraph" w:styleId="TDC8">
    <w:name w:val="toc 8"/>
    <w:basedOn w:val="Normal"/>
    <w:next w:val="Normal"/>
    <w:autoRedefine/>
    <w:uiPriority w:val="39"/>
    <w:unhideWhenUsed/>
    <w:rsid w:val="00446728"/>
    <w:pPr>
      <w:spacing w:after="100"/>
      <w:ind w:left="1540"/>
    </w:pPr>
    <w:rPr>
      <w:rFonts w:eastAsiaTheme="minorEastAsia"/>
      <w:lang w:eastAsia="es-CO"/>
    </w:rPr>
  </w:style>
  <w:style w:type="paragraph" w:styleId="TDC9">
    <w:name w:val="toc 9"/>
    <w:basedOn w:val="Normal"/>
    <w:next w:val="Normal"/>
    <w:autoRedefine/>
    <w:uiPriority w:val="39"/>
    <w:unhideWhenUsed/>
    <w:rsid w:val="00446728"/>
    <w:pPr>
      <w:spacing w:after="100"/>
      <w:ind w:left="1760"/>
    </w:pPr>
    <w:rPr>
      <w:rFonts w:eastAsiaTheme="minorEastAsia"/>
      <w:lang w:eastAsia="es-CO"/>
    </w:rPr>
  </w:style>
  <w:style w:type="paragraph" w:styleId="Asuntodelcomentario">
    <w:name w:val="annotation subject"/>
    <w:basedOn w:val="Textocomentario"/>
    <w:next w:val="Textocomentario"/>
    <w:link w:val="AsuntodelcomentarioCar"/>
    <w:uiPriority w:val="99"/>
    <w:semiHidden/>
    <w:unhideWhenUsed/>
    <w:rsid w:val="00806BAE"/>
    <w:pPr>
      <w:keepNext w:val="0"/>
      <w:widowControl/>
      <w:shd w:val="clear" w:color="auto" w:fill="auto"/>
      <w:suppressAutoHyphens w:val="0"/>
      <w:overflowPunct/>
      <w:spacing w:after="160"/>
      <w:textAlignment w:val="auto"/>
    </w:pPr>
    <w:rPr>
      <w:rFonts w:asciiTheme="minorHAnsi" w:eastAsiaTheme="minorHAnsi" w:hAnsiTheme="minorHAnsi" w:cstheme="minorBidi"/>
      <w:b/>
      <w:bCs/>
      <w:color w:val="auto"/>
      <w:lang w:val="es-CO" w:eastAsia="en-US"/>
    </w:rPr>
  </w:style>
  <w:style w:type="character" w:customStyle="1" w:styleId="AsuntodelcomentarioCar">
    <w:name w:val="Asunto del comentario Car"/>
    <w:basedOn w:val="TextocomentarioCar"/>
    <w:link w:val="Asuntodelcomentario"/>
    <w:uiPriority w:val="99"/>
    <w:semiHidden/>
    <w:rsid w:val="00806BAE"/>
    <w:rPr>
      <w:rFonts w:ascii="Times New Roman" w:eastAsia="Arial Unicode MS" w:hAnsi="Times New Roman" w:cs="Tahoma"/>
      <w:b/>
      <w:bCs/>
      <w:color w:val="00000A"/>
      <w:sz w:val="20"/>
      <w:szCs w:val="20"/>
      <w:shd w:val="clear" w:color="auto" w:fill="FFFFFF"/>
      <w:lang w:val="es-ES" w:eastAsia="es-US"/>
    </w:rPr>
  </w:style>
  <w:style w:type="paragraph" w:customStyle="1" w:styleId="cod7">
    <w:name w:val="cod&lt;7&gt;"/>
    <w:rsid w:val="002D099B"/>
    <w:pPr>
      <w:widowControl w:val="0"/>
      <w:autoSpaceDE w:val="0"/>
      <w:autoSpaceDN w:val="0"/>
      <w:adjustRightInd w:val="0"/>
      <w:spacing w:before="112" w:after="112" w:line="170" w:lineRule="auto"/>
    </w:pPr>
    <w:rPr>
      <w:rFonts w:ascii="Arial" w:eastAsia="Times New Roman" w:hAnsi="Arial" w:cs="Times New Roman"/>
      <w:sz w:val="20"/>
      <w:szCs w:val="20"/>
      <w:lang w:val="es-ES" w:eastAsia="es-ES"/>
    </w:rPr>
  </w:style>
  <w:style w:type="paragraph" w:customStyle="1" w:styleId="Textoindependiente31">
    <w:name w:val="Texto independiente 31"/>
    <w:basedOn w:val="Normal"/>
    <w:rsid w:val="002D099B"/>
    <w:pPr>
      <w:spacing w:after="0" w:line="240" w:lineRule="auto"/>
      <w:jc w:val="both"/>
    </w:pPr>
    <w:rPr>
      <w:rFonts w:ascii="Arial" w:eastAsia="Times New Roman" w:hAnsi="Arial" w:cs="Times New Roman"/>
      <w:sz w:val="24"/>
      <w:szCs w:val="24"/>
      <w:lang w:val="es-ES_tradnl" w:eastAsia="es-ES"/>
    </w:rPr>
  </w:style>
  <w:style w:type="character" w:customStyle="1" w:styleId="normaltextrun">
    <w:name w:val="normaltextrun"/>
    <w:basedOn w:val="Fuentedeprrafopredeter"/>
    <w:rsid w:val="002D099B"/>
  </w:style>
  <w:style w:type="character" w:customStyle="1" w:styleId="eop">
    <w:name w:val="eop"/>
    <w:basedOn w:val="Fuentedeprrafopredeter"/>
    <w:rsid w:val="002D099B"/>
  </w:style>
  <w:style w:type="paragraph" w:customStyle="1" w:styleId="paragraph">
    <w:name w:val="paragraph"/>
    <w:basedOn w:val="Normal"/>
    <w:rsid w:val="002D099B"/>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4Car">
    <w:name w:val="Título 4 Car"/>
    <w:basedOn w:val="Fuentedeprrafopredeter"/>
    <w:link w:val="Ttulo4"/>
    <w:rsid w:val="003E3EFF"/>
    <w:rPr>
      <w:rFonts w:ascii="Arial" w:eastAsia="Times New Roman" w:hAnsi="Arial" w:cs="Times New Roman"/>
      <w:b/>
      <w:sz w:val="24"/>
      <w:szCs w:val="24"/>
      <w:lang w:val="es-ES" w:eastAsia="es-ES"/>
    </w:rPr>
  </w:style>
  <w:style w:type="character" w:customStyle="1" w:styleId="Ttulo5Car">
    <w:name w:val="Título 5 Car"/>
    <w:basedOn w:val="Fuentedeprrafopredeter"/>
    <w:link w:val="Ttulo5"/>
    <w:rsid w:val="003E3EFF"/>
    <w:rPr>
      <w:rFonts w:ascii="Arial" w:eastAsia="Times New Roman" w:hAnsi="Arial" w:cs="Times New Roman"/>
      <w:b/>
      <w:sz w:val="20"/>
      <w:szCs w:val="24"/>
      <w:lang w:val="es-ES" w:eastAsia="es-ES"/>
    </w:rPr>
  </w:style>
  <w:style w:type="character" w:customStyle="1" w:styleId="Ttulo6Car">
    <w:name w:val="Título 6 Car"/>
    <w:basedOn w:val="Fuentedeprrafopredeter"/>
    <w:link w:val="Ttulo6"/>
    <w:rsid w:val="003E3EFF"/>
    <w:rPr>
      <w:rFonts w:ascii="Arial" w:eastAsia="Times New Roman" w:hAnsi="Arial" w:cs="Times New Roman"/>
      <w:b/>
      <w:sz w:val="28"/>
      <w:szCs w:val="24"/>
      <w:lang w:val="es-ES" w:eastAsia="es-ES"/>
    </w:rPr>
  </w:style>
  <w:style w:type="character" w:customStyle="1" w:styleId="Ttulo7Car">
    <w:name w:val="Título 7 Car"/>
    <w:basedOn w:val="Fuentedeprrafopredeter"/>
    <w:link w:val="Ttulo7"/>
    <w:rsid w:val="003E3EFF"/>
    <w:rPr>
      <w:rFonts w:ascii="Arial" w:eastAsia="Times New Roman" w:hAnsi="Arial" w:cs="Times New Roman"/>
      <w:b/>
      <w:sz w:val="20"/>
      <w:szCs w:val="24"/>
      <w:lang w:val="es-ES" w:eastAsia="es-ES"/>
    </w:rPr>
  </w:style>
  <w:style w:type="character" w:customStyle="1" w:styleId="Ttulo8Car">
    <w:name w:val="Título 8 Car"/>
    <w:basedOn w:val="Fuentedeprrafopredeter"/>
    <w:link w:val="Ttulo8"/>
    <w:rsid w:val="003E3EFF"/>
    <w:rPr>
      <w:rFonts w:ascii="Arial" w:eastAsia="Times New Roman" w:hAnsi="Arial" w:cs="Times New Roman"/>
      <w:b/>
      <w:sz w:val="20"/>
      <w:szCs w:val="24"/>
      <w:lang w:val="es-ES" w:eastAsia="es-ES"/>
    </w:rPr>
  </w:style>
  <w:style w:type="character" w:customStyle="1" w:styleId="Ttulo9Car">
    <w:name w:val="Título 9 Car"/>
    <w:basedOn w:val="Fuentedeprrafopredeter"/>
    <w:link w:val="Ttulo9"/>
    <w:rsid w:val="003E3EFF"/>
    <w:rPr>
      <w:rFonts w:ascii="Arial" w:eastAsia="Times New Roman" w:hAnsi="Arial" w:cs="Times New Roman"/>
      <w:sz w:val="28"/>
      <w:szCs w:val="24"/>
      <w:lang w:val="es-ES" w:eastAsia="es-ES"/>
    </w:rPr>
  </w:style>
  <w:style w:type="paragraph" w:customStyle="1" w:styleId="BodyText22">
    <w:name w:val="Body Text 22"/>
    <w:basedOn w:val="Normal"/>
    <w:rsid w:val="003E3EFF"/>
    <w:pPr>
      <w:widowControl w:val="0"/>
      <w:tabs>
        <w:tab w:val="left" w:pos="284"/>
      </w:tabs>
      <w:spacing w:after="0" w:line="240" w:lineRule="auto"/>
      <w:ind w:right="335"/>
      <w:jc w:val="both"/>
    </w:pPr>
    <w:rPr>
      <w:rFonts w:ascii="Arial" w:eastAsia="Times New Roman" w:hAnsi="Arial" w:cs="Times New Roman"/>
      <w:snapToGrid w:val="0"/>
      <w:sz w:val="24"/>
      <w:szCs w:val="24"/>
      <w:lang w:val="es-ES_tradnl" w:eastAsia="es-ES"/>
    </w:rPr>
  </w:style>
  <w:style w:type="paragraph" w:styleId="Ttulo">
    <w:name w:val="Title"/>
    <w:basedOn w:val="Normal"/>
    <w:link w:val="TtuloCar"/>
    <w:qFormat/>
    <w:rsid w:val="003E3EFF"/>
    <w:pPr>
      <w:spacing w:after="0" w:line="240" w:lineRule="auto"/>
      <w:jc w:val="center"/>
    </w:pPr>
    <w:rPr>
      <w:rFonts w:ascii="Arial" w:eastAsia="Times New Roman" w:hAnsi="Arial" w:cs="Times New Roman"/>
      <w:b/>
      <w:sz w:val="24"/>
      <w:szCs w:val="24"/>
      <w:lang w:val="es-ES" w:eastAsia="es-ES"/>
    </w:rPr>
  </w:style>
  <w:style w:type="character" w:customStyle="1" w:styleId="TtuloCar">
    <w:name w:val="Título Car"/>
    <w:basedOn w:val="Fuentedeprrafopredeter"/>
    <w:link w:val="Ttulo"/>
    <w:rsid w:val="003E3EFF"/>
    <w:rPr>
      <w:rFonts w:ascii="Arial" w:eastAsia="Times New Roman" w:hAnsi="Arial" w:cs="Times New Roman"/>
      <w:b/>
      <w:sz w:val="24"/>
      <w:szCs w:val="24"/>
      <w:lang w:val="es-ES" w:eastAsia="es-ES"/>
    </w:rPr>
  </w:style>
  <w:style w:type="paragraph" w:customStyle="1" w:styleId="cuerpo-Tt">
    <w:name w:val="cuerpo-T’t"/>
    <w:rsid w:val="003E3EFF"/>
    <w:pPr>
      <w:widowControl w:val="0"/>
      <w:autoSpaceDE w:val="0"/>
      <w:autoSpaceDN w:val="0"/>
      <w:adjustRightInd w:val="0"/>
      <w:spacing w:before="112" w:after="170" w:line="170" w:lineRule="auto"/>
      <w:jc w:val="center"/>
    </w:pPr>
    <w:rPr>
      <w:rFonts w:ascii="Arial" w:eastAsia="Times New Roman" w:hAnsi="Arial" w:cs="Times New Roman"/>
      <w:sz w:val="20"/>
      <w:szCs w:val="20"/>
      <w:lang w:val="es-ES" w:eastAsia="es-ES"/>
    </w:rPr>
  </w:style>
  <w:style w:type="paragraph" w:customStyle="1" w:styleId="nueve">
    <w:name w:val="nueve"/>
    <w:rsid w:val="003E3EFF"/>
    <w:pPr>
      <w:widowControl w:val="0"/>
      <w:autoSpaceDE w:val="0"/>
      <w:autoSpaceDN w:val="0"/>
      <w:adjustRightInd w:val="0"/>
      <w:spacing w:before="112" w:after="112" w:line="240" w:lineRule="auto"/>
      <w:ind w:firstLine="283"/>
      <w:jc w:val="both"/>
    </w:pPr>
    <w:rPr>
      <w:rFonts w:ascii="Arial" w:eastAsia="Times New Roman" w:hAnsi="Arial" w:cs="Times New Roman"/>
      <w:sz w:val="24"/>
      <w:szCs w:val="20"/>
      <w:lang w:val="es-ES" w:eastAsia="es-ES"/>
    </w:rPr>
  </w:style>
  <w:style w:type="paragraph" w:customStyle="1" w:styleId="nueve-Tt">
    <w:name w:val="nueve-T’t"/>
    <w:rsid w:val="003E3EFF"/>
    <w:pPr>
      <w:widowControl w:val="0"/>
      <w:autoSpaceDE w:val="0"/>
      <w:autoSpaceDN w:val="0"/>
      <w:adjustRightInd w:val="0"/>
      <w:spacing w:before="170" w:after="112" w:line="240" w:lineRule="auto"/>
      <w:jc w:val="center"/>
    </w:pPr>
    <w:rPr>
      <w:rFonts w:ascii="Arial" w:eastAsia="Times New Roman" w:hAnsi="Arial" w:cs="Times New Roman"/>
      <w:sz w:val="24"/>
      <w:szCs w:val="20"/>
      <w:lang w:val="es-ES" w:eastAsia="es-ES"/>
    </w:rPr>
  </w:style>
  <w:style w:type="paragraph" w:customStyle="1" w:styleId="TITULO">
    <w:name w:val="TITULO"/>
    <w:rsid w:val="003E3EFF"/>
    <w:pPr>
      <w:widowControl w:val="0"/>
      <w:autoSpaceDE w:val="0"/>
      <w:autoSpaceDN w:val="0"/>
      <w:adjustRightInd w:val="0"/>
      <w:spacing w:before="33" w:after="33" w:line="240" w:lineRule="auto"/>
      <w:jc w:val="both"/>
    </w:pPr>
    <w:rPr>
      <w:rFonts w:ascii="Arial" w:eastAsia="Times New Roman" w:hAnsi="Arial" w:cs="Times New Roman"/>
      <w:b/>
      <w:color w:val="000000"/>
      <w:sz w:val="24"/>
      <w:szCs w:val="20"/>
      <w:u w:val="single"/>
      <w:lang w:val="es-ES" w:eastAsia="es-ES"/>
    </w:rPr>
  </w:style>
  <w:style w:type="paragraph" w:customStyle="1" w:styleId="NormalPara">
    <w:name w:val="Normal:Para"/>
    <w:rsid w:val="003E3EFF"/>
    <w:pPr>
      <w:widowControl w:val="0"/>
      <w:autoSpaceDE w:val="0"/>
      <w:autoSpaceDN w:val="0"/>
      <w:adjustRightInd w:val="0"/>
      <w:spacing w:after="0" w:line="240" w:lineRule="auto"/>
    </w:pPr>
    <w:rPr>
      <w:rFonts w:ascii="Arial" w:eastAsia="Times New Roman" w:hAnsi="Arial" w:cs="Times New Roman"/>
      <w:color w:val="000000"/>
      <w:sz w:val="24"/>
      <w:szCs w:val="20"/>
      <w:lang w:val="es-ES" w:eastAsia="es-ES"/>
    </w:rPr>
  </w:style>
  <w:style w:type="paragraph" w:customStyle="1" w:styleId="UNICO">
    <w:name w:val="UNICO"/>
    <w:rsid w:val="003E3EFF"/>
    <w:pPr>
      <w:widowControl w:val="0"/>
      <w:autoSpaceDE w:val="0"/>
      <w:autoSpaceDN w:val="0"/>
      <w:adjustRightInd w:val="0"/>
      <w:spacing w:before="112" w:after="112" w:line="240" w:lineRule="auto"/>
    </w:pPr>
    <w:rPr>
      <w:rFonts w:ascii="Arial" w:eastAsia="Times New Roman" w:hAnsi="Arial" w:cs="Times New Roman"/>
      <w:sz w:val="24"/>
      <w:szCs w:val="20"/>
      <w:lang w:val="es-ES" w:eastAsia="es-ES"/>
    </w:rPr>
  </w:style>
  <w:style w:type="character" w:customStyle="1" w:styleId="UNICONEGRILLA">
    <w:name w:val="UNICO NEGRILLA"/>
    <w:rsid w:val="003E3EFF"/>
    <w:rPr>
      <w:rFonts w:ascii="Arial" w:hAnsi="Arial" w:cs="Arial"/>
      <w:b/>
      <w:bCs/>
      <w:color w:val="000000"/>
      <w:sz w:val="24"/>
      <w:szCs w:val="24"/>
    </w:rPr>
  </w:style>
  <w:style w:type="paragraph" w:styleId="Sangra2detindependiente">
    <w:name w:val="Body Text Indent 2"/>
    <w:basedOn w:val="Normal"/>
    <w:link w:val="Sangra2detindependienteCar"/>
    <w:rsid w:val="003E3EFF"/>
    <w:pPr>
      <w:spacing w:after="0" w:line="240" w:lineRule="auto"/>
      <w:ind w:left="360" w:hanging="360"/>
      <w:jc w:val="both"/>
    </w:pPr>
    <w:rPr>
      <w:rFonts w:ascii="Arial" w:eastAsia="Times New Roman" w:hAnsi="Arial"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E3EFF"/>
    <w:rPr>
      <w:rFonts w:ascii="Arial" w:eastAsia="Times New Roman" w:hAnsi="Arial" w:cs="Times New Roman"/>
      <w:sz w:val="24"/>
      <w:szCs w:val="24"/>
      <w:lang w:val="es-ES" w:eastAsia="es-ES"/>
    </w:rPr>
  </w:style>
  <w:style w:type="character" w:customStyle="1" w:styleId="HTMLMarkup">
    <w:name w:val="HTML Markup"/>
    <w:rsid w:val="003E3EFF"/>
    <w:rPr>
      <w:vanish/>
      <w:color w:val="FF0000"/>
    </w:rPr>
  </w:style>
  <w:style w:type="paragraph" w:customStyle="1" w:styleId="Textoindependiente32">
    <w:name w:val="Texto independiente 32"/>
    <w:basedOn w:val="Normal"/>
    <w:rsid w:val="003E3EFF"/>
    <w:pPr>
      <w:spacing w:after="0" w:line="240" w:lineRule="auto"/>
      <w:jc w:val="both"/>
    </w:pPr>
    <w:rPr>
      <w:rFonts w:ascii="Arial" w:eastAsia="Times New Roman" w:hAnsi="Arial" w:cs="Times New Roman"/>
      <w:sz w:val="24"/>
      <w:szCs w:val="24"/>
      <w:lang w:val="es-ES_tradnl" w:eastAsia="es-ES"/>
    </w:rPr>
  </w:style>
  <w:style w:type="paragraph" w:styleId="Sangra3detindependiente">
    <w:name w:val="Body Text Indent 3"/>
    <w:basedOn w:val="Normal"/>
    <w:link w:val="Sangra3detindependienteCar"/>
    <w:rsid w:val="003E3EFF"/>
    <w:pPr>
      <w:spacing w:after="0" w:line="240" w:lineRule="auto"/>
      <w:ind w:left="180" w:hanging="180"/>
      <w:jc w:val="both"/>
    </w:pPr>
    <w:rPr>
      <w:rFonts w:ascii="Arial" w:eastAsia="Times New Roman" w:hAnsi="Arial" w:cs="Times New Roman"/>
      <w:sz w:val="24"/>
      <w:szCs w:val="24"/>
      <w:lang w:val="es-ES" w:eastAsia="es-ES"/>
    </w:rPr>
  </w:style>
  <w:style w:type="character" w:customStyle="1" w:styleId="Sangra3detindependienteCar">
    <w:name w:val="Sangría 3 de t. independiente Car"/>
    <w:basedOn w:val="Fuentedeprrafopredeter"/>
    <w:link w:val="Sangra3detindependiente"/>
    <w:rsid w:val="003E3EFF"/>
    <w:rPr>
      <w:rFonts w:ascii="Arial" w:eastAsia="Times New Roman" w:hAnsi="Arial" w:cs="Times New Roman"/>
      <w:sz w:val="24"/>
      <w:szCs w:val="24"/>
      <w:lang w:val="es-ES" w:eastAsia="es-ES"/>
    </w:rPr>
  </w:style>
  <w:style w:type="character" w:styleId="Nmerodepgina">
    <w:name w:val="page number"/>
    <w:basedOn w:val="Fuentedeprrafopredeter"/>
    <w:rsid w:val="003E3EFF"/>
  </w:style>
  <w:style w:type="paragraph" w:customStyle="1" w:styleId="UNICOPara">
    <w:name w:val="UNICO:Para"/>
    <w:rsid w:val="003E3EFF"/>
    <w:pPr>
      <w:widowControl w:val="0"/>
      <w:spacing w:before="112" w:after="112" w:line="240" w:lineRule="auto"/>
    </w:pPr>
    <w:rPr>
      <w:rFonts w:ascii="Arial" w:eastAsia="Times New Roman" w:hAnsi="Arial" w:cs="Times New Roman"/>
      <w:snapToGrid w:val="0"/>
      <w:sz w:val="24"/>
      <w:szCs w:val="20"/>
      <w:lang w:val="es-ES" w:eastAsia="es-ES"/>
    </w:rPr>
  </w:style>
  <w:style w:type="paragraph" w:customStyle="1" w:styleId="plantilla">
    <w:name w:val="plantilla"/>
    <w:rsid w:val="003E3EFF"/>
    <w:pPr>
      <w:widowControl w:val="0"/>
      <w:pBdr>
        <w:top w:val="single" w:sz="22" w:space="5" w:color="000000"/>
        <w:left w:val="single" w:sz="22" w:space="5" w:color="000000"/>
        <w:bottom w:val="single" w:sz="22" w:space="5" w:color="000000"/>
        <w:right w:val="single" w:sz="22" w:space="5" w:color="000000"/>
      </w:pBdr>
      <w:shd w:val="solid" w:color="C0C0C0" w:fill="auto"/>
      <w:spacing w:before="141" w:after="141" w:line="240" w:lineRule="auto"/>
    </w:pPr>
    <w:rPr>
      <w:rFonts w:ascii="Arial" w:eastAsia="Times New Roman" w:hAnsi="Arial" w:cs="Times New Roman"/>
      <w:b/>
      <w:snapToGrid w:val="0"/>
      <w:sz w:val="20"/>
      <w:szCs w:val="20"/>
      <w:lang w:val="es-ES" w:eastAsia="es-ES"/>
    </w:rPr>
  </w:style>
  <w:style w:type="paragraph" w:customStyle="1" w:styleId="cuerpo">
    <w:name w:val="cuerpo"/>
    <w:rsid w:val="003E3EFF"/>
    <w:pPr>
      <w:widowControl w:val="0"/>
      <w:spacing w:before="112" w:after="170" w:line="240" w:lineRule="auto"/>
      <w:ind w:firstLine="284"/>
      <w:jc w:val="both"/>
    </w:pPr>
    <w:rPr>
      <w:rFonts w:ascii="Arial" w:eastAsia="Times New Roman" w:hAnsi="Arial" w:cs="Times New Roman"/>
      <w:snapToGrid w:val="0"/>
      <w:sz w:val="24"/>
      <w:szCs w:val="20"/>
      <w:lang w:val="es-ES" w:eastAsia="es-ES"/>
    </w:rPr>
  </w:style>
  <w:style w:type="paragraph" w:styleId="Revisin">
    <w:name w:val="Revision"/>
    <w:hidden/>
    <w:uiPriority w:val="99"/>
    <w:semiHidden/>
    <w:rsid w:val="00C46F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9607">
      <w:bodyDiv w:val="1"/>
      <w:marLeft w:val="0"/>
      <w:marRight w:val="0"/>
      <w:marTop w:val="0"/>
      <w:marBottom w:val="0"/>
      <w:divBdr>
        <w:top w:val="none" w:sz="0" w:space="0" w:color="auto"/>
        <w:left w:val="none" w:sz="0" w:space="0" w:color="auto"/>
        <w:bottom w:val="none" w:sz="0" w:space="0" w:color="auto"/>
        <w:right w:val="none" w:sz="0" w:space="0" w:color="auto"/>
      </w:divBdr>
    </w:div>
    <w:div w:id="50353851">
      <w:bodyDiv w:val="1"/>
      <w:marLeft w:val="0"/>
      <w:marRight w:val="0"/>
      <w:marTop w:val="0"/>
      <w:marBottom w:val="0"/>
      <w:divBdr>
        <w:top w:val="none" w:sz="0" w:space="0" w:color="auto"/>
        <w:left w:val="none" w:sz="0" w:space="0" w:color="auto"/>
        <w:bottom w:val="none" w:sz="0" w:space="0" w:color="auto"/>
        <w:right w:val="none" w:sz="0" w:space="0" w:color="auto"/>
      </w:divBdr>
    </w:div>
    <w:div w:id="66348808">
      <w:bodyDiv w:val="1"/>
      <w:marLeft w:val="0"/>
      <w:marRight w:val="0"/>
      <w:marTop w:val="0"/>
      <w:marBottom w:val="0"/>
      <w:divBdr>
        <w:top w:val="none" w:sz="0" w:space="0" w:color="auto"/>
        <w:left w:val="none" w:sz="0" w:space="0" w:color="auto"/>
        <w:bottom w:val="none" w:sz="0" w:space="0" w:color="auto"/>
        <w:right w:val="none" w:sz="0" w:space="0" w:color="auto"/>
      </w:divBdr>
    </w:div>
    <w:div w:id="120924272">
      <w:bodyDiv w:val="1"/>
      <w:marLeft w:val="0"/>
      <w:marRight w:val="0"/>
      <w:marTop w:val="0"/>
      <w:marBottom w:val="0"/>
      <w:divBdr>
        <w:top w:val="none" w:sz="0" w:space="0" w:color="auto"/>
        <w:left w:val="none" w:sz="0" w:space="0" w:color="auto"/>
        <w:bottom w:val="none" w:sz="0" w:space="0" w:color="auto"/>
        <w:right w:val="none" w:sz="0" w:space="0" w:color="auto"/>
      </w:divBdr>
    </w:div>
    <w:div w:id="192111869">
      <w:bodyDiv w:val="1"/>
      <w:marLeft w:val="0"/>
      <w:marRight w:val="0"/>
      <w:marTop w:val="0"/>
      <w:marBottom w:val="0"/>
      <w:divBdr>
        <w:top w:val="none" w:sz="0" w:space="0" w:color="auto"/>
        <w:left w:val="none" w:sz="0" w:space="0" w:color="auto"/>
        <w:bottom w:val="none" w:sz="0" w:space="0" w:color="auto"/>
        <w:right w:val="none" w:sz="0" w:space="0" w:color="auto"/>
      </w:divBdr>
    </w:div>
    <w:div w:id="268975474">
      <w:bodyDiv w:val="1"/>
      <w:marLeft w:val="0"/>
      <w:marRight w:val="0"/>
      <w:marTop w:val="0"/>
      <w:marBottom w:val="0"/>
      <w:divBdr>
        <w:top w:val="none" w:sz="0" w:space="0" w:color="auto"/>
        <w:left w:val="none" w:sz="0" w:space="0" w:color="auto"/>
        <w:bottom w:val="none" w:sz="0" w:space="0" w:color="auto"/>
        <w:right w:val="none" w:sz="0" w:space="0" w:color="auto"/>
      </w:divBdr>
    </w:div>
    <w:div w:id="305210605">
      <w:bodyDiv w:val="1"/>
      <w:marLeft w:val="0"/>
      <w:marRight w:val="0"/>
      <w:marTop w:val="0"/>
      <w:marBottom w:val="0"/>
      <w:divBdr>
        <w:top w:val="none" w:sz="0" w:space="0" w:color="auto"/>
        <w:left w:val="none" w:sz="0" w:space="0" w:color="auto"/>
        <w:bottom w:val="none" w:sz="0" w:space="0" w:color="auto"/>
        <w:right w:val="none" w:sz="0" w:space="0" w:color="auto"/>
      </w:divBdr>
    </w:div>
    <w:div w:id="330565862">
      <w:bodyDiv w:val="1"/>
      <w:marLeft w:val="0"/>
      <w:marRight w:val="0"/>
      <w:marTop w:val="0"/>
      <w:marBottom w:val="0"/>
      <w:divBdr>
        <w:top w:val="none" w:sz="0" w:space="0" w:color="auto"/>
        <w:left w:val="none" w:sz="0" w:space="0" w:color="auto"/>
        <w:bottom w:val="none" w:sz="0" w:space="0" w:color="auto"/>
        <w:right w:val="none" w:sz="0" w:space="0" w:color="auto"/>
      </w:divBdr>
    </w:div>
    <w:div w:id="524101769">
      <w:bodyDiv w:val="1"/>
      <w:marLeft w:val="0"/>
      <w:marRight w:val="0"/>
      <w:marTop w:val="0"/>
      <w:marBottom w:val="0"/>
      <w:divBdr>
        <w:top w:val="none" w:sz="0" w:space="0" w:color="auto"/>
        <w:left w:val="none" w:sz="0" w:space="0" w:color="auto"/>
        <w:bottom w:val="none" w:sz="0" w:space="0" w:color="auto"/>
        <w:right w:val="none" w:sz="0" w:space="0" w:color="auto"/>
      </w:divBdr>
    </w:div>
    <w:div w:id="1151211504">
      <w:bodyDiv w:val="1"/>
      <w:marLeft w:val="0"/>
      <w:marRight w:val="0"/>
      <w:marTop w:val="0"/>
      <w:marBottom w:val="0"/>
      <w:divBdr>
        <w:top w:val="none" w:sz="0" w:space="0" w:color="auto"/>
        <w:left w:val="none" w:sz="0" w:space="0" w:color="auto"/>
        <w:bottom w:val="none" w:sz="0" w:space="0" w:color="auto"/>
        <w:right w:val="none" w:sz="0" w:space="0" w:color="auto"/>
      </w:divBdr>
    </w:div>
    <w:div w:id="1179735024">
      <w:bodyDiv w:val="1"/>
      <w:marLeft w:val="0"/>
      <w:marRight w:val="0"/>
      <w:marTop w:val="0"/>
      <w:marBottom w:val="0"/>
      <w:divBdr>
        <w:top w:val="none" w:sz="0" w:space="0" w:color="auto"/>
        <w:left w:val="none" w:sz="0" w:space="0" w:color="auto"/>
        <w:bottom w:val="none" w:sz="0" w:space="0" w:color="auto"/>
        <w:right w:val="none" w:sz="0" w:space="0" w:color="auto"/>
      </w:divBdr>
    </w:div>
    <w:div w:id="1183475726">
      <w:bodyDiv w:val="1"/>
      <w:marLeft w:val="0"/>
      <w:marRight w:val="0"/>
      <w:marTop w:val="0"/>
      <w:marBottom w:val="0"/>
      <w:divBdr>
        <w:top w:val="none" w:sz="0" w:space="0" w:color="auto"/>
        <w:left w:val="none" w:sz="0" w:space="0" w:color="auto"/>
        <w:bottom w:val="none" w:sz="0" w:space="0" w:color="auto"/>
        <w:right w:val="none" w:sz="0" w:space="0" w:color="auto"/>
      </w:divBdr>
    </w:div>
    <w:div w:id="1354921395">
      <w:bodyDiv w:val="1"/>
      <w:marLeft w:val="0"/>
      <w:marRight w:val="0"/>
      <w:marTop w:val="0"/>
      <w:marBottom w:val="0"/>
      <w:divBdr>
        <w:top w:val="none" w:sz="0" w:space="0" w:color="auto"/>
        <w:left w:val="none" w:sz="0" w:space="0" w:color="auto"/>
        <w:bottom w:val="none" w:sz="0" w:space="0" w:color="auto"/>
        <w:right w:val="none" w:sz="0" w:space="0" w:color="auto"/>
      </w:divBdr>
    </w:div>
    <w:div w:id="1375429422">
      <w:bodyDiv w:val="1"/>
      <w:marLeft w:val="0"/>
      <w:marRight w:val="0"/>
      <w:marTop w:val="0"/>
      <w:marBottom w:val="0"/>
      <w:divBdr>
        <w:top w:val="none" w:sz="0" w:space="0" w:color="auto"/>
        <w:left w:val="none" w:sz="0" w:space="0" w:color="auto"/>
        <w:bottom w:val="none" w:sz="0" w:space="0" w:color="auto"/>
        <w:right w:val="none" w:sz="0" w:space="0" w:color="auto"/>
      </w:divBdr>
    </w:div>
    <w:div w:id="1512253318">
      <w:bodyDiv w:val="1"/>
      <w:marLeft w:val="0"/>
      <w:marRight w:val="0"/>
      <w:marTop w:val="0"/>
      <w:marBottom w:val="0"/>
      <w:divBdr>
        <w:top w:val="none" w:sz="0" w:space="0" w:color="auto"/>
        <w:left w:val="none" w:sz="0" w:space="0" w:color="auto"/>
        <w:bottom w:val="none" w:sz="0" w:space="0" w:color="auto"/>
        <w:right w:val="none" w:sz="0" w:space="0" w:color="auto"/>
      </w:divBdr>
    </w:div>
    <w:div w:id="1631859291">
      <w:bodyDiv w:val="1"/>
      <w:marLeft w:val="0"/>
      <w:marRight w:val="0"/>
      <w:marTop w:val="0"/>
      <w:marBottom w:val="0"/>
      <w:divBdr>
        <w:top w:val="none" w:sz="0" w:space="0" w:color="auto"/>
        <w:left w:val="none" w:sz="0" w:space="0" w:color="auto"/>
        <w:bottom w:val="none" w:sz="0" w:space="0" w:color="auto"/>
        <w:right w:val="none" w:sz="0" w:space="0" w:color="auto"/>
      </w:divBdr>
    </w:div>
    <w:div w:id="1649630281">
      <w:bodyDiv w:val="1"/>
      <w:marLeft w:val="0"/>
      <w:marRight w:val="0"/>
      <w:marTop w:val="0"/>
      <w:marBottom w:val="0"/>
      <w:divBdr>
        <w:top w:val="none" w:sz="0" w:space="0" w:color="auto"/>
        <w:left w:val="none" w:sz="0" w:space="0" w:color="auto"/>
        <w:bottom w:val="none" w:sz="0" w:space="0" w:color="auto"/>
        <w:right w:val="none" w:sz="0" w:space="0" w:color="auto"/>
      </w:divBdr>
    </w:div>
    <w:div w:id="1677880914">
      <w:bodyDiv w:val="1"/>
      <w:marLeft w:val="0"/>
      <w:marRight w:val="0"/>
      <w:marTop w:val="0"/>
      <w:marBottom w:val="0"/>
      <w:divBdr>
        <w:top w:val="none" w:sz="0" w:space="0" w:color="auto"/>
        <w:left w:val="none" w:sz="0" w:space="0" w:color="auto"/>
        <w:bottom w:val="none" w:sz="0" w:space="0" w:color="auto"/>
        <w:right w:val="none" w:sz="0" w:space="0" w:color="auto"/>
      </w:divBdr>
      <w:divsChild>
        <w:div w:id="521286715">
          <w:marLeft w:val="0"/>
          <w:marRight w:val="0"/>
          <w:marTop w:val="0"/>
          <w:marBottom w:val="0"/>
          <w:divBdr>
            <w:top w:val="none" w:sz="0" w:space="0" w:color="auto"/>
            <w:left w:val="none" w:sz="0" w:space="0" w:color="auto"/>
            <w:bottom w:val="none" w:sz="0" w:space="0" w:color="auto"/>
            <w:right w:val="none" w:sz="0" w:space="0" w:color="auto"/>
          </w:divBdr>
        </w:div>
        <w:div w:id="1191914430">
          <w:marLeft w:val="0"/>
          <w:marRight w:val="0"/>
          <w:marTop w:val="0"/>
          <w:marBottom w:val="0"/>
          <w:divBdr>
            <w:top w:val="none" w:sz="0" w:space="0" w:color="auto"/>
            <w:left w:val="none" w:sz="0" w:space="0" w:color="auto"/>
            <w:bottom w:val="none" w:sz="0" w:space="0" w:color="auto"/>
            <w:right w:val="none" w:sz="0" w:space="0" w:color="auto"/>
          </w:divBdr>
        </w:div>
        <w:div w:id="967125571">
          <w:marLeft w:val="0"/>
          <w:marRight w:val="0"/>
          <w:marTop w:val="0"/>
          <w:marBottom w:val="0"/>
          <w:divBdr>
            <w:top w:val="none" w:sz="0" w:space="0" w:color="auto"/>
            <w:left w:val="none" w:sz="0" w:space="0" w:color="auto"/>
            <w:bottom w:val="none" w:sz="0" w:space="0" w:color="auto"/>
            <w:right w:val="none" w:sz="0" w:space="0" w:color="auto"/>
          </w:divBdr>
        </w:div>
      </w:divsChild>
    </w:div>
    <w:div w:id="1680617670">
      <w:bodyDiv w:val="1"/>
      <w:marLeft w:val="0"/>
      <w:marRight w:val="0"/>
      <w:marTop w:val="0"/>
      <w:marBottom w:val="0"/>
      <w:divBdr>
        <w:top w:val="none" w:sz="0" w:space="0" w:color="auto"/>
        <w:left w:val="none" w:sz="0" w:space="0" w:color="auto"/>
        <w:bottom w:val="none" w:sz="0" w:space="0" w:color="auto"/>
        <w:right w:val="none" w:sz="0" w:space="0" w:color="auto"/>
      </w:divBdr>
    </w:div>
    <w:div w:id="1881087583">
      <w:bodyDiv w:val="1"/>
      <w:marLeft w:val="0"/>
      <w:marRight w:val="0"/>
      <w:marTop w:val="0"/>
      <w:marBottom w:val="0"/>
      <w:divBdr>
        <w:top w:val="none" w:sz="0" w:space="0" w:color="auto"/>
        <w:left w:val="none" w:sz="0" w:space="0" w:color="auto"/>
        <w:bottom w:val="none" w:sz="0" w:space="0" w:color="auto"/>
        <w:right w:val="none" w:sz="0" w:space="0" w:color="auto"/>
      </w:divBdr>
    </w:div>
    <w:div w:id="1900702485">
      <w:bodyDiv w:val="1"/>
      <w:marLeft w:val="0"/>
      <w:marRight w:val="0"/>
      <w:marTop w:val="0"/>
      <w:marBottom w:val="0"/>
      <w:divBdr>
        <w:top w:val="none" w:sz="0" w:space="0" w:color="auto"/>
        <w:left w:val="none" w:sz="0" w:space="0" w:color="auto"/>
        <w:bottom w:val="none" w:sz="0" w:space="0" w:color="auto"/>
        <w:right w:val="none" w:sz="0" w:space="0" w:color="auto"/>
      </w:divBdr>
    </w:div>
    <w:div w:id="2025935562">
      <w:bodyDiv w:val="1"/>
      <w:marLeft w:val="0"/>
      <w:marRight w:val="0"/>
      <w:marTop w:val="0"/>
      <w:marBottom w:val="0"/>
      <w:divBdr>
        <w:top w:val="none" w:sz="0" w:space="0" w:color="auto"/>
        <w:left w:val="none" w:sz="0" w:space="0" w:color="auto"/>
        <w:bottom w:val="none" w:sz="0" w:space="0" w:color="auto"/>
        <w:right w:val="none" w:sz="0" w:space="0" w:color="auto"/>
      </w:divBdr>
    </w:div>
    <w:div w:id="2028870033">
      <w:bodyDiv w:val="1"/>
      <w:marLeft w:val="0"/>
      <w:marRight w:val="0"/>
      <w:marTop w:val="0"/>
      <w:marBottom w:val="0"/>
      <w:divBdr>
        <w:top w:val="none" w:sz="0" w:space="0" w:color="auto"/>
        <w:left w:val="none" w:sz="0" w:space="0" w:color="auto"/>
        <w:bottom w:val="none" w:sz="0" w:space="0" w:color="auto"/>
        <w:right w:val="none" w:sz="0" w:space="0" w:color="auto"/>
      </w:divBdr>
    </w:div>
    <w:div w:id="206382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bargos_ddt@shd.gov.co" TargetMode="External"/><Relationship Id="rId18" Type="http://schemas.openxmlformats.org/officeDocument/2006/relationships/image" Target="media/image2.png"/><Relationship Id="rId26" Type="http://schemas.openxmlformats.org/officeDocument/2006/relationships/hyperlink" Target="https://www.funcionpublica.gov.co/eva/gestornormativo/norma.php?i=90324"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nominaddt@shd.gov.co" TargetMode="External"/><Relationship Id="rId17" Type="http://schemas.openxmlformats.org/officeDocument/2006/relationships/hyperlink" Target="https://www.umv.gov.co/sisgestion2019/Documentos/APOYO/GEFI/GEFI-PR-001-V6_Procedimiento_Ordenes_de_Pago.xls" TargetMode="External"/><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umv.gov.co/sisgestion2019/Documentos/APOYO/GTHU/GTHU-PR-004_V5_Formato_de_Procedimiento_Incapacidades.xls" TargetMode="Externa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www.secretariasenado.gov.co/senado/basedoc/ley_1943_2018.html" TargetMode="External"/><Relationship Id="rId5" Type="http://schemas.openxmlformats.org/officeDocument/2006/relationships/numbering" Target="numbering.xml"/><Relationship Id="rId15" Type="http://schemas.openxmlformats.org/officeDocument/2006/relationships/hyperlink" Target="https://www.umv.gov.co/sisgestion2019/Documentos/APOYO/GEFI/GEFI-PR-004-V3_Procedimiento_Constitucion_y_Reembolso_de_Caja_Menor.xls" TargetMode="External"/><Relationship Id="rId23" Type="http://schemas.openxmlformats.org/officeDocument/2006/relationships/image" Target="media/image6.png"/><Relationship Id="rId28" Type="http://schemas.openxmlformats.org/officeDocument/2006/relationships/hyperlink" Target="https://www.umv.gov.co/sisgestion2019/Documentos/APOYO/GREF/GREF-PR-001-V6_Procedimiento_Ingreso_por_Adquisicion_de_Elementos.xls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ogotajuridica.gov.co/siprojweb2" TargetMode="External"/><Relationship Id="rId31" Type="http://schemas.openxmlformats.org/officeDocument/2006/relationships/hyperlink" Target="https://www.gerencie.com/requisitos-para-tener-derecho-a-la-licencia-de-maternidad.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mv.gov.co/sisgestion2019/Documentos/APOYO/GEFI/GEFI-IN-002_V3_Instructivo_Manejo_y_Control_Caja_Menor.doc" TargetMode="External"/><Relationship Id="rId22" Type="http://schemas.openxmlformats.org/officeDocument/2006/relationships/image" Target="media/image5.png"/><Relationship Id="rId27" Type="http://schemas.openxmlformats.org/officeDocument/2006/relationships/hyperlink" Target="https://www.umv.gov.co/sisgestion2019/Documentos/APOYO/GREF/GREF-FM-007-V1Tarjeta_de_Control_de_Inventarios_Almacen_General.xlsx" TargetMode="External"/><Relationship Id="rId30" Type="http://schemas.openxmlformats.org/officeDocument/2006/relationships/hyperlink" Target="https://www.gerencie.com/requisitos-para-tener-derecho-a-la-licencia-de-maternidad.html"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3CF81924D5ADF4E98391D16E7FF7037" ma:contentTypeVersion="15" ma:contentTypeDescription="Crear nuevo documento." ma:contentTypeScope="" ma:versionID="bd6b5295042f2d5281c3be76cd77d81c">
  <xsd:schema xmlns:xsd="http://www.w3.org/2001/XMLSchema" xmlns:xs="http://www.w3.org/2001/XMLSchema" xmlns:p="http://schemas.microsoft.com/office/2006/metadata/properties" xmlns:ns2="c666f7f0-7f78-4f51-80b0-bccfbca93bd5" xmlns:ns3="b8871e9b-dbb5-4b95-b82e-026daa0bdb5c" targetNamespace="http://schemas.microsoft.com/office/2006/metadata/properties" ma:root="true" ma:fieldsID="810b3f4ab8078cbe380dcae138d8e344" ns2:_="" ns3:_="">
    <xsd:import namespace="c666f7f0-7f78-4f51-80b0-bccfbca93bd5"/>
    <xsd:import namespace="b8871e9b-dbb5-4b95-b82e-026daa0bdb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66f7f0-7f78-4f51-80b0-bccfbca93bd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76e4aa9f-9de6-49b1-9520-d7a48cb21270}" ma:internalName="TaxCatchAll" ma:showField="CatchAllData" ma:web="c666f7f0-7f78-4f51-80b0-bccfbca93b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871e9b-dbb5-4b95-b82e-026daa0bdb5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666f7f0-7f78-4f51-80b0-bccfbca93bd5" xsi:nil="true"/>
    <lcf76f155ced4ddcb4097134ff3c332f xmlns="b8871e9b-dbb5-4b95-b82e-026daa0bdb5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772A7-9AE0-4183-9DB8-78C3C77CD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66f7f0-7f78-4f51-80b0-bccfbca93bd5"/>
    <ds:schemaRef ds:uri="b8871e9b-dbb5-4b95-b82e-026daa0bdb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B92E4E-4421-4BD9-9732-40A79F543C53}">
  <ds:schemaRefs>
    <ds:schemaRef ds:uri="http://schemas.microsoft.com/sharepoint/v3/contenttype/forms"/>
  </ds:schemaRefs>
</ds:datastoreItem>
</file>

<file path=customXml/itemProps3.xml><?xml version="1.0" encoding="utf-8"?>
<ds:datastoreItem xmlns:ds="http://schemas.openxmlformats.org/officeDocument/2006/customXml" ds:itemID="{84097967-0B21-4329-85AD-1CE18E0F688F}">
  <ds:schemaRefs>
    <ds:schemaRef ds:uri="http://schemas.microsoft.com/office/2006/metadata/properties"/>
    <ds:schemaRef ds:uri="http://schemas.microsoft.com/office/infopath/2007/PartnerControls"/>
    <ds:schemaRef ds:uri="c666f7f0-7f78-4f51-80b0-bccfbca93bd5"/>
    <ds:schemaRef ds:uri="b8871e9b-dbb5-4b95-b82e-026daa0bdb5c"/>
  </ds:schemaRefs>
</ds:datastoreItem>
</file>

<file path=customXml/itemProps4.xml><?xml version="1.0" encoding="utf-8"?>
<ds:datastoreItem xmlns:ds="http://schemas.openxmlformats.org/officeDocument/2006/customXml" ds:itemID="{DCDBB96C-5E75-4DB1-8922-D4E1EEBCB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31003</Words>
  <Characters>170517</Characters>
  <Application>Microsoft Office Word</Application>
  <DocSecurity>0</DocSecurity>
  <Lines>1420</Lines>
  <Paragraphs>402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Elsa Parra Rivera</dc:creator>
  <cp:keywords/>
  <dc:description/>
  <cp:lastModifiedBy>Cristina Elizabeth Sierra Casallas</cp:lastModifiedBy>
  <cp:revision>2</cp:revision>
  <dcterms:created xsi:type="dcterms:W3CDTF">2024-06-27T21:38:00Z</dcterms:created>
  <dcterms:modified xsi:type="dcterms:W3CDTF">2024-06-27T21:38:00Z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y fmtid="{D5CDD505-2E9C-101B-9397-08002B2CF9AE}" pid="3" name="MediaServiceImageTags">
    <vt:lpwstr/>
  </property>
</Properties>
</file>