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"/>
        <w:gridCol w:w="2267"/>
        <w:gridCol w:w="1277"/>
        <w:gridCol w:w="1275"/>
        <w:gridCol w:w="992"/>
        <w:gridCol w:w="852"/>
        <w:gridCol w:w="990"/>
        <w:gridCol w:w="1135"/>
        <w:gridCol w:w="710"/>
      </w:tblGrid>
      <w:tr w:rsidR="00744C9A" w:rsidRPr="00AA36A5" w14:paraId="20D30F47" w14:textId="77777777" w:rsidTr="00D03317">
        <w:trPr>
          <w:cantSplit/>
          <w:trHeight w:val="490"/>
        </w:trPr>
        <w:tc>
          <w:tcPr>
            <w:tcW w:w="159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F551AC" w:rsidRDefault="0051029F" w:rsidP="00B652E1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F551AC">
              <w:rPr>
                <w:b/>
                <w:sz w:val="16"/>
                <w:szCs w:val="16"/>
              </w:rPr>
              <w:t>INFORMACIÓN DOCUMENTADA</w:t>
            </w:r>
          </w:p>
        </w:tc>
        <w:tc>
          <w:tcPr>
            <w:tcW w:w="12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F551AC" w:rsidRDefault="00AA36A5" w:rsidP="00AA36A5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F551AC"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F551AC" w:rsidRDefault="00AA36A5" w:rsidP="00B652E1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F551AC">
              <w:rPr>
                <w:b/>
                <w:sz w:val="16"/>
                <w:szCs w:val="16"/>
              </w:rPr>
              <w:t>VERSIÓN</w:t>
            </w:r>
          </w:p>
        </w:tc>
        <w:tc>
          <w:tcPr>
            <w:tcW w:w="1334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F551AC" w:rsidRDefault="00AA36A5" w:rsidP="00894764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F551AC">
              <w:rPr>
                <w:b/>
                <w:sz w:val="16"/>
                <w:szCs w:val="16"/>
              </w:rPr>
              <w:t>JUSTIFICACIÓN</w:t>
            </w:r>
          </w:p>
        </w:tc>
      </w:tr>
      <w:tr w:rsidR="00744C9A" w:rsidRPr="00AA36A5" w14:paraId="69C19F14" w14:textId="77777777" w:rsidTr="00D03317">
        <w:trPr>
          <w:cantSplit/>
          <w:trHeight w:val="416"/>
        </w:trPr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F551AC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551A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TIPO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F551AC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551A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F551AC" w:rsidRDefault="00071AB9" w:rsidP="00AA36A5">
            <w:pPr>
              <w:pStyle w:val="Encabezado"/>
              <w:jc w:val="center"/>
              <w:rPr>
                <w:rFonts w:cs="Arial"/>
                <w:b/>
                <w:sz w:val="16"/>
                <w:szCs w:val="16"/>
                <w:lang w:val="es-CO"/>
              </w:rPr>
            </w:pPr>
            <w:r w:rsidRPr="00F551AC">
              <w:rPr>
                <w:rFonts w:cs="Arial"/>
                <w:b/>
                <w:sz w:val="16"/>
                <w:szCs w:val="16"/>
                <w:lang w:val="es-CO"/>
              </w:rPr>
              <w:t>ANTERIOR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F551AC" w:rsidRDefault="00071AB9" w:rsidP="00AA36A5">
            <w:pPr>
              <w:pStyle w:val="Encabezado"/>
              <w:jc w:val="center"/>
              <w:rPr>
                <w:rFonts w:cs="Arial"/>
                <w:b/>
                <w:sz w:val="16"/>
                <w:szCs w:val="16"/>
                <w:lang w:val="es-CO"/>
              </w:rPr>
            </w:pPr>
            <w:r w:rsidRPr="00F551AC">
              <w:rPr>
                <w:rFonts w:cs="Arial"/>
                <w:b/>
                <w:sz w:val="16"/>
                <w:szCs w:val="16"/>
                <w:lang w:val="es-CO"/>
              </w:rPr>
              <w:t>VIGENTE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F551AC" w:rsidRDefault="00071AB9" w:rsidP="005400F3">
            <w:pPr>
              <w:pStyle w:val="Encabezado"/>
              <w:jc w:val="center"/>
              <w:rPr>
                <w:rFonts w:cs="Arial"/>
                <w:b/>
                <w:sz w:val="16"/>
                <w:szCs w:val="16"/>
                <w:lang w:val="es-CO"/>
              </w:rPr>
            </w:pPr>
            <w:r w:rsidRPr="00F551AC">
              <w:rPr>
                <w:rFonts w:cs="Arial"/>
                <w:b/>
                <w:sz w:val="16"/>
                <w:szCs w:val="16"/>
                <w:lang w:val="es-CO"/>
              </w:rPr>
              <w:t>ANTERIOR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F551AC" w:rsidRDefault="00071AB9" w:rsidP="00AA36A5">
            <w:pPr>
              <w:pStyle w:val="Encabezado"/>
              <w:jc w:val="center"/>
              <w:rPr>
                <w:rFonts w:cs="Arial"/>
                <w:b/>
                <w:sz w:val="16"/>
                <w:szCs w:val="16"/>
                <w:lang w:val="es-CO"/>
              </w:rPr>
            </w:pPr>
            <w:r w:rsidRPr="00F551AC">
              <w:rPr>
                <w:rFonts w:cs="Arial"/>
                <w:b/>
                <w:sz w:val="16"/>
                <w:szCs w:val="16"/>
                <w:lang w:val="es-CO"/>
              </w:rPr>
              <w:t>VIGENTE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F551AC" w:rsidRDefault="00071AB9" w:rsidP="00AA36A5">
            <w:pPr>
              <w:pStyle w:val="Encabezado"/>
              <w:jc w:val="center"/>
              <w:rPr>
                <w:rFonts w:cs="Arial"/>
                <w:b/>
                <w:sz w:val="16"/>
                <w:szCs w:val="16"/>
                <w:lang w:val="es-CO"/>
              </w:rPr>
            </w:pPr>
            <w:r w:rsidRPr="00F551AC">
              <w:rPr>
                <w:rFonts w:cs="Arial"/>
                <w:b/>
                <w:sz w:val="16"/>
                <w:szCs w:val="16"/>
                <w:lang w:val="es-CO"/>
              </w:rPr>
              <w:t>ELABORA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F551AC" w:rsidRDefault="008C1B12" w:rsidP="008C1B12">
            <w:pPr>
              <w:pStyle w:val="Encabezado"/>
              <w:jc w:val="center"/>
              <w:rPr>
                <w:rFonts w:cs="Arial"/>
                <w:b/>
                <w:sz w:val="16"/>
                <w:szCs w:val="16"/>
                <w:lang w:val="es-CO"/>
              </w:rPr>
            </w:pPr>
            <w:r w:rsidRPr="00F551AC">
              <w:rPr>
                <w:rFonts w:cs="Arial"/>
                <w:b/>
                <w:sz w:val="16"/>
                <w:szCs w:val="16"/>
                <w:lang w:val="es-CO"/>
              </w:rPr>
              <w:t>ACTUALIZA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F551AC" w:rsidRDefault="00071AB9" w:rsidP="00AA36A5">
            <w:pPr>
              <w:pStyle w:val="Encabezado"/>
              <w:jc w:val="center"/>
              <w:rPr>
                <w:rFonts w:cs="Arial"/>
                <w:b/>
                <w:sz w:val="16"/>
                <w:szCs w:val="16"/>
                <w:lang w:val="es-CO"/>
              </w:rPr>
            </w:pPr>
            <w:r w:rsidRPr="00F551AC">
              <w:rPr>
                <w:rFonts w:cs="Arial"/>
                <w:b/>
                <w:sz w:val="16"/>
                <w:szCs w:val="16"/>
                <w:lang w:val="es-CO"/>
              </w:rPr>
              <w:t>ANULA</w:t>
            </w:r>
          </w:p>
        </w:tc>
      </w:tr>
      <w:tr w:rsidR="00744C9A" w:rsidRPr="00AA36A5" w14:paraId="313E21BF" w14:textId="77777777" w:rsidTr="00D03317">
        <w:trPr>
          <w:cantSplit/>
          <w:trHeight w:val="693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5699889C" w:rsidR="00012291" w:rsidRPr="00F551AC" w:rsidRDefault="00FE7592" w:rsidP="00012291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 w:rsidRPr="00F551AC">
              <w:rPr>
                <w:rFonts w:ascii="Arial" w:hAnsi="Arial" w:cs="Arial"/>
                <w:sz w:val="16"/>
                <w:szCs w:val="16"/>
              </w:rPr>
              <w:t>Instructivo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4171C4F3" w:rsidR="00012291" w:rsidRPr="00F551AC" w:rsidRDefault="00F551AC" w:rsidP="00744C9A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F551AC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Instructivo </w:t>
            </w:r>
            <w:r w:rsidR="00C006DB">
              <w:rPr>
                <w:rFonts w:ascii="Arial" w:hAnsi="Arial" w:cs="Arial"/>
                <w:bCs/>
                <w:sz w:val="16"/>
                <w:szCs w:val="16"/>
                <w:lang w:val="es-ES"/>
              </w:rPr>
              <w:t>de auditorías y evaluaciones de ONAC del laboratorio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6A05AB60" w:rsidR="00012291" w:rsidRPr="00F551AC" w:rsidRDefault="00012291" w:rsidP="00FE759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1AC">
              <w:rPr>
                <w:rFonts w:ascii="Arial" w:hAnsi="Arial" w:cs="Arial"/>
                <w:sz w:val="16"/>
                <w:szCs w:val="16"/>
              </w:rPr>
              <w:t>GLAB-</w:t>
            </w:r>
            <w:r w:rsidR="00FE7592" w:rsidRPr="00F551AC">
              <w:rPr>
                <w:rFonts w:ascii="Arial" w:hAnsi="Arial" w:cs="Arial"/>
                <w:sz w:val="16"/>
                <w:szCs w:val="16"/>
              </w:rPr>
              <w:t>IN-00</w:t>
            </w:r>
            <w:r w:rsidR="00C006D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49B29E8E" w:rsidR="00012291" w:rsidRPr="00F551AC" w:rsidRDefault="00694992" w:rsidP="00FE759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1AC">
              <w:rPr>
                <w:rFonts w:ascii="Arial" w:hAnsi="Arial" w:cs="Arial"/>
                <w:sz w:val="16"/>
                <w:szCs w:val="16"/>
              </w:rPr>
              <w:t>GLAB-</w:t>
            </w:r>
            <w:r w:rsidR="00FE7592" w:rsidRPr="00F551AC">
              <w:rPr>
                <w:rFonts w:ascii="Arial" w:hAnsi="Arial" w:cs="Arial"/>
                <w:sz w:val="16"/>
                <w:szCs w:val="16"/>
              </w:rPr>
              <w:t>IN-00</w:t>
            </w:r>
            <w:r w:rsidR="00C006D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0B1D784B" w:rsidR="00012291" w:rsidRPr="00F551AC" w:rsidRDefault="00C006DB" w:rsidP="00012291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02F0AA2F" w:rsidR="00012291" w:rsidRPr="00F551AC" w:rsidRDefault="00C006DB" w:rsidP="00012291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012291" w:rsidRPr="00F551AC" w:rsidRDefault="00012291" w:rsidP="00012291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2109011E" w:rsidR="00012291" w:rsidRPr="00F551AC" w:rsidRDefault="00012291" w:rsidP="00113EB0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 w:rsidRPr="00F551AC">
              <w:rPr>
                <w:rFonts w:eastAsia="Calibri" w:cs="Arial"/>
                <w:sz w:val="16"/>
                <w:szCs w:val="16"/>
                <w:lang w:val="es-CO" w:eastAsia="en-US"/>
              </w:rPr>
              <w:t>X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012291" w:rsidRPr="00F551AC" w:rsidRDefault="00012291" w:rsidP="00012291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44C9A" w:rsidRPr="00AA36A5" w14:paraId="735FD634" w14:textId="77777777" w:rsidTr="00744C9A">
        <w:trPr>
          <w:cantSplit/>
          <w:trHeight w:val="471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6394" w14:textId="5CDEE7B2" w:rsidR="00C006DB" w:rsidRPr="00F551AC" w:rsidRDefault="00C006DB" w:rsidP="00012291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Documentos Externos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3D339" w14:textId="09EAC5A8" w:rsidR="00C006DB" w:rsidRPr="00F551AC" w:rsidRDefault="00C006DB" w:rsidP="00744C9A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Documento Externo Reglas del servicio de acreditación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9AFCDD" w14:textId="41760432" w:rsidR="00C006DB" w:rsidRPr="00F551AC" w:rsidRDefault="00C006DB" w:rsidP="00FE759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GLAB-DE-033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364E2" w14:textId="011A83A0" w:rsidR="00C006DB" w:rsidRPr="00F551AC" w:rsidRDefault="00C006DB" w:rsidP="00FE759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GLAB-DE-033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A1E73B" w14:textId="1071AE9B" w:rsidR="00C006DB" w:rsidRDefault="00C006DB" w:rsidP="00012291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6D99" w14:textId="3A1F31FC" w:rsidR="00C006DB" w:rsidRDefault="00C006DB" w:rsidP="00012291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E92BAC" w14:textId="77777777" w:rsidR="00C006DB" w:rsidRPr="00F551AC" w:rsidRDefault="00C006DB" w:rsidP="00012291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3D3BF3" w14:textId="1059937A" w:rsidR="00C006DB" w:rsidRPr="00F551AC" w:rsidRDefault="00C006DB" w:rsidP="00113EB0">
            <w:pPr>
              <w:pStyle w:val="Encabezado"/>
              <w:jc w:val="center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>X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1D907" w14:textId="77777777" w:rsidR="00C006DB" w:rsidRPr="00F551AC" w:rsidRDefault="00C006DB" w:rsidP="00012291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44C9A" w:rsidRPr="00AA36A5" w14:paraId="6D2E088D" w14:textId="77777777" w:rsidTr="00D03317">
        <w:trPr>
          <w:cantSplit/>
          <w:trHeight w:val="1073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9885" w14:textId="4B006FEF" w:rsidR="00C006DB" w:rsidRPr="00F551AC" w:rsidRDefault="00C006DB" w:rsidP="00012291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90075" w14:textId="1EE40E51" w:rsidR="00C006DB" w:rsidRPr="00F551AC" w:rsidRDefault="00C006DB" w:rsidP="00744C9A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Formato Informe de ensayo control de la composición y de la calidad del reciclaje de pavimento asfáltico en el sitio con emulsión asfáltica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134FB0" w14:textId="6A875F09" w:rsidR="00C006DB" w:rsidRPr="00F551AC" w:rsidRDefault="00C006DB" w:rsidP="00FE759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GLAB-FM-032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4DBD8" w14:textId="6032C709" w:rsidR="00C006DB" w:rsidRPr="00F551AC" w:rsidRDefault="00C006DB" w:rsidP="00FE759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GLAB-FM-032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D2BD31" w14:textId="32506987" w:rsidR="00C006DB" w:rsidRDefault="00C006DB" w:rsidP="00012291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0E4D4" w14:textId="1FEC3D76" w:rsidR="00C006DB" w:rsidRDefault="00C006DB" w:rsidP="00012291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4785A9" w14:textId="77777777" w:rsidR="00C006DB" w:rsidRPr="00F551AC" w:rsidRDefault="00C006DB" w:rsidP="00012291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DF8CEC" w14:textId="2FE22B65" w:rsidR="00C006DB" w:rsidRPr="00F551AC" w:rsidRDefault="00C006DB" w:rsidP="00113EB0">
            <w:pPr>
              <w:pStyle w:val="Encabezado"/>
              <w:jc w:val="center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>X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2DFC1F" w14:textId="77777777" w:rsidR="00C006DB" w:rsidRPr="00F551AC" w:rsidRDefault="00C006DB" w:rsidP="00012291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44C9A" w:rsidRPr="00AA36A5" w14:paraId="5CA69982" w14:textId="77777777" w:rsidTr="00D03317">
        <w:trPr>
          <w:cantSplit/>
          <w:trHeight w:val="692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93BC" w14:textId="7AF8151B" w:rsidR="00C006DB" w:rsidRPr="00F551AC" w:rsidRDefault="00C006DB" w:rsidP="00012291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57480C" w14:textId="69C909A1" w:rsidR="00C006DB" w:rsidRPr="00F551AC" w:rsidRDefault="008338EE" w:rsidP="00744C9A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Formato toma de datos de ensayo caracterización de materiales asfálticos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73C967" w14:textId="191A61BE" w:rsidR="00C006DB" w:rsidRPr="00F551AC" w:rsidRDefault="008338EE" w:rsidP="00FE759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GLAB-FM-069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2547B" w14:textId="0F0830C6" w:rsidR="00C006DB" w:rsidRPr="00F551AC" w:rsidRDefault="008338EE" w:rsidP="00FE759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GLAB-FM-069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6FA0EB" w14:textId="7AA6F1FD" w:rsidR="00C006DB" w:rsidRDefault="008338EE" w:rsidP="00012291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D0D9E" w14:textId="127C90B9" w:rsidR="00C006DB" w:rsidRDefault="008338EE" w:rsidP="00012291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8053B9" w14:textId="77777777" w:rsidR="00C006DB" w:rsidRPr="00F551AC" w:rsidRDefault="00C006DB" w:rsidP="00012291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189435" w14:textId="4C155FB6" w:rsidR="00C006DB" w:rsidRPr="00F551AC" w:rsidRDefault="00C006DB" w:rsidP="00113EB0">
            <w:pPr>
              <w:pStyle w:val="Encabezado"/>
              <w:jc w:val="center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>X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A9157" w14:textId="77777777" w:rsidR="00C006DB" w:rsidRPr="00F551AC" w:rsidRDefault="00C006DB" w:rsidP="00012291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44C9A" w:rsidRPr="00AA36A5" w14:paraId="1D029F32" w14:textId="77777777" w:rsidTr="00D03317">
        <w:trPr>
          <w:cantSplit/>
          <w:trHeight w:val="844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08C5" w14:textId="4007FF80" w:rsidR="008338EE" w:rsidRDefault="008338EE" w:rsidP="008338EE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44456" w14:textId="64C7C9E3" w:rsidR="008338EE" w:rsidRDefault="00744C9A" w:rsidP="00744C9A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Formato </w:t>
            </w:r>
            <w:r w:rsidRPr="00744C9A">
              <w:rPr>
                <w:rFonts w:ascii="Arial" w:hAnsi="Arial" w:cs="Arial"/>
                <w:bCs/>
                <w:sz w:val="16"/>
                <w:szCs w:val="16"/>
                <w:lang w:val="es-ES"/>
              </w:rPr>
              <w:t>toma de datos de ensayo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</w:t>
            </w:r>
            <w:r w:rsidRPr="00744C9A">
              <w:rPr>
                <w:rFonts w:ascii="Arial" w:hAnsi="Arial" w:cs="Arial"/>
                <w:bCs/>
                <w:sz w:val="16"/>
                <w:szCs w:val="16"/>
                <w:lang w:val="es-ES"/>
              </w:rPr>
              <w:t>control de  la calidad de la mezcla asfáltica densa en caliente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7E57C2" w14:textId="7BF82C04" w:rsidR="008338EE" w:rsidRDefault="00744C9A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</w:t>
            </w:r>
            <w:r>
              <w:rPr>
                <w:rFonts w:ascii="Arial" w:hAnsi="Arial" w:cs="Arial"/>
                <w:sz w:val="16"/>
                <w:szCs w:val="16"/>
              </w:rPr>
              <w:t>096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97004" w14:textId="746F5EB7" w:rsidR="008338EE" w:rsidRDefault="00744C9A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4B0851" w14:textId="6C3E19B3" w:rsidR="008338EE" w:rsidRDefault="00744C9A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AF47A" w14:textId="45026FFC" w:rsidR="008338EE" w:rsidRDefault="00744C9A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D1B91F" w14:textId="77777777" w:rsidR="008338EE" w:rsidRPr="00F551AC" w:rsidRDefault="008338EE" w:rsidP="008338EE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B7BB11" w14:textId="4D20B977" w:rsidR="00744C9A" w:rsidRDefault="00744C9A" w:rsidP="00744C9A">
            <w:pPr>
              <w:pStyle w:val="Encabezado"/>
              <w:jc w:val="center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>X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06F18" w14:textId="77777777" w:rsidR="008338EE" w:rsidRPr="00F551AC" w:rsidRDefault="008338EE" w:rsidP="008338EE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44C9A" w:rsidRPr="00AA36A5" w14:paraId="18FCEE6A" w14:textId="77777777" w:rsidTr="00D03317">
        <w:trPr>
          <w:cantSplit/>
          <w:trHeight w:val="983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F11C" w14:textId="0DE1B1DC" w:rsidR="008338EE" w:rsidRDefault="008338EE" w:rsidP="008338EE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4AE71" w14:textId="786A0965" w:rsidR="008338EE" w:rsidRDefault="00744C9A" w:rsidP="00744C9A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Formato informe de ensayo extracción cuantitativa del asfalto en mezclas para pavimentos INV E 732-13/ Método A (centrifugación)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74F4D9" w14:textId="41A2C305" w:rsidR="008338EE" w:rsidRDefault="00744C9A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213D4" w14:textId="5434838D" w:rsidR="008338EE" w:rsidRDefault="00744C9A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GLAB-FM-097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1F948A" w14:textId="60F75D18" w:rsidR="008338EE" w:rsidRDefault="00744C9A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25AE3" w14:textId="4001D9DC" w:rsidR="008338EE" w:rsidRDefault="00744C9A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B56765" w14:textId="77777777" w:rsidR="008338EE" w:rsidRPr="00F551AC" w:rsidRDefault="008338EE" w:rsidP="008338EE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4C589E" w14:textId="47A3FB4A" w:rsidR="008338EE" w:rsidRDefault="00744C9A" w:rsidP="008338EE">
            <w:pPr>
              <w:pStyle w:val="Encabezado"/>
              <w:jc w:val="center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>X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097D1" w14:textId="77777777" w:rsidR="008338EE" w:rsidRPr="00F551AC" w:rsidRDefault="008338EE" w:rsidP="008338EE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200535" w:rsidRPr="00AA36A5" w14:paraId="3B130267" w14:textId="77777777" w:rsidTr="00200535">
        <w:trPr>
          <w:cantSplit/>
          <w:trHeight w:val="876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2620" w14:textId="3C28C65A" w:rsidR="00200535" w:rsidRDefault="00200535" w:rsidP="008338EE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C6620" w14:textId="3338DC90" w:rsidR="00200535" w:rsidRDefault="00200535" w:rsidP="00200535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Formato </w:t>
            </w:r>
            <w:r w:rsidRPr="00200535">
              <w:rPr>
                <w:rFonts w:ascii="Arial" w:hAnsi="Arial" w:cs="Arial"/>
                <w:bCs/>
                <w:sz w:val="16"/>
                <w:szCs w:val="16"/>
                <w:lang w:val="es-ES"/>
              </w:rPr>
              <w:t>toma de datos de ensayo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</w:t>
            </w:r>
            <w:r w:rsidRPr="00200535">
              <w:rPr>
                <w:rFonts w:ascii="Arial" w:hAnsi="Arial" w:cs="Arial"/>
                <w:bCs/>
                <w:sz w:val="16"/>
                <w:szCs w:val="16"/>
                <w:lang w:val="es-ES"/>
              </w:rPr>
              <w:t>control de la composición  de la mezcla asfáltica en caliente</w:t>
            </w:r>
            <w:bookmarkStart w:id="0" w:name="_GoBack"/>
            <w:bookmarkEnd w:id="0"/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B6C4EC" w14:textId="074CBA77" w:rsidR="00200535" w:rsidRDefault="00200535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D6FC6" w14:textId="7CC79684" w:rsidR="00200535" w:rsidRDefault="00200535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GLAB-FM-031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A5B0D4" w14:textId="1C114684" w:rsidR="00200535" w:rsidRDefault="00200535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DB42B" w14:textId="77A626F8" w:rsidR="00200535" w:rsidRDefault="00200535" w:rsidP="008338EE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75B8D4" w14:textId="79A239DF" w:rsidR="00200535" w:rsidRPr="00F551AC" w:rsidRDefault="00200535" w:rsidP="008338EE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40635F" w14:textId="77777777" w:rsidR="00200535" w:rsidRDefault="00200535" w:rsidP="008338EE">
            <w:pPr>
              <w:pStyle w:val="Encabezado"/>
              <w:jc w:val="center"/>
              <w:rPr>
                <w:rFonts w:eastAsia="Calibri" w:cs="Arial"/>
                <w:sz w:val="16"/>
                <w:szCs w:val="16"/>
                <w:lang w:val="es-CO" w:eastAsia="en-US"/>
              </w:rPr>
            </w:pP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122DC" w14:textId="77777777" w:rsidR="00200535" w:rsidRPr="00F551AC" w:rsidRDefault="00200535" w:rsidP="008338EE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8C2745" w:rsidRPr="00AA36A5" w14:paraId="4B14AE82" w14:textId="77777777" w:rsidTr="00D03317">
        <w:trPr>
          <w:cantSplit/>
          <w:trHeight w:val="1099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96D" w14:textId="3FEA66B0" w:rsidR="008C2745" w:rsidRDefault="008C2745" w:rsidP="008C2745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9B9AC" w14:textId="00953BA2" w:rsidR="008C2745" w:rsidRPr="008C2745" w:rsidRDefault="008C2745" w:rsidP="008C2745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  <w:r w:rsidRPr="008C2745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informe de ensayo</w:t>
            </w:r>
          </w:p>
          <w:p w14:paraId="47D97AF6" w14:textId="57BCB378" w:rsidR="008C2745" w:rsidRDefault="008C2745" w:rsidP="008C2745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8C2745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método para determinar el contenido de asfalto de mezclas en caliente por ignición </w:t>
            </w:r>
            <w:r w:rsidRPr="008C2745">
              <w:rPr>
                <w:rFonts w:ascii="Arial" w:hAnsi="Arial" w:cs="Arial"/>
                <w:bCs/>
                <w:sz w:val="16"/>
                <w:szCs w:val="16"/>
                <w:lang w:val="es-ES"/>
              </w:rPr>
              <w:t>INV E 729 -13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4F0A54" w14:textId="3682A272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GLAB-FM-060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C25FC" w14:textId="2D1E51B0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GLAB-FM-060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5A1CEB" w14:textId="37F1C427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4648C" w14:textId="50FEECE6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622E65" w14:textId="5ED32080" w:rsidR="008C2745" w:rsidRDefault="008C2745" w:rsidP="008C27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9AA2DE" w14:textId="77777777" w:rsidR="008C2745" w:rsidRDefault="008C2745" w:rsidP="008C2745">
            <w:pPr>
              <w:pStyle w:val="Encabezado"/>
              <w:jc w:val="center"/>
              <w:rPr>
                <w:rFonts w:eastAsia="Calibri" w:cs="Arial"/>
                <w:sz w:val="16"/>
                <w:szCs w:val="16"/>
                <w:lang w:val="es-CO" w:eastAsia="en-US"/>
              </w:rPr>
            </w:pP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7181B" w14:textId="77777777" w:rsidR="008C2745" w:rsidRPr="00F551AC" w:rsidRDefault="008C2745" w:rsidP="008C27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8C2745" w:rsidRPr="00AA36A5" w14:paraId="4DA6FA7D" w14:textId="77777777" w:rsidTr="00EC20E9">
        <w:trPr>
          <w:cantSplit/>
          <w:trHeight w:val="1017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217B" w14:textId="1AE0B9E7" w:rsidR="008C2745" w:rsidRDefault="008C2745" w:rsidP="008C2745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B75C0" w14:textId="0747D47C" w:rsidR="008C2745" w:rsidRPr="00744C9A" w:rsidRDefault="008C2745" w:rsidP="008C2745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Formato </w:t>
            </w:r>
            <w:r w:rsidRPr="00744C9A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toma de datos </w:t>
            </w:r>
          </w:p>
          <w:p w14:paraId="624D418D" w14:textId="659C0CFF" w:rsidR="008C2745" w:rsidRDefault="008C2745" w:rsidP="008C2745">
            <w:pPr>
              <w:pStyle w:val="Textosinformato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744C9A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densidad de materiales bituminosos sólidos y semi-sólidos (método del picnómetro) </w:t>
            </w:r>
            <w:r w:rsidRPr="00744C9A">
              <w:rPr>
                <w:rFonts w:ascii="Arial" w:hAnsi="Arial" w:cs="Arial"/>
                <w:bCs/>
                <w:sz w:val="16"/>
                <w:szCs w:val="16"/>
                <w:lang w:val="es-ES"/>
              </w:rPr>
              <w:t>INV E 707-13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D89E35" w14:textId="00960E3A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GLAB-FM-100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A24E1" w14:textId="43D342BD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GLAB-FM-100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A5AC79" w14:textId="554ABBD2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6648B" w14:textId="34570597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DBE004" w14:textId="7F8B483D" w:rsidR="008C2745" w:rsidRPr="00F551AC" w:rsidRDefault="008C2745" w:rsidP="008C27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2DEA24" w14:textId="77777777" w:rsidR="008C2745" w:rsidRDefault="008C2745" w:rsidP="008C2745">
            <w:pPr>
              <w:pStyle w:val="Encabezado"/>
              <w:jc w:val="center"/>
              <w:rPr>
                <w:rFonts w:eastAsia="Calibri" w:cs="Arial"/>
                <w:sz w:val="16"/>
                <w:szCs w:val="16"/>
                <w:lang w:val="es-CO" w:eastAsia="en-US"/>
              </w:rPr>
            </w:pP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C6E79" w14:textId="77777777" w:rsidR="008C2745" w:rsidRPr="00F551AC" w:rsidRDefault="008C2745" w:rsidP="008C27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8C2745" w:rsidRPr="00AA36A5" w14:paraId="1497D013" w14:textId="77777777" w:rsidTr="00D03317">
        <w:trPr>
          <w:cantSplit/>
          <w:trHeight w:val="702"/>
        </w:trPr>
        <w:tc>
          <w:tcPr>
            <w:tcW w:w="53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6D87" w14:textId="3A488A84" w:rsidR="008C2745" w:rsidRDefault="008C2745" w:rsidP="008C2745">
            <w:pPr>
              <w:pStyle w:val="Textosinforma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0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7B5C1" w14:textId="55A10EB5" w:rsidR="008C2745" w:rsidRDefault="008C2745" w:rsidP="008C2745">
            <w:pPr>
              <w:pStyle w:val="Textosinformato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Formato informe de ensayo densidad de materiales bituminosos INV E 707-13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E45B33" w14:textId="16DC2996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GLAB-FM-10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B5BD7" w14:textId="1AB4344A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GLAB-FM-102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4F164E" w14:textId="0FEA2751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787F3" w14:textId="33C9C408" w:rsidR="008C2745" w:rsidRDefault="008C2745" w:rsidP="008C27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C75868" w14:textId="7C2F2357" w:rsidR="008C2745" w:rsidRPr="00F551AC" w:rsidRDefault="008C2745" w:rsidP="008C27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977388" w14:textId="77777777" w:rsidR="008C2745" w:rsidRDefault="008C2745" w:rsidP="008C2745">
            <w:pPr>
              <w:pStyle w:val="Encabezado"/>
              <w:jc w:val="center"/>
              <w:rPr>
                <w:rFonts w:eastAsia="Calibri" w:cs="Arial"/>
                <w:sz w:val="16"/>
                <w:szCs w:val="16"/>
                <w:lang w:val="es-CO" w:eastAsia="en-US"/>
              </w:rPr>
            </w:pP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81C05" w14:textId="77777777" w:rsidR="008C2745" w:rsidRPr="00F551AC" w:rsidRDefault="008C2745" w:rsidP="008C27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8C2745" w:rsidRPr="00AA36A5" w14:paraId="49CB6282" w14:textId="77777777" w:rsidTr="00744C9A">
        <w:trPr>
          <w:cantSplit/>
          <w:trHeight w:val="286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0D6AEA" w14:textId="2D2253EA" w:rsidR="008C2745" w:rsidRPr="00342E8E" w:rsidRDefault="008C2745" w:rsidP="008C2745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8C2745" w:rsidRPr="00AA36A5" w14:paraId="379A0E93" w14:textId="77777777" w:rsidTr="00744C9A">
        <w:trPr>
          <w:trHeight w:val="272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CD5C" w14:textId="69C20517" w:rsidR="008C2745" w:rsidRDefault="008C2745" w:rsidP="008C2745">
            <w:pPr>
              <w:pStyle w:val="Encabezado"/>
              <w:rPr>
                <w:sz w:val="16"/>
                <w:szCs w:val="16"/>
              </w:rPr>
            </w:pPr>
            <w:r w:rsidRPr="00886B64">
              <w:rPr>
                <w:sz w:val="16"/>
                <w:szCs w:val="16"/>
              </w:rPr>
              <w:t xml:space="preserve">Se realiza la actualización </w:t>
            </w:r>
            <w:r>
              <w:rPr>
                <w:sz w:val="16"/>
                <w:szCs w:val="16"/>
              </w:rPr>
              <w:t>de</w:t>
            </w:r>
            <w:r w:rsidRPr="00886B64">
              <w:rPr>
                <w:sz w:val="16"/>
                <w:szCs w:val="16"/>
              </w:rPr>
              <w:t xml:space="preserve"> los siguientes </w:t>
            </w:r>
            <w:r>
              <w:rPr>
                <w:sz w:val="16"/>
                <w:szCs w:val="16"/>
              </w:rPr>
              <w:t>documentos</w:t>
            </w:r>
            <w:r w:rsidRPr="00886B64">
              <w:rPr>
                <w:sz w:val="16"/>
                <w:szCs w:val="16"/>
              </w:rPr>
              <w:t>:</w:t>
            </w:r>
          </w:p>
          <w:p w14:paraId="7C2F2925" w14:textId="77777777" w:rsidR="008C2745" w:rsidRDefault="008C2745" w:rsidP="008C2745">
            <w:pPr>
              <w:pStyle w:val="Encabezado"/>
              <w:ind w:left="720"/>
              <w:rPr>
                <w:sz w:val="16"/>
                <w:szCs w:val="16"/>
              </w:rPr>
            </w:pPr>
          </w:p>
          <w:p w14:paraId="4F68278C" w14:textId="0F1C8FB8" w:rsidR="008C2745" w:rsidRDefault="008C2745" w:rsidP="008C274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E7592">
              <w:rPr>
                <w:sz w:val="16"/>
                <w:szCs w:val="16"/>
              </w:rPr>
              <w:t>GLAB-IN-007 Se</w:t>
            </w:r>
            <w:r>
              <w:rPr>
                <w:sz w:val="16"/>
                <w:szCs w:val="16"/>
              </w:rPr>
              <w:t xml:space="preserve"> reestructura el instructivo, se incluyen las definiciones, se incluyen las etapas en cada parte de la auditoria.</w:t>
            </w:r>
          </w:p>
          <w:p w14:paraId="55C2374C" w14:textId="7069C644" w:rsidR="008C2745" w:rsidRPr="00744C9A" w:rsidRDefault="008C2745" w:rsidP="008C274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GLAB-DE-033</w:t>
            </w:r>
            <w:r>
              <w:rPr>
                <w:rFonts w:cs="Arial"/>
                <w:sz w:val="16"/>
                <w:szCs w:val="16"/>
              </w:rPr>
              <w:t xml:space="preserve"> Se actualiza a la versión vigente</w:t>
            </w:r>
          </w:p>
          <w:p w14:paraId="24E815C4" w14:textId="1A9BB607" w:rsidR="008C2745" w:rsidRPr="00DA1E8A" w:rsidRDefault="008C2745" w:rsidP="008C274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GLAB-FM-032</w:t>
            </w:r>
            <w:r>
              <w:rPr>
                <w:rFonts w:cs="Arial"/>
                <w:sz w:val="16"/>
                <w:szCs w:val="16"/>
              </w:rPr>
              <w:t xml:space="preserve"> Se incluye la casilla de MPa para reportar el resultado</w:t>
            </w:r>
          </w:p>
          <w:p w14:paraId="62A2ED27" w14:textId="6406085D" w:rsidR="008C2745" w:rsidRPr="00DA1E8A" w:rsidRDefault="008C2745" w:rsidP="008C274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GLAB-FM-069 Se incluye el espacio para el líquido del baño</w:t>
            </w:r>
          </w:p>
          <w:p w14:paraId="567BD1FE" w14:textId="225C87C9" w:rsidR="008C2745" w:rsidRPr="00EC20E9" w:rsidRDefault="008C2745" w:rsidP="008C274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GLAB-FM-096 Se actualizan los nombres de los equipos de baño</w:t>
            </w:r>
          </w:p>
          <w:p w14:paraId="760A4F12" w14:textId="048CC07E" w:rsidR="008C2745" w:rsidRPr="00EC20E9" w:rsidRDefault="008C2745" w:rsidP="008C274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GLAB-FM-097 se quita la verificación individual de los resultados de extracción</w:t>
            </w:r>
          </w:p>
          <w:p w14:paraId="5A100DB7" w14:textId="77777777" w:rsidR="008C2745" w:rsidRDefault="008C2745" w:rsidP="008C2745">
            <w:pPr>
              <w:pStyle w:val="Encabezado"/>
              <w:rPr>
                <w:sz w:val="16"/>
                <w:szCs w:val="16"/>
              </w:rPr>
            </w:pPr>
          </w:p>
          <w:p w14:paraId="7E275D9A" w14:textId="7AC932D8" w:rsidR="008C2745" w:rsidRDefault="008C2745" w:rsidP="008C2745">
            <w:pPr>
              <w:pStyle w:val="Encabez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elaboran los siguientes formatos:</w:t>
            </w:r>
          </w:p>
          <w:p w14:paraId="45565D4F" w14:textId="57EA395B" w:rsidR="008C2745" w:rsidRPr="000F4E37" w:rsidRDefault="008C2745" w:rsidP="008C2745">
            <w:pPr>
              <w:pStyle w:val="Encabezado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GLAB-FM-</w:t>
            </w:r>
            <w:r>
              <w:rPr>
                <w:rFonts w:cs="Arial"/>
                <w:sz w:val="16"/>
                <w:szCs w:val="16"/>
              </w:rPr>
              <w:t>031 Para incluir el ensayo de determinación de contenido de asfalto por la INV E 729-13</w:t>
            </w:r>
          </w:p>
          <w:p w14:paraId="4FA73917" w14:textId="036025A0" w:rsidR="000F4E37" w:rsidRDefault="000F4E37" w:rsidP="008C2745">
            <w:pPr>
              <w:pStyle w:val="Encabezado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GLAB-FM-</w:t>
            </w:r>
            <w:r>
              <w:rPr>
                <w:rFonts w:cs="Arial"/>
                <w:sz w:val="16"/>
                <w:szCs w:val="16"/>
              </w:rPr>
              <w:t>060</w:t>
            </w:r>
            <w:r>
              <w:rPr>
                <w:rFonts w:cs="Arial"/>
                <w:sz w:val="16"/>
                <w:szCs w:val="16"/>
              </w:rPr>
              <w:t xml:space="preserve"> Para incluir el </w:t>
            </w:r>
            <w:r>
              <w:rPr>
                <w:rFonts w:cs="Arial"/>
                <w:sz w:val="16"/>
                <w:szCs w:val="16"/>
              </w:rPr>
              <w:t xml:space="preserve">informe de </w:t>
            </w:r>
            <w:r>
              <w:rPr>
                <w:rFonts w:cs="Arial"/>
                <w:sz w:val="16"/>
                <w:szCs w:val="16"/>
              </w:rPr>
              <w:t>ensayo de determinación de contenido de asfalto por la INV E 729-13</w:t>
            </w:r>
          </w:p>
          <w:p w14:paraId="1E3C6C80" w14:textId="6B7C36EE" w:rsidR="008C2745" w:rsidRDefault="008C2745" w:rsidP="008C2745">
            <w:pPr>
              <w:pStyle w:val="Encabezado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GLAB-FM-100 </w:t>
            </w:r>
            <w:r>
              <w:rPr>
                <w:rFonts w:cs="Arial"/>
                <w:sz w:val="16"/>
                <w:szCs w:val="16"/>
              </w:rPr>
              <w:t>Toma de datos para el ensayo de densidad de materiales bituminosos</w:t>
            </w:r>
          </w:p>
          <w:p w14:paraId="42F5C4B3" w14:textId="7ADB6CD6" w:rsidR="008C2745" w:rsidRPr="00200535" w:rsidRDefault="008C2745" w:rsidP="008C2745">
            <w:pPr>
              <w:pStyle w:val="Encabezado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GLAB-FM-100 Informe de ensayo para densidad de materiales bituminosos</w:t>
            </w:r>
          </w:p>
          <w:p w14:paraId="5CAEC3CA" w14:textId="3892814C" w:rsidR="008C2745" w:rsidRPr="00B21B08" w:rsidRDefault="008C2745" w:rsidP="008C2745">
            <w:pPr>
              <w:pStyle w:val="Encabezado"/>
              <w:ind w:left="720"/>
              <w:rPr>
                <w:sz w:val="16"/>
                <w:szCs w:val="16"/>
              </w:rPr>
            </w:pP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A60394" w:rsidRPr="005400F3" w14:paraId="286CFD2B" w14:textId="77777777" w:rsidTr="002666F0">
        <w:trPr>
          <w:trHeight w:val="47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25C33A3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GIACOMO MARCENARO JIMENEZ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4D9E571B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MERCY RIVERA FONSECA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33C5A71D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ALEXANDER PEREA</w:t>
            </w:r>
          </w:p>
        </w:tc>
      </w:tr>
      <w:tr w:rsidR="00A60394" w:rsidRPr="005400F3" w14:paraId="5A078E70" w14:textId="77777777" w:rsidTr="002666F0">
        <w:trPr>
          <w:trHeight w:val="408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290DBFE0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SUBDIRECTOR TECNICO DE PRODUCCIÓN E INTERVENCIÓN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412EEAD3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CONTRATISTA- SPI-GLAB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7C52B28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 – 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4380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75FA9" w14:textId="27998004" w:rsidR="006821BB" w:rsidRPr="000A277E" w:rsidRDefault="006821BB" w:rsidP="000A277E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208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3BBCCE7D" w:rsidR="006821BB" w:rsidRPr="0014110D" w:rsidRDefault="00362689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436855" w:rsidRPr="00AA36A5" w14:paraId="24FD40FD" w14:textId="77777777" w:rsidTr="0036268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0B2" w14:textId="313FC1D1" w:rsidR="00436855" w:rsidRPr="00AA36A5" w:rsidRDefault="00362689" w:rsidP="00362689">
            <w:pPr>
              <w:pStyle w:val="Encabezado"/>
              <w:rPr>
                <w:b/>
                <w:sz w:val="18"/>
                <w:szCs w:val="18"/>
              </w:rPr>
            </w:pPr>
            <w:r w:rsidRPr="00362689">
              <w:rPr>
                <w:b/>
                <w:sz w:val="18"/>
                <w:szCs w:val="18"/>
              </w:rPr>
              <w:t xml:space="preserve">Nota: Las observaciones de los documentos a crear, actualizar o anular, quedan registradas en el </w:t>
            </w:r>
            <w:r w:rsidR="00BE4E74">
              <w:rPr>
                <w:b/>
                <w:sz w:val="18"/>
                <w:szCs w:val="18"/>
              </w:rPr>
              <w:t>histórico de</w:t>
            </w:r>
            <w:r w:rsidRPr="00362689">
              <w:rPr>
                <w:b/>
                <w:sz w:val="18"/>
                <w:szCs w:val="18"/>
              </w:rPr>
              <w:t xml:space="preserve"> Orfeo</w:t>
            </w:r>
          </w:p>
        </w:tc>
        <w:tc>
          <w:tcPr>
            <w:tcW w:w="22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5B7339E4" w:rsidR="00436855" w:rsidRPr="00AA36A5" w:rsidRDefault="00362689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362689">
              <w:rPr>
                <w:i/>
                <w:sz w:val="22"/>
                <w:szCs w:val="22"/>
              </w:rPr>
              <w:t>Jefe Oficina Asesora de Planeación</w:t>
            </w:r>
          </w:p>
        </w:tc>
      </w:tr>
    </w:tbl>
    <w:p w14:paraId="3E7D2B62" w14:textId="77777777" w:rsidR="00FA7E55" w:rsidRPr="001F26EC" w:rsidRDefault="00FA7E55" w:rsidP="000A277E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A96F8" w14:textId="77777777" w:rsidR="00684EAA" w:rsidRDefault="00684EAA">
      <w:r>
        <w:separator/>
      </w:r>
    </w:p>
  </w:endnote>
  <w:endnote w:type="continuationSeparator" w:id="0">
    <w:p w14:paraId="5C746BB9" w14:textId="77777777" w:rsidR="00684EAA" w:rsidRDefault="0068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7C752D" w:rsidRPr="006821BB" w14:paraId="20E0821C" w14:textId="77777777" w:rsidTr="00BE4E74">
      <w:tc>
        <w:tcPr>
          <w:tcW w:w="5245" w:type="dxa"/>
        </w:tcPr>
        <w:p w14:paraId="625D02F3" w14:textId="77777777" w:rsidR="00295DF4" w:rsidRPr="00BE4E74" w:rsidRDefault="00295DF4" w:rsidP="00295DF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Calle 26 No. 69-76</w:t>
          </w:r>
          <w:r>
            <w:rPr>
              <w:color w:val="1F1F1E"/>
              <w:sz w:val="14"/>
              <w:szCs w:val="16"/>
            </w:rPr>
            <w:t xml:space="preserve"> </w:t>
          </w:r>
          <w:r w:rsidRPr="00BE4E74">
            <w:rPr>
              <w:color w:val="1F1F1E"/>
              <w:sz w:val="14"/>
              <w:szCs w:val="16"/>
            </w:rPr>
            <w:t xml:space="preserve">Edificio Elemento, Torre </w:t>
          </w:r>
          <w:r>
            <w:rPr>
              <w:color w:val="1F1F1E"/>
              <w:sz w:val="14"/>
              <w:szCs w:val="16"/>
            </w:rPr>
            <w:t>1</w:t>
          </w:r>
          <w:r w:rsidRPr="00BE4E74">
            <w:rPr>
              <w:color w:val="1F1F1E"/>
              <w:sz w:val="14"/>
              <w:szCs w:val="16"/>
            </w:rPr>
            <w:t>, Piso 3, CP-111071</w:t>
          </w:r>
        </w:p>
        <w:p w14:paraId="2546FF9E" w14:textId="77777777" w:rsidR="00295DF4" w:rsidRPr="00BE4E74" w:rsidRDefault="00295DF4" w:rsidP="00295DF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2FC913FC" w14:textId="77777777" w:rsidR="00295DF4" w:rsidRPr="00BE4E74" w:rsidRDefault="00295DF4" w:rsidP="00295DF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 xml:space="preserve">Sede Operativa -: Calle 22D No. 120-40 </w:t>
          </w:r>
        </w:p>
        <w:p w14:paraId="664BC7FD" w14:textId="50107E3E" w:rsidR="007C752D" w:rsidRPr="006821BB" w:rsidRDefault="00295DF4" w:rsidP="00295DF4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57CC7920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D03317"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D03317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7C752D" w:rsidRPr="006821B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159E467" w14:textId="6CF38016" w:rsidR="00D02C70" w:rsidRPr="00490B81" w:rsidRDefault="00D02C70" w:rsidP="00BE4E74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D985A" w14:textId="77777777" w:rsidR="00684EAA" w:rsidRDefault="00684EAA">
      <w:r>
        <w:separator/>
      </w:r>
    </w:p>
  </w:footnote>
  <w:footnote w:type="continuationSeparator" w:id="0">
    <w:p w14:paraId="1C008FFA" w14:textId="77777777" w:rsidR="00684EAA" w:rsidRDefault="0068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237AEA" w:rsidRPr="00FD6547" w:rsidRDefault="006821B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" name="Imagen 2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proofErr w:type="spellStart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>Fecha</w:t>
          </w:r>
          <w:proofErr w:type="spellEnd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667C2CA8" w:rsidR="00237AEA" w:rsidRPr="00237AEA" w:rsidRDefault="00237AEA" w:rsidP="00237AEA">
          <w:pPr>
            <w:pStyle w:val="Encabezado"/>
            <w:jc w:val="right"/>
          </w:pPr>
          <w:proofErr w:type="spellStart"/>
          <w:r w:rsidRPr="006C56C7"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 w:rsidRPr="006C56C7">
            <w:rPr>
              <w:rFonts w:cs="Arial"/>
              <w:sz w:val="18"/>
              <w:szCs w:val="18"/>
              <w:lang w:val="en-US"/>
            </w:rPr>
            <w:t xml:space="preserve">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D03317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D03317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A2F53F4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3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56A8A905" w:rsidR="00237AEA" w:rsidRPr="00237AEA" w:rsidRDefault="00237AEA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AGOSTO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74B3"/>
    <w:multiLevelType w:val="hybridMultilevel"/>
    <w:tmpl w:val="C8FC2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795AE5"/>
    <w:multiLevelType w:val="hybridMultilevel"/>
    <w:tmpl w:val="54664922"/>
    <w:lvl w:ilvl="0" w:tplc="F934C48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3370D7"/>
    <w:multiLevelType w:val="hybridMultilevel"/>
    <w:tmpl w:val="D772B8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A1F76"/>
    <w:multiLevelType w:val="hybridMultilevel"/>
    <w:tmpl w:val="C8FC2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EB4601"/>
    <w:multiLevelType w:val="hybridMultilevel"/>
    <w:tmpl w:val="2F8423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D2776"/>
    <w:multiLevelType w:val="hybridMultilevel"/>
    <w:tmpl w:val="0C127E7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8E7CC6"/>
    <w:multiLevelType w:val="hybridMultilevel"/>
    <w:tmpl w:val="0ED43DF0"/>
    <w:lvl w:ilvl="0" w:tplc="4A74B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2291"/>
    <w:rsid w:val="0001503A"/>
    <w:rsid w:val="00023CBB"/>
    <w:rsid w:val="00043736"/>
    <w:rsid w:val="00051D81"/>
    <w:rsid w:val="000568BB"/>
    <w:rsid w:val="000601F8"/>
    <w:rsid w:val="00070CF6"/>
    <w:rsid w:val="00071AB9"/>
    <w:rsid w:val="00075C33"/>
    <w:rsid w:val="00076187"/>
    <w:rsid w:val="00087A10"/>
    <w:rsid w:val="00096E44"/>
    <w:rsid w:val="000A277E"/>
    <w:rsid w:val="000A3031"/>
    <w:rsid w:val="000C2116"/>
    <w:rsid w:val="000C699D"/>
    <w:rsid w:val="000D1431"/>
    <w:rsid w:val="000D44D7"/>
    <w:rsid w:val="000D78E8"/>
    <w:rsid w:val="000D7B11"/>
    <w:rsid w:val="000F086F"/>
    <w:rsid w:val="000F25C5"/>
    <w:rsid w:val="000F33ED"/>
    <w:rsid w:val="000F4E37"/>
    <w:rsid w:val="000F6C91"/>
    <w:rsid w:val="00111F75"/>
    <w:rsid w:val="00113EB0"/>
    <w:rsid w:val="001277E7"/>
    <w:rsid w:val="001373B4"/>
    <w:rsid w:val="0014110D"/>
    <w:rsid w:val="00141E12"/>
    <w:rsid w:val="001456C9"/>
    <w:rsid w:val="00163536"/>
    <w:rsid w:val="001B761F"/>
    <w:rsid w:val="001C2AB9"/>
    <w:rsid w:val="001C3A81"/>
    <w:rsid w:val="001D286B"/>
    <w:rsid w:val="001D653B"/>
    <w:rsid w:val="001D6C31"/>
    <w:rsid w:val="001F26EC"/>
    <w:rsid w:val="00200535"/>
    <w:rsid w:val="002116C7"/>
    <w:rsid w:val="00212340"/>
    <w:rsid w:val="00233C36"/>
    <w:rsid w:val="00235017"/>
    <w:rsid w:val="00237AEA"/>
    <w:rsid w:val="00241A39"/>
    <w:rsid w:val="00247D26"/>
    <w:rsid w:val="0026539E"/>
    <w:rsid w:val="002666F0"/>
    <w:rsid w:val="00270A4C"/>
    <w:rsid w:val="00286F3C"/>
    <w:rsid w:val="00293543"/>
    <w:rsid w:val="0029395B"/>
    <w:rsid w:val="00295DF4"/>
    <w:rsid w:val="002B0A8F"/>
    <w:rsid w:val="002B53B8"/>
    <w:rsid w:val="002D1558"/>
    <w:rsid w:val="002E07FF"/>
    <w:rsid w:val="002E277F"/>
    <w:rsid w:val="002E4728"/>
    <w:rsid w:val="002F3119"/>
    <w:rsid w:val="003249BD"/>
    <w:rsid w:val="00332563"/>
    <w:rsid w:val="00345388"/>
    <w:rsid w:val="0035428F"/>
    <w:rsid w:val="00355F78"/>
    <w:rsid w:val="003625E3"/>
    <w:rsid w:val="00362689"/>
    <w:rsid w:val="00362CFD"/>
    <w:rsid w:val="0036548F"/>
    <w:rsid w:val="003661E0"/>
    <w:rsid w:val="0036777A"/>
    <w:rsid w:val="00367E49"/>
    <w:rsid w:val="00386ABF"/>
    <w:rsid w:val="00390156"/>
    <w:rsid w:val="00397A13"/>
    <w:rsid w:val="003A43D5"/>
    <w:rsid w:val="003C137F"/>
    <w:rsid w:val="003C69E0"/>
    <w:rsid w:val="003D7214"/>
    <w:rsid w:val="003E592F"/>
    <w:rsid w:val="003F2395"/>
    <w:rsid w:val="003F4578"/>
    <w:rsid w:val="0040162F"/>
    <w:rsid w:val="00406F07"/>
    <w:rsid w:val="004079B7"/>
    <w:rsid w:val="004144CF"/>
    <w:rsid w:val="0041583B"/>
    <w:rsid w:val="00417154"/>
    <w:rsid w:val="004232F1"/>
    <w:rsid w:val="00436855"/>
    <w:rsid w:val="00436A77"/>
    <w:rsid w:val="00471C69"/>
    <w:rsid w:val="0047771B"/>
    <w:rsid w:val="00485875"/>
    <w:rsid w:val="00490746"/>
    <w:rsid w:val="00490B81"/>
    <w:rsid w:val="004A54B1"/>
    <w:rsid w:val="004A688B"/>
    <w:rsid w:val="004B04A4"/>
    <w:rsid w:val="004B1A3C"/>
    <w:rsid w:val="004C11CD"/>
    <w:rsid w:val="004D0FB0"/>
    <w:rsid w:val="004E46CB"/>
    <w:rsid w:val="004F0284"/>
    <w:rsid w:val="004F636F"/>
    <w:rsid w:val="00501D68"/>
    <w:rsid w:val="00504C3D"/>
    <w:rsid w:val="005072BF"/>
    <w:rsid w:val="0051029F"/>
    <w:rsid w:val="0053097A"/>
    <w:rsid w:val="00533452"/>
    <w:rsid w:val="005400F3"/>
    <w:rsid w:val="0054148B"/>
    <w:rsid w:val="00542131"/>
    <w:rsid w:val="00544027"/>
    <w:rsid w:val="00544BAB"/>
    <w:rsid w:val="00560953"/>
    <w:rsid w:val="00562970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D7F27"/>
    <w:rsid w:val="005E258B"/>
    <w:rsid w:val="005E3905"/>
    <w:rsid w:val="005F2D0F"/>
    <w:rsid w:val="005F3136"/>
    <w:rsid w:val="005F4277"/>
    <w:rsid w:val="005F588F"/>
    <w:rsid w:val="0060438A"/>
    <w:rsid w:val="00607B34"/>
    <w:rsid w:val="0061423A"/>
    <w:rsid w:val="00624AED"/>
    <w:rsid w:val="006334FC"/>
    <w:rsid w:val="0064073C"/>
    <w:rsid w:val="0064220E"/>
    <w:rsid w:val="00650C24"/>
    <w:rsid w:val="0065516D"/>
    <w:rsid w:val="00665A2F"/>
    <w:rsid w:val="00670232"/>
    <w:rsid w:val="00674E12"/>
    <w:rsid w:val="00676375"/>
    <w:rsid w:val="00680077"/>
    <w:rsid w:val="006821BB"/>
    <w:rsid w:val="00684EAA"/>
    <w:rsid w:val="00694992"/>
    <w:rsid w:val="00695585"/>
    <w:rsid w:val="006B6B89"/>
    <w:rsid w:val="006C3CB3"/>
    <w:rsid w:val="006C5D68"/>
    <w:rsid w:val="006F0E73"/>
    <w:rsid w:val="006F652A"/>
    <w:rsid w:val="00701527"/>
    <w:rsid w:val="00712EBD"/>
    <w:rsid w:val="00713263"/>
    <w:rsid w:val="00744C9A"/>
    <w:rsid w:val="007561AA"/>
    <w:rsid w:val="00757CD0"/>
    <w:rsid w:val="00773CCE"/>
    <w:rsid w:val="00774315"/>
    <w:rsid w:val="00781B9D"/>
    <w:rsid w:val="00784807"/>
    <w:rsid w:val="00797986"/>
    <w:rsid w:val="007A0F2E"/>
    <w:rsid w:val="007A1536"/>
    <w:rsid w:val="007C546A"/>
    <w:rsid w:val="007C752D"/>
    <w:rsid w:val="007D1172"/>
    <w:rsid w:val="007E60D5"/>
    <w:rsid w:val="007F53A3"/>
    <w:rsid w:val="007F62B8"/>
    <w:rsid w:val="00804214"/>
    <w:rsid w:val="00825C3E"/>
    <w:rsid w:val="008272F2"/>
    <w:rsid w:val="00827AC6"/>
    <w:rsid w:val="008338EE"/>
    <w:rsid w:val="00845CF3"/>
    <w:rsid w:val="00846D7F"/>
    <w:rsid w:val="008519EE"/>
    <w:rsid w:val="00874D61"/>
    <w:rsid w:val="0087641B"/>
    <w:rsid w:val="00877E8D"/>
    <w:rsid w:val="00894764"/>
    <w:rsid w:val="00894FD7"/>
    <w:rsid w:val="008A0651"/>
    <w:rsid w:val="008A0D09"/>
    <w:rsid w:val="008C1303"/>
    <w:rsid w:val="008C1B12"/>
    <w:rsid w:val="008C2745"/>
    <w:rsid w:val="008D657B"/>
    <w:rsid w:val="008E3152"/>
    <w:rsid w:val="008F0776"/>
    <w:rsid w:val="008F31DC"/>
    <w:rsid w:val="008F468F"/>
    <w:rsid w:val="008F6530"/>
    <w:rsid w:val="00946D2D"/>
    <w:rsid w:val="00950B38"/>
    <w:rsid w:val="00953BC7"/>
    <w:rsid w:val="009569E4"/>
    <w:rsid w:val="00963203"/>
    <w:rsid w:val="00963B95"/>
    <w:rsid w:val="00965908"/>
    <w:rsid w:val="00997D87"/>
    <w:rsid w:val="009B029F"/>
    <w:rsid w:val="009C095A"/>
    <w:rsid w:val="009C3016"/>
    <w:rsid w:val="009C474D"/>
    <w:rsid w:val="009D2116"/>
    <w:rsid w:val="009D38E9"/>
    <w:rsid w:val="009D60ED"/>
    <w:rsid w:val="009E0E58"/>
    <w:rsid w:val="00A06E71"/>
    <w:rsid w:val="00A07473"/>
    <w:rsid w:val="00A07BC3"/>
    <w:rsid w:val="00A30ED8"/>
    <w:rsid w:val="00A32B4E"/>
    <w:rsid w:val="00A32C4F"/>
    <w:rsid w:val="00A40C73"/>
    <w:rsid w:val="00A461C2"/>
    <w:rsid w:val="00A60394"/>
    <w:rsid w:val="00A75E92"/>
    <w:rsid w:val="00A77507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1B08"/>
    <w:rsid w:val="00B23E75"/>
    <w:rsid w:val="00B25F97"/>
    <w:rsid w:val="00B32E14"/>
    <w:rsid w:val="00B40277"/>
    <w:rsid w:val="00B41470"/>
    <w:rsid w:val="00B42C78"/>
    <w:rsid w:val="00B62262"/>
    <w:rsid w:val="00B64D5E"/>
    <w:rsid w:val="00B652E1"/>
    <w:rsid w:val="00B712FA"/>
    <w:rsid w:val="00B7230F"/>
    <w:rsid w:val="00B85895"/>
    <w:rsid w:val="00B85C1C"/>
    <w:rsid w:val="00B9508A"/>
    <w:rsid w:val="00B96BC7"/>
    <w:rsid w:val="00BA74B6"/>
    <w:rsid w:val="00BB058E"/>
    <w:rsid w:val="00BB6F2A"/>
    <w:rsid w:val="00BC10DB"/>
    <w:rsid w:val="00BC1771"/>
    <w:rsid w:val="00BE0B46"/>
    <w:rsid w:val="00BE2F59"/>
    <w:rsid w:val="00BE4E74"/>
    <w:rsid w:val="00BF0650"/>
    <w:rsid w:val="00C006DB"/>
    <w:rsid w:val="00C11419"/>
    <w:rsid w:val="00C201D6"/>
    <w:rsid w:val="00C241DF"/>
    <w:rsid w:val="00C31AA5"/>
    <w:rsid w:val="00C34B65"/>
    <w:rsid w:val="00C37C75"/>
    <w:rsid w:val="00C465BE"/>
    <w:rsid w:val="00C63C8D"/>
    <w:rsid w:val="00C646D5"/>
    <w:rsid w:val="00C64AFB"/>
    <w:rsid w:val="00C85D5C"/>
    <w:rsid w:val="00C96CFF"/>
    <w:rsid w:val="00CA38C2"/>
    <w:rsid w:val="00CB663B"/>
    <w:rsid w:val="00CD32DD"/>
    <w:rsid w:val="00CD3BE1"/>
    <w:rsid w:val="00CE17DB"/>
    <w:rsid w:val="00CF0783"/>
    <w:rsid w:val="00CF2F09"/>
    <w:rsid w:val="00D01C04"/>
    <w:rsid w:val="00D02C70"/>
    <w:rsid w:val="00D03317"/>
    <w:rsid w:val="00D0705F"/>
    <w:rsid w:val="00D21082"/>
    <w:rsid w:val="00D44E30"/>
    <w:rsid w:val="00D6205B"/>
    <w:rsid w:val="00D74DBE"/>
    <w:rsid w:val="00D92C1B"/>
    <w:rsid w:val="00D952B4"/>
    <w:rsid w:val="00DA155C"/>
    <w:rsid w:val="00DA1E8A"/>
    <w:rsid w:val="00DA395B"/>
    <w:rsid w:val="00DA3FDD"/>
    <w:rsid w:val="00DB3759"/>
    <w:rsid w:val="00DC081E"/>
    <w:rsid w:val="00DC1090"/>
    <w:rsid w:val="00DD223D"/>
    <w:rsid w:val="00DD399D"/>
    <w:rsid w:val="00DD4893"/>
    <w:rsid w:val="00DF0CA2"/>
    <w:rsid w:val="00E02DDF"/>
    <w:rsid w:val="00E02E94"/>
    <w:rsid w:val="00E13339"/>
    <w:rsid w:val="00E254D7"/>
    <w:rsid w:val="00E26BB2"/>
    <w:rsid w:val="00E60721"/>
    <w:rsid w:val="00E62B56"/>
    <w:rsid w:val="00E64CCE"/>
    <w:rsid w:val="00E64DDF"/>
    <w:rsid w:val="00E829C8"/>
    <w:rsid w:val="00E91662"/>
    <w:rsid w:val="00EA1DEC"/>
    <w:rsid w:val="00EB7FE7"/>
    <w:rsid w:val="00EC122F"/>
    <w:rsid w:val="00EC20E9"/>
    <w:rsid w:val="00F1259A"/>
    <w:rsid w:val="00F20B53"/>
    <w:rsid w:val="00F36C31"/>
    <w:rsid w:val="00F420A9"/>
    <w:rsid w:val="00F5315C"/>
    <w:rsid w:val="00F54D70"/>
    <w:rsid w:val="00F551AC"/>
    <w:rsid w:val="00F610CC"/>
    <w:rsid w:val="00F6223D"/>
    <w:rsid w:val="00F62A13"/>
    <w:rsid w:val="00F6500F"/>
    <w:rsid w:val="00F73455"/>
    <w:rsid w:val="00F758A7"/>
    <w:rsid w:val="00F93B6E"/>
    <w:rsid w:val="00FA7E55"/>
    <w:rsid w:val="00FB3CCF"/>
    <w:rsid w:val="00FB75C4"/>
    <w:rsid w:val="00FE19BF"/>
    <w:rsid w:val="00FE3EC9"/>
    <w:rsid w:val="00FE7592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A1B65-9684-483A-A9E6-3EE1BF17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3196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Karen Daniela Flórez Barón</cp:lastModifiedBy>
  <cp:revision>7</cp:revision>
  <cp:lastPrinted>2016-07-11T18:14:00Z</cp:lastPrinted>
  <dcterms:created xsi:type="dcterms:W3CDTF">2023-04-25T12:17:00Z</dcterms:created>
  <dcterms:modified xsi:type="dcterms:W3CDTF">2023-05-16T16:44:00Z</dcterms:modified>
</cp:coreProperties>
</file>