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2BC7D" w14:textId="447F1CE2" w:rsidR="004C2E62" w:rsidRPr="00203568" w:rsidRDefault="004C2E62" w:rsidP="00025D2F">
      <w:pPr>
        <w:jc w:val="center"/>
        <w:rPr>
          <w:rStyle w:val="Textoennegrita"/>
          <w:rFonts w:cs="Arial"/>
          <w:bCs w:val="0"/>
          <w:sz w:val="22"/>
          <w:szCs w:val="22"/>
        </w:rPr>
      </w:pPr>
    </w:p>
    <w:p w14:paraId="58ADBDF8" w14:textId="77777777" w:rsidR="004C2E62" w:rsidRPr="00203568" w:rsidRDefault="004C2E62" w:rsidP="00025D2F">
      <w:pPr>
        <w:jc w:val="center"/>
        <w:rPr>
          <w:rFonts w:cs="Arial"/>
          <w:i/>
          <w:sz w:val="22"/>
          <w:szCs w:val="22"/>
        </w:rPr>
      </w:pPr>
    </w:p>
    <w:p w14:paraId="1C5DC583" w14:textId="77777777" w:rsidR="004C2E62" w:rsidRPr="00203568" w:rsidRDefault="004C2E62" w:rsidP="00025D2F">
      <w:pPr>
        <w:jc w:val="center"/>
        <w:rPr>
          <w:rFonts w:cs="Arial"/>
          <w:i/>
          <w:sz w:val="22"/>
          <w:szCs w:val="22"/>
        </w:rPr>
      </w:pPr>
    </w:p>
    <w:p w14:paraId="546EF414" w14:textId="77777777" w:rsidR="004C2E62" w:rsidRPr="00203568" w:rsidRDefault="004C2E62" w:rsidP="00025D2F">
      <w:pPr>
        <w:jc w:val="center"/>
        <w:rPr>
          <w:rFonts w:cs="Arial"/>
          <w:i/>
          <w:sz w:val="22"/>
          <w:szCs w:val="22"/>
        </w:rPr>
      </w:pPr>
    </w:p>
    <w:p w14:paraId="3F9673AA" w14:textId="63204B79" w:rsidR="004C2E62" w:rsidRPr="00203568" w:rsidRDefault="0003191B" w:rsidP="00025D2F">
      <w:pPr>
        <w:jc w:val="center"/>
        <w:rPr>
          <w:rFonts w:cs="Arial"/>
          <w:i/>
          <w:sz w:val="22"/>
          <w:szCs w:val="22"/>
        </w:rPr>
      </w:pPr>
      <w:r w:rsidRPr="00203568">
        <w:rPr>
          <w:noProof/>
          <w:lang w:val="es-CO" w:eastAsia="es-CO"/>
        </w:rPr>
        <w:drawing>
          <wp:inline distT="0" distB="0" distL="0" distR="0" wp14:anchorId="68FC48BB" wp14:editId="317F1DBA">
            <wp:extent cx="3257550" cy="3152775"/>
            <wp:effectExtent l="0" t="0" r="0" b="0"/>
            <wp:docPr id="2"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09E016C7" w14:textId="77777777" w:rsidR="004C2E62" w:rsidRPr="00203568" w:rsidRDefault="004C2E62" w:rsidP="00025D2F">
      <w:pPr>
        <w:jc w:val="center"/>
        <w:rPr>
          <w:rFonts w:cs="Arial"/>
          <w:i/>
          <w:sz w:val="22"/>
          <w:szCs w:val="22"/>
        </w:rPr>
      </w:pPr>
    </w:p>
    <w:p w14:paraId="74D697D9" w14:textId="77777777" w:rsidR="004C2E62" w:rsidRPr="00203568" w:rsidRDefault="004C2E62" w:rsidP="00025D2F">
      <w:pPr>
        <w:jc w:val="center"/>
        <w:rPr>
          <w:rFonts w:cs="Arial"/>
          <w:i/>
          <w:sz w:val="22"/>
          <w:szCs w:val="22"/>
        </w:rPr>
      </w:pPr>
    </w:p>
    <w:p w14:paraId="678C4B94" w14:textId="77777777" w:rsidR="004C2E62" w:rsidRPr="008D05C2" w:rsidRDefault="004C2E62" w:rsidP="00025D2F">
      <w:pPr>
        <w:jc w:val="center"/>
        <w:rPr>
          <w:rFonts w:cs="Arial"/>
          <w:i/>
          <w:sz w:val="32"/>
          <w:szCs w:val="32"/>
        </w:rPr>
      </w:pPr>
    </w:p>
    <w:p w14:paraId="38A300EE" w14:textId="7896DF04" w:rsidR="004C2E62" w:rsidRPr="00A03D66" w:rsidRDefault="00121608" w:rsidP="00025D2F">
      <w:pPr>
        <w:jc w:val="center"/>
        <w:rPr>
          <w:rFonts w:cs="Arial"/>
          <w:i/>
          <w:sz w:val="32"/>
          <w:szCs w:val="32"/>
        </w:rPr>
      </w:pPr>
      <w:r w:rsidRPr="00A03D66">
        <w:rPr>
          <w:rStyle w:val="normaltextrun"/>
          <w:rFonts w:cs="Arial"/>
          <w:b/>
          <w:bCs/>
          <w:color w:val="000000"/>
          <w:sz w:val="32"/>
          <w:szCs w:val="32"/>
          <w:shd w:val="clear" w:color="auto" w:fill="FFFFFF"/>
        </w:rPr>
        <w:t>POLÍTICA DE INVERSIONES, ADMINISTRACIÓN DE RIESGOS Y SUS LINEAMIENTOS</w:t>
      </w:r>
      <w:r w:rsidRPr="00A03D66">
        <w:rPr>
          <w:rStyle w:val="eop"/>
          <w:rFonts w:cs="Arial"/>
          <w:color w:val="000000"/>
          <w:sz w:val="32"/>
          <w:szCs w:val="32"/>
          <w:shd w:val="clear" w:color="auto" w:fill="FFFFFF"/>
        </w:rPr>
        <w:t> </w:t>
      </w:r>
    </w:p>
    <w:p w14:paraId="32342DE9" w14:textId="6D2F9C39" w:rsidR="004C2E62" w:rsidRDefault="004C2E62" w:rsidP="00025D2F">
      <w:pPr>
        <w:rPr>
          <w:rFonts w:cs="Arial"/>
          <w:i/>
          <w:sz w:val="22"/>
          <w:szCs w:val="22"/>
        </w:rPr>
      </w:pPr>
    </w:p>
    <w:p w14:paraId="5689235A" w14:textId="661E1C38" w:rsidR="006E0581" w:rsidRDefault="006E0581" w:rsidP="00025D2F">
      <w:pPr>
        <w:rPr>
          <w:rFonts w:cs="Arial"/>
          <w:i/>
          <w:sz w:val="22"/>
          <w:szCs w:val="22"/>
        </w:rPr>
      </w:pPr>
    </w:p>
    <w:p w14:paraId="2C2D7918" w14:textId="678B6502" w:rsidR="006E0581" w:rsidRDefault="006E0581" w:rsidP="00025D2F">
      <w:pPr>
        <w:rPr>
          <w:rFonts w:cs="Arial"/>
          <w:i/>
          <w:sz w:val="22"/>
          <w:szCs w:val="22"/>
        </w:rPr>
      </w:pPr>
    </w:p>
    <w:p w14:paraId="6388527F" w14:textId="7FD1C90B" w:rsidR="006E0581" w:rsidRDefault="006E0581" w:rsidP="00025D2F">
      <w:pPr>
        <w:rPr>
          <w:rFonts w:cs="Arial"/>
          <w:i/>
          <w:sz w:val="22"/>
          <w:szCs w:val="22"/>
        </w:rPr>
      </w:pPr>
    </w:p>
    <w:p w14:paraId="2E1AB551" w14:textId="77777777" w:rsidR="006E0581" w:rsidRPr="00203568" w:rsidRDefault="006E0581" w:rsidP="00025D2F">
      <w:pPr>
        <w:rPr>
          <w:rFonts w:cs="Arial"/>
          <w:i/>
          <w:sz w:val="22"/>
          <w:szCs w:val="22"/>
        </w:rPr>
      </w:pPr>
    </w:p>
    <w:p w14:paraId="27E4F22A" w14:textId="77777777" w:rsidR="0003191B" w:rsidRPr="00203568" w:rsidRDefault="0003191B" w:rsidP="00025D2F">
      <w:pPr>
        <w:pStyle w:val="Default"/>
        <w:jc w:val="center"/>
        <w:rPr>
          <w:color w:val="auto"/>
          <w:sz w:val="22"/>
          <w:szCs w:val="22"/>
          <w:lang w:val="es-ES"/>
        </w:rPr>
      </w:pPr>
    </w:p>
    <w:p w14:paraId="152B0FB3" w14:textId="77777777" w:rsidR="0003191B" w:rsidRPr="00203568" w:rsidRDefault="0003191B" w:rsidP="00025D2F">
      <w:pPr>
        <w:pStyle w:val="Default"/>
        <w:jc w:val="center"/>
        <w:rPr>
          <w:b/>
          <w:bCs/>
          <w:color w:val="auto"/>
          <w:szCs w:val="22"/>
          <w:lang w:val="es-ES"/>
        </w:rPr>
      </w:pPr>
      <w:r w:rsidRPr="00203568">
        <w:rPr>
          <w:b/>
          <w:bCs/>
          <w:color w:val="auto"/>
          <w:szCs w:val="22"/>
          <w:lang w:val="es-ES"/>
        </w:rPr>
        <w:t>Bogotá, D.C.,</w:t>
      </w:r>
    </w:p>
    <w:p w14:paraId="300602B8" w14:textId="125A707E" w:rsidR="0003191B" w:rsidRPr="00203568" w:rsidRDefault="0003191B" w:rsidP="00025D2F">
      <w:pPr>
        <w:pStyle w:val="Default"/>
        <w:jc w:val="center"/>
        <w:rPr>
          <w:b/>
          <w:bCs/>
          <w:color w:val="auto"/>
          <w:szCs w:val="22"/>
          <w:lang w:val="es-ES"/>
        </w:rPr>
      </w:pPr>
      <w:r w:rsidRPr="00203568">
        <w:rPr>
          <w:b/>
          <w:bCs/>
          <w:color w:val="auto"/>
          <w:szCs w:val="22"/>
          <w:lang w:val="es-ES"/>
        </w:rPr>
        <w:t>(</w:t>
      </w:r>
      <w:r w:rsidR="005A0C8E">
        <w:rPr>
          <w:b/>
          <w:bCs/>
          <w:color w:val="auto"/>
          <w:szCs w:val="22"/>
          <w:lang w:val="es-ES"/>
        </w:rPr>
        <w:t>OCTUBRE</w:t>
      </w:r>
      <w:r w:rsidR="008D05C2">
        <w:rPr>
          <w:b/>
          <w:bCs/>
          <w:color w:val="auto"/>
          <w:szCs w:val="22"/>
          <w:lang w:val="es-ES"/>
        </w:rPr>
        <w:t xml:space="preserve"> </w:t>
      </w:r>
      <w:r w:rsidRPr="00203568">
        <w:rPr>
          <w:b/>
          <w:bCs/>
          <w:color w:val="auto"/>
          <w:szCs w:val="22"/>
          <w:lang w:val="es-ES"/>
        </w:rPr>
        <w:t xml:space="preserve">DE </w:t>
      </w:r>
      <w:r w:rsidR="006065F0" w:rsidRPr="00203568">
        <w:rPr>
          <w:b/>
          <w:bCs/>
          <w:color w:val="auto"/>
          <w:szCs w:val="22"/>
          <w:lang w:val="es-ES"/>
        </w:rPr>
        <w:t>20</w:t>
      </w:r>
      <w:r w:rsidR="005B0618">
        <w:rPr>
          <w:b/>
          <w:bCs/>
          <w:color w:val="auto"/>
          <w:szCs w:val="22"/>
          <w:lang w:val="es-ES"/>
        </w:rPr>
        <w:t>21</w:t>
      </w:r>
      <w:r w:rsidRPr="00203568">
        <w:rPr>
          <w:b/>
          <w:bCs/>
          <w:color w:val="auto"/>
          <w:szCs w:val="22"/>
          <w:lang w:val="es-ES"/>
        </w:rPr>
        <w:t>)</w:t>
      </w:r>
    </w:p>
    <w:p w14:paraId="7EF3378B" w14:textId="4EC98C7A" w:rsidR="00040169" w:rsidRDefault="004C2E62" w:rsidP="00025D2F">
      <w:pPr>
        <w:rPr>
          <w:rFonts w:cs="Arial"/>
          <w:i/>
          <w:sz w:val="22"/>
          <w:szCs w:val="22"/>
        </w:rPr>
      </w:pPr>
      <w:r w:rsidRPr="00203568">
        <w:rPr>
          <w:rFonts w:cs="Arial"/>
          <w:i/>
          <w:sz w:val="22"/>
          <w:szCs w:val="22"/>
        </w:rPr>
        <w:br w:type="page"/>
      </w:r>
      <w:bookmarkStart w:id="0" w:name="_Toc525203719"/>
    </w:p>
    <w:p w14:paraId="418C1700" w14:textId="7C37F212" w:rsidR="00040169" w:rsidRDefault="00040169" w:rsidP="00040169">
      <w:pPr>
        <w:jc w:val="center"/>
        <w:rPr>
          <w:rFonts w:cs="Arial"/>
          <w:b/>
          <w:sz w:val="22"/>
          <w:szCs w:val="22"/>
        </w:rPr>
      </w:pPr>
      <w:r w:rsidRPr="00932418">
        <w:rPr>
          <w:rFonts w:cs="Arial"/>
          <w:b/>
          <w:sz w:val="22"/>
          <w:szCs w:val="22"/>
        </w:rPr>
        <w:lastRenderedPageBreak/>
        <w:t>CONTENIDO</w:t>
      </w:r>
    </w:p>
    <w:p w14:paraId="094EA523" w14:textId="77777777" w:rsidR="00704408" w:rsidRPr="00932418" w:rsidRDefault="00704408" w:rsidP="00040169">
      <w:pPr>
        <w:jc w:val="center"/>
        <w:rPr>
          <w:rFonts w:cs="Arial"/>
          <w:b/>
          <w:sz w:val="22"/>
          <w:szCs w:val="22"/>
        </w:rPr>
      </w:pPr>
    </w:p>
    <w:p w14:paraId="14BA5E15" w14:textId="0681AC7C" w:rsidR="00704408" w:rsidRDefault="004C2E62">
      <w:pPr>
        <w:pStyle w:val="TDC2"/>
        <w:rPr>
          <w:rFonts w:asciiTheme="minorHAnsi" w:eastAsiaTheme="minorEastAsia" w:hAnsiTheme="minorHAnsi" w:cstheme="minorBidi"/>
          <w:b w:val="0"/>
          <w:iCs w:val="0"/>
          <w:sz w:val="22"/>
          <w:szCs w:val="22"/>
          <w:lang w:val="es-MX" w:eastAsia="es-MX"/>
        </w:rPr>
      </w:pPr>
      <w:r w:rsidRPr="00156B38">
        <w:rPr>
          <w:rStyle w:val="Hipervnculo"/>
        </w:rPr>
        <w:fldChar w:fldCharType="begin"/>
      </w:r>
      <w:r w:rsidRPr="00156B38">
        <w:rPr>
          <w:rStyle w:val="Hipervnculo"/>
        </w:rPr>
        <w:instrText xml:space="preserve"> TOC \o "1-2" \h \z \u </w:instrText>
      </w:r>
      <w:r w:rsidRPr="00156B38">
        <w:rPr>
          <w:rStyle w:val="Hipervnculo"/>
        </w:rPr>
        <w:fldChar w:fldCharType="separate"/>
      </w:r>
      <w:hyperlink w:anchor="_Toc83814174" w:history="1">
        <w:r w:rsidR="00704408" w:rsidRPr="00735E2E">
          <w:rPr>
            <w:rStyle w:val="Hipervnculo"/>
          </w:rPr>
          <w:t>1.</w:t>
        </w:r>
        <w:r w:rsidR="00704408">
          <w:rPr>
            <w:rFonts w:asciiTheme="minorHAnsi" w:eastAsiaTheme="minorEastAsia" w:hAnsiTheme="minorHAnsi" w:cstheme="minorBidi"/>
            <w:b w:val="0"/>
            <w:iCs w:val="0"/>
            <w:sz w:val="22"/>
            <w:szCs w:val="22"/>
            <w:lang w:val="es-MX" w:eastAsia="es-MX"/>
          </w:rPr>
          <w:tab/>
        </w:r>
        <w:r w:rsidR="00704408" w:rsidRPr="00735E2E">
          <w:rPr>
            <w:rStyle w:val="Hipervnculo"/>
            <w:bCs/>
          </w:rPr>
          <w:t>INTRODUCCIÓN</w:t>
        </w:r>
        <w:r w:rsidR="00704408">
          <w:rPr>
            <w:webHidden/>
          </w:rPr>
          <w:tab/>
        </w:r>
        <w:r w:rsidR="00704408">
          <w:rPr>
            <w:webHidden/>
          </w:rPr>
          <w:fldChar w:fldCharType="begin"/>
        </w:r>
        <w:r w:rsidR="00704408">
          <w:rPr>
            <w:webHidden/>
          </w:rPr>
          <w:instrText xml:space="preserve"> PAGEREF _Toc83814174 \h </w:instrText>
        </w:r>
        <w:r w:rsidR="00704408">
          <w:rPr>
            <w:webHidden/>
          </w:rPr>
        </w:r>
        <w:r w:rsidR="00704408">
          <w:rPr>
            <w:webHidden/>
          </w:rPr>
          <w:fldChar w:fldCharType="separate"/>
        </w:r>
        <w:r w:rsidR="00704408">
          <w:rPr>
            <w:webHidden/>
          </w:rPr>
          <w:t>3</w:t>
        </w:r>
        <w:r w:rsidR="00704408">
          <w:rPr>
            <w:webHidden/>
          </w:rPr>
          <w:fldChar w:fldCharType="end"/>
        </w:r>
      </w:hyperlink>
    </w:p>
    <w:p w14:paraId="4CB8192E" w14:textId="0F3A8CB2" w:rsidR="00704408" w:rsidRDefault="00B94CDB">
      <w:pPr>
        <w:pStyle w:val="TDC2"/>
        <w:rPr>
          <w:rFonts w:asciiTheme="minorHAnsi" w:eastAsiaTheme="minorEastAsia" w:hAnsiTheme="minorHAnsi" w:cstheme="minorBidi"/>
          <w:b w:val="0"/>
          <w:iCs w:val="0"/>
          <w:sz w:val="22"/>
          <w:szCs w:val="22"/>
          <w:lang w:val="es-MX" w:eastAsia="es-MX"/>
        </w:rPr>
      </w:pPr>
      <w:hyperlink w:anchor="_Toc83814175" w:history="1">
        <w:r w:rsidR="00704408" w:rsidRPr="00735E2E">
          <w:rPr>
            <w:rStyle w:val="Hipervnculo"/>
          </w:rPr>
          <w:t>2.</w:t>
        </w:r>
        <w:r w:rsidR="00704408">
          <w:rPr>
            <w:rFonts w:asciiTheme="minorHAnsi" w:eastAsiaTheme="minorEastAsia" w:hAnsiTheme="minorHAnsi" w:cstheme="minorBidi"/>
            <w:b w:val="0"/>
            <w:iCs w:val="0"/>
            <w:sz w:val="22"/>
            <w:szCs w:val="22"/>
            <w:lang w:val="es-MX" w:eastAsia="es-MX"/>
          </w:rPr>
          <w:tab/>
        </w:r>
        <w:r w:rsidR="00704408" w:rsidRPr="00735E2E">
          <w:rPr>
            <w:rStyle w:val="Hipervnculo"/>
            <w:bCs/>
          </w:rPr>
          <w:t>GLOSARIO DE TÉRMINOS</w:t>
        </w:r>
        <w:r w:rsidR="00704408">
          <w:rPr>
            <w:webHidden/>
          </w:rPr>
          <w:tab/>
        </w:r>
        <w:r w:rsidR="00704408">
          <w:rPr>
            <w:webHidden/>
          </w:rPr>
          <w:fldChar w:fldCharType="begin"/>
        </w:r>
        <w:r w:rsidR="00704408">
          <w:rPr>
            <w:webHidden/>
          </w:rPr>
          <w:instrText xml:space="preserve"> PAGEREF _Toc83814175 \h </w:instrText>
        </w:r>
        <w:r w:rsidR="00704408">
          <w:rPr>
            <w:webHidden/>
          </w:rPr>
        </w:r>
        <w:r w:rsidR="00704408">
          <w:rPr>
            <w:webHidden/>
          </w:rPr>
          <w:fldChar w:fldCharType="separate"/>
        </w:r>
        <w:r w:rsidR="00704408">
          <w:rPr>
            <w:webHidden/>
          </w:rPr>
          <w:t>3</w:t>
        </w:r>
        <w:r w:rsidR="00704408">
          <w:rPr>
            <w:webHidden/>
          </w:rPr>
          <w:fldChar w:fldCharType="end"/>
        </w:r>
      </w:hyperlink>
    </w:p>
    <w:p w14:paraId="4DAAD379" w14:textId="67D20980" w:rsidR="00704408" w:rsidRDefault="00B94CDB">
      <w:pPr>
        <w:pStyle w:val="TDC2"/>
        <w:rPr>
          <w:rFonts w:asciiTheme="minorHAnsi" w:eastAsiaTheme="minorEastAsia" w:hAnsiTheme="minorHAnsi" w:cstheme="minorBidi"/>
          <w:b w:val="0"/>
          <w:iCs w:val="0"/>
          <w:sz w:val="22"/>
          <w:szCs w:val="22"/>
          <w:lang w:val="es-MX" w:eastAsia="es-MX"/>
        </w:rPr>
      </w:pPr>
      <w:hyperlink w:anchor="_Toc83814176" w:history="1">
        <w:r w:rsidR="00704408" w:rsidRPr="00735E2E">
          <w:rPr>
            <w:rStyle w:val="Hipervnculo"/>
          </w:rPr>
          <w:t>3.</w:t>
        </w:r>
        <w:r w:rsidR="00704408">
          <w:rPr>
            <w:rFonts w:asciiTheme="minorHAnsi" w:eastAsiaTheme="minorEastAsia" w:hAnsiTheme="minorHAnsi" w:cstheme="minorBidi"/>
            <w:b w:val="0"/>
            <w:iCs w:val="0"/>
            <w:sz w:val="22"/>
            <w:szCs w:val="22"/>
            <w:lang w:val="es-MX" w:eastAsia="es-MX"/>
          </w:rPr>
          <w:tab/>
        </w:r>
        <w:r w:rsidR="00704408" w:rsidRPr="00735E2E">
          <w:rPr>
            <w:rStyle w:val="Hipervnculo"/>
            <w:bCs/>
          </w:rPr>
          <w:t>OBJETIVO GENERAL</w:t>
        </w:r>
        <w:r w:rsidR="00704408">
          <w:rPr>
            <w:webHidden/>
          </w:rPr>
          <w:tab/>
        </w:r>
        <w:r w:rsidR="00704408">
          <w:rPr>
            <w:webHidden/>
          </w:rPr>
          <w:fldChar w:fldCharType="begin"/>
        </w:r>
        <w:r w:rsidR="00704408">
          <w:rPr>
            <w:webHidden/>
          </w:rPr>
          <w:instrText xml:space="preserve"> PAGEREF _Toc83814176 \h </w:instrText>
        </w:r>
        <w:r w:rsidR="00704408">
          <w:rPr>
            <w:webHidden/>
          </w:rPr>
        </w:r>
        <w:r w:rsidR="00704408">
          <w:rPr>
            <w:webHidden/>
          </w:rPr>
          <w:fldChar w:fldCharType="separate"/>
        </w:r>
        <w:r w:rsidR="00704408">
          <w:rPr>
            <w:webHidden/>
          </w:rPr>
          <w:t>4</w:t>
        </w:r>
        <w:r w:rsidR="00704408">
          <w:rPr>
            <w:webHidden/>
          </w:rPr>
          <w:fldChar w:fldCharType="end"/>
        </w:r>
      </w:hyperlink>
    </w:p>
    <w:p w14:paraId="2D7FBA06" w14:textId="06461283" w:rsidR="00704408" w:rsidRDefault="00B94CDB">
      <w:pPr>
        <w:pStyle w:val="TDC2"/>
        <w:rPr>
          <w:rFonts w:asciiTheme="minorHAnsi" w:eastAsiaTheme="minorEastAsia" w:hAnsiTheme="minorHAnsi" w:cstheme="minorBidi"/>
          <w:b w:val="0"/>
          <w:iCs w:val="0"/>
          <w:sz w:val="22"/>
          <w:szCs w:val="22"/>
          <w:lang w:val="es-MX" w:eastAsia="es-MX"/>
        </w:rPr>
      </w:pPr>
      <w:hyperlink w:anchor="_Toc83814177" w:history="1">
        <w:r w:rsidR="00704408" w:rsidRPr="00735E2E">
          <w:rPr>
            <w:rStyle w:val="Hipervnculo"/>
          </w:rPr>
          <w:t>4.</w:t>
        </w:r>
        <w:r w:rsidR="00704408">
          <w:rPr>
            <w:rFonts w:asciiTheme="minorHAnsi" w:eastAsiaTheme="minorEastAsia" w:hAnsiTheme="minorHAnsi" w:cstheme="minorBidi"/>
            <w:b w:val="0"/>
            <w:iCs w:val="0"/>
            <w:sz w:val="22"/>
            <w:szCs w:val="22"/>
            <w:lang w:val="es-MX" w:eastAsia="es-MX"/>
          </w:rPr>
          <w:tab/>
        </w:r>
        <w:r w:rsidR="00704408" w:rsidRPr="00735E2E">
          <w:rPr>
            <w:rStyle w:val="Hipervnculo"/>
            <w:bCs/>
          </w:rPr>
          <w:t>OBJETIVOS ESPECIFICOS</w:t>
        </w:r>
        <w:r w:rsidR="00704408">
          <w:rPr>
            <w:webHidden/>
          </w:rPr>
          <w:tab/>
        </w:r>
        <w:r w:rsidR="00704408">
          <w:rPr>
            <w:webHidden/>
          </w:rPr>
          <w:fldChar w:fldCharType="begin"/>
        </w:r>
        <w:r w:rsidR="00704408">
          <w:rPr>
            <w:webHidden/>
          </w:rPr>
          <w:instrText xml:space="preserve"> PAGEREF _Toc83814177 \h </w:instrText>
        </w:r>
        <w:r w:rsidR="00704408">
          <w:rPr>
            <w:webHidden/>
          </w:rPr>
        </w:r>
        <w:r w:rsidR="00704408">
          <w:rPr>
            <w:webHidden/>
          </w:rPr>
          <w:fldChar w:fldCharType="separate"/>
        </w:r>
        <w:r w:rsidR="00704408">
          <w:rPr>
            <w:webHidden/>
          </w:rPr>
          <w:t>4</w:t>
        </w:r>
        <w:r w:rsidR="00704408">
          <w:rPr>
            <w:webHidden/>
          </w:rPr>
          <w:fldChar w:fldCharType="end"/>
        </w:r>
      </w:hyperlink>
    </w:p>
    <w:p w14:paraId="181055B1" w14:textId="265C0D3D" w:rsidR="00704408" w:rsidRPr="00704408" w:rsidRDefault="00B94CDB" w:rsidP="00704408">
      <w:pPr>
        <w:pStyle w:val="TDC2"/>
        <w:rPr>
          <w:rStyle w:val="Hipervnculo"/>
        </w:rPr>
      </w:pPr>
      <w:hyperlink w:anchor="_Toc83814178" w:history="1">
        <w:r w:rsidR="00704408" w:rsidRPr="00704408">
          <w:rPr>
            <w:rStyle w:val="Hipervnculo"/>
          </w:rPr>
          <w:t>5.</w:t>
        </w:r>
        <w:r w:rsidR="00704408" w:rsidRPr="00704408">
          <w:rPr>
            <w:rStyle w:val="Hipervnculo"/>
          </w:rPr>
          <w:tab/>
          <w:t>ALCANCE</w:t>
        </w:r>
        <w:r w:rsidR="00704408" w:rsidRPr="00704408">
          <w:rPr>
            <w:rStyle w:val="Hipervnculo"/>
            <w:webHidden/>
          </w:rPr>
          <w:tab/>
        </w:r>
        <w:r w:rsidR="00704408" w:rsidRPr="00704408">
          <w:rPr>
            <w:rStyle w:val="Hipervnculo"/>
            <w:webHidden/>
          </w:rPr>
          <w:fldChar w:fldCharType="begin"/>
        </w:r>
        <w:r w:rsidR="00704408" w:rsidRPr="00704408">
          <w:rPr>
            <w:rStyle w:val="Hipervnculo"/>
            <w:webHidden/>
          </w:rPr>
          <w:instrText xml:space="preserve"> PAGEREF _Toc83814178 \h </w:instrText>
        </w:r>
        <w:r w:rsidR="00704408" w:rsidRPr="00704408">
          <w:rPr>
            <w:rStyle w:val="Hipervnculo"/>
            <w:webHidden/>
          </w:rPr>
        </w:r>
        <w:r w:rsidR="00704408" w:rsidRPr="00704408">
          <w:rPr>
            <w:rStyle w:val="Hipervnculo"/>
            <w:webHidden/>
          </w:rPr>
          <w:fldChar w:fldCharType="separate"/>
        </w:r>
        <w:r w:rsidR="00704408" w:rsidRPr="00704408">
          <w:rPr>
            <w:rStyle w:val="Hipervnculo"/>
            <w:webHidden/>
          </w:rPr>
          <w:t>5</w:t>
        </w:r>
        <w:r w:rsidR="00704408" w:rsidRPr="00704408">
          <w:rPr>
            <w:rStyle w:val="Hipervnculo"/>
            <w:webHidden/>
          </w:rPr>
          <w:fldChar w:fldCharType="end"/>
        </w:r>
      </w:hyperlink>
    </w:p>
    <w:p w14:paraId="45B43527" w14:textId="49419591" w:rsidR="00704408" w:rsidRDefault="00B94CDB">
      <w:pPr>
        <w:pStyle w:val="TDC2"/>
        <w:rPr>
          <w:rFonts w:asciiTheme="minorHAnsi" w:eastAsiaTheme="minorEastAsia" w:hAnsiTheme="minorHAnsi" w:cstheme="minorBidi"/>
          <w:b w:val="0"/>
          <w:iCs w:val="0"/>
          <w:sz w:val="22"/>
          <w:szCs w:val="22"/>
          <w:lang w:val="es-MX" w:eastAsia="es-MX"/>
        </w:rPr>
      </w:pPr>
      <w:hyperlink w:anchor="_Toc83814179" w:history="1">
        <w:r w:rsidR="00704408" w:rsidRPr="00735E2E">
          <w:rPr>
            <w:rStyle w:val="Hipervnculo"/>
            <w:bCs/>
          </w:rPr>
          <w:t>6.</w:t>
        </w:r>
        <w:r w:rsidR="00704408">
          <w:rPr>
            <w:rFonts w:asciiTheme="minorHAnsi" w:eastAsiaTheme="minorEastAsia" w:hAnsiTheme="minorHAnsi" w:cstheme="minorBidi"/>
            <w:b w:val="0"/>
            <w:iCs w:val="0"/>
            <w:sz w:val="22"/>
            <w:szCs w:val="22"/>
            <w:lang w:val="es-MX" w:eastAsia="es-MX"/>
          </w:rPr>
          <w:tab/>
        </w:r>
        <w:r w:rsidR="00704408" w:rsidRPr="00735E2E">
          <w:rPr>
            <w:rStyle w:val="Hipervnculo"/>
          </w:rPr>
          <w:t>NORMATIVIDAD LEGAL Y APLICABLE</w:t>
        </w:r>
        <w:r w:rsidR="00704408">
          <w:rPr>
            <w:webHidden/>
          </w:rPr>
          <w:tab/>
        </w:r>
        <w:r w:rsidR="00704408">
          <w:rPr>
            <w:webHidden/>
          </w:rPr>
          <w:fldChar w:fldCharType="begin"/>
        </w:r>
        <w:r w:rsidR="00704408">
          <w:rPr>
            <w:webHidden/>
          </w:rPr>
          <w:instrText xml:space="preserve"> PAGEREF _Toc83814179 \h </w:instrText>
        </w:r>
        <w:r w:rsidR="00704408">
          <w:rPr>
            <w:webHidden/>
          </w:rPr>
        </w:r>
        <w:r w:rsidR="00704408">
          <w:rPr>
            <w:webHidden/>
          </w:rPr>
          <w:fldChar w:fldCharType="separate"/>
        </w:r>
        <w:r w:rsidR="00704408">
          <w:rPr>
            <w:webHidden/>
          </w:rPr>
          <w:t>5</w:t>
        </w:r>
        <w:r w:rsidR="00704408">
          <w:rPr>
            <w:webHidden/>
          </w:rPr>
          <w:fldChar w:fldCharType="end"/>
        </w:r>
      </w:hyperlink>
    </w:p>
    <w:p w14:paraId="2D67E872" w14:textId="0C65439D" w:rsidR="00704408" w:rsidRDefault="00B94CDB">
      <w:pPr>
        <w:pStyle w:val="TDC2"/>
        <w:rPr>
          <w:rFonts w:asciiTheme="minorHAnsi" w:eastAsiaTheme="minorEastAsia" w:hAnsiTheme="minorHAnsi" w:cstheme="minorBidi"/>
          <w:b w:val="0"/>
          <w:iCs w:val="0"/>
          <w:sz w:val="22"/>
          <w:szCs w:val="22"/>
          <w:lang w:val="es-MX" w:eastAsia="es-MX"/>
        </w:rPr>
      </w:pPr>
      <w:hyperlink w:anchor="_Toc83814180" w:history="1">
        <w:r w:rsidR="00704408" w:rsidRPr="00735E2E">
          <w:rPr>
            <w:rStyle w:val="Hipervnculo"/>
          </w:rPr>
          <w:t>7.</w:t>
        </w:r>
        <w:r w:rsidR="00704408">
          <w:rPr>
            <w:rFonts w:asciiTheme="minorHAnsi" w:eastAsiaTheme="minorEastAsia" w:hAnsiTheme="minorHAnsi" w:cstheme="minorBidi"/>
            <w:b w:val="0"/>
            <w:iCs w:val="0"/>
            <w:sz w:val="22"/>
            <w:szCs w:val="22"/>
            <w:lang w:val="es-MX" w:eastAsia="es-MX"/>
          </w:rPr>
          <w:tab/>
        </w:r>
        <w:r w:rsidR="00704408" w:rsidRPr="00735E2E">
          <w:rPr>
            <w:rStyle w:val="Hipervnculo"/>
            <w:bCs/>
          </w:rPr>
          <w:t>DECLARACIÓN</w:t>
        </w:r>
        <w:r w:rsidR="00704408">
          <w:rPr>
            <w:webHidden/>
          </w:rPr>
          <w:tab/>
        </w:r>
        <w:r w:rsidR="00704408">
          <w:rPr>
            <w:webHidden/>
          </w:rPr>
          <w:fldChar w:fldCharType="begin"/>
        </w:r>
        <w:r w:rsidR="00704408">
          <w:rPr>
            <w:webHidden/>
          </w:rPr>
          <w:instrText xml:space="preserve"> PAGEREF _Toc83814180 \h </w:instrText>
        </w:r>
        <w:r w:rsidR="00704408">
          <w:rPr>
            <w:webHidden/>
          </w:rPr>
        </w:r>
        <w:r w:rsidR="00704408">
          <w:rPr>
            <w:webHidden/>
          </w:rPr>
          <w:fldChar w:fldCharType="separate"/>
        </w:r>
        <w:r w:rsidR="00704408">
          <w:rPr>
            <w:webHidden/>
          </w:rPr>
          <w:t>5</w:t>
        </w:r>
        <w:r w:rsidR="00704408">
          <w:rPr>
            <w:webHidden/>
          </w:rPr>
          <w:fldChar w:fldCharType="end"/>
        </w:r>
      </w:hyperlink>
    </w:p>
    <w:p w14:paraId="064D17A3" w14:textId="12D8F14A" w:rsidR="00704408" w:rsidRDefault="00B94CDB">
      <w:pPr>
        <w:pStyle w:val="TDC2"/>
        <w:rPr>
          <w:rFonts w:asciiTheme="minorHAnsi" w:eastAsiaTheme="minorEastAsia" w:hAnsiTheme="minorHAnsi" w:cstheme="minorBidi"/>
          <w:b w:val="0"/>
          <w:iCs w:val="0"/>
          <w:sz w:val="22"/>
          <w:szCs w:val="22"/>
          <w:lang w:val="es-MX" w:eastAsia="es-MX"/>
        </w:rPr>
      </w:pPr>
      <w:hyperlink w:anchor="_Toc83814181" w:history="1">
        <w:r w:rsidR="00704408" w:rsidRPr="00735E2E">
          <w:rPr>
            <w:rStyle w:val="Hipervnculo"/>
          </w:rPr>
          <w:t>8.</w:t>
        </w:r>
        <w:r w:rsidR="00704408">
          <w:rPr>
            <w:rFonts w:asciiTheme="minorHAnsi" w:eastAsiaTheme="minorEastAsia" w:hAnsiTheme="minorHAnsi" w:cstheme="minorBidi"/>
            <w:b w:val="0"/>
            <w:iCs w:val="0"/>
            <w:sz w:val="22"/>
            <w:szCs w:val="22"/>
            <w:lang w:val="es-MX" w:eastAsia="es-MX"/>
          </w:rPr>
          <w:tab/>
        </w:r>
        <w:r w:rsidR="00704408" w:rsidRPr="00735E2E">
          <w:rPr>
            <w:rStyle w:val="Hipervnculo"/>
          </w:rPr>
          <w:t>ROLES Y RESPONSABILIDADES</w:t>
        </w:r>
        <w:r w:rsidR="00704408">
          <w:rPr>
            <w:webHidden/>
          </w:rPr>
          <w:tab/>
        </w:r>
        <w:r w:rsidR="00704408">
          <w:rPr>
            <w:webHidden/>
          </w:rPr>
          <w:fldChar w:fldCharType="begin"/>
        </w:r>
        <w:r w:rsidR="00704408">
          <w:rPr>
            <w:webHidden/>
          </w:rPr>
          <w:instrText xml:space="preserve"> PAGEREF _Toc83814181 \h </w:instrText>
        </w:r>
        <w:r w:rsidR="00704408">
          <w:rPr>
            <w:webHidden/>
          </w:rPr>
        </w:r>
        <w:r w:rsidR="00704408">
          <w:rPr>
            <w:webHidden/>
          </w:rPr>
          <w:fldChar w:fldCharType="separate"/>
        </w:r>
        <w:r w:rsidR="00704408">
          <w:rPr>
            <w:webHidden/>
          </w:rPr>
          <w:t>5</w:t>
        </w:r>
        <w:r w:rsidR="00704408">
          <w:rPr>
            <w:webHidden/>
          </w:rPr>
          <w:fldChar w:fldCharType="end"/>
        </w:r>
      </w:hyperlink>
    </w:p>
    <w:p w14:paraId="569080DC" w14:textId="79B0FF08" w:rsidR="00704408" w:rsidRDefault="00B94CDB">
      <w:pPr>
        <w:pStyle w:val="TDC2"/>
        <w:rPr>
          <w:rFonts w:asciiTheme="minorHAnsi" w:eastAsiaTheme="minorEastAsia" w:hAnsiTheme="minorHAnsi" w:cstheme="minorBidi"/>
          <w:b w:val="0"/>
          <w:iCs w:val="0"/>
          <w:sz w:val="22"/>
          <w:szCs w:val="22"/>
          <w:lang w:val="es-MX" w:eastAsia="es-MX"/>
        </w:rPr>
      </w:pPr>
      <w:hyperlink w:anchor="_Toc83814182" w:history="1">
        <w:r w:rsidR="00704408" w:rsidRPr="00735E2E">
          <w:rPr>
            <w:rStyle w:val="Hipervnculo"/>
          </w:rPr>
          <w:t>9.</w:t>
        </w:r>
        <w:r w:rsidR="00704408">
          <w:rPr>
            <w:rFonts w:asciiTheme="minorHAnsi" w:eastAsiaTheme="minorEastAsia" w:hAnsiTheme="minorHAnsi" w:cstheme="minorBidi"/>
            <w:b w:val="0"/>
            <w:iCs w:val="0"/>
            <w:sz w:val="22"/>
            <w:szCs w:val="22"/>
            <w:lang w:val="es-MX" w:eastAsia="es-MX"/>
          </w:rPr>
          <w:tab/>
        </w:r>
        <w:r w:rsidR="00704408" w:rsidRPr="00735E2E">
          <w:rPr>
            <w:rStyle w:val="Hipervnculo"/>
          </w:rPr>
          <w:t>GENERALIDADES</w:t>
        </w:r>
        <w:r w:rsidR="00704408">
          <w:rPr>
            <w:webHidden/>
          </w:rPr>
          <w:tab/>
        </w:r>
        <w:r w:rsidR="00704408">
          <w:rPr>
            <w:webHidden/>
          </w:rPr>
          <w:fldChar w:fldCharType="begin"/>
        </w:r>
        <w:r w:rsidR="00704408">
          <w:rPr>
            <w:webHidden/>
          </w:rPr>
          <w:instrText xml:space="preserve"> PAGEREF _Toc83814182 \h </w:instrText>
        </w:r>
        <w:r w:rsidR="00704408">
          <w:rPr>
            <w:webHidden/>
          </w:rPr>
        </w:r>
        <w:r w:rsidR="00704408">
          <w:rPr>
            <w:webHidden/>
          </w:rPr>
          <w:fldChar w:fldCharType="separate"/>
        </w:r>
        <w:r w:rsidR="00704408">
          <w:rPr>
            <w:webHidden/>
          </w:rPr>
          <w:t>6</w:t>
        </w:r>
        <w:r w:rsidR="00704408">
          <w:rPr>
            <w:webHidden/>
          </w:rPr>
          <w:fldChar w:fldCharType="end"/>
        </w:r>
      </w:hyperlink>
    </w:p>
    <w:p w14:paraId="00AC5E0E" w14:textId="7432A8CA" w:rsidR="00704408" w:rsidRDefault="00B94CDB">
      <w:pPr>
        <w:pStyle w:val="TDC2"/>
        <w:rPr>
          <w:rFonts w:asciiTheme="minorHAnsi" w:eastAsiaTheme="minorEastAsia" w:hAnsiTheme="minorHAnsi" w:cstheme="minorBidi"/>
          <w:b w:val="0"/>
          <w:iCs w:val="0"/>
          <w:sz w:val="22"/>
          <w:szCs w:val="22"/>
          <w:lang w:val="es-MX" w:eastAsia="es-MX"/>
        </w:rPr>
      </w:pPr>
      <w:hyperlink w:anchor="_Toc83814183" w:history="1">
        <w:r w:rsidR="00704408" w:rsidRPr="00735E2E">
          <w:rPr>
            <w:rStyle w:val="Hipervnculo"/>
          </w:rPr>
          <w:t>10.</w:t>
        </w:r>
        <w:r w:rsidR="00704408">
          <w:rPr>
            <w:rFonts w:asciiTheme="minorHAnsi" w:eastAsiaTheme="minorEastAsia" w:hAnsiTheme="minorHAnsi" w:cstheme="minorBidi"/>
            <w:b w:val="0"/>
            <w:iCs w:val="0"/>
            <w:sz w:val="22"/>
            <w:szCs w:val="22"/>
            <w:lang w:val="es-MX" w:eastAsia="es-MX"/>
          </w:rPr>
          <w:tab/>
        </w:r>
        <w:r w:rsidR="00704408" w:rsidRPr="00735E2E">
          <w:rPr>
            <w:rStyle w:val="Hipervnculo"/>
          </w:rPr>
          <w:t>POLÍTICA DE INVERSIONES, ADMINISTRACIÓN DE RIESGOS Y SUS LINEAMIENTOS</w:t>
        </w:r>
        <w:r w:rsidR="00704408">
          <w:rPr>
            <w:webHidden/>
          </w:rPr>
          <w:tab/>
        </w:r>
        <w:r w:rsidR="00704408">
          <w:rPr>
            <w:webHidden/>
          </w:rPr>
          <w:fldChar w:fldCharType="begin"/>
        </w:r>
        <w:r w:rsidR="00704408">
          <w:rPr>
            <w:webHidden/>
          </w:rPr>
          <w:instrText xml:space="preserve"> PAGEREF _Toc83814183 \h </w:instrText>
        </w:r>
        <w:r w:rsidR="00704408">
          <w:rPr>
            <w:webHidden/>
          </w:rPr>
        </w:r>
        <w:r w:rsidR="00704408">
          <w:rPr>
            <w:webHidden/>
          </w:rPr>
          <w:fldChar w:fldCharType="separate"/>
        </w:r>
        <w:r w:rsidR="00704408">
          <w:rPr>
            <w:webHidden/>
          </w:rPr>
          <w:t>7</w:t>
        </w:r>
        <w:r w:rsidR="00704408">
          <w:rPr>
            <w:webHidden/>
          </w:rPr>
          <w:fldChar w:fldCharType="end"/>
        </w:r>
      </w:hyperlink>
    </w:p>
    <w:p w14:paraId="22571EBF" w14:textId="04B451FF" w:rsidR="004C2E62" w:rsidRPr="00156B38" w:rsidRDefault="004C2E62" w:rsidP="00156B38">
      <w:pPr>
        <w:pStyle w:val="TDC2"/>
        <w:rPr>
          <w:rStyle w:val="Hipervnculo"/>
        </w:rPr>
      </w:pPr>
      <w:r w:rsidRPr="00156B38">
        <w:rPr>
          <w:rStyle w:val="Hipervnculo"/>
        </w:rPr>
        <w:fldChar w:fldCharType="end"/>
      </w:r>
    </w:p>
    <w:p w14:paraId="03434DFF" w14:textId="77777777" w:rsidR="004C2E62" w:rsidRPr="00932418" w:rsidRDefault="004C2E62" w:rsidP="00025D2F">
      <w:pPr>
        <w:rPr>
          <w:rFonts w:cs="Arial"/>
          <w:sz w:val="22"/>
          <w:szCs w:val="22"/>
          <w:lang w:eastAsia="es-ES"/>
        </w:rPr>
      </w:pPr>
    </w:p>
    <w:p w14:paraId="2A6B7D80" w14:textId="77777777" w:rsidR="006E0581" w:rsidRPr="00932418" w:rsidRDefault="006E0581" w:rsidP="006E0581">
      <w:pPr>
        <w:rPr>
          <w:rFonts w:cs="Arial"/>
          <w:sz w:val="22"/>
          <w:szCs w:val="22"/>
          <w:lang w:eastAsia="es-ES"/>
        </w:rPr>
      </w:pPr>
    </w:p>
    <w:p w14:paraId="78BA656C" w14:textId="77777777" w:rsidR="006E0581" w:rsidRPr="00203568" w:rsidRDefault="006E0581" w:rsidP="006E0581">
      <w:pPr>
        <w:rPr>
          <w:rFonts w:cs="Arial"/>
          <w:sz w:val="22"/>
          <w:szCs w:val="22"/>
          <w:lang w:eastAsia="es-ES"/>
        </w:rPr>
      </w:pPr>
    </w:p>
    <w:p w14:paraId="4813E37D" w14:textId="77777777" w:rsidR="004C2E62" w:rsidRPr="00203568" w:rsidRDefault="004C2E62" w:rsidP="00025D2F">
      <w:pPr>
        <w:rPr>
          <w:rFonts w:cs="Arial"/>
          <w:sz w:val="22"/>
          <w:szCs w:val="22"/>
          <w:lang w:eastAsia="es-ES"/>
        </w:rPr>
      </w:pPr>
    </w:p>
    <w:p w14:paraId="3E0B0090" w14:textId="77777777" w:rsidR="004C2E62" w:rsidRPr="00203568" w:rsidRDefault="004C2E62" w:rsidP="00025D2F">
      <w:pPr>
        <w:rPr>
          <w:rFonts w:cs="Arial"/>
          <w:sz w:val="22"/>
          <w:szCs w:val="22"/>
          <w:lang w:eastAsia="es-ES"/>
        </w:rPr>
      </w:pPr>
    </w:p>
    <w:p w14:paraId="47217019" w14:textId="77777777" w:rsidR="004C2E62" w:rsidRPr="00203568" w:rsidRDefault="004C2E62" w:rsidP="00025D2F">
      <w:pPr>
        <w:rPr>
          <w:rFonts w:cs="Arial"/>
          <w:sz w:val="22"/>
          <w:szCs w:val="22"/>
          <w:lang w:eastAsia="es-ES"/>
        </w:rPr>
      </w:pPr>
    </w:p>
    <w:p w14:paraId="68D65C7A" w14:textId="77777777" w:rsidR="004C2E62" w:rsidRPr="00203568" w:rsidRDefault="004C2E62" w:rsidP="00025D2F">
      <w:pPr>
        <w:rPr>
          <w:rFonts w:cs="Arial"/>
          <w:sz w:val="22"/>
          <w:szCs w:val="22"/>
          <w:lang w:eastAsia="es-ES"/>
        </w:rPr>
      </w:pPr>
    </w:p>
    <w:p w14:paraId="02A695A8" w14:textId="77777777" w:rsidR="004C2E62" w:rsidRPr="00203568" w:rsidRDefault="004C2E62" w:rsidP="00025D2F">
      <w:pPr>
        <w:rPr>
          <w:rFonts w:cs="Arial"/>
          <w:sz w:val="22"/>
          <w:szCs w:val="22"/>
          <w:lang w:eastAsia="es-ES"/>
        </w:rPr>
      </w:pPr>
    </w:p>
    <w:p w14:paraId="4BC7FFA2" w14:textId="77777777" w:rsidR="004C2E62" w:rsidRPr="00203568" w:rsidRDefault="004C2E62" w:rsidP="00025D2F">
      <w:pPr>
        <w:rPr>
          <w:rFonts w:cs="Arial"/>
          <w:sz w:val="22"/>
          <w:szCs w:val="22"/>
          <w:lang w:eastAsia="es-ES"/>
        </w:rPr>
      </w:pPr>
    </w:p>
    <w:p w14:paraId="52A6CD22" w14:textId="77777777" w:rsidR="004C2E62" w:rsidRPr="00203568" w:rsidRDefault="004C2E62" w:rsidP="00025D2F">
      <w:pPr>
        <w:rPr>
          <w:rFonts w:cs="Arial"/>
          <w:sz w:val="22"/>
          <w:szCs w:val="22"/>
          <w:lang w:eastAsia="es-ES"/>
        </w:rPr>
      </w:pPr>
    </w:p>
    <w:p w14:paraId="641875AE" w14:textId="77777777" w:rsidR="004C2E62" w:rsidRPr="00203568" w:rsidRDefault="004C2E62" w:rsidP="00025D2F">
      <w:pPr>
        <w:rPr>
          <w:rFonts w:cs="Arial"/>
          <w:sz w:val="22"/>
          <w:szCs w:val="22"/>
          <w:lang w:eastAsia="es-ES"/>
        </w:rPr>
      </w:pPr>
    </w:p>
    <w:p w14:paraId="1967765F" w14:textId="77777777" w:rsidR="004C2E62" w:rsidRPr="00203568" w:rsidRDefault="004C2E62" w:rsidP="00025D2F">
      <w:pPr>
        <w:rPr>
          <w:rFonts w:cs="Arial"/>
          <w:sz w:val="22"/>
          <w:szCs w:val="22"/>
          <w:lang w:eastAsia="es-ES"/>
        </w:rPr>
      </w:pPr>
    </w:p>
    <w:p w14:paraId="3134CC0A" w14:textId="77777777" w:rsidR="004C2E62" w:rsidRPr="00203568" w:rsidRDefault="004C2E62" w:rsidP="00025D2F">
      <w:pPr>
        <w:rPr>
          <w:rFonts w:cs="Arial"/>
          <w:sz w:val="22"/>
          <w:szCs w:val="22"/>
          <w:lang w:eastAsia="es-ES"/>
        </w:rPr>
      </w:pPr>
    </w:p>
    <w:p w14:paraId="518477F2" w14:textId="77777777" w:rsidR="004C2E62" w:rsidRPr="00203568" w:rsidRDefault="004C2E62" w:rsidP="00025D2F">
      <w:pPr>
        <w:rPr>
          <w:rFonts w:cs="Arial"/>
          <w:sz w:val="22"/>
          <w:szCs w:val="22"/>
          <w:lang w:eastAsia="es-ES"/>
        </w:rPr>
      </w:pPr>
    </w:p>
    <w:p w14:paraId="61FA505C" w14:textId="77777777" w:rsidR="004C2E62" w:rsidRPr="00203568" w:rsidRDefault="004C2E62" w:rsidP="00025D2F">
      <w:pPr>
        <w:rPr>
          <w:rFonts w:cs="Arial"/>
          <w:sz w:val="22"/>
          <w:szCs w:val="22"/>
          <w:lang w:eastAsia="es-ES"/>
        </w:rPr>
      </w:pPr>
    </w:p>
    <w:p w14:paraId="5AE9C445" w14:textId="77777777" w:rsidR="004C2E62" w:rsidRPr="00203568" w:rsidRDefault="004C2E62" w:rsidP="00025D2F">
      <w:pPr>
        <w:rPr>
          <w:rFonts w:cs="Arial"/>
          <w:sz w:val="22"/>
          <w:szCs w:val="22"/>
          <w:lang w:eastAsia="es-ES"/>
        </w:rPr>
      </w:pPr>
    </w:p>
    <w:p w14:paraId="551B65A7" w14:textId="77777777" w:rsidR="004C2E62" w:rsidRPr="00203568" w:rsidRDefault="004C2E62" w:rsidP="00025D2F">
      <w:pPr>
        <w:rPr>
          <w:rFonts w:cs="Arial"/>
          <w:sz w:val="22"/>
          <w:szCs w:val="22"/>
          <w:lang w:eastAsia="es-ES"/>
        </w:rPr>
      </w:pPr>
    </w:p>
    <w:p w14:paraId="1717A8AA" w14:textId="77777777" w:rsidR="004C2E62" w:rsidRPr="00203568" w:rsidRDefault="004C2E62" w:rsidP="00025D2F">
      <w:pPr>
        <w:rPr>
          <w:rFonts w:cs="Arial"/>
          <w:sz w:val="22"/>
          <w:szCs w:val="22"/>
          <w:lang w:eastAsia="es-ES"/>
        </w:rPr>
      </w:pPr>
    </w:p>
    <w:p w14:paraId="01AE31F1" w14:textId="77777777" w:rsidR="004C2E62" w:rsidRPr="00203568" w:rsidRDefault="004C2E62" w:rsidP="00025D2F">
      <w:pPr>
        <w:rPr>
          <w:rFonts w:cs="Arial"/>
          <w:sz w:val="22"/>
          <w:szCs w:val="22"/>
          <w:lang w:eastAsia="es-ES"/>
        </w:rPr>
      </w:pPr>
    </w:p>
    <w:p w14:paraId="12BE962A" w14:textId="77777777" w:rsidR="004C2E62" w:rsidRPr="00203568" w:rsidRDefault="004C2E62" w:rsidP="00025D2F">
      <w:pPr>
        <w:rPr>
          <w:rFonts w:cs="Arial"/>
          <w:sz w:val="22"/>
          <w:szCs w:val="22"/>
          <w:lang w:eastAsia="es-ES"/>
        </w:rPr>
      </w:pPr>
    </w:p>
    <w:p w14:paraId="349371CC" w14:textId="2E29D58B" w:rsidR="004C2E62" w:rsidRPr="00203568" w:rsidRDefault="004C2E62" w:rsidP="00025D2F">
      <w:pPr>
        <w:rPr>
          <w:rFonts w:cs="Arial"/>
          <w:sz w:val="22"/>
          <w:szCs w:val="22"/>
          <w:lang w:eastAsia="es-ES"/>
        </w:rPr>
      </w:pPr>
    </w:p>
    <w:p w14:paraId="15F1F08B" w14:textId="403FF518" w:rsidR="00025D2F" w:rsidRPr="00203568" w:rsidRDefault="00025D2F" w:rsidP="00025D2F">
      <w:pPr>
        <w:rPr>
          <w:rFonts w:cs="Arial"/>
          <w:sz w:val="22"/>
          <w:szCs w:val="22"/>
          <w:lang w:eastAsia="es-ES"/>
        </w:rPr>
      </w:pPr>
    </w:p>
    <w:p w14:paraId="70AA68FE" w14:textId="548AB8DB" w:rsidR="00025D2F" w:rsidRPr="00203568" w:rsidRDefault="00025D2F" w:rsidP="00025D2F">
      <w:pPr>
        <w:rPr>
          <w:rFonts w:cs="Arial"/>
          <w:sz w:val="22"/>
          <w:szCs w:val="22"/>
          <w:lang w:eastAsia="es-ES"/>
        </w:rPr>
      </w:pPr>
    </w:p>
    <w:p w14:paraId="68E288A4" w14:textId="77777777" w:rsidR="00025D2F" w:rsidRPr="00203568" w:rsidRDefault="00025D2F" w:rsidP="00025D2F">
      <w:pPr>
        <w:rPr>
          <w:rFonts w:cs="Arial"/>
          <w:sz w:val="22"/>
          <w:szCs w:val="22"/>
          <w:lang w:eastAsia="es-ES"/>
        </w:rPr>
      </w:pPr>
    </w:p>
    <w:p w14:paraId="178173DB" w14:textId="77777777" w:rsidR="004C2E62" w:rsidRPr="00203568" w:rsidRDefault="004C2E62" w:rsidP="00025D2F">
      <w:pPr>
        <w:rPr>
          <w:rFonts w:cs="Arial"/>
          <w:sz w:val="22"/>
          <w:szCs w:val="22"/>
          <w:lang w:eastAsia="es-ES"/>
        </w:rPr>
      </w:pPr>
    </w:p>
    <w:p w14:paraId="5C465CBE" w14:textId="58026B6D" w:rsidR="004C2E62" w:rsidRDefault="004C2E62" w:rsidP="00025D2F">
      <w:pPr>
        <w:rPr>
          <w:rFonts w:cs="Arial"/>
          <w:sz w:val="22"/>
          <w:szCs w:val="22"/>
          <w:lang w:eastAsia="es-ES"/>
        </w:rPr>
      </w:pPr>
    </w:p>
    <w:p w14:paraId="3D20C118" w14:textId="5602284B" w:rsidR="00B828D3" w:rsidRDefault="00B828D3" w:rsidP="00B828D3">
      <w:pPr>
        <w:pStyle w:val="Piedepgina"/>
        <w:ind w:left="-567"/>
        <w:jc w:val="center"/>
        <w:rPr>
          <w:rFonts w:cs="Arial"/>
          <w:i/>
          <w:sz w:val="14"/>
          <w:szCs w:val="14"/>
        </w:rPr>
      </w:pPr>
    </w:p>
    <w:p w14:paraId="6A859648" w14:textId="6601A23A" w:rsidR="00B25A68" w:rsidRPr="00203568" w:rsidRDefault="00B25A68" w:rsidP="00025D2F">
      <w:pPr>
        <w:rPr>
          <w:rFonts w:cs="Arial"/>
          <w:sz w:val="22"/>
          <w:szCs w:val="22"/>
          <w:lang w:eastAsia="es-ES"/>
        </w:rPr>
      </w:pPr>
    </w:p>
    <w:p w14:paraId="31CB52F9" w14:textId="60847ED0" w:rsidR="00293EC1" w:rsidRPr="00A03D66" w:rsidRDefault="004C2E62" w:rsidP="002C7CA2">
      <w:pPr>
        <w:pStyle w:val="Estilo2"/>
        <w:numPr>
          <w:ilvl w:val="0"/>
          <w:numId w:val="8"/>
        </w:numPr>
        <w:jc w:val="center"/>
      </w:pPr>
      <w:bookmarkStart w:id="1" w:name="_Toc83814174"/>
      <w:r w:rsidRPr="00203568">
        <w:rPr>
          <w:rStyle w:val="Textoennegrita"/>
          <w:b/>
          <w:color w:val="auto"/>
          <w:szCs w:val="22"/>
          <w:lang w:val="es-ES"/>
        </w:rPr>
        <w:t>INTRODUCCIÓN</w:t>
      </w:r>
      <w:bookmarkEnd w:id="0"/>
      <w:bookmarkEnd w:id="1"/>
    </w:p>
    <w:p w14:paraId="6548898E" w14:textId="77777777" w:rsidR="00025D2F" w:rsidRPr="00203568" w:rsidRDefault="00025D2F" w:rsidP="00025D2F">
      <w:pPr>
        <w:jc w:val="both"/>
        <w:rPr>
          <w:rFonts w:cs="Arial"/>
          <w:color w:val="000000" w:themeColor="text1"/>
          <w:sz w:val="22"/>
          <w:szCs w:val="22"/>
        </w:rPr>
      </w:pPr>
    </w:p>
    <w:p w14:paraId="7ED3EA44" w14:textId="7D5691EB" w:rsidR="00B26DFD" w:rsidRDefault="00025D2F" w:rsidP="00025D2F">
      <w:pPr>
        <w:jc w:val="both"/>
        <w:rPr>
          <w:rFonts w:cs="Arial"/>
          <w:sz w:val="22"/>
          <w:szCs w:val="22"/>
        </w:rPr>
      </w:pPr>
      <w:r w:rsidRPr="00203568">
        <w:rPr>
          <w:rStyle w:val="EstiloTahoma11pt"/>
          <w:rFonts w:ascii="Arial" w:hAnsi="Arial" w:cs="Arial"/>
          <w:color w:val="000000" w:themeColor="text1"/>
          <w:sz w:val="22"/>
          <w:szCs w:val="22"/>
        </w:rPr>
        <w:t>La UAERMV (Unidad Administrativa Especial de Rehabilitación y Mantenimiento Vial)</w:t>
      </w:r>
      <w:r w:rsidR="00293EC1">
        <w:rPr>
          <w:rStyle w:val="EstiloTahoma11pt"/>
          <w:rFonts w:ascii="Arial" w:hAnsi="Arial" w:cs="Arial"/>
          <w:color w:val="000000" w:themeColor="text1"/>
          <w:sz w:val="22"/>
          <w:szCs w:val="22"/>
        </w:rPr>
        <w:t xml:space="preserve"> como un establecimiento  público del orden distrital, que hace parte del presupuesto Anual del Distrito Capital, tiene la facultad de invertir </w:t>
      </w:r>
      <w:r w:rsidR="000F1903">
        <w:rPr>
          <w:rStyle w:val="EstiloTahoma11pt"/>
          <w:rFonts w:ascii="Arial" w:hAnsi="Arial" w:cs="Arial"/>
          <w:color w:val="000000" w:themeColor="text1"/>
          <w:sz w:val="22"/>
          <w:szCs w:val="22"/>
        </w:rPr>
        <w:t>sus</w:t>
      </w:r>
      <w:r w:rsidR="00293EC1">
        <w:rPr>
          <w:rStyle w:val="EstiloTahoma11pt"/>
          <w:rFonts w:ascii="Arial" w:hAnsi="Arial" w:cs="Arial"/>
          <w:color w:val="000000" w:themeColor="text1"/>
          <w:sz w:val="22"/>
          <w:szCs w:val="22"/>
        </w:rPr>
        <w:t xml:space="preserve"> excedentes de liquidez</w:t>
      </w:r>
      <w:r w:rsidR="000F1903">
        <w:rPr>
          <w:rStyle w:val="EstiloTahoma11pt"/>
          <w:rFonts w:ascii="Arial" w:hAnsi="Arial" w:cs="Arial"/>
          <w:color w:val="000000" w:themeColor="text1"/>
          <w:sz w:val="22"/>
          <w:szCs w:val="22"/>
        </w:rPr>
        <w:t xml:space="preserve">, entendiendo estos como </w:t>
      </w:r>
      <w:r w:rsidR="000F1903">
        <w:t xml:space="preserve">los </w:t>
      </w:r>
      <w:r w:rsidR="000F1903" w:rsidRPr="00A03D66">
        <w:rPr>
          <w:sz w:val="22"/>
          <w:szCs w:val="22"/>
        </w:rPr>
        <w:t>recursos que de manera inmediata no se requier</w:t>
      </w:r>
      <w:r w:rsidR="000F1903">
        <w:rPr>
          <w:sz w:val="22"/>
          <w:szCs w:val="22"/>
        </w:rPr>
        <w:t>en</w:t>
      </w:r>
      <w:r w:rsidR="000F1903" w:rsidRPr="00A03D66">
        <w:rPr>
          <w:sz w:val="22"/>
          <w:szCs w:val="22"/>
        </w:rPr>
        <w:t xml:space="preserve"> disponer como egreso de caja, cualquiera sea su fuente presupuestal, incluyendo los recursos que se manejan por convenio suscrito con otra(s) entidad(es), </w:t>
      </w:r>
      <w:r w:rsidR="00156439">
        <w:rPr>
          <w:sz w:val="22"/>
          <w:szCs w:val="22"/>
        </w:rPr>
        <w:t>es d</w:t>
      </w:r>
      <w:r w:rsidR="00A03D66">
        <w:rPr>
          <w:sz w:val="22"/>
          <w:szCs w:val="22"/>
        </w:rPr>
        <w:t xml:space="preserve">ecir aquellas </w:t>
      </w:r>
      <w:r w:rsidR="00156439">
        <w:rPr>
          <w:sz w:val="22"/>
          <w:szCs w:val="22"/>
        </w:rPr>
        <w:t>partida</w:t>
      </w:r>
      <w:r w:rsidR="00A03D66">
        <w:rPr>
          <w:sz w:val="22"/>
          <w:szCs w:val="22"/>
        </w:rPr>
        <w:t xml:space="preserve">s asignadas que por programación no se utilizarán en el período inminente a realizar las actividades misionales o de funcionamiento, de acuerdo con las </w:t>
      </w:r>
      <w:r w:rsidR="00B26DFD" w:rsidRPr="002F3B8F">
        <w:rPr>
          <w:rFonts w:cs="Arial"/>
          <w:sz w:val="22"/>
          <w:szCs w:val="22"/>
        </w:rPr>
        <w:t>políticas y lineamientos</w:t>
      </w:r>
      <w:r w:rsidR="00293EC1">
        <w:rPr>
          <w:rStyle w:val="EstiloTahoma11pt"/>
          <w:rFonts w:ascii="Arial" w:hAnsi="Arial" w:cs="Arial"/>
          <w:color w:val="000000" w:themeColor="text1"/>
          <w:sz w:val="22"/>
          <w:szCs w:val="22"/>
        </w:rPr>
        <w:t xml:space="preserve"> </w:t>
      </w:r>
      <w:r w:rsidR="00B26DFD">
        <w:rPr>
          <w:rStyle w:val="EstiloTahoma11pt"/>
          <w:rFonts w:ascii="Arial" w:hAnsi="Arial" w:cs="Arial"/>
          <w:color w:val="000000" w:themeColor="text1"/>
          <w:sz w:val="22"/>
          <w:szCs w:val="22"/>
        </w:rPr>
        <w:t xml:space="preserve">definidos por la </w:t>
      </w:r>
      <w:r w:rsidR="00B26DFD" w:rsidRPr="002F3B8F">
        <w:rPr>
          <w:rFonts w:cs="Arial"/>
          <w:sz w:val="22"/>
          <w:szCs w:val="22"/>
        </w:rPr>
        <w:t>Dirección Distrital de Tesorería</w:t>
      </w:r>
      <w:r w:rsidR="00B26DFD">
        <w:rPr>
          <w:rFonts w:cs="Arial"/>
          <w:sz w:val="22"/>
          <w:szCs w:val="22"/>
        </w:rPr>
        <w:t>.</w:t>
      </w:r>
    </w:p>
    <w:p w14:paraId="494812DD" w14:textId="4CAE6BD6" w:rsidR="00B26DFD" w:rsidRDefault="00B26DFD" w:rsidP="00025D2F">
      <w:pPr>
        <w:jc w:val="both"/>
        <w:rPr>
          <w:rFonts w:cs="Arial"/>
          <w:sz w:val="22"/>
          <w:szCs w:val="22"/>
        </w:rPr>
      </w:pPr>
    </w:p>
    <w:p w14:paraId="7F0DD967" w14:textId="42A32D8C" w:rsidR="00B26DFD" w:rsidRDefault="00A03D66" w:rsidP="00025D2F">
      <w:pPr>
        <w:jc w:val="both"/>
        <w:rPr>
          <w:rFonts w:cs="Arial"/>
          <w:sz w:val="22"/>
          <w:szCs w:val="22"/>
        </w:rPr>
      </w:pPr>
      <w:r>
        <w:rPr>
          <w:rFonts w:cs="Arial"/>
          <w:sz w:val="22"/>
          <w:szCs w:val="22"/>
        </w:rPr>
        <w:t xml:space="preserve">No obstante, teniendo presente que los recursos asignados a la Entidad, se orientan </w:t>
      </w:r>
      <w:r w:rsidR="007F111A">
        <w:rPr>
          <w:rFonts w:cs="Arial"/>
          <w:sz w:val="22"/>
          <w:szCs w:val="22"/>
        </w:rPr>
        <w:t xml:space="preserve">primordialmente </w:t>
      </w:r>
      <w:r>
        <w:rPr>
          <w:rFonts w:cs="Arial"/>
          <w:sz w:val="22"/>
          <w:szCs w:val="22"/>
        </w:rPr>
        <w:t xml:space="preserve">al cumplimiento </w:t>
      </w:r>
      <w:r w:rsidR="007F111A">
        <w:rPr>
          <w:rFonts w:cs="Arial"/>
          <w:sz w:val="22"/>
          <w:szCs w:val="22"/>
        </w:rPr>
        <w:t xml:space="preserve">de las actividades misionales y a su funcionamiento, en nuestro caso, </w:t>
      </w:r>
      <w:r w:rsidR="00832C17">
        <w:rPr>
          <w:rFonts w:cs="Arial"/>
          <w:sz w:val="22"/>
          <w:szCs w:val="22"/>
        </w:rPr>
        <w:t xml:space="preserve">estos </w:t>
      </w:r>
      <w:r w:rsidR="007F111A">
        <w:rPr>
          <w:rFonts w:cs="Arial"/>
          <w:sz w:val="22"/>
          <w:szCs w:val="22"/>
        </w:rPr>
        <w:t xml:space="preserve">recursos se destinan a la intervención y mantenimiento de las vías del Distrito, siendo este una de las necesidades fundamentales para el mejoramiento de la movilidad de </w:t>
      </w:r>
      <w:r w:rsidR="00832C17">
        <w:rPr>
          <w:rFonts w:cs="Arial"/>
          <w:sz w:val="22"/>
          <w:szCs w:val="22"/>
        </w:rPr>
        <w:t xml:space="preserve">nuestra ciudad, por tal razón, </w:t>
      </w:r>
      <w:r w:rsidR="007F111A">
        <w:rPr>
          <w:rFonts w:cs="Arial"/>
          <w:sz w:val="22"/>
          <w:szCs w:val="22"/>
        </w:rPr>
        <w:t xml:space="preserve">las probabilidades para realizar inversiones se minimizan y se </w:t>
      </w:r>
      <w:r w:rsidR="00832C17">
        <w:rPr>
          <w:rFonts w:cs="Arial"/>
          <w:sz w:val="22"/>
          <w:szCs w:val="22"/>
        </w:rPr>
        <w:t xml:space="preserve">requiere definir la Política para la administración del riesgo y sus lineamientos para </w:t>
      </w:r>
      <w:r w:rsidR="007F111A">
        <w:rPr>
          <w:rFonts w:cs="Arial"/>
          <w:sz w:val="22"/>
          <w:szCs w:val="22"/>
        </w:rPr>
        <w:t xml:space="preserve"> </w:t>
      </w:r>
      <w:r w:rsidR="00832C17">
        <w:rPr>
          <w:rFonts w:cs="Arial"/>
          <w:sz w:val="22"/>
          <w:szCs w:val="22"/>
        </w:rPr>
        <w:t xml:space="preserve">la inversión de los excedentes de liquidez, que </w:t>
      </w:r>
      <w:r w:rsidR="00401407">
        <w:rPr>
          <w:rFonts w:cs="Arial"/>
          <w:sz w:val="22"/>
          <w:szCs w:val="22"/>
        </w:rPr>
        <w:t>permita obtener recursos para el financiamiento de las operaciones Unidad.</w:t>
      </w:r>
    </w:p>
    <w:p w14:paraId="033C3C93" w14:textId="3C99D2FA" w:rsidR="00733FB4" w:rsidRDefault="00733FB4" w:rsidP="00025D2F">
      <w:pPr>
        <w:jc w:val="both"/>
        <w:rPr>
          <w:rFonts w:cs="Arial"/>
          <w:sz w:val="22"/>
          <w:szCs w:val="22"/>
        </w:rPr>
      </w:pPr>
    </w:p>
    <w:p w14:paraId="743F9137" w14:textId="77777777" w:rsidR="00EE2EB4" w:rsidRPr="00203568" w:rsidRDefault="00EE2EB4" w:rsidP="00025D2F">
      <w:pPr>
        <w:jc w:val="both"/>
        <w:rPr>
          <w:rFonts w:cs="Arial"/>
          <w:sz w:val="22"/>
          <w:szCs w:val="22"/>
        </w:rPr>
      </w:pPr>
    </w:p>
    <w:p w14:paraId="417F049B" w14:textId="77777777" w:rsidR="00733FB4" w:rsidRPr="00203568" w:rsidRDefault="00733FB4" w:rsidP="002C7CA2">
      <w:pPr>
        <w:pStyle w:val="Estilo2"/>
        <w:numPr>
          <w:ilvl w:val="0"/>
          <w:numId w:val="8"/>
        </w:numPr>
        <w:jc w:val="center"/>
        <w:rPr>
          <w:rStyle w:val="Textoennegrita"/>
          <w:b/>
          <w:bCs w:val="0"/>
          <w:color w:val="auto"/>
          <w:szCs w:val="22"/>
          <w:lang w:val="es-ES"/>
        </w:rPr>
      </w:pPr>
      <w:bookmarkStart w:id="2" w:name="_Toc83814175"/>
      <w:r w:rsidRPr="00203568">
        <w:rPr>
          <w:rStyle w:val="Textoennegrita"/>
          <w:b/>
          <w:color w:val="auto"/>
          <w:szCs w:val="22"/>
          <w:lang w:val="es-ES"/>
        </w:rPr>
        <w:t>GLOSARIO DE TÉRMINOS</w:t>
      </w:r>
      <w:bookmarkEnd w:id="2"/>
    </w:p>
    <w:p w14:paraId="40E07292" w14:textId="77777777" w:rsidR="00733FB4" w:rsidRPr="00203568" w:rsidRDefault="00733FB4" w:rsidP="00733FB4">
      <w:pPr>
        <w:ind w:left="709"/>
        <w:rPr>
          <w:rStyle w:val="Textoennegrita"/>
          <w:rFonts w:cs="Arial"/>
          <w:bCs w:val="0"/>
          <w:sz w:val="22"/>
          <w:szCs w:val="22"/>
        </w:rPr>
      </w:pPr>
    </w:p>
    <w:p w14:paraId="22BC6E90" w14:textId="52E4390D" w:rsidR="00401407" w:rsidRDefault="00401407" w:rsidP="002C7CA2">
      <w:pPr>
        <w:pStyle w:val="Prrafodelista"/>
        <w:numPr>
          <w:ilvl w:val="0"/>
          <w:numId w:val="10"/>
        </w:numPr>
        <w:jc w:val="both"/>
        <w:rPr>
          <w:rFonts w:ascii="Arial" w:hAnsi="Arial" w:cs="Arial"/>
        </w:rPr>
      </w:pPr>
      <w:r w:rsidRPr="00DF4CE4">
        <w:rPr>
          <w:rFonts w:ascii="Arial" w:hAnsi="Arial" w:cs="Arial"/>
          <w:b/>
        </w:rPr>
        <w:t>Compra de Inversiones:</w:t>
      </w:r>
      <w:r w:rsidRPr="00DF4CE4">
        <w:rPr>
          <w:rFonts w:ascii="Arial" w:hAnsi="Arial" w:cs="Arial"/>
        </w:rPr>
        <w:t xml:space="preserve"> Operación realizada en la que se constituyen inversiones en títulos valores.</w:t>
      </w:r>
    </w:p>
    <w:p w14:paraId="6B9A6AD0" w14:textId="352DE10C" w:rsidR="00DF4CE4" w:rsidRDefault="00401407" w:rsidP="002C7CA2">
      <w:pPr>
        <w:pStyle w:val="Prrafodelista"/>
        <w:numPr>
          <w:ilvl w:val="0"/>
          <w:numId w:val="10"/>
        </w:numPr>
        <w:jc w:val="both"/>
        <w:rPr>
          <w:rFonts w:ascii="Arial" w:hAnsi="Arial" w:cs="Arial"/>
        </w:rPr>
      </w:pPr>
      <w:r w:rsidRPr="00DF4CE4">
        <w:rPr>
          <w:rFonts w:ascii="Arial" w:hAnsi="Arial" w:cs="Arial"/>
          <w:b/>
        </w:rPr>
        <w:t>Excedentes de liquidez:</w:t>
      </w:r>
      <w:r w:rsidRPr="00DF4CE4">
        <w:rPr>
          <w:rFonts w:ascii="Arial" w:hAnsi="Arial" w:cs="Arial"/>
        </w:rPr>
        <w:t xml:space="preserve"> </w:t>
      </w:r>
      <w:r w:rsidR="00DF4CE4" w:rsidRPr="00DF4CE4">
        <w:rPr>
          <w:rFonts w:ascii="Arial" w:hAnsi="Arial" w:cs="Arial"/>
        </w:rPr>
        <w:t>todos los recursos que de manera inmediata no se requiera disponer como egreso de caja, cualquiera sea su fuente presupuestal, incluyendo los recursos que se manejan por convenio suscrito con otra(s) entidad(es).</w:t>
      </w:r>
    </w:p>
    <w:p w14:paraId="72E5F386" w14:textId="77777777" w:rsidR="00DF4CE4" w:rsidRDefault="00401407" w:rsidP="002C7CA2">
      <w:pPr>
        <w:pStyle w:val="Prrafodelista"/>
        <w:numPr>
          <w:ilvl w:val="0"/>
          <w:numId w:val="10"/>
        </w:numPr>
        <w:jc w:val="both"/>
        <w:rPr>
          <w:rFonts w:ascii="Arial" w:hAnsi="Arial" w:cs="Arial"/>
        </w:rPr>
      </w:pPr>
      <w:r w:rsidRPr="00DF4CE4">
        <w:rPr>
          <w:rFonts w:ascii="Arial" w:hAnsi="Arial" w:cs="Arial"/>
          <w:b/>
        </w:rPr>
        <w:t>Firmas Autorizadas:</w:t>
      </w:r>
      <w:r w:rsidRPr="00DF4CE4">
        <w:rPr>
          <w:rFonts w:ascii="Arial" w:hAnsi="Arial" w:cs="Arial"/>
        </w:rPr>
        <w:t xml:space="preserve"> Personas autorizadas por </w:t>
      </w:r>
      <w:r w:rsidR="00DF4CE4">
        <w:rPr>
          <w:rFonts w:ascii="Arial" w:hAnsi="Arial" w:cs="Arial"/>
        </w:rPr>
        <w:t>la UMV</w:t>
      </w:r>
      <w:r w:rsidRPr="00DF4CE4">
        <w:rPr>
          <w:rFonts w:ascii="Arial" w:hAnsi="Arial" w:cs="Arial"/>
        </w:rPr>
        <w:t xml:space="preserve"> ante la entidad bancaria con la que se tienen las cuentas de ahorro y/o corriente para firmar y autorizar las transacciones de pago, retiro y traslados de recursos depositados a nombre de la </w:t>
      </w:r>
      <w:r w:rsidR="00DF4CE4">
        <w:rPr>
          <w:rFonts w:ascii="Arial" w:hAnsi="Arial" w:cs="Arial"/>
        </w:rPr>
        <w:t>Entidad</w:t>
      </w:r>
      <w:r w:rsidRPr="00DF4CE4">
        <w:rPr>
          <w:rFonts w:ascii="Arial" w:hAnsi="Arial" w:cs="Arial"/>
        </w:rPr>
        <w:t>.</w:t>
      </w:r>
    </w:p>
    <w:p w14:paraId="2AFD21E8" w14:textId="77777777" w:rsidR="00DF4CE4" w:rsidRDefault="00401407" w:rsidP="002C7CA2">
      <w:pPr>
        <w:pStyle w:val="Prrafodelista"/>
        <w:numPr>
          <w:ilvl w:val="0"/>
          <w:numId w:val="10"/>
        </w:numPr>
        <w:jc w:val="both"/>
        <w:rPr>
          <w:rFonts w:ascii="Arial" w:hAnsi="Arial" w:cs="Arial"/>
        </w:rPr>
      </w:pPr>
      <w:r w:rsidRPr="00DF4CE4">
        <w:rPr>
          <w:rFonts w:ascii="Arial" w:hAnsi="Arial" w:cs="Arial"/>
          <w:b/>
        </w:rPr>
        <w:t>IMC:</w:t>
      </w:r>
      <w:r w:rsidRPr="00DF4CE4">
        <w:rPr>
          <w:rFonts w:ascii="Arial" w:hAnsi="Arial" w:cs="Arial"/>
        </w:rPr>
        <w:t xml:space="preserve"> Intermediarios del Mercado Cambiario.</w:t>
      </w:r>
    </w:p>
    <w:p w14:paraId="6B954D5F" w14:textId="77777777" w:rsidR="00DF4CE4" w:rsidRDefault="00401407" w:rsidP="002C7CA2">
      <w:pPr>
        <w:pStyle w:val="Prrafodelista"/>
        <w:numPr>
          <w:ilvl w:val="0"/>
          <w:numId w:val="10"/>
        </w:numPr>
        <w:jc w:val="both"/>
        <w:rPr>
          <w:rFonts w:ascii="Arial" w:hAnsi="Arial" w:cs="Arial"/>
        </w:rPr>
      </w:pPr>
      <w:r w:rsidRPr="00DF4CE4">
        <w:rPr>
          <w:rFonts w:ascii="Arial" w:hAnsi="Arial" w:cs="Arial"/>
          <w:b/>
        </w:rPr>
        <w:t>Monetización de Divisas:</w:t>
      </w:r>
      <w:r w:rsidRPr="00DF4CE4">
        <w:rPr>
          <w:rFonts w:ascii="Arial" w:hAnsi="Arial" w:cs="Arial"/>
        </w:rPr>
        <w:t xml:space="preserve"> Operación mediante la cual se cambian los recursos en moneda extranjera a moneda nacional.</w:t>
      </w:r>
    </w:p>
    <w:p w14:paraId="24CFB5FA" w14:textId="77777777" w:rsidR="00DF4CE4" w:rsidRDefault="00401407" w:rsidP="002C7CA2">
      <w:pPr>
        <w:pStyle w:val="Prrafodelista"/>
        <w:numPr>
          <w:ilvl w:val="0"/>
          <w:numId w:val="10"/>
        </w:numPr>
        <w:jc w:val="both"/>
        <w:rPr>
          <w:rFonts w:ascii="Arial" w:hAnsi="Arial" w:cs="Arial"/>
        </w:rPr>
      </w:pPr>
      <w:r w:rsidRPr="00DF4CE4">
        <w:rPr>
          <w:rFonts w:ascii="Arial" w:hAnsi="Arial" w:cs="Arial"/>
          <w:b/>
        </w:rPr>
        <w:t>Pérdida de capital:</w:t>
      </w:r>
      <w:r w:rsidRPr="00DF4CE4">
        <w:rPr>
          <w:rFonts w:ascii="Arial" w:hAnsi="Arial" w:cs="Arial"/>
        </w:rPr>
        <w:t xml:space="preserve"> Es la diferencia entre el precio que se pagó por la inversión inicial y el precio que se obtiene cuando se vende siempre enmarcada dentro de unos criterios de seguridad, liquidez y rentabilidad.</w:t>
      </w:r>
    </w:p>
    <w:p w14:paraId="3748F6E8" w14:textId="77777777" w:rsidR="00DF4CE4" w:rsidRDefault="00401407" w:rsidP="002C7CA2">
      <w:pPr>
        <w:pStyle w:val="Prrafodelista"/>
        <w:numPr>
          <w:ilvl w:val="0"/>
          <w:numId w:val="10"/>
        </w:numPr>
        <w:jc w:val="both"/>
        <w:rPr>
          <w:rFonts w:ascii="Arial" w:hAnsi="Arial" w:cs="Arial"/>
        </w:rPr>
      </w:pPr>
      <w:r w:rsidRPr="00DF4CE4">
        <w:rPr>
          <w:rFonts w:ascii="Arial" w:hAnsi="Arial" w:cs="Arial"/>
          <w:b/>
        </w:rPr>
        <w:t>Portafolio:</w:t>
      </w:r>
      <w:r w:rsidRPr="00DF4CE4">
        <w:rPr>
          <w:rFonts w:ascii="Arial" w:hAnsi="Arial" w:cs="Arial"/>
        </w:rPr>
        <w:t xml:space="preserve"> Conjunto de inversiones en Títulos Valores que realiza una entidad, de acuerdo con sus posibilidades normativas y económicas.</w:t>
      </w:r>
    </w:p>
    <w:p w14:paraId="5F7893C9" w14:textId="77777777" w:rsidR="00DF4CE4" w:rsidRDefault="00401407" w:rsidP="002C7CA2">
      <w:pPr>
        <w:pStyle w:val="Prrafodelista"/>
        <w:numPr>
          <w:ilvl w:val="0"/>
          <w:numId w:val="10"/>
        </w:numPr>
        <w:jc w:val="both"/>
        <w:rPr>
          <w:rFonts w:ascii="Arial" w:hAnsi="Arial" w:cs="Arial"/>
        </w:rPr>
      </w:pPr>
      <w:r w:rsidRPr="00DF4CE4">
        <w:rPr>
          <w:rFonts w:ascii="Arial" w:hAnsi="Arial" w:cs="Arial"/>
        </w:rPr>
        <w:lastRenderedPageBreak/>
        <w:t xml:space="preserve"> </w:t>
      </w:r>
      <w:r w:rsidRPr="00DF4CE4">
        <w:rPr>
          <w:rFonts w:ascii="Arial" w:hAnsi="Arial" w:cs="Arial"/>
          <w:b/>
        </w:rPr>
        <w:t>Precio de mercado:</w:t>
      </w:r>
      <w:r w:rsidRPr="00DF4CE4">
        <w:rPr>
          <w:rFonts w:ascii="Arial" w:hAnsi="Arial" w:cs="Arial"/>
        </w:rPr>
        <w:t xml:space="preserve"> Es el precio al que un bien o servicio puede comprarse en un mercado concreto. </w:t>
      </w:r>
    </w:p>
    <w:p w14:paraId="7F302053" w14:textId="77777777" w:rsidR="00DF4CE4" w:rsidRDefault="00401407" w:rsidP="002C7CA2">
      <w:pPr>
        <w:pStyle w:val="Prrafodelista"/>
        <w:numPr>
          <w:ilvl w:val="0"/>
          <w:numId w:val="10"/>
        </w:numPr>
        <w:jc w:val="both"/>
        <w:rPr>
          <w:rFonts w:ascii="Arial" w:hAnsi="Arial" w:cs="Arial"/>
        </w:rPr>
      </w:pPr>
      <w:r w:rsidRPr="00DF4CE4">
        <w:rPr>
          <w:rFonts w:ascii="Arial" w:hAnsi="Arial" w:cs="Arial"/>
          <w:b/>
        </w:rPr>
        <w:t>Precio Sucio:</w:t>
      </w:r>
      <w:r w:rsidRPr="00DF4CE4">
        <w:rPr>
          <w:rFonts w:ascii="Arial" w:hAnsi="Arial" w:cs="Arial"/>
        </w:rPr>
        <w:t xml:space="preserve"> Es el factor con el cual se calcula el valor costo de la inversión, e incluye el valor de los intereses causados.</w:t>
      </w:r>
    </w:p>
    <w:p w14:paraId="19885C34" w14:textId="1903A8ED" w:rsidR="00DF4CE4" w:rsidRDefault="00401407" w:rsidP="002C7CA2">
      <w:pPr>
        <w:pStyle w:val="Prrafodelista"/>
        <w:numPr>
          <w:ilvl w:val="0"/>
          <w:numId w:val="10"/>
        </w:numPr>
        <w:jc w:val="both"/>
        <w:rPr>
          <w:rFonts w:ascii="Arial" w:hAnsi="Arial" w:cs="Arial"/>
        </w:rPr>
      </w:pPr>
      <w:r w:rsidRPr="00DF4CE4">
        <w:rPr>
          <w:rFonts w:ascii="Arial" w:hAnsi="Arial" w:cs="Arial"/>
          <w:b/>
        </w:rPr>
        <w:t>Representante Legal:</w:t>
      </w:r>
      <w:r w:rsidRPr="00DF4CE4">
        <w:rPr>
          <w:rFonts w:ascii="Arial" w:hAnsi="Arial" w:cs="Arial"/>
        </w:rPr>
        <w:t xml:space="preserve"> Persona con la responsabilidad y capacidad de autorizar y/o aprobar los pagos de dinero en la entidad.</w:t>
      </w:r>
    </w:p>
    <w:p w14:paraId="3C74414C" w14:textId="51F428DB" w:rsidR="00235B12" w:rsidRDefault="00235B12" w:rsidP="002C7CA2">
      <w:pPr>
        <w:pStyle w:val="Prrafodelista"/>
        <w:numPr>
          <w:ilvl w:val="0"/>
          <w:numId w:val="10"/>
        </w:numPr>
        <w:jc w:val="both"/>
        <w:rPr>
          <w:rFonts w:ascii="Arial" w:hAnsi="Arial" w:cs="Arial"/>
        </w:rPr>
      </w:pPr>
      <w:r>
        <w:rPr>
          <w:rFonts w:ascii="Arial" w:hAnsi="Arial" w:cs="Arial"/>
          <w:b/>
        </w:rPr>
        <w:t>SDH:</w:t>
      </w:r>
      <w:r>
        <w:rPr>
          <w:rFonts w:ascii="Arial" w:hAnsi="Arial" w:cs="Arial"/>
        </w:rPr>
        <w:t xml:space="preserve"> Secretaría Distrital de Hacienda.</w:t>
      </w:r>
    </w:p>
    <w:p w14:paraId="4534B8F6" w14:textId="77777777" w:rsidR="00DF4CE4" w:rsidRDefault="00401407" w:rsidP="002C7CA2">
      <w:pPr>
        <w:pStyle w:val="Prrafodelista"/>
        <w:numPr>
          <w:ilvl w:val="0"/>
          <w:numId w:val="10"/>
        </w:numPr>
        <w:jc w:val="both"/>
        <w:rPr>
          <w:rFonts w:ascii="Arial" w:hAnsi="Arial" w:cs="Arial"/>
        </w:rPr>
      </w:pPr>
      <w:r w:rsidRPr="00DF4CE4">
        <w:rPr>
          <w:rFonts w:ascii="Arial" w:hAnsi="Arial" w:cs="Arial"/>
          <w:b/>
        </w:rPr>
        <w:t>Superfinanciera:</w:t>
      </w:r>
      <w:r w:rsidRPr="00DF4CE4">
        <w:rPr>
          <w:rFonts w:ascii="Arial" w:hAnsi="Arial" w:cs="Arial"/>
        </w:rPr>
        <w:t xml:space="preserve"> Superintendencia Financiera de Colombia. </w:t>
      </w:r>
    </w:p>
    <w:p w14:paraId="059FA0DA" w14:textId="77777777" w:rsidR="00DF4CE4" w:rsidRDefault="00401407" w:rsidP="002C7CA2">
      <w:pPr>
        <w:pStyle w:val="Prrafodelista"/>
        <w:numPr>
          <w:ilvl w:val="0"/>
          <w:numId w:val="10"/>
        </w:numPr>
        <w:jc w:val="both"/>
        <w:rPr>
          <w:rFonts w:ascii="Arial" w:hAnsi="Arial" w:cs="Arial"/>
        </w:rPr>
      </w:pPr>
      <w:r w:rsidRPr="00DF4CE4">
        <w:rPr>
          <w:rFonts w:ascii="Arial" w:hAnsi="Arial" w:cs="Arial"/>
          <w:b/>
        </w:rPr>
        <w:t>Tasa de Compra:</w:t>
      </w:r>
      <w:r w:rsidRPr="00DF4CE4">
        <w:rPr>
          <w:rFonts w:ascii="Arial" w:hAnsi="Arial" w:cs="Arial"/>
        </w:rPr>
        <w:t xml:space="preserve"> También denominada tasa efectiva de compra, es aquella que se determina en la fecha de adquisición del respectivo título con base en el valor pagado por el mencionado título y el flujo o flujos futuros relativos a este y refleja la tasa de rentabilidad a la cual se adquiere un título dadas las condiciones del mercado en un preciso momento.</w:t>
      </w:r>
    </w:p>
    <w:p w14:paraId="4D6184F1" w14:textId="77777777" w:rsidR="00DF4CE4" w:rsidRDefault="00401407" w:rsidP="002C7CA2">
      <w:pPr>
        <w:pStyle w:val="Prrafodelista"/>
        <w:numPr>
          <w:ilvl w:val="0"/>
          <w:numId w:val="10"/>
        </w:numPr>
        <w:jc w:val="both"/>
        <w:rPr>
          <w:rFonts w:ascii="Arial" w:hAnsi="Arial" w:cs="Arial"/>
        </w:rPr>
      </w:pPr>
      <w:r w:rsidRPr="00DF4CE4">
        <w:rPr>
          <w:rFonts w:ascii="Arial" w:hAnsi="Arial" w:cs="Arial"/>
          <w:b/>
        </w:rPr>
        <w:t>TES:</w:t>
      </w:r>
      <w:r w:rsidRPr="00DF4CE4">
        <w:rPr>
          <w:rFonts w:ascii="Arial" w:hAnsi="Arial" w:cs="Arial"/>
        </w:rPr>
        <w:t xml:space="preserve"> Títulos de Tesorería TES clase B de corto y largo plazo emitidos por el Gobierno Nacional.</w:t>
      </w:r>
    </w:p>
    <w:p w14:paraId="345D6030" w14:textId="4D9ACD1D" w:rsidR="00733FB4" w:rsidRDefault="00401407" w:rsidP="00EE2EB4">
      <w:pPr>
        <w:pStyle w:val="Prrafodelista"/>
        <w:numPr>
          <w:ilvl w:val="0"/>
          <w:numId w:val="10"/>
        </w:numPr>
        <w:spacing w:after="0"/>
        <w:jc w:val="both"/>
        <w:rPr>
          <w:rFonts w:ascii="Arial" w:hAnsi="Arial" w:cs="Arial"/>
        </w:rPr>
      </w:pPr>
      <w:r w:rsidRPr="00DF4CE4">
        <w:rPr>
          <w:rFonts w:ascii="Arial" w:hAnsi="Arial" w:cs="Arial"/>
          <w:b/>
        </w:rPr>
        <w:t>Venta de Inversiones:</w:t>
      </w:r>
      <w:r w:rsidRPr="00DF4CE4">
        <w:rPr>
          <w:rFonts w:ascii="Arial" w:hAnsi="Arial" w:cs="Arial"/>
        </w:rPr>
        <w:t xml:space="preserve"> Operación realizada en la que se liquida anticipadamente las inversiones en títulos valores antes de su vencimiento de los títulos</w:t>
      </w:r>
      <w:r w:rsidR="00DF4CE4">
        <w:rPr>
          <w:rFonts w:ascii="Arial" w:hAnsi="Arial" w:cs="Arial"/>
        </w:rPr>
        <w:t>.</w:t>
      </w:r>
    </w:p>
    <w:p w14:paraId="46BBA89A" w14:textId="542ECDD6" w:rsidR="00EE2EB4" w:rsidRDefault="00EE2EB4" w:rsidP="00EE2EB4">
      <w:pPr>
        <w:ind w:left="360"/>
        <w:jc w:val="both"/>
        <w:rPr>
          <w:rFonts w:cs="Arial"/>
        </w:rPr>
      </w:pPr>
    </w:p>
    <w:p w14:paraId="229B725F" w14:textId="77777777" w:rsidR="00EE2EB4" w:rsidRPr="00EE2EB4" w:rsidRDefault="00EE2EB4" w:rsidP="00EE2EB4">
      <w:pPr>
        <w:ind w:left="360"/>
        <w:jc w:val="both"/>
        <w:rPr>
          <w:rFonts w:cs="Arial"/>
        </w:rPr>
      </w:pPr>
    </w:p>
    <w:p w14:paraId="418DABD6" w14:textId="77777777" w:rsidR="004C2E62" w:rsidRPr="00203568" w:rsidRDefault="004C2E62" w:rsidP="002C7CA2">
      <w:pPr>
        <w:pStyle w:val="Estilo2"/>
        <w:numPr>
          <w:ilvl w:val="0"/>
          <w:numId w:val="8"/>
        </w:numPr>
        <w:jc w:val="center"/>
        <w:rPr>
          <w:rStyle w:val="Textoennegrita"/>
          <w:b/>
          <w:bCs w:val="0"/>
          <w:color w:val="auto"/>
          <w:szCs w:val="22"/>
          <w:lang w:val="es-ES"/>
        </w:rPr>
      </w:pPr>
      <w:bookmarkStart w:id="3" w:name="_Toc83814176"/>
      <w:r w:rsidRPr="00203568">
        <w:rPr>
          <w:rStyle w:val="Textoennegrita"/>
          <w:b/>
          <w:color w:val="auto"/>
          <w:szCs w:val="22"/>
          <w:lang w:val="es-ES"/>
        </w:rPr>
        <w:t>OBJETIVO GENERAL</w:t>
      </w:r>
      <w:bookmarkEnd w:id="3"/>
    </w:p>
    <w:p w14:paraId="73061152" w14:textId="77777777" w:rsidR="004C2E62" w:rsidRPr="00203568" w:rsidRDefault="004C2E62" w:rsidP="00025D2F">
      <w:pPr>
        <w:jc w:val="both"/>
        <w:rPr>
          <w:rFonts w:cs="Arial"/>
          <w:sz w:val="22"/>
          <w:szCs w:val="22"/>
        </w:rPr>
      </w:pPr>
    </w:p>
    <w:p w14:paraId="492C9DD7" w14:textId="77777777" w:rsidR="00EE2EB4" w:rsidRDefault="00561FCF" w:rsidP="00025D2F">
      <w:pPr>
        <w:jc w:val="both"/>
        <w:rPr>
          <w:rStyle w:val="normaltextrun"/>
          <w:rFonts w:cs="Arial"/>
          <w:color w:val="000000"/>
          <w:sz w:val="22"/>
          <w:szCs w:val="22"/>
          <w:shd w:val="clear" w:color="auto" w:fill="FFFFFF"/>
        </w:rPr>
      </w:pPr>
      <w:r w:rsidRPr="00561FCF">
        <w:rPr>
          <w:rStyle w:val="normaltextrun"/>
          <w:rFonts w:cs="Arial"/>
          <w:color w:val="000000"/>
          <w:sz w:val="22"/>
          <w:szCs w:val="22"/>
          <w:shd w:val="clear" w:color="auto" w:fill="FFFFFF"/>
        </w:rPr>
        <w:t>Definir la política de Inversiones, la administración de los riesgos y los lineamientos para la toma de decisiones para realizar inversiones de los recursos administrados por</w:t>
      </w:r>
      <w:r>
        <w:rPr>
          <w:rStyle w:val="normaltextrun"/>
          <w:rFonts w:cs="Arial"/>
          <w:color w:val="000000"/>
          <w:sz w:val="22"/>
          <w:szCs w:val="22"/>
          <w:shd w:val="clear" w:color="auto" w:fill="FFFFFF"/>
        </w:rPr>
        <w:t xml:space="preserve"> la </w:t>
      </w:r>
      <w:r w:rsidRPr="00561FCF">
        <w:rPr>
          <w:rStyle w:val="normaltextrun"/>
          <w:rFonts w:cs="Arial"/>
          <w:color w:val="000000"/>
          <w:sz w:val="22"/>
          <w:szCs w:val="22"/>
          <w:shd w:val="clear" w:color="auto" w:fill="FFFFFF"/>
        </w:rPr>
        <w:t>entidad orientada </w:t>
      </w:r>
      <w:r>
        <w:rPr>
          <w:rStyle w:val="normaltextrun"/>
          <w:rFonts w:cs="Arial"/>
          <w:color w:val="000000"/>
          <w:sz w:val="22"/>
          <w:szCs w:val="22"/>
          <w:shd w:val="clear" w:color="auto" w:fill="FFFFFF"/>
        </w:rPr>
        <w:t>a</w:t>
      </w:r>
      <w:r w:rsidR="00633448">
        <w:rPr>
          <w:rStyle w:val="normaltextrun"/>
          <w:rFonts w:cs="Arial"/>
          <w:color w:val="000000"/>
          <w:sz w:val="22"/>
          <w:szCs w:val="22"/>
          <w:shd w:val="clear" w:color="auto" w:fill="FFFFFF"/>
        </w:rPr>
        <w:t xml:space="preserve"> </w:t>
      </w:r>
      <w:r>
        <w:rPr>
          <w:rStyle w:val="normaltextrun"/>
          <w:rFonts w:cs="Arial"/>
          <w:color w:val="000000"/>
          <w:sz w:val="22"/>
          <w:szCs w:val="22"/>
          <w:shd w:val="clear" w:color="auto" w:fill="FFFFFF"/>
        </w:rPr>
        <w:t>minimizar</w:t>
      </w:r>
      <w:r w:rsidR="00633448">
        <w:rPr>
          <w:rStyle w:val="normaltextrun"/>
          <w:rFonts w:cs="Arial"/>
          <w:color w:val="000000"/>
          <w:sz w:val="22"/>
          <w:szCs w:val="22"/>
          <w:shd w:val="clear" w:color="auto" w:fill="FFFFFF"/>
        </w:rPr>
        <w:t xml:space="preserve"> </w:t>
      </w:r>
      <w:r>
        <w:rPr>
          <w:rStyle w:val="normaltextrun"/>
          <w:rFonts w:cs="Arial"/>
          <w:color w:val="000000"/>
          <w:sz w:val="22"/>
          <w:szCs w:val="22"/>
          <w:shd w:val="clear" w:color="auto" w:fill="FFFFFF"/>
        </w:rPr>
        <w:t xml:space="preserve">su ocurrencia y mitigar </w:t>
      </w:r>
      <w:r w:rsidRPr="00561FCF">
        <w:rPr>
          <w:rStyle w:val="normaltextrun"/>
          <w:rFonts w:cs="Arial"/>
          <w:color w:val="000000"/>
          <w:sz w:val="22"/>
          <w:szCs w:val="22"/>
          <w:shd w:val="clear" w:color="auto" w:fill="FFFFFF"/>
        </w:rPr>
        <w:t>su impacto </w:t>
      </w:r>
      <w:r>
        <w:rPr>
          <w:rStyle w:val="normaltextrun"/>
          <w:rFonts w:cs="Arial"/>
          <w:color w:val="000000"/>
          <w:sz w:val="22"/>
          <w:szCs w:val="22"/>
          <w:shd w:val="clear" w:color="auto" w:fill="FFFFFF"/>
        </w:rPr>
        <w:t xml:space="preserve">ante </w:t>
      </w:r>
      <w:r w:rsidRPr="00561FCF">
        <w:rPr>
          <w:rStyle w:val="normaltextrun"/>
          <w:rFonts w:cs="Arial"/>
          <w:color w:val="000000"/>
          <w:sz w:val="22"/>
          <w:szCs w:val="22"/>
          <w:shd w:val="clear" w:color="auto" w:fill="FFFFFF"/>
        </w:rPr>
        <w:t>una eventual materialización, buscando la consecución de sus objetivos institucionales.</w:t>
      </w:r>
    </w:p>
    <w:p w14:paraId="2E4F1706" w14:textId="3552EBCB" w:rsidR="004C2E62" w:rsidRPr="00561FCF" w:rsidRDefault="00561FCF" w:rsidP="00025D2F">
      <w:pPr>
        <w:jc w:val="both"/>
        <w:rPr>
          <w:rStyle w:val="eop"/>
          <w:rFonts w:cs="Arial"/>
          <w:color w:val="000000"/>
          <w:sz w:val="22"/>
          <w:szCs w:val="22"/>
          <w:shd w:val="clear" w:color="auto" w:fill="FFFFFF"/>
        </w:rPr>
      </w:pPr>
      <w:r w:rsidRPr="00561FCF">
        <w:rPr>
          <w:rStyle w:val="eop"/>
          <w:rFonts w:cs="Arial"/>
          <w:color w:val="000000"/>
          <w:sz w:val="22"/>
          <w:szCs w:val="22"/>
          <w:shd w:val="clear" w:color="auto" w:fill="FFFFFF"/>
        </w:rPr>
        <w:t> </w:t>
      </w:r>
    </w:p>
    <w:p w14:paraId="0C9831B9" w14:textId="77777777" w:rsidR="00561FCF" w:rsidRPr="00203568" w:rsidRDefault="00561FCF" w:rsidP="00025D2F">
      <w:pPr>
        <w:jc w:val="both"/>
        <w:rPr>
          <w:rFonts w:cs="Arial"/>
          <w:sz w:val="22"/>
          <w:szCs w:val="22"/>
        </w:rPr>
      </w:pPr>
    </w:p>
    <w:p w14:paraId="2B330AC3" w14:textId="77777777" w:rsidR="004C2E62" w:rsidRPr="00203568" w:rsidRDefault="004C2E62" w:rsidP="002C7CA2">
      <w:pPr>
        <w:pStyle w:val="Estilo2"/>
        <w:numPr>
          <w:ilvl w:val="0"/>
          <w:numId w:val="8"/>
        </w:numPr>
        <w:jc w:val="center"/>
        <w:rPr>
          <w:rStyle w:val="Textoennegrita"/>
          <w:b/>
          <w:bCs w:val="0"/>
          <w:color w:val="auto"/>
          <w:szCs w:val="22"/>
          <w:lang w:val="es-ES"/>
        </w:rPr>
      </w:pPr>
      <w:bookmarkStart w:id="4" w:name="_Toc525203720"/>
      <w:bookmarkStart w:id="5" w:name="_Toc525198180"/>
      <w:bookmarkStart w:id="6" w:name="_Toc83814177"/>
      <w:r w:rsidRPr="00203568">
        <w:rPr>
          <w:rStyle w:val="Textoennegrita"/>
          <w:b/>
          <w:color w:val="auto"/>
          <w:szCs w:val="22"/>
          <w:lang w:val="es-ES"/>
        </w:rPr>
        <w:t>OBJETIVO</w:t>
      </w:r>
      <w:bookmarkEnd w:id="4"/>
      <w:bookmarkEnd w:id="5"/>
      <w:r w:rsidRPr="00203568">
        <w:rPr>
          <w:rStyle w:val="Textoennegrita"/>
          <w:b/>
          <w:color w:val="auto"/>
          <w:szCs w:val="22"/>
          <w:lang w:val="es-ES"/>
        </w:rPr>
        <w:t>S ESPECIFICOS</w:t>
      </w:r>
      <w:bookmarkEnd w:id="6"/>
    </w:p>
    <w:p w14:paraId="60309C8D" w14:textId="77777777" w:rsidR="004C2E62" w:rsidRPr="00875DB8" w:rsidRDefault="004C2E62" w:rsidP="00875DB8"/>
    <w:p w14:paraId="0592F44E" w14:textId="01D5E4EF" w:rsidR="00235B12" w:rsidRPr="00235B12" w:rsidRDefault="00235B12" w:rsidP="002C7CA2">
      <w:pPr>
        <w:pStyle w:val="Prrafodelista"/>
        <w:numPr>
          <w:ilvl w:val="0"/>
          <w:numId w:val="9"/>
        </w:numPr>
        <w:spacing w:line="240" w:lineRule="auto"/>
        <w:jc w:val="both"/>
        <w:rPr>
          <w:rStyle w:val="Textoennegrita"/>
          <w:rFonts w:ascii="Arial" w:hAnsi="Arial" w:cs="Arial"/>
          <w:b w:val="0"/>
          <w:bCs w:val="0"/>
          <w:lang w:val="es-ES"/>
        </w:rPr>
      </w:pPr>
      <w:bookmarkStart w:id="7" w:name="_Toc529792816"/>
      <w:bookmarkStart w:id="8" w:name="_Toc529792371"/>
      <w:bookmarkStart w:id="9" w:name="_Toc529798718"/>
      <w:r>
        <w:rPr>
          <w:rStyle w:val="Textoennegrita"/>
          <w:rFonts w:ascii="Arial" w:hAnsi="Arial" w:cs="Arial"/>
          <w:b w:val="0"/>
          <w:bCs w:val="0"/>
          <w:lang w:val="es-ES"/>
        </w:rPr>
        <w:t xml:space="preserve">Establecer los criterios </w:t>
      </w:r>
      <w:r w:rsidR="00B178DD">
        <w:rPr>
          <w:rStyle w:val="Textoennegrita"/>
          <w:rFonts w:ascii="Arial" w:hAnsi="Arial" w:cs="Arial"/>
          <w:b w:val="0"/>
          <w:bCs w:val="0"/>
          <w:lang w:val="es-ES"/>
        </w:rPr>
        <w:t>con base en los</w:t>
      </w:r>
      <w:r>
        <w:rPr>
          <w:rStyle w:val="Textoennegrita"/>
          <w:rFonts w:ascii="Arial" w:hAnsi="Arial" w:cs="Arial"/>
          <w:b w:val="0"/>
          <w:bCs w:val="0"/>
          <w:lang w:val="es-ES"/>
        </w:rPr>
        <w:t xml:space="preserve"> lineamientos</w:t>
      </w:r>
      <w:r w:rsidR="00B178DD">
        <w:rPr>
          <w:rStyle w:val="Textoennegrita"/>
          <w:rFonts w:ascii="Arial" w:hAnsi="Arial" w:cs="Arial"/>
          <w:b w:val="0"/>
          <w:bCs w:val="0"/>
          <w:lang w:val="es-ES"/>
        </w:rPr>
        <w:t xml:space="preserve"> </w:t>
      </w:r>
      <w:r w:rsidR="0023792B">
        <w:rPr>
          <w:rStyle w:val="Textoennegrita"/>
          <w:rFonts w:ascii="Arial" w:hAnsi="Arial" w:cs="Arial"/>
          <w:b w:val="0"/>
          <w:bCs w:val="0"/>
          <w:lang w:val="es-ES"/>
        </w:rPr>
        <w:t>en la normatividad de los órganos rectores en la materia</w:t>
      </w:r>
      <w:r>
        <w:rPr>
          <w:rStyle w:val="Textoennegrita"/>
          <w:rFonts w:ascii="Arial" w:hAnsi="Arial" w:cs="Arial"/>
          <w:b w:val="0"/>
          <w:bCs w:val="0"/>
          <w:lang w:val="es-ES"/>
        </w:rPr>
        <w:t xml:space="preserve"> para realizar la inversión de determinados excedentes de liquidez en las entidades autorizadas por la SDH. </w:t>
      </w:r>
    </w:p>
    <w:p w14:paraId="11D37227" w14:textId="4F7BDDBE" w:rsidR="00FD77E7" w:rsidRPr="00207333" w:rsidRDefault="00A35B9F" w:rsidP="002C7CA2">
      <w:pPr>
        <w:pStyle w:val="Prrafodelista"/>
        <w:numPr>
          <w:ilvl w:val="0"/>
          <w:numId w:val="9"/>
        </w:numPr>
        <w:spacing w:line="240" w:lineRule="auto"/>
        <w:jc w:val="both"/>
        <w:rPr>
          <w:rStyle w:val="Textoennegrita"/>
          <w:rFonts w:ascii="Arial" w:hAnsi="Arial" w:cs="Arial"/>
          <w:b w:val="0"/>
          <w:bCs w:val="0"/>
          <w:lang w:val="es-ES"/>
        </w:rPr>
      </w:pPr>
      <w:r>
        <w:rPr>
          <w:rStyle w:val="Textoennegrita"/>
          <w:rFonts w:ascii="Arial" w:hAnsi="Arial" w:cs="Arial"/>
          <w:b w:val="0"/>
          <w:lang w:val="es-ES"/>
        </w:rPr>
        <w:t>Garantizar la seguridad de los recursos</w:t>
      </w:r>
      <w:r w:rsidR="00D7211C">
        <w:rPr>
          <w:rStyle w:val="Textoennegrita"/>
          <w:rFonts w:ascii="Arial" w:hAnsi="Arial" w:cs="Arial"/>
          <w:b w:val="0"/>
          <w:lang w:val="es-ES"/>
        </w:rPr>
        <w:t xml:space="preserve"> en una inversión y g</w:t>
      </w:r>
      <w:r w:rsidR="00235B12">
        <w:rPr>
          <w:rStyle w:val="Textoennegrita"/>
          <w:rFonts w:ascii="Arial" w:hAnsi="Arial" w:cs="Arial"/>
          <w:b w:val="0"/>
          <w:lang w:val="es-ES"/>
        </w:rPr>
        <w:t>enerar rentabilidad para el presupuesto distrital por la inversión de lo</w:t>
      </w:r>
      <w:r w:rsidR="00633448">
        <w:rPr>
          <w:rStyle w:val="Textoennegrita"/>
          <w:rFonts w:ascii="Arial" w:hAnsi="Arial" w:cs="Arial"/>
          <w:b w:val="0"/>
          <w:lang w:val="es-ES"/>
        </w:rPr>
        <w:t xml:space="preserve">s </w:t>
      </w:r>
      <w:r w:rsidR="00235B12">
        <w:rPr>
          <w:rStyle w:val="Textoennegrita"/>
          <w:rFonts w:ascii="Arial" w:hAnsi="Arial" w:cs="Arial"/>
          <w:b w:val="0"/>
          <w:lang w:val="es-ES"/>
        </w:rPr>
        <w:t>excedentes de liquidez</w:t>
      </w:r>
      <w:bookmarkEnd w:id="7"/>
      <w:bookmarkEnd w:id="8"/>
      <w:bookmarkEnd w:id="9"/>
      <w:r w:rsidR="00207333">
        <w:rPr>
          <w:rStyle w:val="Textoennegrita"/>
          <w:rFonts w:ascii="Arial" w:hAnsi="Arial" w:cs="Arial"/>
          <w:b w:val="0"/>
          <w:lang w:val="es-ES"/>
        </w:rPr>
        <w:t>.</w:t>
      </w:r>
    </w:p>
    <w:p w14:paraId="31B5D1B6" w14:textId="40B9CC7D" w:rsidR="004C2E62" w:rsidRDefault="00633448" w:rsidP="002C7CA2">
      <w:pPr>
        <w:pStyle w:val="Prrafodelista"/>
        <w:numPr>
          <w:ilvl w:val="0"/>
          <w:numId w:val="9"/>
        </w:numPr>
        <w:spacing w:after="0" w:line="240" w:lineRule="auto"/>
        <w:jc w:val="both"/>
        <w:rPr>
          <w:rFonts w:ascii="Arial" w:hAnsi="Arial" w:cs="Arial"/>
          <w:lang w:val="es-ES"/>
        </w:rPr>
      </w:pPr>
      <w:r w:rsidRPr="00EE2EB4">
        <w:rPr>
          <w:rStyle w:val="Textoennegrita"/>
          <w:rFonts w:ascii="Arial" w:hAnsi="Arial" w:cs="Arial"/>
          <w:b w:val="0"/>
          <w:lang w:val="es-ES"/>
        </w:rPr>
        <w:t xml:space="preserve">Prevenir el riesgo de la pérdida de recursos </w:t>
      </w:r>
      <w:r w:rsidR="00207333" w:rsidRPr="00EE2EB4">
        <w:rPr>
          <w:rStyle w:val="Textoennegrita"/>
          <w:rFonts w:ascii="Arial" w:hAnsi="Arial" w:cs="Arial"/>
          <w:b w:val="0"/>
          <w:lang w:val="es-ES"/>
        </w:rPr>
        <w:t xml:space="preserve">que por disponibilidad de programación puedan ser invertidos </w:t>
      </w:r>
      <w:r w:rsidR="00207333" w:rsidRPr="00EE2EB4">
        <w:rPr>
          <w:rFonts w:ascii="Arial" w:hAnsi="Arial" w:cs="Arial"/>
        </w:rPr>
        <w:t>cumpliendo con los criterios de seguridad, solvencia, liquidez y rentabilidad</w:t>
      </w:r>
      <w:r w:rsidR="004C2E62" w:rsidRPr="00EE2EB4">
        <w:rPr>
          <w:rFonts w:ascii="Arial" w:hAnsi="Arial" w:cs="Arial"/>
          <w:lang w:val="es-ES"/>
        </w:rPr>
        <w:t>.</w:t>
      </w:r>
    </w:p>
    <w:p w14:paraId="32E6ABC8" w14:textId="70C499A9" w:rsidR="00EE2EB4" w:rsidRDefault="00EE2EB4" w:rsidP="00EE2EB4">
      <w:pPr>
        <w:jc w:val="both"/>
        <w:rPr>
          <w:rStyle w:val="Textoennegrita"/>
          <w:rFonts w:cs="Arial"/>
          <w:b w:val="0"/>
          <w:bCs w:val="0"/>
        </w:rPr>
      </w:pPr>
    </w:p>
    <w:p w14:paraId="4147DBB6" w14:textId="77777777" w:rsidR="00EE2EB4" w:rsidRPr="00EE2EB4" w:rsidRDefault="00EE2EB4" w:rsidP="00EE2EB4">
      <w:pPr>
        <w:jc w:val="both"/>
        <w:rPr>
          <w:rStyle w:val="Textoennegrita"/>
          <w:rFonts w:cs="Arial"/>
          <w:b w:val="0"/>
          <w:bCs w:val="0"/>
        </w:rPr>
      </w:pPr>
    </w:p>
    <w:p w14:paraId="273AEDF0" w14:textId="77777777" w:rsidR="004C2E62" w:rsidRPr="00B57BDC" w:rsidRDefault="004C2E62" w:rsidP="002C7CA2">
      <w:pPr>
        <w:pStyle w:val="Estilo2"/>
        <w:numPr>
          <w:ilvl w:val="0"/>
          <w:numId w:val="8"/>
        </w:numPr>
        <w:jc w:val="center"/>
        <w:rPr>
          <w:rStyle w:val="Textoennegrita"/>
          <w:b/>
          <w:color w:val="auto"/>
          <w:szCs w:val="22"/>
          <w:lang w:val="es-ES"/>
        </w:rPr>
      </w:pPr>
      <w:bookmarkStart w:id="10" w:name="_Toc83814178"/>
      <w:r w:rsidRPr="00203568">
        <w:rPr>
          <w:rStyle w:val="Textoennegrita"/>
          <w:b/>
          <w:color w:val="auto"/>
          <w:szCs w:val="22"/>
          <w:lang w:val="es-ES"/>
        </w:rPr>
        <w:lastRenderedPageBreak/>
        <w:t>ALCANCE</w:t>
      </w:r>
      <w:bookmarkEnd w:id="10"/>
    </w:p>
    <w:p w14:paraId="1AC6DA38" w14:textId="77777777" w:rsidR="004C2E62" w:rsidRPr="00875DB8" w:rsidRDefault="004C2E62" w:rsidP="00875DB8"/>
    <w:p w14:paraId="494FC532" w14:textId="606D53CD" w:rsidR="00976B71" w:rsidRDefault="00C90126" w:rsidP="00EE2EB4">
      <w:pPr>
        <w:jc w:val="both"/>
        <w:rPr>
          <w:rStyle w:val="eop"/>
          <w:rFonts w:cs="Arial"/>
          <w:sz w:val="22"/>
          <w:szCs w:val="22"/>
          <w:shd w:val="clear" w:color="auto" w:fill="FFFFFF"/>
        </w:rPr>
      </w:pPr>
      <w:r w:rsidRPr="00EE2EB4">
        <w:rPr>
          <w:rStyle w:val="normaltextrun"/>
          <w:rFonts w:cs="Arial"/>
          <w:sz w:val="22"/>
          <w:szCs w:val="22"/>
          <w:shd w:val="clear" w:color="auto" w:fill="FFFFFF"/>
        </w:rPr>
        <w:t xml:space="preserve">Esta Política </w:t>
      </w:r>
      <w:r w:rsidR="00537E3C" w:rsidRPr="00EE2EB4">
        <w:rPr>
          <w:rStyle w:val="normaltextrun"/>
          <w:rFonts w:cs="Arial"/>
          <w:sz w:val="22"/>
          <w:szCs w:val="22"/>
          <w:shd w:val="clear" w:color="auto" w:fill="FFFFFF"/>
        </w:rPr>
        <w:t>se enfoca</w:t>
      </w:r>
      <w:r w:rsidR="0016358B" w:rsidRPr="00EE2EB4">
        <w:rPr>
          <w:rStyle w:val="normaltextrun"/>
          <w:rFonts w:cs="Arial"/>
          <w:sz w:val="22"/>
          <w:szCs w:val="22"/>
          <w:shd w:val="clear" w:color="auto" w:fill="FFFFFF"/>
        </w:rPr>
        <w:t xml:space="preserve"> </w:t>
      </w:r>
      <w:r w:rsidR="004779F6" w:rsidRPr="00EE2EB4">
        <w:rPr>
          <w:rStyle w:val="normaltextrun"/>
          <w:rFonts w:cs="Arial"/>
          <w:sz w:val="22"/>
          <w:szCs w:val="22"/>
          <w:shd w:val="clear" w:color="auto" w:fill="FFFFFF"/>
        </w:rPr>
        <w:t xml:space="preserve">en la identificación </w:t>
      </w:r>
      <w:r w:rsidR="007D1B95" w:rsidRPr="00EE2EB4">
        <w:rPr>
          <w:rStyle w:val="normaltextrun"/>
          <w:rFonts w:cs="Arial"/>
          <w:sz w:val="22"/>
          <w:szCs w:val="22"/>
          <w:shd w:val="clear" w:color="auto" w:fill="FFFFFF"/>
        </w:rPr>
        <w:t xml:space="preserve">análisis y evaluación </w:t>
      </w:r>
      <w:r w:rsidR="00134871" w:rsidRPr="00EE2EB4">
        <w:rPr>
          <w:rStyle w:val="normaltextrun"/>
          <w:rFonts w:cs="Arial"/>
          <w:sz w:val="22"/>
          <w:szCs w:val="22"/>
          <w:shd w:val="clear" w:color="auto" w:fill="FFFFFF"/>
        </w:rPr>
        <w:t xml:space="preserve">para la toma de decisiones </w:t>
      </w:r>
      <w:r w:rsidR="004A5FF2" w:rsidRPr="00EE2EB4">
        <w:rPr>
          <w:rStyle w:val="normaltextrun"/>
          <w:rFonts w:cs="Arial"/>
          <w:sz w:val="22"/>
          <w:szCs w:val="22"/>
          <w:shd w:val="clear" w:color="auto" w:fill="FFFFFF"/>
        </w:rPr>
        <w:t>que contemplen</w:t>
      </w:r>
      <w:r w:rsidRPr="00EE2EB4">
        <w:rPr>
          <w:rStyle w:val="normaltextrun"/>
          <w:rFonts w:cs="Arial"/>
          <w:sz w:val="22"/>
          <w:szCs w:val="22"/>
          <w:shd w:val="clear" w:color="auto" w:fill="FFFFFF"/>
        </w:rPr>
        <w:t xml:space="preserve"> los riesgos estratégicos, financieros, operativos y de corrupción</w:t>
      </w:r>
      <w:r w:rsidR="00896D50" w:rsidRPr="00EE2EB4">
        <w:rPr>
          <w:rStyle w:val="normaltextrun"/>
          <w:rFonts w:cs="Arial"/>
          <w:sz w:val="22"/>
          <w:szCs w:val="22"/>
          <w:shd w:val="clear" w:color="auto" w:fill="FFFFFF"/>
        </w:rPr>
        <w:t xml:space="preserve"> que puedan originarse por la inversión de excedentes de liquidez, </w:t>
      </w:r>
      <w:r w:rsidR="000B271D" w:rsidRPr="00EE2EB4">
        <w:rPr>
          <w:rStyle w:val="normaltextrun"/>
          <w:rFonts w:cs="Arial"/>
          <w:sz w:val="22"/>
          <w:szCs w:val="22"/>
          <w:shd w:val="clear" w:color="auto" w:fill="FFFFFF"/>
        </w:rPr>
        <w:t>previa</w:t>
      </w:r>
      <w:r w:rsidR="00896D50" w:rsidRPr="00EE2EB4">
        <w:rPr>
          <w:rStyle w:val="normaltextrun"/>
          <w:rFonts w:cs="Arial"/>
          <w:sz w:val="22"/>
          <w:szCs w:val="22"/>
          <w:shd w:val="clear" w:color="auto" w:fill="FFFFFF"/>
        </w:rPr>
        <w:t xml:space="preserve"> autorización por el Comité de Riesgo Financiero</w:t>
      </w:r>
      <w:r w:rsidRPr="00EE2EB4">
        <w:rPr>
          <w:rStyle w:val="normaltextrun"/>
          <w:rFonts w:cs="Arial"/>
          <w:sz w:val="22"/>
          <w:szCs w:val="22"/>
          <w:shd w:val="clear" w:color="auto" w:fill="FFFFFF"/>
        </w:rPr>
        <w:t xml:space="preserve">. No contempla los riesgos asociados </w:t>
      </w:r>
      <w:r w:rsidR="007F0AEA" w:rsidRPr="00EE2EB4">
        <w:rPr>
          <w:rStyle w:val="normaltextrun"/>
          <w:rFonts w:cs="Arial"/>
          <w:sz w:val="22"/>
          <w:szCs w:val="22"/>
          <w:shd w:val="clear" w:color="auto" w:fill="FFFFFF"/>
        </w:rPr>
        <w:t xml:space="preserve">a las inversiones </w:t>
      </w:r>
      <w:r w:rsidR="000B6EEA" w:rsidRPr="00EE2EB4">
        <w:rPr>
          <w:rStyle w:val="normaltextrun"/>
          <w:rFonts w:cs="Arial"/>
          <w:sz w:val="22"/>
          <w:szCs w:val="22"/>
          <w:shd w:val="clear" w:color="auto" w:fill="FFFFFF"/>
        </w:rPr>
        <w:t>diferente a los</w:t>
      </w:r>
      <w:r w:rsidR="00625747" w:rsidRPr="00EE2EB4">
        <w:rPr>
          <w:rStyle w:val="normaltextrun"/>
          <w:rFonts w:cs="Arial"/>
          <w:sz w:val="22"/>
          <w:szCs w:val="22"/>
          <w:shd w:val="clear" w:color="auto" w:fill="FFFFFF"/>
        </w:rPr>
        <w:t xml:space="preserve"> denominados excedentes de liquidez</w:t>
      </w:r>
      <w:r w:rsidR="007F0AEA" w:rsidRPr="00EE2EB4">
        <w:rPr>
          <w:rStyle w:val="normaltextrun"/>
          <w:rFonts w:cs="Arial"/>
          <w:sz w:val="22"/>
          <w:szCs w:val="22"/>
          <w:shd w:val="clear" w:color="auto" w:fill="FFFFFF"/>
        </w:rPr>
        <w:t xml:space="preserve">, </w:t>
      </w:r>
      <w:r w:rsidR="00007F19" w:rsidRPr="00EE2EB4">
        <w:rPr>
          <w:rStyle w:val="normaltextrun"/>
          <w:rFonts w:cs="Arial"/>
          <w:sz w:val="22"/>
          <w:szCs w:val="22"/>
          <w:shd w:val="clear" w:color="auto" w:fill="FFFFFF"/>
        </w:rPr>
        <w:t xml:space="preserve">o los que estén fuera del </w:t>
      </w:r>
      <w:r w:rsidR="007F0AEA" w:rsidRPr="00EE2EB4">
        <w:rPr>
          <w:rStyle w:val="normaltextrun"/>
          <w:rFonts w:cs="Arial"/>
          <w:sz w:val="22"/>
          <w:szCs w:val="22"/>
          <w:shd w:val="clear" w:color="auto" w:fill="FFFFFF"/>
        </w:rPr>
        <w:t>seguimiento y control del proceso Gestión Financiera - Tesorería</w:t>
      </w:r>
      <w:r w:rsidRPr="00EE2EB4">
        <w:rPr>
          <w:rStyle w:val="normaltextrun"/>
          <w:rFonts w:cs="Arial"/>
          <w:sz w:val="22"/>
          <w:szCs w:val="22"/>
          <w:shd w:val="clear" w:color="auto" w:fill="FFFFFF"/>
        </w:rPr>
        <w:t>.</w:t>
      </w:r>
      <w:r w:rsidRPr="00EE2EB4">
        <w:rPr>
          <w:rStyle w:val="eop"/>
          <w:rFonts w:cs="Arial"/>
          <w:sz w:val="22"/>
          <w:szCs w:val="22"/>
          <w:shd w:val="clear" w:color="auto" w:fill="FFFFFF"/>
        </w:rPr>
        <w:t> </w:t>
      </w:r>
    </w:p>
    <w:p w14:paraId="5D34CF90" w14:textId="4BFC9813" w:rsidR="00EE2EB4" w:rsidRDefault="00EE2EB4" w:rsidP="00EE2EB4">
      <w:pPr>
        <w:jc w:val="both"/>
        <w:rPr>
          <w:rStyle w:val="eop"/>
          <w:rFonts w:cs="Arial"/>
          <w:sz w:val="22"/>
          <w:szCs w:val="22"/>
          <w:shd w:val="clear" w:color="auto" w:fill="FFFFFF"/>
        </w:rPr>
      </w:pPr>
    </w:p>
    <w:p w14:paraId="3462F575" w14:textId="77777777" w:rsidR="00EE2EB4" w:rsidRPr="00EE2EB4" w:rsidRDefault="00EE2EB4" w:rsidP="00EE2EB4">
      <w:pPr>
        <w:jc w:val="both"/>
        <w:rPr>
          <w:rFonts w:cs="Arial"/>
          <w:sz w:val="22"/>
          <w:szCs w:val="22"/>
          <w:shd w:val="clear" w:color="auto" w:fill="FFFFFF"/>
        </w:rPr>
      </w:pPr>
    </w:p>
    <w:p w14:paraId="144CDF1E" w14:textId="77777777" w:rsidR="00976B71" w:rsidRPr="00976B71" w:rsidRDefault="00976B71" w:rsidP="002C7CA2">
      <w:pPr>
        <w:pStyle w:val="Estilo2"/>
        <w:numPr>
          <w:ilvl w:val="0"/>
          <w:numId w:val="8"/>
        </w:numPr>
        <w:jc w:val="center"/>
        <w:rPr>
          <w:rStyle w:val="Textoennegrita"/>
          <w:b/>
          <w:color w:val="auto"/>
          <w:szCs w:val="22"/>
          <w:lang w:val="es-ES"/>
        </w:rPr>
      </w:pPr>
      <w:bookmarkStart w:id="11" w:name="_Toc83814179"/>
      <w:r w:rsidRPr="00976B71">
        <w:rPr>
          <w:rStyle w:val="Textoennegrita"/>
          <w:b/>
          <w:bCs w:val="0"/>
          <w:color w:val="auto"/>
        </w:rPr>
        <w:t>NORMATIVIDAD LEGAL Y APLICABLE</w:t>
      </w:r>
      <w:bookmarkEnd w:id="11"/>
      <w:r w:rsidRPr="00976B71">
        <w:rPr>
          <w:rStyle w:val="Textoennegrita"/>
          <w:b/>
          <w:color w:val="auto"/>
          <w:lang w:val="es-ES"/>
        </w:rPr>
        <w:t> </w:t>
      </w:r>
    </w:p>
    <w:p w14:paraId="64182E1B" w14:textId="77777777" w:rsidR="00976B71" w:rsidRPr="00976B71" w:rsidRDefault="00976B71" w:rsidP="00875DB8">
      <w:pPr>
        <w:rPr>
          <w:rStyle w:val="Textoennegrita"/>
          <w:szCs w:val="22"/>
        </w:rPr>
      </w:pPr>
      <w:r w:rsidRPr="00976B71">
        <w:rPr>
          <w:rStyle w:val="Textoennegrita"/>
        </w:rPr>
        <w:t> </w:t>
      </w:r>
    </w:p>
    <w:p w14:paraId="0EADA218" w14:textId="03FAE56E" w:rsidR="00976B71" w:rsidRDefault="00976B71" w:rsidP="002C7CA2">
      <w:pPr>
        <w:pStyle w:val="paragraph"/>
        <w:numPr>
          <w:ilvl w:val="0"/>
          <w:numId w:val="15"/>
        </w:numPr>
        <w:spacing w:before="0" w:beforeAutospacing="0" w:after="0" w:afterAutospacing="0"/>
        <w:ind w:right="60"/>
        <w:jc w:val="both"/>
        <w:textAlignment w:val="baseline"/>
        <w:rPr>
          <w:rStyle w:val="eop"/>
          <w:rFonts w:ascii="Arial" w:hAnsi="Arial" w:cs="Arial"/>
          <w:sz w:val="22"/>
          <w:szCs w:val="22"/>
        </w:rPr>
      </w:pPr>
      <w:r w:rsidRPr="0065456A">
        <w:rPr>
          <w:rStyle w:val="normaltextrun"/>
          <w:rFonts w:ascii="Arial" w:hAnsi="Arial" w:cs="Arial"/>
          <w:b/>
          <w:sz w:val="22"/>
          <w:szCs w:val="22"/>
          <w:lang w:val="es-ES"/>
        </w:rPr>
        <w:t>LEY 1474 DE 201</w:t>
      </w:r>
      <w:r w:rsidR="004651C6" w:rsidRPr="0065456A">
        <w:rPr>
          <w:rStyle w:val="normaltextrun"/>
          <w:rFonts w:ascii="Arial" w:hAnsi="Arial" w:cs="Arial"/>
          <w:b/>
          <w:sz w:val="22"/>
          <w:szCs w:val="22"/>
          <w:lang w:val="es-ES"/>
        </w:rPr>
        <w:t>1</w:t>
      </w:r>
      <w:r w:rsidRPr="0065456A">
        <w:rPr>
          <w:rStyle w:val="normaltextrun"/>
          <w:rFonts w:ascii="Arial" w:hAnsi="Arial" w:cs="Arial"/>
          <w:b/>
          <w:sz w:val="22"/>
          <w:szCs w:val="22"/>
          <w:lang w:val="es-ES"/>
        </w:rPr>
        <w:t>:</w:t>
      </w:r>
      <w:r w:rsidRPr="0065456A">
        <w:rPr>
          <w:rStyle w:val="normaltextrun"/>
          <w:rFonts w:ascii="Arial" w:hAnsi="Arial" w:cs="Arial"/>
          <w:sz w:val="22"/>
          <w:szCs w:val="22"/>
          <w:lang w:val="es-ES"/>
        </w:rPr>
        <w:t> Normas orientadas a fortalecer los mecanismos de prevención, investigación y sanción de actos de corrupción y la efectividad del control de la gestión pública.</w:t>
      </w:r>
      <w:r w:rsidRPr="0065456A">
        <w:rPr>
          <w:rStyle w:val="eop"/>
          <w:rFonts w:ascii="Arial" w:hAnsi="Arial" w:cs="Arial"/>
          <w:sz w:val="22"/>
          <w:szCs w:val="22"/>
        </w:rPr>
        <w:t> </w:t>
      </w:r>
    </w:p>
    <w:p w14:paraId="5C6F5ABE" w14:textId="4A3F1D4D" w:rsidR="00976B71" w:rsidRPr="00CC1AC1" w:rsidRDefault="00CC1AC1" w:rsidP="002C7CA2">
      <w:pPr>
        <w:pStyle w:val="paragraph"/>
        <w:numPr>
          <w:ilvl w:val="0"/>
          <w:numId w:val="15"/>
        </w:numPr>
        <w:spacing w:before="0" w:beforeAutospacing="0" w:after="0" w:afterAutospacing="0"/>
        <w:ind w:right="60"/>
        <w:jc w:val="both"/>
        <w:textAlignment w:val="baseline"/>
        <w:rPr>
          <w:rFonts w:ascii="Arial" w:hAnsi="Arial" w:cs="Arial"/>
          <w:b/>
          <w:sz w:val="22"/>
          <w:szCs w:val="22"/>
        </w:rPr>
      </w:pPr>
      <w:r w:rsidRPr="00CC1AC1">
        <w:rPr>
          <w:rStyle w:val="normaltextrun"/>
          <w:rFonts w:ascii="Arial" w:hAnsi="Arial" w:cs="Arial"/>
          <w:b/>
          <w:sz w:val="22"/>
          <w:szCs w:val="22"/>
          <w:lang w:val="es-ES"/>
        </w:rPr>
        <w:t xml:space="preserve">Resolución </w:t>
      </w:r>
      <w:r w:rsidR="002C7C30">
        <w:rPr>
          <w:rStyle w:val="normaltextrun"/>
          <w:rFonts w:ascii="Arial" w:hAnsi="Arial" w:cs="Arial"/>
          <w:b/>
          <w:sz w:val="22"/>
          <w:szCs w:val="22"/>
          <w:lang w:val="es-ES"/>
        </w:rPr>
        <w:t>SDH-</w:t>
      </w:r>
      <w:r w:rsidRPr="00CC1AC1">
        <w:rPr>
          <w:rStyle w:val="normaltextrun"/>
          <w:rFonts w:ascii="Arial" w:hAnsi="Arial" w:cs="Arial"/>
          <w:b/>
          <w:sz w:val="22"/>
          <w:szCs w:val="22"/>
          <w:lang w:val="es-ES"/>
        </w:rPr>
        <w:t xml:space="preserve">315 </w:t>
      </w:r>
      <w:r w:rsidR="00675897">
        <w:rPr>
          <w:rStyle w:val="normaltextrun"/>
          <w:rFonts w:ascii="Arial" w:hAnsi="Arial" w:cs="Arial"/>
          <w:b/>
          <w:sz w:val="22"/>
          <w:szCs w:val="22"/>
          <w:lang w:val="es-ES"/>
        </w:rPr>
        <w:t>d</w:t>
      </w:r>
      <w:r w:rsidRPr="00CC1AC1">
        <w:rPr>
          <w:rStyle w:val="normaltextrun"/>
          <w:rFonts w:ascii="Arial" w:hAnsi="Arial" w:cs="Arial"/>
          <w:b/>
          <w:sz w:val="22"/>
          <w:szCs w:val="22"/>
          <w:lang w:val="es-ES"/>
        </w:rPr>
        <w:t xml:space="preserve">e 2019; </w:t>
      </w:r>
      <w:r w:rsidRPr="00CC1AC1">
        <w:rPr>
          <w:rStyle w:val="normaltextrun"/>
          <w:rFonts w:ascii="Arial" w:hAnsi="Arial" w:cs="Arial"/>
          <w:sz w:val="22"/>
          <w:szCs w:val="22"/>
          <w:lang w:val="es-ES"/>
        </w:rPr>
        <w:t xml:space="preserve">Por medio del cual se establecen las políticas y lineamiento </w:t>
      </w:r>
      <w:r>
        <w:rPr>
          <w:rStyle w:val="normaltextrun"/>
          <w:rFonts w:ascii="Arial" w:hAnsi="Arial" w:cs="Arial"/>
          <w:sz w:val="22"/>
          <w:szCs w:val="22"/>
          <w:lang w:val="es-ES"/>
        </w:rPr>
        <w:t>de inversión y de riesgo para el manejo de los recursos administrados por establecimientos públicos del Distrito Capital y la Contraloría de Bogotá D.C.”</w:t>
      </w:r>
    </w:p>
    <w:p w14:paraId="35972F75" w14:textId="39B6A47A" w:rsidR="00976B71" w:rsidRPr="008901DA" w:rsidRDefault="0065456A" w:rsidP="002C7CA2">
      <w:pPr>
        <w:pStyle w:val="paragraph"/>
        <w:numPr>
          <w:ilvl w:val="0"/>
          <w:numId w:val="15"/>
        </w:numPr>
        <w:spacing w:before="0" w:beforeAutospacing="0" w:after="0" w:afterAutospacing="0"/>
        <w:ind w:right="60"/>
        <w:jc w:val="both"/>
        <w:textAlignment w:val="baseline"/>
        <w:rPr>
          <w:rStyle w:val="normaltextrun"/>
          <w:rFonts w:ascii="Arial" w:hAnsi="Arial" w:cs="Arial"/>
          <w:lang w:val="es-ES"/>
        </w:rPr>
      </w:pPr>
      <w:r w:rsidRPr="0065456A">
        <w:rPr>
          <w:rStyle w:val="normaltextrun"/>
          <w:rFonts w:ascii="Arial" w:hAnsi="Arial" w:cs="Arial"/>
          <w:b/>
          <w:sz w:val="22"/>
          <w:szCs w:val="22"/>
          <w:lang w:val="es-ES"/>
        </w:rPr>
        <w:t>Decreto 192 de 2021:</w:t>
      </w:r>
      <w:r w:rsidRPr="0065456A">
        <w:rPr>
          <w:rStyle w:val="normaltextrun"/>
          <w:rFonts w:ascii="Bauhaus 93" w:hAnsi="Bauhaus 93"/>
          <w:lang w:val="es-ES"/>
        </w:rPr>
        <w:t xml:space="preserve"> </w:t>
      </w:r>
      <w:r w:rsidRPr="0065456A">
        <w:rPr>
          <w:rStyle w:val="normaltextrun"/>
          <w:rFonts w:ascii="Arial" w:hAnsi="Arial" w:cs="Arial"/>
          <w:sz w:val="22"/>
          <w:szCs w:val="22"/>
          <w:lang w:val="es-ES"/>
        </w:rPr>
        <w:t>Por medio del cual se reglamenta el Estatuto Orgánico del Presupuesto Distrital y se dictan otras disposiciones</w:t>
      </w:r>
      <w:r w:rsidR="00CC1AC1">
        <w:rPr>
          <w:rStyle w:val="normaltextrun"/>
          <w:rFonts w:ascii="Arial" w:hAnsi="Arial" w:cs="Arial"/>
          <w:sz w:val="22"/>
          <w:szCs w:val="22"/>
          <w:lang w:val="es-ES"/>
        </w:rPr>
        <w:t>.</w:t>
      </w:r>
    </w:p>
    <w:p w14:paraId="2ED0AE12" w14:textId="5A3FDBEB" w:rsidR="008901DA" w:rsidRPr="00CA0AD9" w:rsidRDefault="00675897" w:rsidP="002C7CA2">
      <w:pPr>
        <w:pStyle w:val="paragraph"/>
        <w:numPr>
          <w:ilvl w:val="0"/>
          <w:numId w:val="15"/>
        </w:numPr>
        <w:spacing w:before="0" w:beforeAutospacing="0" w:after="0" w:afterAutospacing="0"/>
        <w:ind w:right="60"/>
        <w:jc w:val="both"/>
        <w:textAlignment w:val="baseline"/>
        <w:rPr>
          <w:rFonts w:ascii="Arial" w:hAnsi="Arial" w:cs="Arial"/>
          <w:sz w:val="22"/>
          <w:szCs w:val="22"/>
          <w:lang w:val="es-ES"/>
        </w:rPr>
      </w:pPr>
      <w:r w:rsidRPr="00CA0AD9">
        <w:rPr>
          <w:rFonts w:ascii="Arial" w:hAnsi="Arial" w:cs="Arial"/>
          <w:b/>
          <w:bCs/>
          <w:sz w:val="22"/>
          <w:szCs w:val="22"/>
          <w:lang w:val="es-ES"/>
        </w:rPr>
        <w:t xml:space="preserve">Resolución </w:t>
      </w:r>
      <w:r w:rsidR="0078697A" w:rsidRPr="00CA0AD9">
        <w:rPr>
          <w:rFonts w:ascii="Arial" w:hAnsi="Arial" w:cs="Arial"/>
          <w:b/>
          <w:bCs/>
          <w:sz w:val="22"/>
          <w:szCs w:val="22"/>
          <w:lang w:val="es-ES"/>
        </w:rPr>
        <w:t xml:space="preserve">SDH-000217 </w:t>
      </w:r>
      <w:r w:rsidR="00B16624" w:rsidRPr="00CA0AD9">
        <w:rPr>
          <w:rFonts w:ascii="Arial" w:hAnsi="Arial" w:cs="Arial"/>
          <w:b/>
          <w:bCs/>
          <w:sz w:val="22"/>
          <w:szCs w:val="22"/>
          <w:lang w:val="es-ES"/>
        </w:rPr>
        <w:t>de 2021</w:t>
      </w:r>
      <w:r w:rsidR="00B16624" w:rsidRPr="00CA0AD9">
        <w:rPr>
          <w:rFonts w:ascii="Arial" w:hAnsi="Arial" w:cs="Arial"/>
          <w:sz w:val="22"/>
          <w:szCs w:val="22"/>
          <w:lang w:val="es-ES"/>
        </w:rPr>
        <w:t xml:space="preserve">: </w:t>
      </w:r>
      <w:r w:rsidR="00BD429A" w:rsidRPr="00CA0AD9">
        <w:rPr>
          <w:rFonts w:ascii="Arial" w:hAnsi="Arial" w:cs="Arial"/>
          <w:sz w:val="22"/>
          <w:szCs w:val="22"/>
          <w:lang w:val="es-ES"/>
        </w:rPr>
        <w:t xml:space="preserve">Por la cual se modifica la Resolución N </w:t>
      </w:r>
      <w:r w:rsidR="00C901B4" w:rsidRPr="00CA0AD9">
        <w:rPr>
          <w:rFonts w:ascii="Arial" w:hAnsi="Arial" w:cs="Arial"/>
          <w:sz w:val="22"/>
          <w:szCs w:val="22"/>
          <w:lang w:val="es-ES"/>
        </w:rPr>
        <w:t>SDH-315 de 2019.</w:t>
      </w:r>
    </w:p>
    <w:p w14:paraId="48F7E99B" w14:textId="77777777" w:rsidR="00976B71" w:rsidRPr="00203568" w:rsidRDefault="00976B71" w:rsidP="00025D2F">
      <w:pPr>
        <w:jc w:val="both"/>
        <w:rPr>
          <w:rStyle w:val="EstiloTahoma11pt"/>
          <w:rFonts w:ascii="Arial" w:hAnsi="Arial" w:cs="Arial"/>
          <w:sz w:val="22"/>
          <w:szCs w:val="22"/>
        </w:rPr>
      </w:pPr>
    </w:p>
    <w:p w14:paraId="3310E214" w14:textId="77777777" w:rsidR="004C2E62" w:rsidRPr="00203568" w:rsidRDefault="004C2E62" w:rsidP="00025D2F">
      <w:pPr>
        <w:jc w:val="both"/>
        <w:rPr>
          <w:rStyle w:val="Textoennegrita"/>
          <w:rFonts w:cs="Arial"/>
          <w:bCs w:val="0"/>
          <w:sz w:val="22"/>
          <w:szCs w:val="22"/>
        </w:rPr>
      </w:pPr>
    </w:p>
    <w:p w14:paraId="29BDDD61" w14:textId="21CB2AC0" w:rsidR="004C2E62" w:rsidRPr="00203568" w:rsidRDefault="0037605D" w:rsidP="002C7CA2">
      <w:pPr>
        <w:pStyle w:val="Estilo2"/>
        <w:numPr>
          <w:ilvl w:val="0"/>
          <w:numId w:val="8"/>
        </w:numPr>
        <w:jc w:val="center"/>
        <w:rPr>
          <w:rStyle w:val="Textoennegrita"/>
          <w:b/>
          <w:bCs w:val="0"/>
          <w:color w:val="auto"/>
          <w:szCs w:val="22"/>
          <w:lang w:val="es-ES"/>
        </w:rPr>
      </w:pPr>
      <w:bookmarkStart w:id="12" w:name="_Toc83814180"/>
      <w:r w:rsidRPr="00203568">
        <w:rPr>
          <w:rStyle w:val="Textoennegrita"/>
          <w:b/>
          <w:color w:val="auto"/>
          <w:szCs w:val="22"/>
          <w:lang w:val="es-ES"/>
        </w:rPr>
        <w:t>DECLARACIÓ</w:t>
      </w:r>
      <w:r w:rsidR="004C2E62" w:rsidRPr="00203568">
        <w:rPr>
          <w:rStyle w:val="Textoennegrita"/>
          <w:b/>
          <w:color w:val="auto"/>
          <w:szCs w:val="22"/>
          <w:lang w:val="es-ES"/>
        </w:rPr>
        <w:t>N</w:t>
      </w:r>
      <w:bookmarkEnd w:id="12"/>
    </w:p>
    <w:p w14:paraId="73E289FB" w14:textId="77777777" w:rsidR="004C2E62" w:rsidRPr="00875DB8" w:rsidRDefault="004C2E62" w:rsidP="00875DB8"/>
    <w:p w14:paraId="739E3866" w14:textId="6AC6F240" w:rsidR="004C2E62" w:rsidRPr="00D31670" w:rsidRDefault="004C2E62" w:rsidP="00FD77E7">
      <w:pPr>
        <w:jc w:val="both"/>
        <w:rPr>
          <w:rFonts w:cs="Arial"/>
          <w:sz w:val="22"/>
          <w:szCs w:val="22"/>
        </w:rPr>
      </w:pPr>
      <w:bookmarkStart w:id="13" w:name="_Toc525798818"/>
      <w:bookmarkStart w:id="14" w:name="_Toc527555277"/>
      <w:bookmarkStart w:id="15" w:name="_Toc528317136"/>
      <w:bookmarkStart w:id="16" w:name="_Toc529792374"/>
      <w:bookmarkStart w:id="17" w:name="_Toc529792819"/>
      <w:bookmarkStart w:id="18" w:name="_Toc529798721"/>
      <w:r w:rsidRPr="00D31670">
        <w:rPr>
          <w:rFonts w:cs="Arial"/>
          <w:sz w:val="22"/>
          <w:szCs w:val="22"/>
        </w:rPr>
        <w:t xml:space="preserve">En este documento se encuentran </w:t>
      </w:r>
      <w:r w:rsidR="001A66BF" w:rsidRPr="00D31670">
        <w:rPr>
          <w:rFonts w:cs="Arial"/>
          <w:sz w:val="22"/>
          <w:szCs w:val="22"/>
        </w:rPr>
        <w:t>la política y</w:t>
      </w:r>
      <w:r w:rsidR="006B5961" w:rsidRPr="00D31670">
        <w:rPr>
          <w:rFonts w:cs="Arial"/>
          <w:sz w:val="22"/>
          <w:szCs w:val="22"/>
        </w:rPr>
        <w:t xml:space="preserve"> </w:t>
      </w:r>
      <w:r w:rsidRPr="00D31670">
        <w:rPr>
          <w:rFonts w:cs="Arial"/>
          <w:sz w:val="22"/>
          <w:szCs w:val="22"/>
        </w:rPr>
        <w:t xml:space="preserve">los lineamientos que aseguran una actuación adecuada para </w:t>
      </w:r>
      <w:r w:rsidR="006B5961" w:rsidRPr="00D31670">
        <w:rPr>
          <w:rFonts w:cs="Arial"/>
          <w:sz w:val="22"/>
          <w:szCs w:val="22"/>
        </w:rPr>
        <w:t xml:space="preserve">la identificación, seguimiento y control de las inversiones de los excedentes de liquidez realizados por la </w:t>
      </w:r>
      <w:r w:rsidRPr="00D31670">
        <w:rPr>
          <w:rFonts w:cs="Arial"/>
          <w:sz w:val="22"/>
          <w:szCs w:val="22"/>
        </w:rPr>
        <w:t>U</w:t>
      </w:r>
      <w:r w:rsidR="006B5961" w:rsidRPr="00D31670">
        <w:rPr>
          <w:rFonts w:cs="Arial"/>
          <w:sz w:val="22"/>
          <w:szCs w:val="22"/>
        </w:rPr>
        <w:t xml:space="preserve">NIDAD </w:t>
      </w:r>
      <w:r w:rsidRPr="00D31670">
        <w:rPr>
          <w:rFonts w:cs="Arial"/>
          <w:sz w:val="22"/>
          <w:szCs w:val="22"/>
        </w:rPr>
        <w:t>A</w:t>
      </w:r>
      <w:r w:rsidR="006B5961" w:rsidRPr="00D31670">
        <w:rPr>
          <w:rFonts w:cs="Arial"/>
          <w:sz w:val="22"/>
          <w:szCs w:val="22"/>
        </w:rPr>
        <w:t xml:space="preserve">DMINISTRATIVA </w:t>
      </w:r>
      <w:r w:rsidRPr="00D31670">
        <w:rPr>
          <w:rFonts w:cs="Arial"/>
          <w:sz w:val="22"/>
          <w:szCs w:val="22"/>
        </w:rPr>
        <w:t>E</w:t>
      </w:r>
      <w:r w:rsidR="006B5961" w:rsidRPr="00D31670">
        <w:rPr>
          <w:rFonts w:cs="Arial"/>
          <w:sz w:val="22"/>
          <w:szCs w:val="22"/>
        </w:rPr>
        <w:t xml:space="preserve">SPECIAL DE </w:t>
      </w:r>
      <w:r w:rsidRPr="00D31670">
        <w:rPr>
          <w:rFonts w:cs="Arial"/>
          <w:sz w:val="22"/>
          <w:szCs w:val="22"/>
        </w:rPr>
        <w:t>R</w:t>
      </w:r>
      <w:r w:rsidR="006B5961" w:rsidRPr="00D31670">
        <w:rPr>
          <w:rFonts w:cs="Arial"/>
          <w:sz w:val="22"/>
          <w:szCs w:val="22"/>
        </w:rPr>
        <w:t xml:space="preserve">EHABILITACIÖN Y </w:t>
      </w:r>
      <w:r w:rsidRPr="00D31670">
        <w:rPr>
          <w:rFonts w:cs="Arial"/>
          <w:sz w:val="22"/>
          <w:szCs w:val="22"/>
        </w:rPr>
        <w:t>M</w:t>
      </w:r>
      <w:r w:rsidR="006B5961" w:rsidRPr="00D31670">
        <w:rPr>
          <w:rFonts w:cs="Arial"/>
          <w:sz w:val="22"/>
          <w:szCs w:val="22"/>
        </w:rPr>
        <w:t xml:space="preserve">ANTENIMIENTO </w:t>
      </w:r>
      <w:r w:rsidRPr="00D31670">
        <w:rPr>
          <w:rFonts w:cs="Arial"/>
          <w:sz w:val="22"/>
          <w:szCs w:val="22"/>
        </w:rPr>
        <w:t>V</w:t>
      </w:r>
      <w:r w:rsidR="006B5961" w:rsidRPr="00D31670">
        <w:rPr>
          <w:rFonts w:cs="Arial"/>
          <w:sz w:val="22"/>
          <w:szCs w:val="22"/>
        </w:rPr>
        <w:t>IAL</w:t>
      </w:r>
      <w:r w:rsidRPr="00D31670">
        <w:rPr>
          <w:rFonts w:cs="Arial"/>
          <w:sz w:val="22"/>
          <w:szCs w:val="22"/>
        </w:rPr>
        <w:t>.</w:t>
      </w:r>
      <w:r w:rsidR="005649E0" w:rsidRPr="00D31670">
        <w:t xml:space="preserve"> </w:t>
      </w:r>
      <w:bookmarkEnd w:id="13"/>
      <w:bookmarkEnd w:id="14"/>
      <w:bookmarkEnd w:id="15"/>
      <w:bookmarkEnd w:id="16"/>
      <w:bookmarkEnd w:id="17"/>
      <w:bookmarkEnd w:id="18"/>
    </w:p>
    <w:p w14:paraId="61E83116" w14:textId="77777777" w:rsidR="00FD77E7" w:rsidRPr="00976B71" w:rsidRDefault="00FD77E7" w:rsidP="00FD77E7">
      <w:pPr>
        <w:jc w:val="both"/>
        <w:rPr>
          <w:rFonts w:cs="Arial"/>
          <w:sz w:val="22"/>
          <w:szCs w:val="22"/>
          <w:highlight w:val="yellow"/>
        </w:rPr>
      </w:pPr>
    </w:p>
    <w:p w14:paraId="17E68B9B" w14:textId="76F41023" w:rsidR="004C2E62" w:rsidRPr="00EE2EB4" w:rsidRDefault="00FD77E7" w:rsidP="00025D2F">
      <w:pPr>
        <w:jc w:val="both"/>
        <w:rPr>
          <w:rFonts w:cs="Arial"/>
          <w:sz w:val="22"/>
          <w:szCs w:val="22"/>
        </w:rPr>
      </w:pPr>
      <w:bookmarkStart w:id="19" w:name="_Toc529798722"/>
      <w:bookmarkStart w:id="20" w:name="_Toc529792820"/>
      <w:bookmarkStart w:id="21" w:name="_Toc529792375"/>
      <w:bookmarkStart w:id="22" w:name="_Toc528317137"/>
      <w:bookmarkStart w:id="23" w:name="_Toc527555278"/>
      <w:bookmarkStart w:id="24" w:name="_Toc525798819"/>
      <w:r w:rsidRPr="00EE2EB4">
        <w:rPr>
          <w:rFonts w:cs="Arial"/>
          <w:sz w:val="22"/>
          <w:szCs w:val="22"/>
        </w:rPr>
        <w:t>Con</w:t>
      </w:r>
      <w:r w:rsidR="004C2E62" w:rsidRPr="00EE2EB4">
        <w:rPr>
          <w:rFonts w:cs="Arial"/>
          <w:sz w:val="22"/>
          <w:szCs w:val="22"/>
        </w:rPr>
        <w:t xml:space="preserve"> lo anterior, se busca minimizar </w:t>
      </w:r>
      <w:r w:rsidR="00A15D3C" w:rsidRPr="00EE2EB4">
        <w:rPr>
          <w:rFonts w:cs="Arial"/>
          <w:sz w:val="22"/>
          <w:szCs w:val="22"/>
        </w:rPr>
        <w:t xml:space="preserve">los </w:t>
      </w:r>
      <w:r w:rsidR="004C2E62" w:rsidRPr="00EE2EB4">
        <w:rPr>
          <w:rFonts w:cs="Arial"/>
          <w:sz w:val="22"/>
          <w:szCs w:val="22"/>
        </w:rPr>
        <w:t xml:space="preserve">riesgos en la </w:t>
      </w:r>
      <w:r w:rsidR="004050DD" w:rsidRPr="00EE2EB4">
        <w:rPr>
          <w:rFonts w:cs="Arial"/>
          <w:sz w:val="22"/>
          <w:szCs w:val="22"/>
        </w:rPr>
        <w:t>pérdida de los recursos autorizados para inversión</w:t>
      </w:r>
      <w:bookmarkEnd w:id="19"/>
      <w:bookmarkEnd w:id="20"/>
      <w:bookmarkEnd w:id="21"/>
      <w:bookmarkEnd w:id="22"/>
      <w:bookmarkEnd w:id="23"/>
      <w:bookmarkEnd w:id="24"/>
      <w:r w:rsidR="00A15D3C" w:rsidRPr="00EE2EB4">
        <w:rPr>
          <w:rFonts w:cs="Arial"/>
          <w:sz w:val="22"/>
          <w:szCs w:val="22"/>
        </w:rPr>
        <w:t>.</w:t>
      </w:r>
    </w:p>
    <w:p w14:paraId="0286782D" w14:textId="77777777" w:rsidR="004C2E62" w:rsidRPr="00203568" w:rsidRDefault="004C2E62" w:rsidP="00025D2F">
      <w:pPr>
        <w:rPr>
          <w:rFonts w:cs="Arial"/>
          <w:sz w:val="22"/>
          <w:szCs w:val="22"/>
          <w:lang w:eastAsia="es-ES"/>
        </w:rPr>
      </w:pPr>
    </w:p>
    <w:p w14:paraId="0E6A562F" w14:textId="77777777" w:rsidR="004C2E62" w:rsidRPr="00203568" w:rsidRDefault="004C2E62" w:rsidP="00025D2F">
      <w:pPr>
        <w:rPr>
          <w:rFonts w:cs="Arial"/>
          <w:sz w:val="22"/>
          <w:szCs w:val="22"/>
          <w:lang w:eastAsia="es-ES"/>
        </w:rPr>
      </w:pPr>
    </w:p>
    <w:p w14:paraId="2078FD74" w14:textId="77777777" w:rsidR="004C2E62" w:rsidRPr="00203568" w:rsidRDefault="004C2E62" w:rsidP="002C7CA2">
      <w:pPr>
        <w:pStyle w:val="Estilo2"/>
        <w:numPr>
          <w:ilvl w:val="0"/>
          <w:numId w:val="8"/>
        </w:numPr>
        <w:jc w:val="center"/>
        <w:rPr>
          <w:b w:val="0"/>
          <w:color w:val="auto"/>
          <w:szCs w:val="22"/>
          <w:lang w:val="es-ES"/>
        </w:rPr>
      </w:pPr>
      <w:bookmarkStart w:id="25" w:name="_Toc527555281"/>
      <w:bookmarkStart w:id="26" w:name="_Toc83814181"/>
      <w:r w:rsidRPr="00203568">
        <w:rPr>
          <w:color w:val="auto"/>
          <w:szCs w:val="22"/>
          <w:lang w:val="es-ES"/>
        </w:rPr>
        <w:t>ROLES Y RESPONSABILIDADES</w:t>
      </w:r>
      <w:bookmarkEnd w:id="25"/>
      <w:bookmarkEnd w:id="26"/>
    </w:p>
    <w:p w14:paraId="5C9FFD57" w14:textId="77777777" w:rsidR="004C2E62" w:rsidRPr="00875DB8" w:rsidRDefault="004C2E62" w:rsidP="00875DB8">
      <w:bookmarkStart w:id="27" w:name="_GoBack"/>
      <w:bookmarkEnd w:id="27"/>
    </w:p>
    <w:p w14:paraId="4F94C5AC" w14:textId="4B90CCBD" w:rsidR="00A77851" w:rsidRDefault="00A77851" w:rsidP="00A77851">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lang w:val="es-ES"/>
        </w:rPr>
        <w:t>Las responsabilidades sobre la administración de riesgos en la entidad se conforman de la siguiente manera:</w:t>
      </w:r>
      <w:r>
        <w:rPr>
          <w:rStyle w:val="eop"/>
          <w:rFonts w:ascii="Arial" w:hAnsi="Arial" w:cs="Arial"/>
          <w:sz w:val="22"/>
          <w:szCs w:val="22"/>
        </w:rPr>
        <w:t> </w:t>
      </w:r>
    </w:p>
    <w:p w14:paraId="0D0B4A9A" w14:textId="77777777" w:rsidR="0075368F" w:rsidRDefault="0075368F" w:rsidP="00A77851">
      <w:pPr>
        <w:pStyle w:val="paragraph"/>
        <w:spacing w:before="0" w:beforeAutospacing="0" w:after="0" w:afterAutospacing="0"/>
        <w:jc w:val="both"/>
        <w:textAlignment w:val="baseline"/>
        <w:rPr>
          <w:rFonts w:ascii="Arial" w:hAnsi="Arial" w:cs="Arial"/>
          <w:sz w:val="22"/>
          <w:szCs w:val="22"/>
        </w:rPr>
      </w:pPr>
    </w:p>
    <w:p w14:paraId="19702D34" w14:textId="77777777" w:rsidR="00A77851" w:rsidRDefault="00A77851" w:rsidP="00A77851">
      <w:pPr>
        <w:pStyle w:val="paragraph"/>
        <w:spacing w:before="0" w:beforeAutospacing="0" w:after="0" w:afterAutospacing="0"/>
        <w:textAlignment w:val="baseline"/>
        <w:rPr>
          <w:rFonts w:ascii="Arial" w:hAnsi="Arial" w:cs="Arial"/>
          <w:sz w:val="22"/>
          <w:szCs w:val="22"/>
        </w:rPr>
      </w:pPr>
      <w:r>
        <w:rPr>
          <w:rStyle w:val="eop"/>
          <w:rFonts w:ascii="Arial" w:hAnsi="Arial" w:cs="Arial"/>
          <w:sz w:val="16"/>
          <w:szCs w:val="16"/>
        </w:rPr>
        <w:t> </w:t>
      </w:r>
    </w:p>
    <w:p w14:paraId="7F82F5EF" w14:textId="77777777" w:rsidR="00A77851" w:rsidRDefault="00A77851" w:rsidP="00A77851">
      <w:pPr>
        <w:pStyle w:val="paragraph"/>
        <w:spacing w:before="0" w:beforeAutospacing="0" w:after="0" w:afterAutospacing="0"/>
        <w:ind w:left="378"/>
        <w:jc w:val="both"/>
        <w:textAlignment w:val="baseline"/>
        <w:rPr>
          <w:rFonts w:ascii="Arial" w:hAnsi="Arial" w:cs="Arial"/>
          <w:b/>
          <w:bCs/>
          <w:sz w:val="22"/>
          <w:szCs w:val="22"/>
        </w:rPr>
      </w:pPr>
      <w:r>
        <w:rPr>
          <w:rStyle w:val="normaltextrun"/>
          <w:rFonts w:ascii="Arial" w:hAnsi="Arial" w:cs="Arial"/>
          <w:b/>
          <w:bCs/>
          <w:sz w:val="22"/>
          <w:szCs w:val="22"/>
          <w:lang w:val="es-ES"/>
        </w:rPr>
        <w:t>LÍNEA ESTRATÉGICA - ALTA DIRECCIÓN:</w:t>
      </w:r>
      <w:r>
        <w:rPr>
          <w:rStyle w:val="eop"/>
          <w:rFonts w:ascii="Arial" w:hAnsi="Arial" w:cs="Arial"/>
          <w:b/>
          <w:bCs/>
          <w:sz w:val="22"/>
          <w:szCs w:val="22"/>
        </w:rPr>
        <w:t> </w:t>
      </w:r>
    </w:p>
    <w:p w14:paraId="5E21CE0E" w14:textId="77777777" w:rsidR="00A77851" w:rsidRDefault="00A77851" w:rsidP="00A77851">
      <w:pPr>
        <w:pStyle w:val="paragraph"/>
        <w:spacing w:before="0" w:beforeAutospacing="0" w:after="0" w:afterAutospacing="0"/>
        <w:textAlignment w:val="baseline"/>
        <w:rPr>
          <w:rFonts w:ascii="Arial" w:hAnsi="Arial" w:cs="Arial"/>
          <w:sz w:val="22"/>
          <w:szCs w:val="22"/>
        </w:rPr>
      </w:pPr>
      <w:r>
        <w:rPr>
          <w:rStyle w:val="eop"/>
          <w:rFonts w:ascii="Arial" w:hAnsi="Arial" w:cs="Arial"/>
          <w:sz w:val="16"/>
          <w:szCs w:val="16"/>
        </w:rPr>
        <w:t> </w:t>
      </w:r>
    </w:p>
    <w:p w14:paraId="51EACF38" w14:textId="09BAD4C5" w:rsidR="00A77851" w:rsidRDefault="00A77851" w:rsidP="002C7CA2">
      <w:pPr>
        <w:pStyle w:val="paragraph"/>
        <w:numPr>
          <w:ilvl w:val="0"/>
          <w:numId w:val="11"/>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lang w:val="es-ES"/>
        </w:rPr>
        <w:lastRenderedPageBreak/>
        <w:t>Revisar, analizar y aprobar la propuesta presentada por el proceso Gestión Financiera GEFI</w:t>
      </w:r>
      <w:r w:rsidR="008F1F81">
        <w:rPr>
          <w:rStyle w:val="normaltextrun"/>
          <w:rFonts w:ascii="Arial" w:hAnsi="Arial" w:cs="Arial"/>
          <w:sz w:val="22"/>
          <w:szCs w:val="22"/>
          <w:lang w:val="es-ES"/>
        </w:rPr>
        <w:t xml:space="preserve"> subproceso Tesorería para la Política de Administración de Riesgos </w:t>
      </w:r>
      <w:r>
        <w:rPr>
          <w:rStyle w:val="normaltextrun"/>
          <w:rFonts w:ascii="Arial" w:hAnsi="Arial" w:cs="Arial"/>
          <w:sz w:val="22"/>
          <w:szCs w:val="22"/>
          <w:lang w:val="es-ES"/>
        </w:rPr>
        <w:t>e inversiones, formalizarlas para su implementación en la Entidad.</w:t>
      </w:r>
      <w:r>
        <w:rPr>
          <w:rStyle w:val="eop"/>
          <w:rFonts w:ascii="Arial" w:hAnsi="Arial" w:cs="Arial"/>
          <w:sz w:val="22"/>
          <w:szCs w:val="22"/>
        </w:rPr>
        <w:t> </w:t>
      </w:r>
    </w:p>
    <w:p w14:paraId="381C72E8" w14:textId="665F1B1D" w:rsidR="00A77851" w:rsidRPr="00103EEC" w:rsidRDefault="00A77851" w:rsidP="006C5EEC">
      <w:pPr>
        <w:pStyle w:val="paragraph"/>
        <w:numPr>
          <w:ilvl w:val="0"/>
          <w:numId w:val="11"/>
        </w:numPr>
        <w:spacing w:before="0" w:beforeAutospacing="0" w:after="0" w:afterAutospacing="0"/>
        <w:jc w:val="both"/>
        <w:textAlignment w:val="baseline"/>
        <w:rPr>
          <w:rStyle w:val="normaltextrun"/>
          <w:rFonts w:ascii="Arial" w:hAnsi="Arial" w:cs="Arial"/>
          <w:sz w:val="22"/>
          <w:szCs w:val="22"/>
          <w:lang w:val="es-ES"/>
        </w:rPr>
      </w:pPr>
      <w:r w:rsidRPr="00103EEC">
        <w:rPr>
          <w:rStyle w:val="normaltextrun"/>
          <w:rFonts w:ascii="Arial" w:hAnsi="Arial" w:cs="Arial"/>
          <w:sz w:val="22"/>
          <w:szCs w:val="22"/>
          <w:lang w:val="es-ES"/>
        </w:rPr>
        <w:t>Promover la administración de riesgos de</w:t>
      </w:r>
      <w:r w:rsidR="00FD3696" w:rsidRPr="00103EEC">
        <w:rPr>
          <w:rStyle w:val="normaltextrun"/>
          <w:rFonts w:ascii="Arial" w:hAnsi="Arial" w:cs="Arial"/>
          <w:sz w:val="22"/>
          <w:szCs w:val="22"/>
          <w:lang w:val="es-ES"/>
        </w:rPr>
        <w:t xml:space="preserve"> </w:t>
      </w:r>
      <w:r w:rsidRPr="00103EEC">
        <w:rPr>
          <w:rStyle w:val="normaltextrun"/>
          <w:rFonts w:ascii="Arial" w:hAnsi="Arial" w:cs="Arial"/>
          <w:sz w:val="22"/>
          <w:szCs w:val="22"/>
          <w:lang w:val="es-ES"/>
        </w:rPr>
        <w:t>invers</w:t>
      </w:r>
      <w:r w:rsidR="008F1F81" w:rsidRPr="00103EEC">
        <w:rPr>
          <w:rStyle w:val="normaltextrun"/>
          <w:rFonts w:ascii="Arial" w:hAnsi="Arial" w:cs="Arial"/>
          <w:sz w:val="22"/>
          <w:szCs w:val="22"/>
          <w:lang w:val="es-ES"/>
        </w:rPr>
        <w:t xml:space="preserve">iones como un componente fundamental </w:t>
      </w:r>
      <w:r w:rsidRPr="00103EEC">
        <w:rPr>
          <w:rStyle w:val="normaltextrun"/>
          <w:rFonts w:ascii="Arial" w:hAnsi="Arial" w:cs="Arial"/>
          <w:sz w:val="22"/>
          <w:szCs w:val="22"/>
          <w:lang w:val="es-ES"/>
        </w:rPr>
        <w:t>dentro de la operación de la Entidad. </w:t>
      </w:r>
    </w:p>
    <w:p w14:paraId="367106C6" w14:textId="157C90D9" w:rsidR="00A77851" w:rsidRDefault="00A77851" w:rsidP="002C7CA2">
      <w:pPr>
        <w:pStyle w:val="paragraph"/>
        <w:numPr>
          <w:ilvl w:val="0"/>
          <w:numId w:val="11"/>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lang w:val="es-ES"/>
        </w:rPr>
        <w:t>Realizar seguimiento periódico al cumplimiento de la p</w:t>
      </w:r>
      <w:r w:rsidR="008F1F81">
        <w:rPr>
          <w:rStyle w:val="normaltextrun"/>
          <w:rFonts w:ascii="Arial" w:hAnsi="Arial" w:cs="Arial"/>
          <w:sz w:val="22"/>
          <w:szCs w:val="22"/>
          <w:lang w:val="es-ES"/>
        </w:rPr>
        <w:t xml:space="preserve">olítica de administración de riesgos definiendo acciones de mejora ante posibles desviaciones. </w:t>
      </w:r>
    </w:p>
    <w:p w14:paraId="291DA143" w14:textId="43D49517" w:rsidR="00A77851" w:rsidRDefault="00A77851" w:rsidP="002C7CA2">
      <w:pPr>
        <w:pStyle w:val="paragraph"/>
        <w:numPr>
          <w:ilvl w:val="0"/>
          <w:numId w:val="11"/>
        </w:numPr>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lang w:val="es-ES"/>
        </w:rPr>
        <w:t>Garantizar la ejecución de los contro</w:t>
      </w:r>
      <w:r w:rsidR="008F1F81">
        <w:rPr>
          <w:rStyle w:val="normaltextrun"/>
          <w:rFonts w:ascii="Arial" w:hAnsi="Arial" w:cs="Arial"/>
          <w:sz w:val="22"/>
          <w:szCs w:val="22"/>
          <w:lang w:val="es-ES"/>
        </w:rPr>
        <w:t>les, su correcta documentación,</w:t>
      </w:r>
      <w:r>
        <w:rPr>
          <w:rStyle w:val="normaltextrun"/>
          <w:rFonts w:ascii="Arial" w:hAnsi="Arial" w:cs="Arial"/>
          <w:sz w:val="22"/>
          <w:szCs w:val="22"/>
          <w:lang w:val="es-ES"/>
        </w:rPr>
        <w:t xml:space="preserve"> aplicación y la implementación de las acciones de tratamiento y fortalecimiento de los controles</w:t>
      </w:r>
      <w:r w:rsidR="00D31670">
        <w:rPr>
          <w:rStyle w:val="eop"/>
          <w:rFonts w:ascii="Arial" w:hAnsi="Arial" w:cs="Arial"/>
          <w:sz w:val="22"/>
          <w:szCs w:val="22"/>
        </w:rPr>
        <w:t>.</w:t>
      </w:r>
    </w:p>
    <w:p w14:paraId="10F14484" w14:textId="1026360B" w:rsidR="00A77851" w:rsidRDefault="00A77851" w:rsidP="00CA0AD9">
      <w:pPr>
        <w:pStyle w:val="paragraph"/>
        <w:spacing w:before="0" w:beforeAutospacing="0" w:after="0" w:afterAutospacing="0"/>
        <w:ind w:right="945"/>
        <w:jc w:val="both"/>
        <w:textAlignment w:val="baseline"/>
        <w:rPr>
          <w:rFonts w:ascii="Arial" w:hAnsi="Arial" w:cs="Arial"/>
          <w:sz w:val="22"/>
          <w:szCs w:val="22"/>
        </w:rPr>
      </w:pPr>
    </w:p>
    <w:p w14:paraId="12DE4922" w14:textId="3794F01B" w:rsidR="00A77851" w:rsidRDefault="00A77851" w:rsidP="00A77851">
      <w:pPr>
        <w:pStyle w:val="paragraph"/>
        <w:spacing w:before="0" w:beforeAutospacing="0" w:after="0" w:afterAutospacing="0"/>
        <w:ind w:firstLine="720"/>
        <w:textAlignment w:val="baseline"/>
        <w:rPr>
          <w:rStyle w:val="eop"/>
          <w:rFonts w:ascii="Arial" w:hAnsi="Arial" w:cs="Arial"/>
          <w:b/>
          <w:bCs/>
          <w:sz w:val="22"/>
          <w:szCs w:val="22"/>
        </w:rPr>
      </w:pPr>
      <w:r>
        <w:rPr>
          <w:rStyle w:val="normaltextrun"/>
          <w:rFonts w:ascii="Arial" w:hAnsi="Arial" w:cs="Arial"/>
          <w:b/>
          <w:bCs/>
          <w:sz w:val="22"/>
          <w:szCs w:val="22"/>
          <w:lang w:val="es-ES"/>
        </w:rPr>
        <w:t> LÍNEA DE PLANEACIÓN:</w:t>
      </w:r>
      <w:r>
        <w:rPr>
          <w:rStyle w:val="eop"/>
          <w:rFonts w:ascii="Arial" w:hAnsi="Arial" w:cs="Arial"/>
          <w:b/>
          <w:bCs/>
          <w:sz w:val="22"/>
          <w:szCs w:val="22"/>
        </w:rPr>
        <w:t> </w:t>
      </w:r>
    </w:p>
    <w:p w14:paraId="67CC04DD" w14:textId="77777777" w:rsidR="008F1F81" w:rsidRDefault="008F1F81" w:rsidP="00A77851">
      <w:pPr>
        <w:pStyle w:val="paragraph"/>
        <w:spacing w:before="0" w:beforeAutospacing="0" w:after="0" w:afterAutospacing="0"/>
        <w:ind w:firstLine="720"/>
        <w:textAlignment w:val="baseline"/>
        <w:rPr>
          <w:rFonts w:ascii="Arial" w:hAnsi="Arial" w:cs="Arial"/>
          <w:b/>
          <w:bCs/>
          <w:sz w:val="22"/>
          <w:szCs w:val="22"/>
        </w:rPr>
      </w:pPr>
    </w:p>
    <w:p w14:paraId="74A85445" w14:textId="77777777" w:rsidR="00A77851" w:rsidRDefault="00A77851" w:rsidP="00CA0AD9">
      <w:pPr>
        <w:pStyle w:val="paragraph"/>
        <w:numPr>
          <w:ilvl w:val="0"/>
          <w:numId w:val="12"/>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lang w:val="es-ES"/>
        </w:rPr>
        <w:t>Generar propuestas sobre la metodología y políticas para la administración del riesgo de la Entidad de inversiones y presentarlas para aprobación del representante legal en el marco del Comité de riesgo financiero.</w:t>
      </w:r>
      <w:r>
        <w:rPr>
          <w:rStyle w:val="eop"/>
          <w:rFonts w:ascii="Arial" w:hAnsi="Arial" w:cs="Arial"/>
          <w:sz w:val="22"/>
          <w:szCs w:val="22"/>
        </w:rPr>
        <w:t> </w:t>
      </w:r>
    </w:p>
    <w:p w14:paraId="78B5E0BC" w14:textId="67DCC466" w:rsidR="00A77851" w:rsidRDefault="008F1F81" w:rsidP="00CA0AD9">
      <w:pPr>
        <w:pStyle w:val="paragraph"/>
        <w:numPr>
          <w:ilvl w:val="0"/>
          <w:numId w:val="12"/>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lang w:val="es-ES"/>
        </w:rPr>
        <w:t>Coordinar, liderar, capacitar y asesorar en la aplicación de la metodología en la aplicación de la metodología y políticas desarrolladas.</w:t>
      </w:r>
      <w:r w:rsidR="00A77851">
        <w:rPr>
          <w:rStyle w:val="eop"/>
          <w:rFonts w:ascii="Arial" w:hAnsi="Arial" w:cs="Arial"/>
          <w:sz w:val="22"/>
          <w:szCs w:val="22"/>
        </w:rPr>
        <w:t> </w:t>
      </w:r>
    </w:p>
    <w:p w14:paraId="747B8E4B" w14:textId="3260FBCF" w:rsidR="00A77851" w:rsidRPr="00D033B1" w:rsidRDefault="00A77851" w:rsidP="00CA0AD9">
      <w:pPr>
        <w:pStyle w:val="paragraph"/>
        <w:numPr>
          <w:ilvl w:val="0"/>
          <w:numId w:val="12"/>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lang w:val="es-ES"/>
        </w:rPr>
        <w:t>Realizar un monitoreo independiente al cum</w:t>
      </w:r>
      <w:r w:rsidR="00CA0AD9">
        <w:rPr>
          <w:rStyle w:val="normaltextrun"/>
          <w:rFonts w:ascii="Arial" w:hAnsi="Arial" w:cs="Arial"/>
          <w:sz w:val="22"/>
          <w:szCs w:val="22"/>
          <w:lang w:val="es-ES"/>
        </w:rPr>
        <w:t xml:space="preserve">plimiento de las etapas para la administración </w:t>
      </w:r>
      <w:r w:rsidR="008F1F81">
        <w:rPr>
          <w:rStyle w:val="normaltextrun"/>
          <w:rFonts w:ascii="Arial" w:hAnsi="Arial" w:cs="Arial"/>
          <w:sz w:val="22"/>
          <w:szCs w:val="22"/>
          <w:lang w:val="es-ES"/>
        </w:rPr>
        <w:t>de riesgos.</w:t>
      </w:r>
    </w:p>
    <w:p w14:paraId="430ED925" w14:textId="6DAAF6CF" w:rsidR="00A77851" w:rsidRDefault="00A77851" w:rsidP="00A77851">
      <w:pPr>
        <w:pStyle w:val="paragraph"/>
        <w:spacing w:before="0" w:beforeAutospacing="0" w:after="0" w:afterAutospacing="0"/>
        <w:ind w:right="945"/>
        <w:jc w:val="both"/>
        <w:textAlignment w:val="baseline"/>
        <w:rPr>
          <w:rFonts w:ascii="Arial" w:hAnsi="Arial" w:cs="Arial"/>
          <w:sz w:val="22"/>
          <w:szCs w:val="22"/>
        </w:rPr>
      </w:pPr>
      <w:r>
        <w:rPr>
          <w:rStyle w:val="eop"/>
          <w:rFonts w:ascii="Arial" w:hAnsi="Arial" w:cs="Arial"/>
          <w:sz w:val="22"/>
          <w:szCs w:val="22"/>
        </w:rPr>
        <w:t> </w:t>
      </w:r>
    </w:p>
    <w:p w14:paraId="2BAD2AB2" w14:textId="77777777" w:rsidR="00A77851" w:rsidRDefault="00A77851" w:rsidP="00A77851">
      <w:pPr>
        <w:pStyle w:val="paragraph"/>
        <w:spacing w:before="0" w:beforeAutospacing="0" w:after="0" w:afterAutospacing="0"/>
        <w:ind w:right="945" w:firstLine="720"/>
        <w:jc w:val="both"/>
        <w:textAlignment w:val="baseline"/>
        <w:rPr>
          <w:rFonts w:ascii="Arial" w:hAnsi="Arial" w:cs="Arial"/>
          <w:sz w:val="22"/>
          <w:szCs w:val="22"/>
        </w:rPr>
      </w:pPr>
      <w:r>
        <w:rPr>
          <w:rStyle w:val="normaltextrun"/>
          <w:rFonts w:ascii="Arial" w:hAnsi="Arial" w:cs="Arial"/>
          <w:b/>
          <w:bCs/>
          <w:sz w:val="22"/>
          <w:szCs w:val="22"/>
          <w:lang w:val="es-ES"/>
        </w:rPr>
        <w:t>FUNCIONARIOS</w:t>
      </w:r>
      <w:r>
        <w:rPr>
          <w:rStyle w:val="eop"/>
          <w:rFonts w:ascii="Arial" w:hAnsi="Arial" w:cs="Arial"/>
          <w:sz w:val="22"/>
          <w:szCs w:val="22"/>
        </w:rPr>
        <w:t> </w:t>
      </w:r>
    </w:p>
    <w:p w14:paraId="2D4BC8BB" w14:textId="77777777" w:rsidR="00A77851" w:rsidRDefault="00A77851" w:rsidP="00A77851">
      <w:pPr>
        <w:pStyle w:val="paragraph"/>
        <w:spacing w:before="0" w:beforeAutospacing="0" w:after="0" w:afterAutospacing="0"/>
        <w:ind w:right="945" w:firstLine="720"/>
        <w:jc w:val="both"/>
        <w:textAlignment w:val="baseline"/>
        <w:rPr>
          <w:rFonts w:ascii="Arial" w:hAnsi="Arial" w:cs="Arial"/>
          <w:sz w:val="22"/>
          <w:szCs w:val="22"/>
        </w:rPr>
      </w:pPr>
      <w:r>
        <w:rPr>
          <w:rStyle w:val="eop"/>
          <w:rFonts w:ascii="Arial" w:hAnsi="Arial" w:cs="Arial"/>
          <w:sz w:val="22"/>
          <w:szCs w:val="22"/>
        </w:rPr>
        <w:t> </w:t>
      </w:r>
    </w:p>
    <w:p w14:paraId="4F606E26" w14:textId="77777777" w:rsidR="00A77851" w:rsidRDefault="00A77851" w:rsidP="002C7CA2">
      <w:pPr>
        <w:pStyle w:val="paragraph"/>
        <w:numPr>
          <w:ilvl w:val="0"/>
          <w:numId w:val="13"/>
        </w:numPr>
        <w:spacing w:before="0" w:beforeAutospacing="0" w:after="0" w:afterAutospacing="0"/>
        <w:jc w:val="both"/>
        <w:textAlignment w:val="baseline"/>
        <w:rPr>
          <w:sz w:val="22"/>
          <w:szCs w:val="22"/>
        </w:rPr>
      </w:pPr>
      <w:r>
        <w:rPr>
          <w:rStyle w:val="normaltextrun"/>
          <w:rFonts w:ascii="Arial" w:hAnsi="Arial" w:cs="Arial"/>
          <w:sz w:val="22"/>
          <w:szCs w:val="22"/>
          <w:lang w:val="es-ES"/>
        </w:rPr>
        <w:t>Ejecutar</w:t>
      </w:r>
      <w:r>
        <w:rPr>
          <w:rStyle w:val="normaltextrun"/>
          <w:sz w:val="22"/>
          <w:szCs w:val="22"/>
          <w:lang w:val="es-ES"/>
        </w:rPr>
        <w:t> </w:t>
      </w:r>
      <w:r>
        <w:rPr>
          <w:rStyle w:val="normaltextrun"/>
          <w:rFonts w:ascii="Arial" w:hAnsi="Arial" w:cs="Arial"/>
          <w:sz w:val="22"/>
          <w:szCs w:val="22"/>
          <w:lang w:val="es-ES"/>
        </w:rPr>
        <w:t>las</w:t>
      </w:r>
      <w:r>
        <w:rPr>
          <w:rStyle w:val="normaltextrun"/>
          <w:sz w:val="22"/>
          <w:szCs w:val="22"/>
          <w:lang w:val="es-ES"/>
        </w:rPr>
        <w:t> </w:t>
      </w:r>
      <w:r>
        <w:rPr>
          <w:rStyle w:val="normaltextrun"/>
          <w:rFonts w:ascii="Arial" w:hAnsi="Arial" w:cs="Arial"/>
          <w:sz w:val="22"/>
          <w:szCs w:val="22"/>
          <w:lang w:val="es-ES"/>
        </w:rPr>
        <w:t>acciones definidas</w:t>
      </w:r>
      <w:r>
        <w:rPr>
          <w:rStyle w:val="normaltextrun"/>
          <w:sz w:val="22"/>
          <w:szCs w:val="22"/>
          <w:lang w:val="es-ES"/>
        </w:rPr>
        <w:t> </w:t>
      </w:r>
      <w:r>
        <w:rPr>
          <w:rStyle w:val="normaltextrun"/>
          <w:rFonts w:ascii="Arial" w:hAnsi="Arial" w:cs="Arial"/>
          <w:sz w:val="22"/>
          <w:szCs w:val="22"/>
          <w:lang w:val="es-ES"/>
        </w:rPr>
        <w:t>para</w:t>
      </w:r>
      <w:r>
        <w:rPr>
          <w:rStyle w:val="normaltextrun"/>
          <w:sz w:val="22"/>
          <w:szCs w:val="22"/>
          <w:lang w:val="es-ES"/>
        </w:rPr>
        <w:t> </w:t>
      </w:r>
      <w:r>
        <w:rPr>
          <w:rStyle w:val="normaltextrun"/>
          <w:rFonts w:ascii="Arial" w:hAnsi="Arial" w:cs="Arial"/>
          <w:sz w:val="22"/>
          <w:szCs w:val="22"/>
          <w:lang w:val="es-ES"/>
        </w:rPr>
        <w:t>la</w:t>
      </w:r>
      <w:r>
        <w:rPr>
          <w:rStyle w:val="normaltextrun"/>
          <w:sz w:val="22"/>
          <w:szCs w:val="22"/>
          <w:lang w:val="es-ES"/>
        </w:rPr>
        <w:t> </w:t>
      </w:r>
      <w:r>
        <w:rPr>
          <w:rStyle w:val="normaltextrun"/>
          <w:rFonts w:ascii="Arial" w:hAnsi="Arial" w:cs="Arial"/>
          <w:sz w:val="22"/>
          <w:szCs w:val="22"/>
          <w:lang w:val="es-ES"/>
        </w:rPr>
        <w:t>administración</w:t>
      </w:r>
      <w:r>
        <w:rPr>
          <w:rStyle w:val="normaltextrun"/>
          <w:sz w:val="22"/>
          <w:szCs w:val="22"/>
          <w:lang w:val="es-ES"/>
        </w:rPr>
        <w:t> </w:t>
      </w:r>
      <w:r>
        <w:rPr>
          <w:rStyle w:val="normaltextrun"/>
          <w:rFonts w:ascii="Arial" w:hAnsi="Arial" w:cs="Arial"/>
          <w:sz w:val="22"/>
          <w:szCs w:val="22"/>
          <w:lang w:val="es-ES"/>
        </w:rPr>
        <w:t>de las políticas y administración de los riesgos</w:t>
      </w:r>
      <w:r>
        <w:rPr>
          <w:rStyle w:val="normaltextrun"/>
          <w:sz w:val="22"/>
          <w:szCs w:val="22"/>
          <w:lang w:val="es-ES"/>
        </w:rPr>
        <w:t> </w:t>
      </w:r>
      <w:r>
        <w:rPr>
          <w:rStyle w:val="normaltextrun"/>
          <w:rFonts w:ascii="Arial" w:hAnsi="Arial" w:cs="Arial"/>
          <w:sz w:val="22"/>
          <w:szCs w:val="22"/>
          <w:lang w:val="es-ES"/>
        </w:rPr>
        <w:t>identificados.</w:t>
      </w:r>
      <w:r>
        <w:rPr>
          <w:rStyle w:val="eop"/>
          <w:rFonts w:ascii="Arial" w:hAnsi="Arial" w:cs="Arial"/>
          <w:sz w:val="22"/>
          <w:szCs w:val="22"/>
        </w:rPr>
        <w:t> </w:t>
      </w:r>
    </w:p>
    <w:p w14:paraId="416E74D5" w14:textId="77777777" w:rsidR="00A77851" w:rsidRDefault="00A77851" w:rsidP="002C7CA2">
      <w:pPr>
        <w:pStyle w:val="paragraph"/>
        <w:numPr>
          <w:ilvl w:val="0"/>
          <w:numId w:val="13"/>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lang w:val="es-ES"/>
        </w:rPr>
        <w:t>Apoyar en la identificación de posibles riesgos en las inversiones de recursos que esta entidad tiene bajo su administración y que puedan afectar la gestión de los procesos de la entidad</w:t>
      </w:r>
      <w:r>
        <w:rPr>
          <w:rStyle w:val="eop"/>
          <w:rFonts w:ascii="Arial" w:hAnsi="Arial" w:cs="Arial"/>
          <w:sz w:val="22"/>
          <w:szCs w:val="22"/>
        </w:rPr>
        <w:t> </w:t>
      </w:r>
    </w:p>
    <w:p w14:paraId="4584DEBA" w14:textId="77777777" w:rsidR="00A77851" w:rsidRDefault="00A77851" w:rsidP="00A77851">
      <w:pPr>
        <w:pStyle w:val="paragraph"/>
        <w:spacing w:before="0" w:beforeAutospacing="0" w:after="0" w:afterAutospacing="0"/>
        <w:ind w:left="840"/>
        <w:textAlignment w:val="baseline"/>
        <w:rPr>
          <w:rFonts w:ascii="Arial" w:hAnsi="Arial" w:cs="Arial"/>
          <w:sz w:val="22"/>
          <w:szCs w:val="22"/>
        </w:rPr>
      </w:pPr>
      <w:r>
        <w:rPr>
          <w:rStyle w:val="eop"/>
          <w:sz w:val="22"/>
          <w:szCs w:val="22"/>
        </w:rPr>
        <w:t> </w:t>
      </w:r>
    </w:p>
    <w:p w14:paraId="15616D20" w14:textId="77777777" w:rsidR="00A77851" w:rsidRDefault="00A77851" w:rsidP="00CD5AFE">
      <w:pPr>
        <w:pStyle w:val="paragraph"/>
        <w:spacing w:before="0" w:beforeAutospacing="0" w:after="0" w:afterAutospacing="0"/>
        <w:ind w:left="708"/>
        <w:textAlignment w:val="baseline"/>
        <w:rPr>
          <w:rFonts w:ascii="Arial" w:hAnsi="Arial" w:cs="Arial"/>
          <w:sz w:val="22"/>
          <w:szCs w:val="22"/>
        </w:rPr>
      </w:pPr>
      <w:r>
        <w:rPr>
          <w:rStyle w:val="normaltextrun"/>
          <w:rFonts w:ascii="Arial" w:hAnsi="Arial" w:cs="Arial"/>
          <w:b/>
          <w:bCs/>
          <w:sz w:val="22"/>
          <w:szCs w:val="22"/>
          <w:lang w:val="es-ES"/>
        </w:rPr>
        <w:t>EQUIPO OPERATIVO</w:t>
      </w:r>
      <w:r>
        <w:rPr>
          <w:rStyle w:val="eop"/>
          <w:rFonts w:ascii="Arial" w:hAnsi="Arial" w:cs="Arial"/>
          <w:sz w:val="22"/>
          <w:szCs w:val="22"/>
        </w:rPr>
        <w:t> </w:t>
      </w:r>
    </w:p>
    <w:p w14:paraId="55A41926" w14:textId="77777777" w:rsidR="00A77851" w:rsidRDefault="00A77851" w:rsidP="00A77851">
      <w:pPr>
        <w:pStyle w:val="paragraph"/>
        <w:spacing w:before="0" w:beforeAutospacing="0" w:after="0" w:afterAutospacing="0"/>
        <w:ind w:left="840"/>
        <w:textAlignment w:val="baseline"/>
        <w:rPr>
          <w:rFonts w:ascii="Arial" w:hAnsi="Arial" w:cs="Arial"/>
          <w:sz w:val="22"/>
          <w:szCs w:val="22"/>
        </w:rPr>
      </w:pPr>
      <w:r>
        <w:rPr>
          <w:rStyle w:val="eop"/>
          <w:sz w:val="22"/>
          <w:szCs w:val="22"/>
        </w:rPr>
        <w:t> </w:t>
      </w:r>
    </w:p>
    <w:p w14:paraId="1365AD4F" w14:textId="1284E465" w:rsidR="00A77851" w:rsidRPr="00CD5AFE" w:rsidRDefault="00A77851" w:rsidP="002C7CA2">
      <w:pPr>
        <w:pStyle w:val="paragraph"/>
        <w:numPr>
          <w:ilvl w:val="0"/>
          <w:numId w:val="14"/>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lang w:val="es-ES"/>
        </w:rPr>
        <w:t>Participar tanto en la actualización como en la implementación y fortalecimiento continuo</w:t>
      </w:r>
      <w:r w:rsidR="00D033B1">
        <w:rPr>
          <w:rStyle w:val="normaltextrun"/>
          <w:rFonts w:ascii="Arial" w:hAnsi="Arial" w:cs="Arial"/>
          <w:sz w:val="22"/>
          <w:szCs w:val="22"/>
          <w:lang w:val="es-ES"/>
        </w:rPr>
        <w:t xml:space="preserve"> de la Política de Administración de Riesgos de inversiones de recursos administrados por esta entidad.</w:t>
      </w:r>
    </w:p>
    <w:p w14:paraId="0F3AA620" w14:textId="6CC5E2D0" w:rsidR="00CD5AFE" w:rsidRDefault="00CD5AFE" w:rsidP="00CD5AFE">
      <w:pPr>
        <w:pStyle w:val="paragraph"/>
        <w:spacing w:before="0" w:beforeAutospacing="0" w:after="0" w:afterAutospacing="0"/>
        <w:jc w:val="both"/>
        <w:textAlignment w:val="baseline"/>
        <w:rPr>
          <w:rStyle w:val="normaltextrun"/>
          <w:rFonts w:ascii="Arial" w:hAnsi="Arial" w:cs="Arial"/>
          <w:sz w:val="22"/>
          <w:szCs w:val="22"/>
        </w:rPr>
      </w:pPr>
    </w:p>
    <w:p w14:paraId="7E9B37F9" w14:textId="77777777" w:rsidR="00EE2EB4" w:rsidRPr="00CD5AFE" w:rsidRDefault="00EE2EB4" w:rsidP="00CD5AFE">
      <w:pPr>
        <w:pStyle w:val="paragraph"/>
        <w:spacing w:before="0" w:beforeAutospacing="0" w:after="0" w:afterAutospacing="0"/>
        <w:jc w:val="both"/>
        <w:textAlignment w:val="baseline"/>
        <w:rPr>
          <w:rStyle w:val="normaltextrun"/>
          <w:rFonts w:ascii="Arial" w:hAnsi="Arial" w:cs="Arial"/>
          <w:sz w:val="22"/>
          <w:szCs w:val="22"/>
        </w:rPr>
      </w:pPr>
    </w:p>
    <w:p w14:paraId="7FF43B73" w14:textId="77777777" w:rsidR="00CD5AFE" w:rsidRPr="00CD5AFE" w:rsidRDefault="00CD5AFE" w:rsidP="002C7CA2">
      <w:pPr>
        <w:pStyle w:val="Estilo2"/>
        <w:numPr>
          <w:ilvl w:val="0"/>
          <w:numId w:val="8"/>
        </w:numPr>
        <w:jc w:val="center"/>
        <w:rPr>
          <w:color w:val="auto"/>
          <w:szCs w:val="22"/>
          <w:lang w:val="es-ES"/>
        </w:rPr>
      </w:pPr>
      <w:bookmarkStart w:id="28" w:name="_Toc83814182"/>
      <w:r w:rsidRPr="00CD5AFE">
        <w:rPr>
          <w:color w:val="auto"/>
        </w:rPr>
        <w:t>GENERALIDADES</w:t>
      </w:r>
      <w:bookmarkEnd w:id="28"/>
      <w:r w:rsidRPr="00CD5AFE">
        <w:rPr>
          <w:color w:val="auto"/>
          <w:lang w:val="es-ES"/>
        </w:rPr>
        <w:t> </w:t>
      </w:r>
    </w:p>
    <w:p w14:paraId="57999865" w14:textId="77777777" w:rsidR="00CD5AFE" w:rsidRDefault="00CD5AFE" w:rsidP="00CD5AFE">
      <w:pPr>
        <w:pStyle w:val="paragraph"/>
        <w:spacing w:before="0" w:beforeAutospacing="0" w:after="0" w:afterAutospacing="0"/>
        <w:ind w:right="60"/>
        <w:jc w:val="both"/>
        <w:textAlignment w:val="baseline"/>
        <w:rPr>
          <w:rFonts w:ascii="Segoe UI" w:hAnsi="Segoe UI" w:cs="Segoe UI"/>
          <w:sz w:val="18"/>
          <w:szCs w:val="18"/>
        </w:rPr>
      </w:pPr>
      <w:r>
        <w:rPr>
          <w:rStyle w:val="eop"/>
          <w:rFonts w:ascii="Arial" w:hAnsi="Arial" w:cs="Arial"/>
          <w:sz w:val="22"/>
          <w:szCs w:val="22"/>
        </w:rPr>
        <w:t> </w:t>
      </w:r>
    </w:p>
    <w:p w14:paraId="3A785101" w14:textId="77777777" w:rsidR="00CD5AFE" w:rsidRDefault="00CD5AFE" w:rsidP="00CD5AFE">
      <w:pPr>
        <w:pStyle w:val="paragraph"/>
        <w:spacing w:before="0" w:beforeAutospacing="0" w:after="0" w:afterAutospacing="0"/>
        <w:ind w:right="60"/>
        <w:jc w:val="both"/>
        <w:textAlignment w:val="baseline"/>
        <w:rPr>
          <w:rFonts w:ascii="Segoe UI" w:hAnsi="Segoe UI" w:cs="Segoe UI"/>
          <w:sz w:val="18"/>
          <w:szCs w:val="18"/>
        </w:rPr>
      </w:pPr>
      <w:r>
        <w:rPr>
          <w:rStyle w:val="normaltextrun"/>
          <w:rFonts w:ascii="Arial" w:hAnsi="Arial" w:cs="Arial"/>
          <w:sz w:val="22"/>
          <w:szCs w:val="22"/>
          <w:lang w:val="es-ES"/>
        </w:rPr>
        <w:t>Se considera el riesgo como el efecto de la incertidumbre sobre los objetivos. Este efecto es una desviación de aquello que se espera, sea positivo, negativo o ambos</w:t>
      </w:r>
      <w:r>
        <w:rPr>
          <w:rStyle w:val="normaltextrun"/>
          <w:sz w:val="22"/>
          <w:szCs w:val="22"/>
          <w:lang w:val="es-ES"/>
        </w:rPr>
        <w:t>.</w:t>
      </w:r>
      <w:r>
        <w:rPr>
          <w:rStyle w:val="eop"/>
          <w:sz w:val="22"/>
          <w:szCs w:val="22"/>
        </w:rPr>
        <w:t> </w:t>
      </w:r>
    </w:p>
    <w:p w14:paraId="34C865EF" w14:textId="77777777" w:rsidR="00CD5AFE" w:rsidRDefault="00CD5AFE" w:rsidP="00CD5AFE">
      <w:pPr>
        <w:pStyle w:val="paragraph"/>
        <w:spacing w:before="0" w:beforeAutospacing="0" w:after="0" w:afterAutospacing="0"/>
        <w:ind w:right="60"/>
        <w:jc w:val="both"/>
        <w:textAlignment w:val="baseline"/>
        <w:rPr>
          <w:rFonts w:ascii="Segoe UI" w:hAnsi="Segoe UI" w:cs="Segoe UI"/>
          <w:sz w:val="18"/>
          <w:szCs w:val="18"/>
        </w:rPr>
      </w:pPr>
      <w:r>
        <w:rPr>
          <w:rStyle w:val="eop"/>
          <w:sz w:val="22"/>
          <w:szCs w:val="22"/>
        </w:rPr>
        <w:t> </w:t>
      </w:r>
    </w:p>
    <w:p w14:paraId="4AB2D5EC" w14:textId="77777777" w:rsidR="0075368F" w:rsidRDefault="00CD5AFE" w:rsidP="00CD5AFE">
      <w:pPr>
        <w:pStyle w:val="paragraph"/>
        <w:spacing w:before="0" w:beforeAutospacing="0" w:after="0" w:afterAutospacing="0"/>
        <w:ind w:right="60"/>
        <w:jc w:val="both"/>
        <w:textAlignment w:val="baseline"/>
        <w:rPr>
          <w:rStyle w:val="normaltextrun"/>
          <w:rFonts w:ascii="Arial" w:hAnsi="Arial" w:cs="Arial"/>
          <w:sz w:val="22"/>
          <w:szCs w:val="22"/>
          <w:lang w:val="es-ES"/>
        </w:rPr>
      </w:pPr>
      <w:r>
        <w:rPr>
          <w:rStyle w:val="normaltextrun"/>
          <w:rFonts w:ascii="Arial" w:hAnsi="Arial" w:cs="Arial"/>
          <w:sz w:val="22"/>
          <w:szCs w:val="22"/>
          <w:lang w:val="es-ES"/>
        </w:rPr>
        <w:t xml:space="preserve">Todos los colaboradores de UAERMV, en cumplimiento de sus funciones, están sometidos a riesgos que pueden afectar el cumplimiento de los objetivos previstos; por lo tanto, es necesario tomar las medidas, para identificar las causas y consecuencias de la materialización </w:t>
      </w:r>
      <w:r>
        <w:rPr>
          <w:rStyle w:val="normaltextrun"/>
          <w:rFonts w:ascii="Arial" w:hAnsi="Arial" w:cs="Arial"/>
          <w:sz w:val="22"/>
          <w:szCs w:val="22"/>
          <w:lang w:val="es-ES"/>
        </w:rPr>
        <w:lastRenderedPageBreak/>
        <w:t>de dichos riesgos. Por esa razón, la presente Normativa tiene como objetivo establecer los elementos para efectuar una adecuada administración de la política riesgos de inversión y de esta manera posibilitar la mejora continua en el proceso de toma de decisiones.</w:t>
      </w:r>
    </w:p>
    <w:p w14:paraId="06FB621C" w14:textId="667251A3" w:rsidR="00CD5AFE" w:rsidRPr="00CD5AFE" w:rsidRDefault="00CD5AFE" w:rsidP="00CD5AFE">
      <w:pPr>
        <w:pStyle w:val="paragraph"/>
        <w:spacing w:before="0" w:beforeAutospacing="0" w:after="0" w:afterAutospacing="0"/>
        <w:ind w:right="60"/>
        <w:jc w:val="both"/>
        <w:textAlignment w:val="baseline"/>
        <w:rPr>
          <w:rStyle w:val="normaltextrun"/>
          <w:rFonts w:ascii="Arial" w:hAnsi="Arial" w:cs="Arial"/>
          <w:sz w:val="22"/>
          <w:szCs w:val="22"/>
          <w:lang w:val="es-ES"/>
        </w:rPr>
      </w:pPr>
      <w:r w:rsidRPr="00CD5AFE">
        <w:rPr>
          <w:rStyle w:val="normaltextrun"/>
          <w:lang w:val="es-ES"/>
        </w:rPr>
        <w:t> </w:t>
      </w:r>
    </w:p>
    <w:p w14:paraId="3061513E" w14:textId="593103D9" w:rsidR="004C2E62" w:rsidRPr="00C113DE" w:rsidRDefault="004C2E62" w:rsidP="00C113DE">
      <w:pPr>
        <w:pStyle w:val="paragraph"/>
        <w:spacing w:before="0" w:beforeAutospacing="0" w:after="0" w:afterAutospacing="0"/>
        <w:ind w:right="60"/>
        <w:textAlignment w:val="baseline"/>
        <w:rPr>
          <w:rFonts w:ascii="Segoe UI" w:hAnsi="Segoe UI" w:cs="Segoe UI"/>
          <w:sz w:val="18"/>
          <w:szCs w:val="18"/>
        </w:rPr>
      </w:pPr>
    </w:p>
    <w:p w14:paraId="7CC81014" w14:textId="22CB7A15" w:rsidR="004C2E62" w:rsidRDefault="00A77851" w:rsidP="002C7CA2">
      <w:pPr>
        <w:pStyle w:val="Estilo2"/>
        <w:numPr>
          <w:ilvl w:val="0"/>
          <w:numId w:val="8"/>
        </w:numPr>
        <w:jc w:val="center"/>
        <w:rPr>
          <w:color w:val="auto"/>
          <w:szCs w:val="22"/>
          <w:lang w:val="es-ES"/>
        </w:rPr>
      </w:pPr>
      <w:bookmarkStart w:id="29" w:name="_Toc83814183"/>
      <w:r w:rsidRPr="00A77851">
        <w:rPr>
          <w:color w:val="auto"/>
          <w:szCs w:val="22"/>
        </w:rPr>
        <w:t>POLÍTICA DE INVERSIONES, ADMINISTRACIÓN DE RIESGOS</w:t>
      </w:r>
      <w:r>
        <w:rPr>
          <w:color w:val="auto"/>
          <w:szCs w:val="22"/>
        </w:rPr>
        <w:t xml:space="preserve"> Y SUS LINEAMIENTOS</w:t>
      </w:r>
      <w:bookmarkEnd w:id="29"/>
      <w:r w:rsidRPr="00A77851">
        <w:rPr>
          <w:color w:val="auto"/>
          <w:szCs w:val="22"/>
          <w:lang w:val="es-ES"/>
        </w:rPr>
        <w:t> </w:t>
      </w:r>
    </w:p>
    <w:p w14:paraId="2AE3E496" w14:textId="5006F1AF" w:rsidR="00DF098E" w:rsidRDefault="00DF098E" w:rsidP="00025D2F">
      <w:pPr>
        <w:pStyle w:val="Estilo2"/>
        <w:numPr>
          <w:ilvl w:val="0"/>
          <w:numId w:val="0"/>
        </w:numPr>
        <w:ind w:left="360" w:hanging="360"/>
        <w:jc w:val="center"/>
        <w:rPr>
          <w:color w:val="auto"/>
          <w:szCs w:val="22"/>
          <w:lang w:val="es-ES"/>
        </w:rPr>
      </w:pPr>
    </w:p>
    <w:p w14:paraId="4BE3278E" w14:textId="447A3B54" w:rsidR="00976B71" w:rsidRPr="00F33E38" w:rsidRDefault="00976B71" w:rsidP="00976B71">
      <w:pPr>
        <w:jc w:val="both"/>
        <w:rPr>
          <w:sz w:val="22"/>
          <w:szCs w:val="22"/>
        </w:rPr>
      </w:pPr>
      <w:r w:rsidRPr="00F33E38">
        <w:rPr>
          <w:sz w:val="22"/>
          <w:szCs w:val="22"/>
        </w:rPr>
        <w:t>Todo proceso de gestión incorpora situaciones o eventos que pueden generar desviaciones en la consecución de sus objetivos, por lo anterior la Tesorería de la Unidad Administrativa Especial de Rehabilitación y Mantenimiento Vial,  se dispone a diseñar  herramientas que permitan reducir la probabilidad o mitigar el impacto de la materialización de los riesgos de inversión de recursos administrados por esta entidad, para lo cual, implementará y fortalecerá las etapas de administración del riesgo mediante actividades de prevención, sensibilización y control para el buen funcionamiento de la Entidad y el cumplimiento de los objetivos institucionales. </w:t>
      </w:r>
    </w:p>
    <w:p w14:paraId="64715FE8" w14:textId="77777777" w:rsidR="00976B71" w:rsidRPr="00F33E38" w:rsidRDefault="00976B71" w:rsidP="00976B71">
      <w:pPr>
        <w:jc w:val="both"/>
        <w:rPr>
          <w:sz w:val="22"/>
          <w:szCs w:val="22"/>
        </w:rPr>
      </w:pPr>
      <w:r w:rsidRPr="00F33E38">
        <w:rPr>
          <w:sz w:val="22"/>
          <w:szCs w:val="22"/>
        </w:rPr>
        <w:t> </w:t>
      </w:r>
    </w:p>
    <w:p w14:paraId="6C7921A4" w14:textId="51F6DC44" w:rsidR="00976B71" w:rsidRPr="00F33E38" w:rsidRDefault="00976B71" w:rsidP="00976B71">
      <w:pPr>
        <w:jc w:val="both"/>
        <w:rPr>
          <w:sz w:val="22"/>
          <w:szCs w:val="22"/>
        </w:rPr>
      </w:pPr>
      <w:r w:rsidRPr="00F33E38">
        <w:rPr>
          <w:sz w:val="22"/>
          <w:szCs w:val="22"/>
        </w:rPr>
        <w:t>Considerando lo anterior, a través del presente documento se most</w:t>
      </w:r>
      <w:r w:rsidR="008442A7">
        <w:rPr>
          <w:sz w:val="22"/>
          <w:szCs w:val="22"/>
        </w:rPr>
        <w:t>rará cada una de las políticas c</w:t>
      </w:r>
      <w:r w:rsidRPr="00F33E38">
        <w:rPr>
          <w:sz w:val="22"/>
          <w:szCs w:val="22"/>
        </w:rPr>
        <w:t>on el fin de mitigar el nivel de riesgo que se llegará a presentar </w:t>
      </w:r>
    </w:p>
    <w:p w14:paraId="226ED63E" w14:textId="77777777" w:rsidR="00976B71" w:rsidRPr="00F33E38" w:rsidRDefault="00976B71" w:rsidP="00976B71">
      <w:pPr>
        <w:jc w:val="both"/>
        <w:rPr>
          <w:sz w:val="22"/>
          <w:szCs w:val="22"/>
        </w:rPr>
      </w:pPr>
      <w:r w:rsidRPr="00F33E38">
        <w:rPr>
          <w:sz w:val="22"/>
          <w:szCs w:val="22"/>
        </w:rPr>
        <w:t xml:space="preserve"> </w:t>
      </w:r>
    </w:p>
    <w:p w14:paraId="3681615E" w14:textId="6C15E8D3" w:rsidR="005C1490" w:rsidRPr="00EF535D" w:rsidRDefault="00C113DE" w:rsidP="002C7CA2">
      <w:pPr>
        <w:pStyle w:val="paragraph"/>
        <w:numPr>
          <w:ilvl w:val="0"/>
          <w:numId w:val="18"/>
        </w:numPr>
        <w:spacing w:before="0" w:beforeAutospacing="0" w:after="0" w:afterAutospacing="0"/>
        <w:jc w:val="both"/>
        <w:textAlignment w:val="baseline"/>
        <w:rPr>
          <w:rStyle w:val="normaltextrun"/>
          <w:rFonts w:ascii="Arial" w:hAnsi="Arial" w:cs="Arial"/>
          <w:sz w:val="22"/>
          <w:szCs w:val="22"/>
        </w:rPr>
      </w:pPr>
      <w:r w:rsidRPr="00EF535D">
        <w:rPr>
          <w:rStyle w:val="normaltextrun"/>
          <w:rFonts w:ascii="Arial" w:hAnsi="Arial" w:cs="Arial"/>
          <w:b/>
          <w:bCs/>
          <w:sz w:val="22"/>
          <w:szCs w:val="22"/>
          <w:lang w:val="es-ES"/>
        </w:rPr>
        <w:t>Definición de la naturaleza</w:t>
      </w:r>
      <w:r w:rsidRPr="00EF535D">
        <w:rPr>
          <w:rStyle w:val="normaltextrun"/>
          <w:rFonts w:ascii="Arial" w:hAnsi="Arial" w:cs="Arial"/>
          <w:sz w:val="22"/>
          <w:szCs w:val="22"/>
          <w:lang w:val="es-ES"/>
        </w:rPr>
        <w:t> de los recursos que son objeto de inversión </w:t>
      </w:r>
      <w:r w:rsidR="006976E2" w:rsidRPr="00EF535D">
        <w:rPr>
          <w:rStyle w:val="normaltextrun"/>
          <w:rFonts w:ascii="Arial" w:hAnsi="Arial" w:cs="Arial"/>
          <w:sz w:val="22"/>
          <w:szCs w:val="22"/>
          <w:lang w:val="es-ES"/>
        </w:rPr>
        <w:t xml:space="preserve">se debe realizar la diferenciación de los recursos, es decir si son </w:t>
      </w:r>
      <w:r w:rsidRPr="00EF535D">
        <w:rPr>
          <w:rStyle w:val="normaltextrun"/>
          <w:rFonts w:ascii="Arial" w:hAnsi="Arial" w:cs="Arial"/>
          <w:sz w:val="22"/>
          <w:szCs w:val="22"/>
          <w:lang w:val="es-ES"/>
        </w:rPr>
        <w:t>recursos de libre des</w:t>
      </w:r>
      <w:r w:rsidR="00617C29" w:rsidRPr="00EF535D">
        <w:rPr>
          <w:rStyle w:val="normaltextrun"/>
          <w:rFonts w:ascii="Arial" w:hAnsi="Arial" w:cs="Arial"/>
          <w:sz w:val="22"/>
          <w:szCs w:val="22"/>
          <w:lang w:val="es-ES"/>
        </w:rPr>
        <w:t>tinación y de destinación especí</w:t>
      </w:r>
      <w:r w:rsidRPr="00EF535D">
        <w:rPr>
          <w:rStyle w:val="normaltextrun"/>
          <w:rFonts w:ascii="Arial" w:hAnsi="Arial" w:cs="Arial"/>
          <w:sz w:val="22"/>
          <w:szCs w:val="22"/>
          <w:lang w:val="es-ES"/>
        </w:rPr>
        <w:t>fica</w:t>
      </w:r>
      <w:r w:rsidR="00EF535D" w:rsidRPr="00EF535D">
        <w:rPr>
          <w:rStyle w:val="normaltextrun"/>
          <w:rFonts w:ascii="Arial" w:hAnsi="Arial" w:cs="Arial"/>
          <w:sz w:val="22"/>
          <w:szCs w:val="22"/>
          <w:lang w:val="es-ES"/>
        </w:rPr>
        <w:t>.</w:t>
      </w:r>
      <w:r w:rsidR="00617C29" w:rsidRPr="00EF535D">
        <w:rPr>
          <w:rStyle w:val="normaltextrun"/>
          <w:rFonts w:ascii="Arial" w:hAnsi="Arial" w:cs="Arial"/>
          <w:sz w:val="22"/>
          <w:szCs w:val="22"/>
          <w:lang w:val="es-ES"/>
        </w:rPr>
        <w:t xml:space="preserve"> </w:t>
      </w:r>
    </w:p>
    <w:p w14:paraId="1F91D134" w14:textId="77777777" w:rsidR="00EF535D" w:rsidRPr="00EF535D" w:rsidRDefault="00EF535D" w:rsidP="00EF535D">
      <w:pPr>
        <w:pStyle w:val="paragraph"/>
        <w:spacing w:before="0" w:beforeAutospacing="0" w:after="0" w:afterAutospacing="0"/>
        <w:ind w:left="360"/>
        <w:jc w:val="both"/>
        <w:textAlignment w:val="baseline"/>
        <w:rPr>
          <w:rStyle w:val="eop"/>
          <w:rFonts w:ascii="Arial" w:hAnsi="Arial" w:cs="Arial"/>
          <w:sz w:val="22"/>
          <w:szCs w:val="22"/>
        </w:rPr>
      </w:pPr>
    </w:p>
    <w:p w14:paraId="10377B2E" w14:textId="77777777" w:rsidR="005C1490" w:rsidRPr="005C1490" w:rsidRDefault="005C1490" w:rsidP="005C1490">
      <w:pPr>
        <w:pStyle w:val="paragraph"/>
        <w:spacing w:before="0" w:beforeAutospacing="0" w:after="0" w:afterAutospacing="0"/>
        <w:jc w:val="both"/>
        <w:textAlignment w:val="baseline"/>
        <w:rPr>
          <w:rFonts w:ascii="Arial" w:hAnsi="Arial" w:cs="Arial"/>
          <w:sz w:val="22"/>
          <w:szCs w:val="22"/>
        </w:rPr>
      </w:pPr>
      <w:r w:rsidRPr="005C1490">
        <w:rPr>
          <w:rFonts w:ascii="Arial" w:hAnsi="Arial" w:cs="Arial"/>
          <w:sz w:val="22"/>
          <w:szCs w:val="22"/>
        </w:rPr>
        <w:t>Recursos de libre destinación: Ingresos provenientes de la venta de servicios, bien sea de la vigencia o de cuentas por cobrar, así como los recursos de capital no ligados a los ingresos provenientes de recursos de destinación específica.</w:t>
      </w:r>
    </w:p>
    <w:p w14:paraId="5E2DF808" w14:textId="77777777" w:rsidR="005C1490" w:rsidRPr="005C1490" w:rsidRDefault="005C1490" w:rsidP="005C1490">
      <w:pPr>
        <w:pStyle w:val="paragraph"/>
        <w:spacing w:before="0" w:beforeAutospacing="0" w:after="0" w:afterAutospacing="0"/>
        <w:jc w:val="both"/>
        <w:textAlignment w:val="baseline"/>
        <w:rPr>
          <w:rFonts w:ascii="Arial" w:hAnsi="Arial" w:cs="Arial"/>
          <w:sz w:val="22"/>
          <w:szCs w:val="22"/>
        </w:rPr>
      </w:pPr>
    </w:p>
    <w:p w14:paraId="08871B62" w14:textId="0F4F53A3" w:rsidR="005C1490" w:rsidRDefault="005C1490" w:rsidP="005C1490">
      <w:pPr>
        <w:pStyle w:val="paragraph"/>
        <w:spacing w:before="0" w:beforeAutospacing="0" w:after="0" w:afterAutospacing="0"/>
        <w:jc w:val="both"/>
        <w:textAlignment w:val="baseline"/>
        <w:rPr>
          <w:rFonts w:ascii="Arial" w:hAnsi="Arial" w:cs="Arial"/>
          <w:sz w:val="22"/>
          <w:szCs w:val="22"/>
        </w:rPr>
      </w:pPr>
      <w:r w:rsidRPr="005C1490">
        <w:rPr>
          <w:rFonts w:ascii="Arial" w:hAnsi="Arial" w:cs="Arial"/>
          <w:sz w:val="22"/>
          <w:szCs w:val="22"/>
        </w:rPr>
        <w:t>Recursos de destinación específica: Los recursos del Sistema General de Participaciones, destinados al pago de los aportes a seguridad social y los recursos de convenios y/o donaciones en donde se establezca su naturaleza de destinación específica, en el marco de la legislación vigente.</w:t>
      </w:r>
    </w:p>
    <w:p w14:paraId="7148564D" w14:textId="53FF8790" w:rsidR="00EF535D" w:rsidRDefault="00EF535D" w:rsidP="005C1490">
      <w:pPr>
        <w:pStyle w:val="paragraph"/>
        <w:spacing w:before="0" w:beforeAutospacing="0" w:after="0" w:afterAutospacing="0"/>
        <w:jc w:val="both"/>
        <w:textAlignment w:val="baseline"/>
        <w:rPr>
          <w:rFonts w:ascii="Arial" w:hAnsi="Arial" w:cs="Arial"/>
          <w:sz w:val="22"/>
          <w:szCs w:val="22"/>
        </w:rPr>
      </w:pPr>
    </w:p>
    <w:p w14:paraId="27EF82CD" w14:textId="5751AA92" w:rsidR="00EF535D" w:rsidRPr="00EF535D" w:rsidRDefault="00EF535D" w:rsidP="00EF535D">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lang w:val="es-ES"/>
        </w:rPr>
        <w:t>Como en</w:t>
      </w:r>
      <w:r>
        <w:rPr>
          <w:rStyle w:val="eop"/>
          <w:rFonts w:ascii="Arial" w:hAnsi="Arial" w:cs="Arial"/>
          <w:sz w:val="22"/>
          <w:szCs w:val="22"/>
        </w:rPr>
        <w:t xml:space="preserve"> la programación para su utilización a fin de identificar las partidas que podrían ser objeto de inversión, teniendo en cuenta que </w:t>
      </w:r>
      <w:r w:rsidRPr="00EF535D">
        <w:rPr>
          <w:rFonts w:ascii="Arial" w:hAnsi="Arial" w:cs="Arial"/>
          <w:sz w:val="22"/>
          <w:szCs w:val="22"/>
        </w:rPr>
        <w:t xml:space="preserve">la misionalidad de la UAERMV no es generar rendimientos financieros, lo que se busca es salvaguardar los recursos que fueron destinados para utilizarlos en obras; y </w:t>
      </w:r>
      <w:r>
        <w:rPr>
          <w:rFonts w:ascii="Arial" w:hAnsi="Arial" w:cs="Arial"/>
          <w:sz w:val="22"/>
          <w:szCs w:val="22"/>
        </w:rPr>
        <w:t xml:space="preserve">para </w:t>
      </w:r>
      <w:r w:rsidRPr="00EF535D">
        <w:rPr>
          <w:rFonts w:ascii="Arial" w:hAnsi="Arial" w:cs="Arial"/>
          <w:sz w:val="22"/>
          <w:szCs w:val="22"/>
        </w:rPr>
        <w:t>aquellos recursos que no fueron utilizados, el fin es protegerlos y mantenerlos en entidades financieras bajo las condiciones normales del mercado financiero.</w:t>
      </w:r>
      <w:r>
        <w:rPr>
          <w:rFonts w:ascii="Arial" w:hAnsi="Arial" w:cs="Arial"/>
          <w:sz w:val="22"/>
          <w:szCs w:val="22"/>
        </w:rPr>
        <w:t xml:space="preserve"> Es decir, </w:t>
      </w:r>
      <w:r w:rsidRPr="00EF535D">
        <w:rPr>
          <w:rFonts w:ascii="Arial" w:hAnsi="Arial" w:cs="Arial"/>
          <w:sz w:val="22"/>
          <w:szCs w:val="22"/>
        </w:rPr>
        <w:t>se debe velar por la disponibilidad de estos, considerando que no son recursos nuestros sino del Distrito.</w:t>
      </w:r>
      <w:r>
        <w:t xml:space="preserve"> </w:t>
      </w:r>
    </w:p>
    <w:p w14:paraId="5B9570B4" w14:textId="0A63AC88" w:rsidR="00C113DE" w:rsidRPr="00F33E38" w:rsidRDefault="00C113DE" w:rsidP="00EF535D">
      <w:pPr>
        <w:pStyle w:val="paragraph"/>
        <w:spacing w:before="0" w:beforeAutospacing="0" w:after="0" w:afterAutospacing="0"/>
        <w:jc w:val="both"/>
        <w:textAlignment w:val="baseline"/>
        <w:rPr>
          <w:rFonts w:ascii="Arial" w:hAnsi="Arial" w:cs="Arial"/>
          <w:sz w:val="22"/>
          <w:szCs w:val="22"/>
        </w:rPr>
      </w:pPr>
    </w:p>
    <w:p w14:paraId="4C4E03AE" w14:textId="368277AB" w:rsidR="00C113DE" w:rsidRPr="006976E2" w:rsidRDefault="00C113DE" w:rsidP="002C7CA2">
      <w:pPr>
        <w:pStyle w:val="paragraph"/>
        <w:numPr>
          <w:ilvl w:val="0"/>
          <w:numId w:val="18"/>
        </w:numPr>
        <w:spacing w:before="0" w:beforeAutospacing="0" w:after="0" w:afterAutospacing="0"/>
        <w:jc w:val="both"/>
        <w:textAlignment w:val="baseline"/>
        <w:rPr>
          <w:rStyle w:val="normaltextrun"/>
          <w:rFonts w:ascii="Arial" w:hAnsi="Arial" w:cs="Arial"/>
          <w:sz w:val="22"/>
          <w:szCs w:val="22"/>
        </w:rPr>
      </w:pPr>
      <w:r w:rsidRPr="00F33E38">
        <w:rPr>
          <w:rStyle w:val="normaltextrun"/>
          <w:rFonts w:ascii="Arial" w:hAnsi="Arial" w:cs="Arial"/>
          <w:b/>
          <w:bCs/>
          <w:sz w:val="22"/>
          <w:szCs w:val="22"/>
          <w:lang w:val="es-ES"/>
        </w:rPr>
        <w:t>Planeación financiera</w:t>
      </w:r>
      <w:r w:rsidRPr="00F33E38">
        <w:rPr>
          <w:rStyle w:val="normaltextrun"/>
          <w:rFonts w:ascii="Arial" w:hAnsi="Arial" w:cs="Arial"/>
          <w:sz w:val="22"/>
          <w:szCs w:val="22"/>
          <w:lang w:val="es-ES"/>
        </w:rPr>
        <w:t> de ejecución de los recursos objeto de la inversión</w:t>
      </w:r>
      <w:r w:rsidR="00A14C17" w:rsidRPr="00F33E38">
        <w:rPr>
          <w:rStyle w:val="normaltextrun"/>
          <w:rFonts w:ascii="Arial" w:hAnsi="Arial" w:cs="Arial"/>
          <w:sz w:val="22"/>
          <w:szCs w:val="22"/>
          <w:lang w:val="es-ES"/>
        </w:rPr>
        <w:t>.</w:t>
      </w:r>
    </w:p>
    <w:p w14:paraId="4635B316" w14:textId="22C917C6" w:rsidR="006976E2" w:rsidRDefault="006976E2" w:rsidP="006976E2">
      <w:pPr>
        <w:pStyle w:val="paragraph"/>
        <w:spacing w:before="0" w:beforeAutospacing="0" w:after="0" w:afterAutospacing="0"/>
        <w:jc w:val="both"/>
        <w:textAlignment w:val="baseline"/>
        <w:rPr>
          <w:rStyle w:val="normaltextrun"/>
          <w:rFonts w:ascii="Arial" w:hAnsi="Arial" w:cs="Arial"/>
          <w:sz w:val="22"/>
          <w:szCs w:val="22"/>
        </w:rPr>
      </w:pPr>
    </w:p>
    <w:p w14:paraId="493C6DE4" w14:textId="255739AD" w:rsidR="006976E2" w:rsidRDefault="006976E2" w:rsidP="006976E2">
      <w:pPr>
        <w:pStyle w:val="paragraph"/>
        <w:spacing w:before="0" w:beforeAutospacing="0" w:after="0" w:afterAutospacing="0"/>
        <w:jc w:val="both"/>
        <w:textAlignment w:val="baseline"/>
        <w:rPr>
          <w:rFonts w:ascii="Arial" w:hAnsi="Arial" w:cs="Arial"/>
          <w:sz w:val="22"/>
          <w:szCs w:val="22"/>
        </w:rPr>
      </w:pPr>
      <w:r w:rsidRPr="006976E2">
        <w:rPr>
          <w:rFonts w:ascii="Arial" w:hAnsi="Arial" w:cs="Arial"/>
          <w:sz w:val="22"/>
          <w:szCs w:val="22"/>
        </w:rPr>
        <w:lastRenderedPageBreak/>
        <w:t xml:space="preserve">El </w:t>
      </w:r>
      <w:r>
        <w:rPr>
          <w:rFonts w:ascii="Arial" w:hAnsi="Arial" w:cs="Arial"/>
          <w:sz w:val="22"/>
          <w:szCs w:val="22"/>
        </w:rPr>
        <w:t>área de T</w:t>
      </w:r>
      <w:r w:rsidRPr="006976E2">
        <w:rPr>
          <w:rFonts w:ascii="Arial" w:hAnsi="Arial" w:cs="Arial"/>
          <w:sz w:val="22"/>
          <w:szCs w:val="22"/>
        </w:rPr>
        <w:t>esorería con el acompañamiento de la asesoría financiera de la Dirección General</w:t>
      </w:r>
      <w:r>
        <w:rPr>
          <w:rFonts w:ascii="Arial" w:hAnsi="Arial" w:cs="Arial"/>
          <w:sz w:val="22"/>
          <w:szCs w:val="22"/>
        </w:rPr>
        <w:t xml:space="preserve"> o quién haga sus veces</w:t>
      </w:r>
      <w:r w:rsidRPr="006976E2">
        <w:rPr>
          <w:rFonts w:ascii="Arial" w:hAnsi="Arial" w:cs="Arial"/>
          <w:sz w:val="22"/>
          <w:szCs w:val="22"/>
        </w:rPr>
        <w:t xml:space="preserve">, </w:t>
      </w:r>
      <w:r>
        <w:rPr>
          <w:rFonts w:ascii="Arial" w:hAnsi="Arial" w:cs="Arial"/>
          <w:sz w:val="22"/>
          <w:szCs w:val="22"/>
        </w:rPr>
        <w:t xml:space="preserve">realiza el análisis </w:t>
      </w:r>
      <w:r w:rsidR="004050DD">
        <w:rPr>
          <w:rFonts w:ascii="Arial" w:hAnsi="Arial" w:cs="Arial"/>
          <w:sz w:val="22"/>
          <w:szCs w:val="22"/>
        </w:rPr>
        <w:t>y la propuesta, si es el caso para realizar una inversión o de</w:t>
      </w:r>
      <w:r w:rsidRPr="006976E2">
        <w:rPr>
          <w:rFonts w:ascii="Arial" w:hAnsi="Arial" w:cs="Arial"/>
          <w:sz w:val="22"/>
          <w:szCs w:val="22"/>
        </w:rPr>
        <w:t xml:space="preserve"> la búsqueda de la nivelación de las tasas de interés en aras de mejorar la rentabilidad en las cuentas </w:t>
      </w:r>
      <w:r w:rsidR="004050DD">
        <w:rPr>
          <w:rFonts w:ascii="Arial" w:hAnsi="Arial" w:cs="Arial"/>
          <w:sz w:val="22"/>
          <w:szCs w:val="22"/>
        </w:rPr>
        <w:t>en las que se depositan los</w:t>
      </w:r>
      <w:r w:rsidRPr="006976E2">
        <w:rPr>
          <w:rFonts w:ascii="Arial" w:hAnsi="Arial" w:cs="Arial"/>
          <w:sz w:val="22"/>
          <w:szCs w:val="22"/>
        </w:rPr>
        <w:t xml:space="preserve"> recursos </w:t>
      </w:r>
      <w:r>
        <w:rPr>
          <w:rFonts w:ascii="Arial" w:hAnsi="Arial" w:cs="Arial"/>
          <w:sz w:val="22"/>
          <w:szCs w:val="22"/>
        </w:rPr>
        <w:t>que posee la Entidad</w:t>
      </w:r>
      <w:r w:rsidRPr="006976E2">
        <w:rPr>
          <w:rFonts w:ascii="Arial" w:hAnsi="Arial" w:cs="Arial"/>
          <w:sz w:val="22"/>
          <w:szCs w:val="22"/>
        </w:rPr>
        <w:t>.</w:t>
      </w:r>
      <w:r>
        <w:rPr>
          <w:rFonts w:ascii="Arial" w:hAnsi="Arial" w:cs="Arial"/>
          <w:sz w:val="22"/>
          <w:szCs w:val="22"/>
        </w:rPr>
        <w:t xml:space="preserve"> </w:t>
      </w:r>
      <w:r w:rsidRPr="006976E2">
        <w:rPr>
          <w:rFonts w:ascii="Arial" w:hAnsi="Arial" w:cs="Arial"/>
          <w:sz w:val="22"/>
          <w:szCs w:val="22"/>
        </w:rPr>
        <w:t>En esta planeación se debe garantizar la disponibilidad de los recursos para desembolsos de capital</w:t>
      </w:r>
      <w:r>
        <w:rPr>
          <w:rFonts w:ascii="Arial" w:hAnsi="Arial" w:cs="Arial"/>
          <w:sz w:val="22"/>
          <w:szCs w:val="22"/>
        </w:rPr>
        <w:t xml:space="preserve">, </w:t>
      </w:r>
      <w:r w:rsidR="004050DD">
        <w:rPr>
          <w:rFonts w:ascii="Arial" w:hAnsi="Arial" w:cs="Arial"/>
          <w:sz w:val="22"/>
          <w:szCs w:val="22"/>
        </w:rPr>
        <w:t>de acuerdo a la programación</w:t>
      </w:r>
      <w:r>
        <w:rPr>
          <w:rFonts w:ascii="Arial" w:hAnsi="Arial" w:cs="Arial"/>
          <w:sz w:val="22"/>
          <w:szCs w:val="22"/>
        </w:rPr>
        <w:t xml:space="preserve"> establecidas en el Plan Anual de Adquisiciones (procesos de contratación), como de los pagos </w:t>
      </w:r>
      <w:r w:rsidR="004050DD">
        <w:rPr>
          <w:rFonts w:ascii="Arial" w:hAnsi="Arial" w:cs="Arial"/>
          <w:sz w:val="22"/>
          <w:szCs w:val="22"/>
        </w:rPr>
        <w:t>definidos</w:t>
      </w:r>
      <w:r w:rsidR="00CC73A5">
        <w:rPr>
          <w:rFonts w:ascii="Arial" w:hAnsi="Arial" w:cs="Arial"/>
          <w:sz w:val="22"/>
          <w:szCs w:val="22"/>
        </w:rPr>
        <w:t xml:space="preserve"> para cumplir con las actividades </w:t>
      </w:r>
      <w:r w:rsidR="004050DD">
        <w:rPr>
          <w:rFonts w:ascii="Arial" w:hAnsi="Arial" w:cs="Arial"/>
          <w:sz w:val="22"/>
          <w:szCs w:val="22"/>
        </w:rPr>
        <w:t xml:space="preserve">para la ejecución de las </w:t>
      </w:r>
      <w:r w:rsidR="004050DD" w:rsidRPr="00CA0AD9">
        <w:rPr>
          <w:rFonts w:ascii="Arial" w:hAnsi="Arial" w:cs="Arial"/>
          <w:sz w:val="22"/>
          <w:szCs w:val="22"/>
        </w:rPr>
        <w:t>actividades</w:t>
      </w:r>
      <w:r w:rsidR="004050DD">
        <w:rPr>
          <w:rFonts w:ascii="Arial" w:hAnsi="Arial" w:cs="Arial"/>
          <w:sz w:val="22"/>
          <w:szCs w:val="22"/>
        </w:rPr>
        <w:t xml:space="preserve"> de</w:t>
      </w:r>
      <w:r w:rsidR="00CC73A5">
        <w:rPr>
          <w:rFonts w:ascii="Arial" w:hAnsi="Arial" w:cs="Arial"/>
          <w:sz w:val="22"/>
          <w:szCs w:val="22"/>
        </w:rPr>
        <w:t xml:space="preserve"> los proyectos de inversión o para el funcionamiento de la Entidad.</w:t>
      </w:r>
    </w:p>
    <w:p w14:paraId="1E4C56AD" w14:textId="18780586" w:rsidR="00896D50" w:rsidRDefault="00896D50" w:rsidP="006976E2">
      <w:pPr>
        <w:pStyle w:val="paragraph"/>
        <w:spacing w:before="0" w:beforeAutospacing="0" w:after="0" w:afterAutospacing="0"/>
        <w:jc w:val="both"/>
        <w:textAlignment w:val="baseline"/>
        <w:rPr>
          <w:rFonts w:ascii="Arial" w:hAnsi="Arial" w:cs="Arial"/>
          <w:sz w:val="22"/>
          <w:szCs w:val="22"/>
        </w:rPr>
      </w:pPr>
    </w:p>
    <w:p w14:paraId="4F78987B" w14:textId="0E8383AF" w:rsidR="00896D50" w:rsidRPr="006976E2" w:rsidRDefault="00896D50" w:rsidP="006976E2">
      <w:pPr>
        <w:pStyle w:val="paragraph"/>
        <w:spacing w:before="0" w:beforeAutospacing="0" w:after="0" w:afterAutospacing="0"/>
        <w:jc w:val="both"/>
        <w:textAlignment w:val="baseline"/>
        <w:rPr>
          <w:rStyle w:val="eop"/>
          <w:rFonts w:ascii="Arial" w:hAnsi="Arial" w:cs="Arial"/>
          <w:sz w:val="22"/>
          <w:szCs w:val="22"/>
        </w:rPr>
      </w:pPr>
      <w:r w:rsidRPr="00ED16AC">
        <w:rPr>
          <w:rFonts w:ascii="Arial" w:hAnsi="Arial" w:cs="Arial"/>
          <w:sz w:val="22"/>
          <w:szCs w:val="22"/>
        </w:rPr>
        <w:t>Por tanto, las entidades financieras donde se inviertan los recursos de la Entidad deben hacer parte del ranking emitido por la SHD</w:t>
      </w:r>
      <w:r>
        <w:t>.</w:t>
      </w:r>
    </w:p>
    <w:p w14:paraId="5AC35A7B" w14:textId="4C66A1BF" w:rsidR="00A14C17" w:rsidRPr="00F33E38" w:rsidRDefault="00A14C17" w:rsidP="00A14C17">
      <w:pPr>
        <w:pStyle w:val="paragraph"/>
        <w:spacing w:before="0" w:beforeAutospacing="0" w:after="0" w:afterAutospacing="0"/>
        <w:jc w:val="both"/>
        <w:textAlignment w:val="baseline"/>
        <w:rPr>
          <w:rStyle w:val="normaltextrun"/>
          <w:rFonts w:ascii="Arial" w:hAnsi="Arial" w:cs="Arial"/>
          <w:sz w:val="22"/>
          <w:szCs w:val="22"/>
        </w:rPr>
      </w:pPr>
    </w:p>
    <w:p w14:paraId="38F824E2" w14:textId="77777777" w:rsidR="00A14C17" w:rsidRPr="00A14C17" w:rsidRDefault="00A14C17" w:rsidP="00A14C17">
      <w:pPr>
        <w:jc w:val="both"/>
        <w:rPr>
          <w:sz w:val="22"/>
          <w:szCs w:val="22"/>
        </w:rPr>
      </w:pPr>
      <w:r w:rsidRPr="00F33E38">
        <w:rPr>
          <w:sz w:val="22"/>
          <w:szCs w:val="22"/>
        </w:rPr>
        <w:t>Para mitigar el riesgo de crédito, garantizando la continuidad del negocio, la Unidad debe prestar atención a los siguientes límites máximos de concentración por emisor:  </w:t>
      </w:r>
    </w:p>
    <w:p w14:paraId="22ABCB45" w14:textId="77777777" w:rsidR="00A14C17" w:rsidRPr="00A14C17" w:rsidRDefault="00A14C17" w:rsidP="00A14C17">
      <w:pPr>
        <w:jc w:val="both"/>
        <w:rPr>
          <w:sz w:val="22"/>
          <w:szCs w:val="22"/>
        </w:rPr>
      </w:pPr>
      <w:r w:rsidRPr="00F33E38">
        <w:rPr>
          <w:sz w:val="22"/>
          <w:szCs w:val="22"/>
        </w:rPr>
        <w:t> </w:t>
      </w:r>
    </w:p>
    <w:p w14:paraId="619DE114" w14:textId="3952B13B" w:rsidR="00A14C17" w:rsidRPr="00A14C17" w:rsidRDefault="00A14C17" w:rsidP="00A14C17">
      <w:pPr>
        <w:jc w:val="both"/>
        <w:rPr>
          <w:sz w:val="22"/>
          <w:szCs w:val="22"/>
        </w:rPr>
      </w:pPr>
      <w:r w:rsidRPr="00F33E38">
        <w:rPr>
          <w:b/>
          <w:sz w:val="22"/>
          <w:szCs w:val="22"/>
        </w:rPr>
        <w:t>Grupo 1:</w:t>
      </w:r>
      <w:r w:rsidRPr="00F33E38">
        <w:rPr>
          <w:sz w:val="22"/>
          <w:szCs w:val="22"/>
        </w:rPr>
        <w:t> Comprende aquellas entidades que administren excedentes de liquidez hasta ciento cincuenta mil (150.000) salarios mínimos legales mensual</w:t>
      </w:r>
      <w:r w:rsidR="00F33E38" w:rsidRPr="00F33E38">
        <w:rPr>
          <w:sz w:val="22"/>
          <w:szCs w:val="22"/>
        </w:rPr>
        <w:t>es vigentes, las cuales deberán t</w:t>
      </w:r>
      <w:r w:rsidRPr="00F33E38">
        <w:rPr>
          <w:sz w:val="22"/>
          <w:szCs w:val="22"/>
        </w:rPr>
        <w:t>ener como mínimo dos (2) cuentas constituidas en diferentes establecimientos; </w:t>
      </w:r>
    </w:p>
    <w:p w14:paraId="609C3321" w14:textId="3359F79C" w:rsidR="00A14C17" w:rsidRPr="00F33E38" w:rsidRDefault="00A14C17" w:rsidP="00A14C17">
      <w:pPr>
        <w:jc w:val="both"/>
        <w:rPr>
          <w:sz w:val="22"/>
          <w:szCs w:val="22"/>
        </w:rPr>
      </w:pPr>
      <w:r w:rsidRPr="00F33E38">
        <w:rPr>
          <w:sz w:val="22"/>
          <w:szCs w:val="22"/>
        </w:rPr>
        <w:t>No podrán manejar, en un solo emisor, un porcentaje superior al 80% de sus excedentes de liquidez, y No podrán manejar en un solo emisor montos superiores a cuarenta y cinco mil (45.000) SMLMV, suma que se calculará como el agregado de los saldos en depósitos a la vista y a plazo. </w:t>
      </w:r>
    </w:p>
    <w:p w14:paraId="3382B88B" w14:textId="77777777" w:rsidR="00C14A97" w:rsidRPr="00A14C17" w:rsidRDefault="00C14A97" w:rsidP="00A14C17">
      <w:pPr>
        <w:jc w:val="both"/>
        <w:rPr>
          <w:sz w:val="22"/>
          <w:szCs w:val="22"/>
        </w:rPr>
      </w:pPr>
    </w:p>
    <w:p w14:paraId="636264F6" w14:textId="77777777" w:rsidR="00A14C17" w:rsidRPr="00A14C17" w:rsidRDefault="00A14C17" w:rsidP="00A14C17">
      <w:pPr>
        <w:jc w:val="both"/>
        <w:rPr>
          <w:sz w:val="22"/>
          <w:szCs w:val="22"/>
        </w:rPr>
      </w:pPr>
      <w:r w:rsidRPr="00F33E38">
        <w:rPr>
          <w:b/>
          <w:sz w:val="22"/>
          <w:szCs w:val="22"/>
        </w:rPr>
        <w:t>Grupo 2:</w:t>
      </w:r>
      <w:r w:rsidRPr="00F33E38">
        <w:rPr>
          <w:sz w:val="22"/>
          <w:szCs w:val="22"/>
        </w:rPr>
        <w:t> Comprende a aquellas entidades que administren recursos totales por valor superior a ciento cincuenta mil (150.000) salarios mínimos legales mensuales vigentes y deberán observar los siguientes límites de concentración de acuerdo con la Zona de Riesgo del emisor: </w:t>
      </w:r>
    </w:p>
    <w:p w14:paraId="50C80CDB" w14:textId="77777777" w:rsidR="00A14C17" w:rsidRPr="00A14C17" w:rsidRDefault="00A14C17" w:rsidP="00A14C17">
      <w:pPr>
        <w:jc w:val="both"/>
        <w:textAlignment w:val="baseline"/>
        <w:rPr>
          <w:rFonts w:ascii="Segoe UI" w:hAnsi="Segoe UI" w:cs="Segoe UI"/>
          <w:sz w:val="22"/>
          <w:szCs w:val="22"/>
          <w:lang w:val="es-MX" w:eastAsia="es-MX"/>
        </w:rPr>
      </w:pPr>
      <w:r w:rsidRPr="00F33E38">
        <w:rPr>
          <w:rFonts w:cs="Arial"/>
          <w:sz w:val="22"/>
          <w:szCs w:val="22"/>
          <w:lang w:val="es-MX" w:eastAsia="es-MX"/>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3345"/>
      </w:tblGrid>
      <w:tr w:rsidR="00A14C17" w:rsidRPr="00A14C17" w14:paraId="3414C019" w14:textId="77777777" w:rsidTr="00A14C17">
        <w:trPr>
          <w:trHeight w:val="300"/>
          <w:jc w:val="center"/>
        </w:trPr>
        <w:tc>
          <w:tcPr>
            <w:tcW w:w="18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25A1FF15" w14:textId="77777777" w:rsidR="00A14C17" w:rsidRPr="00A14C17" w:rsidRDefault="00A14C17" w:rsidP="00A14C17">
            <w:pPr>
              <w:jc w:val="center"/>
              <w:textAlignment w:val="baseline"/>
              <w:rPr>
                <w:rFonts w:ascii="Times New Roman" w:hAnsi="Times New Roman"/>
                <w:b/>
                <w:sz w:val="20"/>
                <w:szCs w:val="20"/>
                <w:lang w:val="es-MX" w:eastAsia="es-MX"/>
              </w:rPr>
            </w:pPr>
            <w:r w:rsidRPr="00D31670">
              <w:rPr>
                <w:rFonts w:cs="Arial"/>
                <w:b/>
                <w:sz w:val="20"/>
                <w:szCs w:val="20"/>
                <w:lang w:val="es-CO" w:eastAsia="es-MX"/>
              </w:rPr>
              <w:t>ZONA DE RIESGO</w:t>
            </w:r>
            <w:r w:rsidRPr="00D31670">
              <w:rPr>
                <w:rFonts w:cs="Arial"/>
                <w:b/>
                <w:sz w:val="20"/>
                <w:szCs w:val="20"/>
                <w:lang w:val="es-MX" w:eastAsia="es-MX"/>
              </w:rPr>
              <w:t> </w:t>
            </w:r>
          </w:p>
        </w:tc>
        <w:tc>
          <w:tcPr>
            <w:tcW w:w="334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14:paraId="52C39415" w14:textId="77777777" w:rsidR="00A14C17" w:rsidRPr="00A14C17" w:rsidRDefault="00A14C17" w:rsidP="00A14C17">
            <w:pPr>
              <w:jc w:val="center"/>
              <w:textAlignment w:val="baseline"/>
              <w:rPr>
                <w:rFonts w:ascii="Times New Roman" w:hAnsi="Times New Roman"/>
                <w:b/>
                <w:sz w:val="20"/>
                <w:szCs w:val="20"/>
                <w:lang w:val="es-MX" w:eastAsia="es-MX"/>
              </w:rPr>
            </w:pPr>
            <w:r w:rsidRPr="00D31670">
              <w:rPr>
                <w:rFonts w:cs="Arial"/>
                <w:b/>
                <w:sz w:val="20"/>
                <w:szCs w:val="20"/>
                <w:lang w:val="es-CO" w:eastAsia="es-MX"/>
              </w:rPr>
              <w:t>LÍMITE DE CONCENTRACIÓN</w:t>
            </w:r>
            <w:r w:rsidRPr="00D31670">
              <w:rPr>
                <w:rFonts w:cs="Arial"/>
                <w:b/>
                <w:sz w:val="20"/>
                <w:szCs w:val="20"/>
                <w:lang w:val="es-MX" w:eastAsia="es-MX"/>
              </w:rPr>
              <w:t> </w:t>
            </w:r>
          </w:p>
        </w:tc>
      </w:tr>
      <w:tr w:rsidR="00A14C17" w:rsidRPr="00A14C17" w14:paraId="3AC8B3D2" w14:textId="77777777" w:rsidTr="00A14C17">
        <w:trPr>
          <w:trHeight w:val="300"/>
          <w:jc w:val="center"/>
        </w:trPr>
        <w:tc>
          <w:tcPr>
            <w:tcW w:w="18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1A4A16" w14:textId="77777777" w:rsidR="00A14C17" w:rsidRPr="00A14C17" w:rsidRDefault="00A14C17" w:rsidP="00A14C17">
            <w:pPr>
              <w:jc w:val="center"/>
              <w:textAlignment w:val="baseline"/>
              <w:rPr>
                <w:rFonts w:ascii="Times New Roman" w:hAnsi="Times New Roman"/>
                <w:sz w:val="20"/>
                <w:szCs w:val="20"/>
                <w:lang w:val="es-MX" w:eastAsia="es-MX"/>
              </w:rPr>
            </w:pPr>
            <w:r w:rsidRPr="00D31670">
              <w:rPr>
                <w:rFonts w:cs="Arial"/>
                <w:sz w:val="20"/>
                <w:szCs w:val="20"/>
                <w:lang w:val="es-CO" w:eastAsia="es-MX"/>
              </w:rPr>
              <w:t>Z5</w:t>
            </w:r>
            <w:r w:rsidRPr="00D31670">
              <w:rPr>
                <w:rFonts w:cs="Arial"/>
                <w:sz w:val="20"/>
                <w:szCs w:val="20"/>
                <w:lang w:val="es-MX" w:eastAsia="es-MX"/>
              </w:rPr>
              <w:t> </w:t>
            </w:r>
          </w:p>
        </w:tc>
        <w:tc>
          <w:tcPr>
            <w:tcW w:w="33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990103" w14:textId="77777777" w:rsidR="00A14C17" w:rsidRPr="00A14C17" w:rsidRDefault="00A14C17" w:rsidP="00A14C17">
            <w:pPr>
              <w:jc w:val="center"/>
              <w:textAlignment w:val="baseline"/>
              <w:rPr>
                <w:rFonts w:ascii="Times New Roman" w:hAnsi="Times New Roman"/>
                <w:sz w:val="20"/>
                <w:szCs w:val="20"/>
                <w:lang w:val="es-MX" w:eastAsia="es-MX"/>
              </w:rPr>
            </w:pPr>
            <w:r w:rsidRPr="00D31670">
              <w:rPr>
                <w:rFonts w:cs="Arial"/>
                <w:sz w:val="20"/>
                <w:szCs w:val="20"/>
                <w:lang w:val="es-CO" w:eastAsia="es-MX"/>
              </w:rPr>
              <w:t>27%</w:t>
            </w:r>
            <w:r w:rsidRPr="00D31670">
              <w:rPr>
                <w:rFonts w:cs="Arial"/>
                <w:sz w:val="20"/>
                <w:szCs w:val="20"/>
                <w:lang w:val="es-MX" w:eastAsia="es-MX"/>
              </w:rPr>
              <w:t> </w:t>
            </w:r>
          </w:p>
        </w:tc>
      </w:tr>
      <w:tr w:rsidR="00A14C17" w:rsidRPr="00A14C17" w14:paraId="2B5DD804" w14:textId="77777777" w:rsidTr="00A14C17">
        <w:trPr>
          <w:trHeight w:val="300"/>
          <w:jc w:val="center"/>
        </w:trPr>
        <w:tc>
          <w:tcPr>
            <w:tcW w:w="18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A75010" w14:textId="77777777" w:rsidR="00A14C17" w:rsidRPr="00A14C17" w:rsidRDefault="00A14C17" w:rsidP="00A14C17">
            <w:pPr>
              <w:jc w:val="center"/>
              <w:textAlignment w:val="baseline"/>
              <w:rPr>
                <w:rFonts w:ascii="Times New Roman" w:hAnsi="Times New Roman"/>
                <w:sz w:val="20"/>
                <w:szCs w:val="20"/>
                <w:lang w:val="es-MX" w:eastAsia="es-MX"/>
              </w:rPr>
            </w:pPr>
            <w:r w:rsidRPr="00D31670">
              <w:rPr>
                <w:rFonts w:cs="Arial"/>
                <w:sz w:val="20"/>
                <w:szCs w:val="20"/>
                <w:lang w:val="es-CO" w:eastAsia="es-MX"/>
              </w:rPr>
              <w:t>Z4</w:t>
            </w:r>
            <w:r w:rsidRPr="00D31670">
              <w:rPr>
                <w:rFonts w:cs="Arial"/>
                <w:sz w:val="20"/>
                <w:szCs w:val="20"/>
                <w:lang w:val="es-MX" w:eastAsia="es-MX"/>
              </w:rPr>
              <w:t> </w:t>
            </w:r>
          </w:p>
        </w:tc>
        <w:tc>
          <w:tcPr>
            <w:tcW w:w="33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B7484E" w14:textId="77777777" w:rsidR="00A14C17" w:rsidRPr="00A14C17" w:rsidRDefault="00A14C17" w:rsidP="00A14C17">
            <w:pPr>
              <w:jc w:val="center"/>
              <w:textAlignment w:val="baseline"/>
              <w:rPr>
                <w:rFonts w:ascii="Times New Roman" w:hAnsi="Times New Roman"/>
                <w:sz w:val="20"/>
                <w:szCs w:val="20"/>
                <w:lang w:val="es-MX" w:eastAsia="es-MX"/>
              </w:rPr>
            </w:pPr>
            <w:r w:rsidRPr="00D31670">
              <w:rPr>
                <w:rFonts w:cs="Arial"/>
                <w:sz w:val="20"/>
                <w:szCs w:val="20"/>
                <w:lang w:val="es-CO" w:eastAsia="es-MX"/>
              </w:rPr>
              <w:t>25%</w:t>
            </w:r>
            <w:r w:rsidRPr="00D31670">
              <w:rPr>
                <w:rFonts w:cs="Arial"/>
                <w:sz w:val="20"/>
                <w:szCs w:val="20"/>
                <w:lang w:val="es-MX" w:eastAsia="es-MX"/>
              </w:rPr>
              <w:t> </w:t>
            </w:r>
          </w:p>
        </w:tc>
      </w:tr>
      <w:tr w:rsidR="00A14C17" w:rsidRPr="00A14C17" w14:paraId="5AD614E0" w14:textId="77777777" w:rsidTr="00A14C17">
        <w:trPr>
          <w:trHeight w:val="300"/>
          <w:jc w:val="center"/>
        </w:trPr>
        <w:tc>
          <w:tcPr>
            <w:tcW w:w="18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34D8B6" w14:textId="77777777" w:rsidR="00A14C17" w:rsidRPr="00A14C17" w:rsidRDefault="00A14C17" w:rsidP="00A14C17">
            <w:pPr>
              <w:jc w:val="center"/>
              <w:textAlignment w:val="baseline"/>
              <w:rPr>
                <w:rFonts w:ascii="Times New Roman" w:hAnsi="Times New Roman"/>
                <w:sz w:val="20"/>
                <w:szCs w:val="20"/>
                <w:lang w:val="es-MX" w:eastAsia="es-MX"/>
              </w:rPr>
            </w:pPr>
            <w:r w:rsidRPr="00D31670">
              <w:rPr>
                <w:rFonts w:cs="Arial"/>
                <w:sz w:val="20"/>
                <w:szCs w:val="20"/>
                <w:lang w:val="es-CO" w:eastAsia="es-MX"/>
              </w:rPr>
              <w:t>Z3</w:t>
            </w:r>
            <w:r w:rsidRPr="00D31670">
              <w:rPr>
                <w:rFonts w:cs="Arial"/>
                <w:sz w:val="20"/>
                <w:szCs w:val="20"/>
                <w:lang w:val="es-MX" w:eastAsia="es-MX"/>
              </w:rPr>
              <w:t> </w:t>
            </w:r>
          </w:p>
        </w:tc>
        <w:tc>
          <w:tcPr>
            <w:tcW w:w="33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6A8DFD" w14:textId="77777777" w:rsidR="00A14C17" w:rsidRPr="00A14C17" w:rsidRDefault="00A14C17" w:rsidP="00A14C17">
            <w:pPr>
              <w:jc w:val="center"/>
              <w:textAlignment w:val="baseline"/>
              <w:rPr>
                <w:rFonts w:ascii="Times New Roman" w:hAnsi="Times New Roman"/>
                <w:sz w:val="20"/>
                <w:szCs w:val="20"/>
                <w:lang w:val="es-MX" w:eastAsia="es-MX"/>
              </w:rPr>
            </w:pPr>
            <w:r w:rsidRPr="00D31670">
              <w:rPr>
                <w:rFonts w:cs="Arial"/>
                <w:sz w:val="20"/>
                <w:szCs w:val="20"/>
                <w:lang w:val="es-CO" w:eastAsia="es-MX"/>
              </w:rPr>
              <w:t>20%</w:t>
            </w:r>
            <w:r w:rsidRPr="00D31670">
              <w:rPr>
                <w:rFonts w:cs="Arial"/>
                <w:sz w:val="20"/>
                <w:szCs w:val="20"/>
                <w:lang w:val="es-MX" w:eastAsia="es-MX"/>
              </w:rPr>
              <w:t> </w:t>
            </w:r>
          </w:p>
        </w:tc>
      </w:tr>
      <w:tr w:rsidR="00A14C17" w:rsidRPr="00A14C17" w14:paraId="420E0CA4" w14:textId="77777777" w:rsidTr="00A14C17">
        <w:trPr>
          <w:trHeight w:val="300"/>
          <w:jc w:val="center"/>
        </w:trPr>
        <w:tc>
          <w:tcPr>
            <w:tcW w:w="18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EBB9C7" w14:textId="77777777" w:rsidR="00A14C17" w:rsidRPr="00A14C17" w:rsidRDefault="00A14C17" w:rsidP="00A14C17">
            <w:pPr>
              <w:jc w:val="center"/>
              <w:textAlignment w:val="baseline"/>
              <w:rPr>
                <w:rFonts w:ascii="Times New Roman" w:hAnsi="Times New Roman"/>
                <w:sz w:val="20"/>
                <w:szCs w:val="20"/>
                <w:lang w:val="es-MX" w:eastAsia="es-MX"/>
              </w:rPr>
            </w:pPr>
            <w:r w:rsidRPr="00D31670">
              <w:rPr>
                <w:rFonts w:cs="Arial"/>
                <w:sz w:val="20"/>
                <w:szCs w:val="20"/>
                <w:lang w:val="es-CO" w:eastAsia="es-MX"/>
              </w:rPr>
              <w:t>Z2</w:t>
            </w:r>
            <w:r w:rsidRPr="00D31670">
              <w:rPr>
                <w:rFonts w:cs="Arial"/>
                <w:sz w:val="20"/>
                <w:szCs w:val="20"/>
                <w:lang w:val="es-MX" w:eastAsia="es-MX"/>
              </w:rPr>
              <w:t> </w:t>
            </w:r>
          </w:p>
        </w:tc>
        <w:tc>
          <w:tcPr>
            <w:tcW w:w="33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42F06B" w14:textId="77777777" w:rsidR="00A14C17" w:rsidRPr="00A14C17" w:rsidRDefault="00A14C17" w:rsidP="00A14C17">
            <w:pPr>
              <w:jc w:val="center"/>
              <w:textAlignment w:val="baseline"/>
              <w:rPr>
                <w:rFonts w:ascii="Times New Roman" w:hAnsi="Times New Roman"/>
                <w:sz w:val="20"/>
                <w:szCs w:val="20"/>
                <w:lang w:val="es-MX" w:eastAsia="es-MX"/>
              </w:rPr>
            </w:pPr>
            <w:r w:rsidRPr="00D31670">
              <w:rPr>
                <w:rFonts w:cs="Arial"/>
                <w:sz w:val="20"/>
                <w:szCs w:val="20"/>
                <w:lang w:val="es-CO" w:eastAsia="es-MX"/>
              </w:rPr>
              <w:t>0%</w:t>
            </w:r>
            <w:r w:rsidRPr="00D31670">
              <w:rPr>
                <w:rFonts w:cs="Arial"/>
                <w:sz w:val="20"/>
                <w:szCs w:val="20"/>
                <w:lang w:val="es-MX" w:eastAsia="es-MX"/>
              </w:rPr>
              <w:t> </w:t>
            </w:r>
          </w:p>
        </w:tc>
      </w:tr>
      <w:tr w:rsidR="00A14C17" w:rsidRPr="00A14C17" w14:paraId="07EE68BC" w14:textId="77777777" w:rsidTr="00A14C17">
        <w:trPr>
          <w:trHeight w:val="300"/>
          <w:jc w:val="center"/>
        </w:trPr>
        <w:tc>
          <w:tcPr>
            <w:tcW w:w="18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7CC44" w14:textId="64B68C8C" w:rsidR="00A14C17" w:rsidRPr="00A14C17" w:rsidRDefault="00151B2C" w:rsidP="00A14C17">
            <w:pPr>
              <w:jc w:val="center"/>
              <w:textAlignment w:val="baseline"/>
              <w:rPr>
                <w:rFonts w:ascii="Times New Roman" w:hAnsi="Times New Roman"/>
                <w:sz w:val="20"/>
                <w:szCs w:val="20"/>
                <w:lang w:val="es-MX" w:eastAsia="es-MX"/>
              </w:rPr>
            </w:pPr>
            <w:r>
              <w:rPr>
                <w:rFonts w:cs="Arial"/>
                <w:sz w:val="20"/>
                <w:szCs w:val="20"/>
                <w:lang w:val="es-CO" w:eastAsia="es-MX"/>
              </w:rPr>
              <w:t>Z</w:t>
            </w:r>
            <w:r w:rsidR="00A14C17" w:rsidRPr="00D31670">
              <w:rPr>
                <w:rFonts w:cs="Arial"/>
                <w:sz w:val="20"/>
                <w:szCs w:val="20"/>
                <w:lang w:val="es-CO" w:eastAsia="es-MX"/>
              </w:rPr>
              <w:t>1</w:t>
            </w:r>
            <w:r w:rsidR="00A14C17" w:rsidRPr="00D31670">
              <w:rPr>
                <w:rFonts w:cs="Arial"/>
                <w:sz w:val="20"/>
                <w:szCs w:val="20"/>
                <w:lang w:val="es-MX" w:eastAsia="es-MX"/>
              </w:rPr>
              <w:t> </w:t>
            </w:r>
          </w:p>
        </w:tc>
        <w:tc>
          <w:tcPr>
            <w:tcW w:w="33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341AA1" w14:textId="77777777" w:rsidR="00A14C17" w:rsidRPr="00A14C17" w:rsidRDefault="00A14C17" w:rsidP="00A14C17">
            <w:pPr>
              <w:jc w:val="center"/>
              <w:textAlignment w:val="baseline"/>
              <w:rPr>
                <w:rFonts w:ascii="Times New Roman" w:hAnsi="Times New Roman"/>
                <w:sz w:val="20"/>
                <w:szCs w:val="20"/>
                <w:lang w:val="es-MX" w:eastAsia="es-MX"/>
              </w:rPr>
            </w:pPr>
            <w:r w:rsidRPr="00D31670">
              <w:rPr>
                <w:rFonts w:cs="Arial"/>
                <w:sz w:val="20"/>
                <w:szCs w:val="20"/>
                <w:lang w:val="es-CO" w:eastAsia="es-MX"/>
              </w:rPr>
              <w:t>0%</w:t>
            </w:r>
            <w:r w:rsidRPr="00D31670">
              <w:rPr>
                <w:rFonts w:cs="Arial"/>
                <w:sz w:val="20"/>
                <w:szCs w:val="20"/>
                <w:lang w:val="es-MX" w:eastAsia="es-MX"/>
              </w:rPr>
              <w:t> </w:t>
            </w:r>
          </w:p>
        </w:tc>
      </w:tr>
    </w:tbl>
    <w:p w14:paraId="384FD7B4" w14:textId="1F52E828" w:rsidR="00C113DE" w:rsidRPr="00B57BDC" w:rsidRDefault="00C113DE" w:rsidP="00B57BDC">
      <w:pPr>
        <w:ind w:right="1125"/>
        <w:jc w:val="both"/>
        <w:textAlignment w:val="baseline"/>
        <w:rPr>
          <w:rFonts w:ascii="Segoe UI" w:hAnsi="Segoe UI" w:cs="Segoe UI"/>
          <w:sz w:val="18"/>
          <w:szCs w:val="18"/>
          <w:lang w:val="es-MX" w:eastAsia="es-MX"/>
        </w:rPr>
      </w:pPr>
      <w:r>
        <w:rPr>
          <w:rStyle w:val="normaltextrun"/>
          <w:rFonts w:cs="Arial"/>
        </w:rPr>
        <w:t> </w:t>
      </w:r>
      <w:r>
        <w:rPr>
          <w:rStyle w:val="eop"/>
          <w:rFonts w:cs="Arial"/>
        </w:rPr>
        <w:t> </w:t>
      </w:r>
    </w:p>
    <w:p w14:paraId="6A12E96F" w14:textId="32886719" w:rsidR="00C113DE" w:rsidRPr="00EE2EB4" w:rsidRDefault="00C113DE" w:rsidP="002C7CA2">
      <w:pPr>
        <w:pStyle w:val="paragraph"/>
        <w:numPr>
          <w:ilvl w:val="0"/>
          <w:numId w:val="18"/>
        </w:numPr>
        <w:spacing w:before="0" w:beforeAutospacing="0" w:after="0" w:afterAutospacing="0"/>
        <w:jc w:val="both"/>
        <w:textAlignment w:val="baseline"/>
        <w:rPr>
          <w:rStyle w:val="eop"/>
          <w:rFonts w:ascii="Arial" w:hAnsi="Arial" w:cs="Arial"/>
          <w:sz w:val="22"/>
          <w:szCs w:val="22"/>
        </w:rPr>
      </w:pPr>
      <w:r w:rsidRPr="00EE2EB4">
        <w:rPr>
          <w:rStyle w:val="normaltextrun"/>
          <w:rFonts w:ascii="Arial" w:hAnsi="Arial" w:cs="Arial"/>
          <w:b/>
          <w:bCs/>
          <w:sz w:val="22"/>
          <w:szCs w:val="22"/>
          <w:lang w:val="es-ES"/>
        </w:rPr>
        <w:t>Revisión de las entidades financieras</w:t>
      </w:r>
      <w:r w:rsidRPr="00EE2EB4">
        <w:rPr>
          <w:rStyle w:val="normaltextrun"/>
          <w:rFonts w:ascii="Arial" w:hAnsi="Arial" w:cs="Arial"/>
          <w:sz w:val="22"/>
          <w:szCs w:val="22"/>
          <w:lang w:val="es-ES"/>
        </w:rPr>
        <w:t> calificadas y avaladas por la secretaria Distrital de Hacienda para realizar inversiones.</w:t>
      </w:r>
      <w:r w:rsidRPr="00EE2EB4">
        <w:rPr>
          <w:rStyle w:val="eop"/>
          <w:rFonts w:ascii="Arial" w:hAnsi="Arial" w:cs="Arial"/>
          <w:sz w:val="22"/>
          <w:szCs w:val="22"/>
        </w:rPr>
        <w:t> </w:t>
      </w:r>
    </w:p>
    <w:p w14:paraId="35E7F6F6" w14:textId="77777777" w:rsidR="00C113DE" w:rsidRPr="00EE2EB4" w:rsidRDefault="00C113DE" w:rsidP="00C113DE">
      <w:pPr>
        <w:pStyle w:val="paragraph"/>
        <w:spacing w:before="0" w:beforeAutospacing="0" w:after="0" w:afterAutospacing="0"/>
        <w:ind w:left="360"/>
        <w:jc w:val="both"/>
        <w:textAlignment w:val="baseline"/>
        <w:rPr>
          <w:rFonts w:ascii="Arial" w:hAnsi="Arial" w:cs="Arial"/>
          <w:sz w:val="22"/>
          <w:szCs w:val="22"/>
        </w:rPr>
      </w:pPr>
    </w:p>
    <w:p w14:paraId="700B8DF7" w14:textId="77777777" w:rsidR="004050DD" w:rsidRPr="00EE2EB4" w:rsidRDefault="00C113DE" w:rsidP="002C7CA2">
      <w:pPr>
        <w:pStyle w:val="paragraph"/>
        <w:numPr>
          <w:ilvl w:val="0"/>
          <w:numId w:val="18"/>
        </w:numPr>
        <w:spacing w:before="0" w:beforeAutospacing="0" w:after="0" w:afterAutospacing="0"/>
        <w:jc w:val="both"/>
        <w:textAlignment w:val="baseline"/>
        <w:rPr>
          <w:rStyle w:val="normaltextrun"/>
          <w:rFonts w:ascii="Arial" w:hAnsi="Arial" w:cs="Arial"/>
          <w:sz w:val="22"/>
          <w:szCs w:val="22"/>
        </w:rPr>
      </w:pPr>
      <w:r w:rsidRPr="00EE2EB4">
        <w:rPr>
          <w:rStyle w:val="normaltextrun"/>
          <w:rFonts w:ascii="Arial" w:hAnsi="Arial" w:cs="Arial"/>
          <w:b/>
          <w:bCs/>
          <w:sz w:val="22"/>
          <w:szCs w:val="22"/>
          <w:lang w:val="es-ES"/>
        </w:rPr>
        <w:t>Estudio de propuestas</w:t>
      </w:r>
      <w:r w:rsidR="00B57BDC" w:rsidRPr="00EE2EB4">
        <w:rPr>
          <w:rStyle w:val="normaltextrun"/>
          <w:rFonts w:ascii="Arial" w:hAnsi="Arial" w:cs="Arial"/>
          <w:b/>
          <w:bCs/>
          <w:sz w:val="22"/>
          <w:szCs w:val="22"/>
          <w:lang w:val="es-ES"/>
        </w:rPr>
        <w:t>:</w:t>
      </w:r>
      <w:r w:rsidRPr="00EE2EB4">
        <w:rPr>
          <w:rStyle w:val="normaltextrun"/>
          <w:rFonts w:ascii="Arial" w:hAnsi="Arial" w:cs="Arial"/>
          <w:sz w:val="22"/>
          <w:szCs w:val="22"/>
          <w:lang w:val="es-ES"/>
        </w:rPr>
        <w:t> de por lo menos tres propuestas de entidades financieras avaladas por la SHD con el fin de escoger la que garantice, solidez seguridad y rentabilidad.</w:t>
      </w:r>
      <w:r w:rsidR="004050DD" w:rsidRPr="00EE2EB4">
        <w:rPr>
          <w:rStyle w:val="normaltextrun"/>
          <w:rFonts w:ascii="Arial" w:hAnsi="Arial" w:cs="Arial"/>
          <w:sz w:val="22"/>
          <w:szCs w:val="22"/>
          <w:lang w:val="es-ES"/>
        </w:rPr>
        <w:t xml:space="preserve"> Es decir, se valide y analice las condiciones del manejo de las inversiones en cada una de las entidades, involucrando las tasas de interés y la disponibilidad de la inversión.</w:t>
      </w:r>
    </w:p>
    <w:p w14:paraId="3424F21F" w14:textId="6FFA4A91" w:rsidR="00C113DE" w:rsidRPr="00EE2EB4" w:rsidRDefault="004050DD" w:rsidP="004050DD">
      <w:pPr>
        <w:pStyle w:val="paragraph"/>
        <w:spacing w:before="0" w:beforeAutospacing="0" w:after="0" w:afterAutospacing="0"/>
        <w:ind w:left="360"/>
        <w:jc w:val="both"/>
        <w:textAlignment w:val="baseline"/>
        <w:rPr>
          <w:rFonts w:ascii="Arial" w:hAnsi="Arial" w:cs="Arial"/>
          <w:sz w:val="22"/>
          <w:szCs w:val="22"/>
        </w:rPr>
      </w:pPr>
      <w:r w:rsidRPr="00EE2EB4">
        <w:rPr>
          <w:rStyle w:val="normaltextrun"/>
          <w:rFonts w:ascii="Arial" w:hAnsi="Arial" w:cs="Arial"/>
          <w:sz w:val="22"/>
          <w:szCs w:val="22"/>
          <w:lang w:val="es-ES"/>
        </w:rPr>
        <w:lastRenderedPageBreak/>
        <w:t xml:space="preserve"> </w:t>
      </w:r>
      <w:r w:rsidR="00C113DE" w:rsidRPr="00EE2EB4">
        <w:rPr>
          <w:rStyle w:val="normaltextrun"/>
          <w:rFonts w:ascii="Arial" w:hAnsi="Arial" w:cs="Arial"/>
          <w:sz w:val="22"/>
          <w:szCs w:val="22"/>
          <w:lang w:val="es-ES"/>
        </w:rPr>
        <w:t> </w:t>
      </w:r>
      <w:r w:rsidRPr="00EE2EB4">
        <w:rPr>
          <w:rFonts w:ascii="Arial" w:hAnsi="Arial" w:cs="Arial"/>
          <w:sz w:val="22"/>
          <w:szCs w:val="22"/>
        </w:rPr>
        <w:t xml:space="preserve"> </w:t>
      </w:r>
    </w:p>
    <w:p w14:paraId="488EAD2F" w14:textId="219C18D2" w:rsidR="002250D6" w:rsidRPr="00EE2EB4" w:rsidRDefault="00C113DE" w:rsidP="002250D6">
      <w:pPr>
        <w:pStyle w:val="paragraph"/>
        <w:numPr>
          <w:ilvl w:val="0"/>
          <w:numId w:val="18"/>
        </w:numPr>
        <w:spacing w:before="0" w:beforeAutospacing="0" w:after="0" w:afterAutospacing="0"/>
        <w:jc w:val="both"/>
        <w:textAlignment w:val="baseline"/>
        <w:rPr>
          <w:rStyle w:val="eop"/>
          <w:rFonts w:ascii="Arial" w:hAnsi="Arial" w:cs="Arial"/>
          <w:sz w:val="22"/>
          <w:szCs w:val="22"/>
        </w:rPr>
      </w:pPr>
      <w:r w:rsidRPr="00EE2EB4">
        <w:rPr>
          <w:rStyle w:val="normaltextrun"/>
          <w:rFonts w:ascii="Arial" w:hAnsi="Arial" w:cs="Arial"/>
          <w:b/>
          <w:bCs/>
          <w:sz w:val="22"/>
          <w:szCs w:val="22"/>
          <w:lang w:val="es-ES"/>
        </w:rPr>
        <w:t>Aprobación de la inversión:</w:t>
      </w:r>
      <w:r w:rsidRPr="00EE2EB4">
        <w:rPr>
          <w:rStyle w:val="normaltextrun"/>
          <w:rFonts w:ascii="Arial" w:hAnsi="Arial" w:cs="Arial"/>
          <w:sz w:val="22"/>
          <w:szCs w:val="22"/>
          <w:lang w:val="es-ES"/>
        </w:rPr>
        <w:t> el comité de riesgo financiero se reunirá con el fin de aprobar la propuesta viable teniendo en cuenta lo ofertado por la entidad financiera que cumpla con lo establecido por la SDH. Con el fin de propender con la toma de decisiones </w:t>
      </w:r>
      <w:r w:rsidR="00B57BDC" w:rsidRPr="00EE2EB4">
        <w:rPr>
          <w:rStyle w:val="normaltextrun"/>
          <w:rFonts w:ascii="Arial" w:hAnsi="Arial" w:cs="Arial"/>
          <w:sz w:val="22"/>
          <w:szCs w:val="22"/>
          <w:lang w:val="es-ES"/>
        </w:rPr>
        <w:t>por los expertos sobre la mejor opción para realizar la inversión.</w:t>
      </w:r>
    </w:p>
    <w:p w14:paraId="5CBE866C" w14:textId="77777777" w:rsidR="002250D6" w:rsidRDefault="002250D6" w:rsidP="002250D6">
      <w:pPr>
        <w:jc w:val="both"/>
        <w:rPr>
          <w:sz w:val="22"/>
          <w:szCs w:val="22"/>
        </w:rPr>
      </w:pPr>
      <w:r w:rsidRPr="002250D6">
        <w:rPr>
          <w:sz w:val="22"/>
          <w:szCs w:val="22"/>
        </w:rPr>
        <w:t>La Unidad Administrativa Especial de Rehabilitación y Mantenimiento Vial – UAERMV- al efectuar apertura de una cuenta bancaria (ahorros, corriente y depósito), debe garantizar que cumpla con los requisitos que establece la política de diversificación de los recursos y los límites máximos de concentración por emisor, de acuerdo con la resolución No 315 del 17 de octubre de 2019 emitida por la Secretaría Distrital de Hacienda.</w:t>
      </w:r>
    </w:p>
    <w:p w14:paraId="61B76BA8" w14:textId="15F114FA" w:rsidR="002250D6" w:rsidRPr="002250D6" w:rsidRDefault="002250D6" w:rsidP="002250D6">
      <w:pPr>
        <w:jc w:val="both"/>
        <w:rPr>
          <w:sz w:val="22"/>
          <w:szCs w:val="22"/>
        </w:rPr>
      </w:pPr>
      <w:r w:rsidRPr="002250D6">
        <w:rPr>
          <w:sz w:val="22"/>
          <w:szCs w:val="22"/>
        </w:rPr>
        <w:t> </w:t>
      </w:r>
    </w:p>
    <w:p w14:paraId="54A9F036" w14:textId="77777777" w:rsidR="002250D6" w:rsidRPr="002250D6" w:rsidRDefault="002250D6" w:rsidP="002250D6">
      <w:pPr>
        <w:jc w:val="both"/>
        <w:rPr>
          <w:sz w:val="22"/>
          <w:szCs w:val="22"/>
        </w:rPr>
      </w:pPr>
      <w:r w:rsidRPr="002250D6">
        <w:rPr>
          <w:sz w:val="22"/>
          <w:szCs w:val="22"/>
        </w:rPr>
        <w:t>En concordancia, la Unidad realizará inversiones, en caso de aprobarse por el Comité de Riesgo Financiero debe realizarse con Entidades Bancarias habilitadas, con cupo de Inversión calculados por la Oficina de Análisis y Control de Riesgo y haber sido aprobados por el Comité de Riesgo de la Secretaria de Hacienda Distrital”. Por tanto, las entidades financieras donde se inviertan los recursos de la Entidad deben hacer parte del ranking emitido por la SHD.  </w:t>
      </w:r>
    </w:p>
    <w:p w14:paraId="3EA6DA54" w14:textId="38653156" w:rsidR="00C113DE" w:rsidRDefault="00C113DE" w:rsidP="002250D6">
      <w:pPr>
        <w:pStyle w:val="paragraph"/>
        <w:spacing w:before="0" w:beforeAutospacing="0" w:after="0" w:afterAutospacing="0"/>
        <w:jc w:val="both"/>
        <w:textAlignment w:val="baseline"/>
        <w:rPr>
          <w:rFonts w:ascii="Arial" w:hAnsi="Arial" w:cs="Arial"/>
        </w:rPr>
      </w:pPr>
      <w:r>
        <w:rPr>
          <w:rStyle w:val="eop"/>
          <w:rFonts w:ascii="Arial" w:hAnsi="Arial" w:cs="Arial"/>
          <w:color w:val="FF0000"/>
        </w:rPr>
        <w:t> </w:t>
      </w:r>
    </w:p>
    <w:p w14:paraId="17E697A0" w14:textId="781CADB9" w:rsidR="00C113DE" w:rsidRPr="00D31670" w:rsidRDefault="00C113DE" w:rsidP="002C7CA2">
      <w:pPr>
        <w:pStyle w:val="paragraph"/>
        <w:numPr>
          <w:ilvl w:val="0"/>
          <w:numId w:val="18"/>
        </w:numPr>
        <w:spacing w:before="0" w:beforeAutospacing="0" w:after="0" w:afterAutospacing="0"/>
        <w:jc w:val="both"/>
        <w:textAlignment w:val="baseline"/>
        <w:rPr>
          <w:rStyle w:val="normaltextrun"/>
          <w:rFonts w:ascii="Arial" w:hAnsi="Arial" w:cs="Arial"/>
          <w:sz w:val="22"/>
          <w:szCs w:val="22"/>
        </w:rPr>
      </w:pPr>
      <w:r w:rsidRPr="00D31670">
        <w:rPr>
          <w:rStyle w:val="normaltextrun"/>
          <w:rFonts w:ascii="Arial" w:hAnsi="Arial" w:cs="Arial"/>
          <w:b/>
          <w:bCs/>
          <w:sz w:val="22"/>
          <w:szCs w:val="22"/>
          <w:lang w:val="es-ES"/>
        </w:rPr>
        <w:t>Materializar la inversión:</w:t>
      </w:r>
      <w:r w:rsidRPr="00D31670">
        <w:rPr>
          <w:rStyle w:val="normaltextrun"/>
          <w:rFonts w:ascii="Arial" w:hAnsi="Arial" w:cs="Arial"/>
          <w:sz w:val="22"/>
          <w:szCs w:val="22"/>
          <w:lang w:val="es-ES"/>
        </w:rPr>
        <w:t> la inversión se materializa una vez la SHD apruebe la apertura de nuevas</w:t>
      </w:r>
      <w:r w:rsidR="00B57BDC" w:rsidRPr="00D31670">
        <w:rPr>
          <w:rStyle w:val="normaltextrun"/>
          <w:rFonts w:ascii="Arial" w:hAnsi="Arial" w:cs="Arial"/>
          <w:sz w:val="22"/>
          <w:szCs w:val="22"/>
          <w:lang w:val="es-ES"/>
        </w:rPr>
        <w:t xml:space="preserve"> cuentas,</w:t>
      </w:r>
      <w:r w:rsidRPr="00D31670">
        <w:rPr>
          <w:rStyle w:val="normaltextrun"/>
          <w:rFonts w:ascii="Arial" w:hAnsi="Arial" w:cs="Arial"/>
          <w:sz w:val="22"/>
          <w:szCs w:val="22"/>
          <w:lang w:val="es-ES"/>
        </w:rPr>
        <w:t> esto se realiza enviando comunicado a la SHD indicando el origen de los recursos y para qué van a ser utilizados cuando se hace apertura de cuentas o la constitución de Certificados depósitos a Término.</w:t>
      </w:r>
    </w:p>
    <w:p w14:paraId="5043C2CA" w14:textId="084627C7" w:rsidR="00D4668B" w:rsidRDefault="00D4668B" w:rsidP="00D4668B">
      <w:pPr>
        <w:pStyle w:val="paragraph"/>
        <w:spacing w:before="0" w:beforeAutospacing="0" w:after="0" w:afterAutospacing="0"/>
        <w:jc w:val="both"/>
        <w:textAlignment w:val="baseline"/>
        <w:rPr>
          <w:rStyle w:val="normaltextrun"/>
          <w:rFonts w:ascii="Arial" w:hAnsi="Arial" w:cs="Arial"/>
        </w:rPr>
      </w:pPr>
    </w:p>
    <w:p w14:paraId="19277DF6" w14:textId="77777777" w:rsidR="00D4668B" w:rsidRPr="00D4668B" w:rsidRDefault="00D4668B" w:rsidP="00D4668B">
      <w:pPr>
        <w:jc w:val="both"/>
        <w:rPr>
          <w:sz w:val="22"/>
          <w:szCs w:val="22"/>
        </w:rPr>
      </w:pPr>
      <w:r w:rsidRPr="00D4668B">
        <w:rPr>
          <w:sz w:val="22"/>
          <w:szCs w:val="22"/>
        </w:rPr>
        <w:t>Para la apertura de nuevas cuentas o títulos para la administración de excedentes de liquidez, la Unidad deben seguir las siguientes directrices: </w:t>
      </w:r>
    </w:p>
    <w:p w14:paraId="1B17FB6C" w14:textId="77777777" w:rsidR="00D4668B" w:rsidRPr="00D4668B" w:rsidRDefault="00D4668B" w:rsidP="00D4668B">
      <w:pPr>
        <w:jc w:val="both"/>
        <w:rPr>
          <w:sz w:val="22"/>
          <w:szCs w:val="22"/>
        </w:rPr>
      </w:pPr>
      <w:r w:rsidRPr="00D4668B">
        <w:rPr>
          <w:sz w:val="22"/>
          <w:szCs w:val="22"/>
        </w:rPr>
        <w:t> </w:t>
      </w:r>
    </w:p>
    <w:p w14:paraId="0215196F" w14:textId="77777777" w:rsidR="00D4668B" w:rsidRPr="00D4668B" w:rsidRDefault="00D4668B" w:rsidP="002C7CA2">
      <w:pPr>
        <w:pStyle w:val="Prrafodelista"/>
        <w:numPr>
          <w:ilvl w:val="0"/>
          <w:numId w:val="16"/>
        </w:numPr>
        <w:jc w:val="both"/>
        <w:rPr>
          <w:rFonts w:ascii="Arial" w:hAnsi="Arial" w:cs="Arial"/>
        </w:rPr>
      </w:pPr>
      <w:r w:rsidRPr="00D4668B">
        <w:rPr>
          <w:rFonts w:ascii="Arial" w:hAnsi="Arial" w:cs="Arial"/>
        </w:rPr>
        <w:t>Seleccionar una entidad financiera que se encuentre habilitada para realizar inversiones, cumpliendo además con las directrices establecidas por la Secretaría Distrital de Hacienda para la apertura, manejo, control y cierre de cuentas y constitución de títulos de las entidades que forman parte del Presupuesto Anual del Distrito Capital. No podrán abrirse cuentas o constituirse títulos en emisores ubicados en Zona 3 que tengan perspectivas negativas, o en zonas inferiores. </w:t>
      </w:r>
    </w:p>
    <w:p w14:paraId="7E7D5777" w14:textId="77777777" w:rsidR="00D4668B" w:rsidRPr="00D4668B" w:rsidRDefault="00D4668B" w:rsidP="002C7CA2">
      <w:pPr>
        <w:pStyle w:val="Prrafodelista"/>
        <w:numPr>
          <w:ilvl w:val="0"/>
          <w:numId w:val="16"/>
        </w:numPr>
        <w:jc w:val="both"/>
        <w:rPr>
          <w:rFonts w:ascii="Arial" w:hAnsi="Arial" w:cs="Arial"/>
        </w:rPr>
      </w:pPr>
      <w:r w:rsidRPr="00D4668B">
        <w:rPr>
          <w:rFonts w:ascii="Arial" w:hAnsi="Arial" w:cs="Arial"/>
        </w:rPr>
        <w:t>Efectuar la distribución de los recursos en entidades habilitadas para realizar inversiones y con sujeción a las políticas de concentración previstas en la presente Resolución. </w:t>
      </w:r>
    </w:p>
    <w:p w14:paraId="6E77F464" w14:textId="77777777" w:rsidR="00A14C17" w:rsidRDefault="00D4668B" w:rsidP="002C7CA2">
      <w:pPr>
        <w:pStyle w:val="Prrafodelista"/>
        <w:numPr>
          <w:ilvl w:val="0"/>
          <w:numId w:val="16"/>
        </w:numPr>
        <w:jc w:val="both"/>
        <w:rPr>
          <w:rFonts w:ascii="Arial" w:hAnsi="Arial" w:cs="Arial"/>
        </w:rPr>
      </w:pPr>
      <w:r w:rsidRPr="00D4668B">
        <w:rPr>
          <w:rFonts w:ascii="Arial" w:hAnsi="Arial" w:cs="Arial"/>
        </w:rPr>
        <w:t>Tramitar, según lo previsto en la Resolución SDH-323 del 29 de diciembre de 2017 y normas relacionadas, la autorización previa de la Dirección Distrital de Tesorería para la apertura de cuentas y su marcación como exentas del Gravamen a Movimientos Financieros en los casos en que sea procedente, de acuerdo con el ordenamiento jurídico vigente.  </w:t>
      </w:r>
    </w:p>
    <w:p w14:paraId="60B2B3FB" w14:textId="77777777" w:rsidR="00A14C17" w:rsidRDefault="00A14C17" w:rsidP="00A14C17">
      <w:pPr>
        <w:jc w:val="both"/>
        <w:rPr>
          <w:sz w:val="22"/>
          <w:szCs w:val="22"/>
        </w:rPr>
      </w:pPr>
      <w:r w:rsidRPr="00A14C17">
        <w:rPr>
          <w:sz w:val="22"/>
          <w:szCs w:val="22"/>
        </w:rPr>
        <w:lastRenderedPageBreak/>
        <w:t>Al constituir una cuenta de depósito a la vista o a plazo, la Unidad debe registrar ante la entidades financieras las condiciones administrativas y de seguridad de la operación, es decir relacionar los nombres y firmas de los servidores públicos o contratistas autorizados por el representante legal para aprobar, cerrar y confirmar las operaciones de inversión; los teléfonos, correos institucionales, horarios y demás instrucciones generales y de carácter operativo para garantizar la seguridad en el cierre, cumplimiento y seguimiento de las operaciones de inversión. Esta información se actualizará anualmente y en caso de presentarse cambios en los datos informados en dichas asignaciones.</w:t>
      </w:r>
    </w:p>
    <w:p w14:paraId="677D88A1" w14:textId="77777777" w:rsidR="00A14C17" w:rsidRDefault="00A14C17" w:rsidP="00A14C17">
      <w:pPr>
        <w:jc w:val="both"/>
        <w:rPr>
          <w:sz w:val="22"/>
          <w:szCs w:val="22"/>
        </w:rPr>
      </w:pPr>
    </w:p>
    <w:p w14:paraId="3D2D97B5" w14:textId="77777777" w:rsidR="00A14C17" w:rsidRPr="00A14C17" w:rsidRDefault="00A14C17" w:rsidP="00A14C17">
      <w:pPr>
        <w:jc w:val="both"/>
        <w:rPr>
          <w:sz w:val="22"/>
          <w:szCs w:val="22"/>
        </w:rPr>
      </w:pPr>
      <w:r w:rsidRPr="00A14C17">
        <w:rPr>
          <w:sz w:val="22"/>
          <w:szCs w:val="22"/>
        </w:rPr>
        <w:t>Solamente se podrán invertir los excedentes de liquidez de la Unidad en los siguientes instrumentos financieros, sujetándose además a los límites de concentración: </w:t>
      </w:r>
    </w:p>
    <w:p w14:paraId="1921E022" w14:textId="77777777" w:rsidR="00A14C17" w:rsidRDefault="00A14C17" w:rsidP="00A14C17">
      <w:pPr>
        <w:pStyle w:val="paragraph"/>
        <w:spacing w:before="0" w:beforeAutospacing="0" w:after="0" w:afterAutospacing="0"/>
        <w:ind w:right="1125"/>
        <w:jc w:val="both"/>
        <w:textAlignment w:val="baseline"/>
        <w:rPr>
          <w:rFonts w:ascii="Segoe UI" w:hAnsi="Segoe UI" w:cs="Segoe UI"/>
          <w:sz w:val="18"/>
          <w:szCs w:val="18"/>
        </w:rPr>
      </w:pPr>
      <w:r>
        <w:rPr>
          <w:rStyle w:val="eop"/>
          <w:rFonts w:ascii="Arial" w:hAnsi="Arial" w:cs="Arial"/>
        </w:rPr>
        <w:t> </w:t>
      </w:r>
    </w:p>
    <w:p w14:paraId="43A048F9" w14:textId="77777777" w:rsidR="00A14C17" w:rsidRPr="00A14C17" w:rsidRDefault="00A14C17" w:rsidP="002C7CA2">
      <w:pPr>
        <w:pStyle w:val="Prrafodelista"/>
        <w:numPr>
          <w:ilvl w:val="0"/>
          <w:numId w:val="17"/>
        </w:numPr>
        <w:jc w:val="both"/>
        <w:rPr>
          <w:rFonts w:ascii="Arial" w:hAnsi="Arial" w:cs="Arial"/>
        </w:rPr>
      </w:pPr>
      <w:r w:rsidRPr="00A14C17">
        <w:rPr>
          <w:rFonts w:ascii="Arial" w:hAnsi="Arial" w:cs="Arial"/>
        </w:rPr>
        <w:t>En cuentas de establecimientos de crédito vigilados por la Superintendencia Financiera de Colombia, siempre que se encuentren habilitados para realizar inversiones en las zonas de riesgo 5, 4 y 3, de acuerdo con el listado publicado por la Secretaría Distrital de Hacienda.  </w:t>
      </w:r>
    </w:p>
    <w:p w14:paraId="771C6360" w14:textId="77777777" w:rsidR="00A14C17" w:rsidRPr="00A14C17" w:rsidRDefault="00A14C17" w:rsidP="002C7CA2">
      <w:pPr>
        <w:pStyle w:val="Prrafodelista"/>
        <w:numPr>
          <w:ilvl w:val="0"/>
          <w:numId w:val="17"/>
        </w:numPr>
        <w:jc w:val="both"/>
        <w:rPr>
          <w:rFonts w:ascii="Arial" w:hAnsi="Arial" w:cs="Arial"/>
        </w:rPr>
      </w:pPr>
      <w:r w:rsidRPr="00A14C17">
        <w:rPr>
          <w:rFonts w:ascii="Arial" w:hAnsi="Arial" w:cs="Arial"/>
        </w:rPr>
        <w:t>En certificados de depósitos a término emitidos por establecimientos de crédito o instituciones oficiales especiales (IOE) vigilados por la Superintendencia Financiera de Colombia, siempre que se encuentren habilitados para realizar inversiones en las zonas de riesgo 5 y 4, de acuerdo con el listado publicado por la Secretaría Distrital de Hacienda. </w:t>
      </w:r>
    </w:p>
    <w:p w14:paraId="171D61CC" w14:textId="7C41C99E" w:rsidR="00A14C17" w:rsidRPr="00A14C17" w:rsidRDefault="00A14C17" w:rsidP="002C7CA2">
      <w:pPr>
        <w:pStyle w:val="Prrafodelista"/>
        <w:numPr>
          <w:ilvl w:val="0"/>
          <w:numId w:val="17"/>
        </w:numPr>
        <w:jc w:val="both"/>
        <w:rPr>
          <w:rFonts w:ascii="Arial" w:hAnsi="Arial" w:cs="Arial"/>
        </w:rPr>
      </w:pPr>
      <w:r w:rsidRPr="00A14C17">
        <w:rPr>
          <w:rFonts w:ascii="Arial" w:hAnsi="Arial" w:cs="Arial"/>
        </w:rPr>
        <w:t>En los títulos de tesorería TES clase "B" autorizados como inversión para las entidades territoriales en el Decreto Único Reglamentario del Sector Hacienda y Crédito Público 1068 de 2015.</w:t>
      </w:r>
    </w:p>
    <w:p w14:paraId="5D3D95C4" w14:textId="77777777" w:rsidR="00A14C17" w:rsidRPr="00A14C17" w:rsidRDefault="00A14C17" w:rsidP="00A14C17">
      <w:pPr>
        <w:jc w:val="both"/>
        <w:rPr>
          <w:sz w:val="22"/>
          <w:szCs w:val="22"/>
        </w:rPr>
      </w:pPr>
      <w:r w:rsidRPr="00A14C17">
        <w:rPr>
          <w:sz w:val="22"/>
          <w:szCs w:val="22"/>
        </w:rPr>
        <w:t>No se podrán efectuar inversión a plazo superior a treinta y seis (36) meses, pero en todo caso deberán cumplir estrictamente con el deber de planeación financiera previsto, es decir que todas las operaciones de inversión que realicen deben estructurarse con base en la proyección del flujo de caja y en todos los casos deberá garantizarse el cumplimiento y ejecución de los compromisos incluidos en el Programa Anual Mensualizado de Caja – PAC </w:t>
      </w:r>
    </w:p>
    <w:p w14:paraId="7E36EDD9" w14:textId="423D5B07" w:rsidR="00C113DE" w:rsidRPr="00B57BDC" w:rsidRDefault="00C113DE" w:rsidP="00A14C17">
      <w:pPr>
        <w:jc w:val="both"/>
        <w:rPr>
          <w:sz w:val="22"/>
          <w:szCs w:val="22"/>
        </w:rPr>
      </w:pPr>
    </w:p>
    <w:p w14:paraId="1C4F9233" w14:textId="4CDB29E2" w:rsidR="00C113DE" w:rsidRPr="00CA0AD9" w:rsidRDefault="00C113DE" w:rsidP="002C7CA2">
      <w:pPr>
        <w:pStyle w:val="paragraph"/>
        <w:numPr>
          <w:ilvl w:val="0"/>
          <w:numId w:val="18"/>
        </w:numPr>
        <w:spacing w:before="0" w:beforeAutospacing="0" w:after="0" w:afterAutospacing="0"/>
        <w:jc w:val="both"/>
        <w:textAlignment w:val="baseline"/>
        <w:rPr>
          <w:rStyle w:val="eop"/>
          <w:rFonts w:ascii="Arial" w:hAnsi="Arial" w:cs="Arial"/>
          <w:sz w:val="22"/>
          <w:szCs w:val="22"/>
        </w:rPr>
      </w:pPr>
      <w:r w:rsidRPr="00C113DE">
        <w:rPr>
          <w:rStyle w:val="normaltextrun"/>
          <w:rFonts w:ascii="Arial" w:hAnsi="Arial" w:cs="Arial"/>
          <w:b/>
          <w:bCs/>
          <w:sz w:val="22"/>
          <w:szCs w:val="22"/>
          <w:lang w:val="es-ES"/>
        </w:rPr>
        <w:t>Seguimiento:</w:t>
      </w:r>
      <w:r>
        <w:rPr>
          <w:rStyle w:val="normaltextrun"/>
          <w:rFonts w:ascii="Arial" w:hAnsi="Arial" w:cs="Arial"/>
          <w:lang w:val="es-ES"/>
        </w:rPr>
        <w:t> </w:t>
      </w:r>
      <w:r w:rsidRPr="00C113DE">
        <w:rPr>
          <w:rStyle w:val="normaltextrun"/>
          <w:rFonts w:ascii="Arial" w:hAnsi="Arial" w:cs="Arial"/>
          <w:sz w:val="22"/>
          <w:szCs w:val="22"/>
          <w:lang w:val="es-ES"/>
        </w:rPr>
        <w:t>El seguimiento se hará de forma mensual por parte </w:t>
      </w:r>
      <w:r w:rsidR="00CE6D20">
        <w:rPr>
          <w:rStyle w:val="normaltextrun"/>
          <w:rFonts w:ascii="Arial" w:hAnsi="Arial" w:cs="Arial"/>
          <w:sz w:val="22"/>
          <w:szCs w:val="22"/>
          <w:lang w:val="es-ES"/>
        </w:rPr>
        <w:t xml:space="preserve">del </w:t>
      </w:r>
      <w:r w:rsidR="00CA0AD9">
        <w:rPr>
          <w:rStyle w:val="normaltextrun"/>
          <w:rFonts w:ascii="Arial" w:hAnsi="Arial" w:cs="Arial"/>
          <w:sz w:val="22"/>
          <w:szCs w:val="22"/>
          <w:lang w:val="es-ES"/>
        </w:rPr>
        <w:t>T</w:t>
      </w:r>
      <w:r w:rsidRPr="00C113DE">
        <w:rPr>
          <w:rStyle w:val="normaltextrun"/>
          <w:rFonts w:ascii="Arial" w:hAnsi="Arial" w:cs="Arial"/>
          <w:sz w:val="22"/>
          <w:szCs w:val="22"/>
          <w:lang w:val="es-ES"/>
        </w:rPr>
        <w:t>esorero de la UAERMV</w:t>
      </w:r>
      <w:r w:rsidR="008703CF">
        <w:rPr>
          <w:rStyle w:val="normaltextrun"/>
          <w:rFonts w:ascii="Arial" w:hAnsi="Arial" w:cs="Arial"/>
          <w:sz w:val="22"/>
          <w:szCs w:val="22"/>
          <w:lang w:val="es-ES"/>
        </w:rPr>
        <w:t>,</w:t>
      </w:r>
      <w:r w:rsidRPr="00C113DE">
        <w:rPr>
          <w:rStyle w:val="normaltextrun"/>
          <w:rFonts w:ascii="Arial" w:hAnsi="Arial" w:cs="Arial"/>
          <w:sz w:val="22"/>
          <w:szCs w:val="22"/>
          <w:lang w:val="es-ES"/>
        </w:rPr>
        <w:t xml:space="preserve"> en</w:t>
      </w:r>
      <w:r w:rsidR="008703CF">
        <w:rPr>
          <w:rStyle w:val="normaltextrun"/>
          <w:rFonts w:ascii="Arial" w:hAnsi="Arial" w:cs="Arial"/>
          <w:sz w:val="22"/>
          <w:szCs w:val="22"/>
          <w:lang w:val="es-ES"/>
        </w:rPr>
        <w:t xml:space="preserve"> lo</w:t>
      </w:r>
      <w:r w:rsidRPr="00C113DE">
        <w:rPr>
          <w:rStyle w:val="normaltextrun"/>
          <w:rFonts w:ascii="Arial" w:hAnsi="Arial" w:cs="Arial"/>
          <w:sz w:val="22"/>
          <w:szCs w:val="22"/>
          <w:lang w:val="es-ES"/>
        </w:rPr>
        <w:t xml:space="preserve"> cual se validarán </w:t>
      </w:r>
      <w:r w:rsidR="00CA0AD9">
        <w:rPr>
          <w:rStyle w:val="normaltextrun"/>
          <w:rFonts w:ascii="Arial" w:hAnsi="Arial" w:cs="Arial"/>
          <w:sz w:val="22"/>
          <w:szCs w:val="22"/>
          <w:lang w:val="es-ES"/>
        </w:rPr>
        <w:t xml:space="preserve">los </w:t>
      </w:r>
      <w:r w:rsidRPr="00C113DE">
        <w:rPr>
          <w:rStyle w:val="normaltextrun"/>
          <w:rFonts w:ascii="Arial" w:hAnsi="Arial" w:cs="Arial"/>
          <w:sz w:val="22"/>
          <w:szCs w:val="22"/>
          <w:lang w:val="es-ES"/>
        </w:rPr>
        <w:t>cupos de inversión, </w:t>
      </w:r>
      <w:r w:rsidR="00CA0AD9">
        <w:rPr>
          <w:rStyle w:val="normaltextrun"/>
          <w:rFonts w:ascii="Arial" w:hAnsi="Arial" w:cs="Arial"/>
          <w:sz w:val="22"/>
          <w:szCs w:val="22"/>
          <w:lang w:val="es-ES"/>
        </w:rPr>
        <w:t xml:space="preserve">los </w:t>
      </w:r>
      <w:r w:rsidRPr="00C113DE">
        <w:rPr>
          <w:rStyle w:val="normaltextrun"/>
          <w:rFonts w:ascii="Arial" w:hAnsi="Arial" w:cs="Arial"/>
          <w:sz w:val="22"/>
          <w:szCs w:val="22"/>
          <w:lang w:val="es-ES"/>
        </w:rPr>
        <w:t>límites de concentración,</w:t>
      </w:r>
      <w:r w:rsidR="00CA0AD9">
        <w:rPr>
          <w:rStyle w:val="normaltextrun"/>
          <w:rFonts w:ascii="Arial" w:hAnsi="Arial" w:cs="Arial"/>
          <w:sz w:val="22"/>
          <w:szCs w:val="22"/>
          <w:lang w:val="es-ES"/>
        </w:rPr>
        <w:t xml:space="preserve"> las </w:t>
      </w:r>
      <w:r w:rsidRPr="00C113DE">
        <w:rPr>
          <w:rStyle w:val="normaltextrun"/>
          <w:rFonts w:ascii="Arial" w:hAnsi="Arial" w:cs="Arial"/>
          <w:sz w:val="22"/>
          <w:szCs w:val="22"/>
          <w:lang w:val="es-ES"/>
        </w:rPr>
        <w:t>zonas de riesgo establecidos por la SHD</w:t>
      </w:r>
      <w:r w:rsidR="00CA0AD9">
        <w:rPr>
          <w:rStyle w:val="normaltextrun"/>
          <w:rFonts w:ascii="Arial" w:hAnsi="Arial" w:cs="Arial"/>
          <w:sz w:val="22"/>
          <w:szCs w:val="22"/>
          <w:lang w:val="es-ES"/>
        </w:rPr>
        <w:t xml:space="preserve">, como la tasa aplicada a cada una de las cuentas de inversiones y los Intereses generados en el período por las entidades financieras, con la ayuda del formato </w:t>
      </w:r>
      <w:r w:rsidR="00CA0AD9">
        <w:rPr>
          <w:rFonts w:ascii="Arial" w:hAnsi="Arial" w:cs="Arial"/>
          <w:sz w:val="22"/>
          <w:szCs w:val="22"/>
          <w:shd w:val="clear" w:color="auto" w:fill="FFFFFF"/>
        </w:rPr>
        <w:t xml:space="preserve">GEFI-FM-019-V1 </w:t>
      </w:r>
      <w:r w:rsidR="00CA0AD9" w:rsidRPr="00CA0AD9">
        <w:rPr>
          <w:rFonts w:ascii="Arial" w:hAnsi="Arial" w:cs="Arial"/>
          <w:sz w:val="22"/>
          <w:szCs w:val="22"/>
          <w:shd w:val="clear" w:color="auto" w:fill="FFFFFF"/>
        </w:rPr>
        <w:t>Verificación Calculo y Tasa Interés Rendimientos</w:t>
      </w:r>
      <w:r w:rsidRPr="00CA0AD9">
        <w:rPr>
          <w:rStyle w:val="normaltextrun"/>
          <w:rFonts w:ascii="Arial" w:hAnsi="Arial" w:cs="Arial"/>
          <w:sz w:val="22"/>
          <w:szCs w:val="22"/>
          <w:lang w:val="es-ES"/>
        </w:rPr>
        <w:t>.</w:t>
      </w:r>
      <w:r w:rsidRPr="00CA0AD9">
        <w:rPr>
          <w:rStyle w:val="eop"/>
          <w:rFonts w:ascii="Arial" w:hAnsi="Arial" w:cs="Arial"/>
          <w:sz w:val="22"/>
          <w:szCs w:val="22"/>
        </w:rPr>
        <w:t> </w:t>
      </w:r>
    </w:p>
    <w:p w14:paraId="217A4CB0" w14:textId="77777777" w:rsidR="00C113DE" w:rsidRPr="00C113DE" w:rsidRDefault="00C113DE" w:rsidP="00C113DE">
      <w:pPr>
        <w:pStyle w:val="paragraph"/>
        <w:spacing w:before="0" w:beforeAutospacing="0" w:after="0" w:afterAutospacing="0"/>
        <w:jc w:val="both"/>
        <w:textAlignment w:val="baseline"/>
        <w:rPr>
          <w:rFonts w:ascii="Arial" w:hAnsi="Arial" w:cs="Arial"/>
          <w:sz w:val="22"/>
          <w:szCs w:val="22"/>
        </w:rPr>
      </w:pPr>
    </w:p>
    <w:p w14:paraId="2EBE68EB" w14:textId="15DB434D" w:rsidR="00C113DE" w:rsidRDefault="00C113DE" w:rsidP="00C113DE">
      <w:pPr>
        <w:jc w:val="both"/>
        <w:rPr>
          <w:sz w:val="22"/>
          <w:szCs w:val="22"/>
        </w:rPr>
      </w:pPr>
      <w:r w:rsidRPr="00C113DE">
        <w:rPr>
          <w:sz w:val="22"/>
          <w:szCs w:val="22"/>
        </w:rPr>
        <w:t>El resultado a este seguimiento se</w:t>
      </w:r>
      <w:r w:rsidR="00B57BDC">
        <w:rPr>
          <w:sz w:val="22"/>
          <w:szCs w:val="22"/>
        </w:rPr>
        <w:t xml:space="preserve"> socializa de forma mensual al Comité de Riesgo F</w:t>
      </w:r>
      <w:r w:rsidRPr="00C113DE">
        <w:rPr>
          <w:sz w:val="22"/>
          <w:szCs w:val="22"/>
        </w:rPr>
        <w:t>inanciero </w:t>
      </w:r>
      <w:r w:rsidR="00B57BDC">
        <w:rPr>
          <w:sz w:val="22"/>
          <w:szCs w:val="22"/>
        </w:rPr>
        <w:t>c</w:t>
      </w:r>
      <w:r w:rsidRPr="00C113DE">
        <w:rPr>
          <w:sz w:val="22"/>
          <w:szCs w:val="22"/>
        </w:rPr>
        <w:t xml:space="preserve">uando las zonas riesgo cambien y estas requieran del desmonte de las inversiones la tesorera informara al comité de riesgo financiero cuyo integrante es el represéntate legal de </w:t>
      </w:r>
      <w:r w:rsidRPr="00C113DE">
        <w:rPr>
          <w:sz w:val="22"/>
          <w:szCs w:val="22"/>
        </w:rPr>
        <w:lastRenderedPageBreak/>
        <w:t>la entidad establecerá el plan de ajuste a seguir. El seguimiento a este plan estará a cargo del jefe de Control interno de la entidad.</w:t>
      </w:r>
    </w:p>
    <w:p w14:paraId="5E48CC16" w14:textId="693B9B36" w:rsidR="00C113DE" w:rsidRPr="00C113DE" w:rsidRDefault="00C113DE" w:rsidP="00C113DE">
      <w:pPr>
        <w:jc w:val="both"/>
        <w:rPr>
          <w:sz w:val="22"/>
          <w:szCs w:val="22"/>
        </w:rPr>
      </w:pPr>
      <w:r w:rsidRPr="00C113DE">
        <w:rPr>
          <w:sz w:val="22"/>
          <w:szCs w:val="22"/>
        </w:rPr>
        <w:t> </w:t>
      </w:r>
    </w:p>
    <w:p w14:paraId="29CA43A2" w14:textId="77777777" w:rsidR="00C113DE" w:rsidRPr="00C113DE" w:rsidRDefault="00C113DE" w:rsidP="00C113DE">
      <w:pPr>
        <w:jc w:val="both"/>
        <w:rPr>
          <w:sz w:val="22"/>
          <w:szCs w:val="22"/>
        </w:rPr>
      </w:pPr>
      <w:r w:rsidRPr="00C113DE">
        <w:rPr>
          <w:sz w:val="22"/>
          <w:szCs w:val="22"/>
        </w:rPr>
        <w:t>Se reportará por parte de la tesorería ante la SHD a la oficina de análisis de control de riesgo durante los primeros 10 días hábiles mes vencido la información referente a saldos, plazos y niveles de concentración por emisor a través de los formatos establecidos por la SHD. </w:t>
      </w:r>
    </w:p>
    <w:p w14:paraId="4F9156F2" w14:textId="77777777" w:rsidR="00C113DE" w:rsidRDefault="00C113DE" w:rsidP="00C113DE">
      <w:pPr>
        <w:pStyle w:val="paragraph"/>
        <w:spacing w:before="0" w:beforeAutospacing="0" w:after="0" w:afterAutospacing="0"/>
        <w:ind w:left="720" w:right="1125"/>
        <w:jc w:val="both"/>
        <w:textAlignment w:val="baseline"/>
        <w:rPr>
          <w:rFonts w:ascii="Segoe UI" w:hAnsi="Segoe UI" w:cs="Segoe UI"/>
          <w:sz w:val="18"/>
          <w:szCs w:val="18"/>
        </w:rPr>
      </w:pPr>
      <w:r>
        <w:rPr>
          <w:rStyle w:val="eop"/>
          <w:rFonts w:ascii="Arial" w:hAnsi="Arial" w:cs="Arial"/>
        </w:rPr>
        <w:t> </w:t>
      </w:r>
    </w:p>
    <w:p w14:paraId="15C16B7E" w14:textId="40F5BF19" w:rsidR="00C113DE" w:rsidRPr="00C113DE" w:rsidRDefault="00C113DE" w:rsidP="002C7CA2">
      <w:pPr>
        <w:pStyle w:val="paragraph"/>
        <w:numPr>
          <w:ilvl w:val="0"/>
          <w:numId w:val="18"/>
        </w:numPr>
        <w:spacing w:before="0" w:beforeAutospacing="0" w:after="0" w:afterAutospacing="0"/>
        <w:jc w:val="both"/>
        <w:textAlignment w:val="baseline"/>
        <w:rPr>
          <w:rFonts w:ascii="Arial" w:hAnsi="Arial" w:cs="Arial"/>
          <w:sz w:val="22"/>
          <w:szCs w:val="22"/>
        </w:rPr>
      </w:pPr>
      <w:r w:rsidRPr="00C113DE">
        <w:rPr>
          <w:rStyle w:val="normaltextrun"/>
          <w:rFonts w:ascii="Arial" w:hAnsi="Arial" w:cs="Arial"/>
          <w:b/>
          <w:bCs/>
          <w:sz w:val="22"/>
          <w:szCs w:val="22"/>
          <w:lang w:val="es-ES"/>
        </w:rPr>
        <w:t>Retorno de los rendimientos financieros obtenidos:</w:t>
      </w:r>
      <w:r w:rsidRPr="00C113DE">
        <w:rPr>
          <w:rStyle w:val="normaltextrun"/>
          <w:rFonts w:ascii="Arial" w:hAnsi="Arial" w:cs="Arial"/>
          <w:sz w:val="22"/>
          <w:szCs w:val="22"/>
          <w:lang w:val="es-ES"/>
        </w:rPr>
        <w:t> Una vez cumplido el tiempo de maduración del título, tanto el capital como los rendimientos obtenidos retornaran a la cuenta bancaria destinada para este hecho teniendo en cuenta el origen de los recursos es decir si este título fue constituidos con recursos ad</w:t>
      </w:r>
      <w:r w:rsidR="00F71B52">
        <w:rPr>
          <w:rStyle w:val="normaltextrun"/>
          <w:rFonts w:ascii="Arial" w:hAnsi="Arial" w:cs="Arial"/>
          <w:sz w:val="22"/>
          <w:szCs w:val="22"/>
          <w:lang w:val="es-ES"/>
        </w:rPr>
        <w:t>minis</w:t>
      </w:r>
      <w:r w:rsidRPr="00C113DE">
        <w:rPr>
          <w:rStyle w:val="normaltextrun"/>
          <w:rFonts w:ascii="Arial" w:hAnsi="Arial" w:cs="Arial"/>
          <w:sz w:val="22"/>
          <w:szCs w:val="22"/>
          <w:lang w:val="es-ES"/>
        </w:rPr>
        <w:t>trados de destinación específica, el capital y los rendimientos harán parte de la misma fuente de financiación o si son recursos propios, los rendimientos y capital  harán parte de los recursos de libre destinación.</w:t>
      </w:r>
      <w:r w:rsidRPr="00C113DE">
        <w:rPr>
          <w:rStyle w:val="eop"/>
          <w:rFonts w:ascii="Arial" w:hAnsi="Arial" w:cs="Arial"/>
          <w:sz w:val="22"/>
          <w:szCs w:val="22"/>
        </w:rPr>
        <w:t> </w:t>
      </w:r>
    </w:p>
    <w:p w14:paraId="384571A1" w14:textId="77777777" w:rsidR="00C113DE" w:rsidRDefault="00C113DE" w:rsidP="00C113DE">
      <w:pPr>
        <w:pStyle w:val="paragraph"/>
        <w:spacing w:before="0" w:beforeAutospacing="0" w:after="0" w:afterAutospacing="0"/>
        <w:ind w:right="1125"/>
        <w:jc w:val="both"/>
        <w:textAlignment w:val="baseline"/>
        <w:rPr>
          <w:rFonts w:ascii="Segoe UI" w:hAnsi="Segoe UI" w:cs="Segoe UI"/>
          <w:sz w:val="18"/>
          <w:szCs w:val="18"/>
        </w:rPr>
      </w:pPr>
      <w:r>
        <w:rPr>
          <w:rStyle w:val="eop"/>
          <w:rFonts w:ascii="Arial" w:hAnsi="Arial" w:cs="Arial"/>
        </w:rPr>
        <w:t> </w:t>
      </w:r>
    </w:p>
    <w:p w14:paraId="09DE0E31" w14:textId="64FF23AE" w:rsidR="00976B71" w:rsidRDefault="00976B71" w:rsidP="00976B71">
      <w:pPr>
        <w:jc w:val="both"/>
        <w:rPr>
          <w:sz w:val="22"/>
          <w:szCs w:val="22"/>
        </w:rPr>
      </w:pPr>
    </w:p>
    <w:p w14:paraId="2B08A6F9" w14:textId="138830E1" w:rsidR="00C113DE" w:rsidRDefault="00C113DE" w:rsidP="00976B71">
      <w:pPr>
        <w:jc w:val="both"/>
        <w:rPr>
          <w:sz w:val="22"/>
          <w:szCs w:val="22"/>
        </w:rPr>
      </w:pPr>
    </w:p>
    <w:p w14:paraId="6AC7E94C" w14:textId="7B0389C0" w:rsidR="00C113DE" w:rsidRDefault="00C113DE" w:rsidP="00976B71">
      <w:pPr>
        <w:jc w:val="both"/>
        <w:rPr>
          <w:sz w:val="22"/>
          <w:szCs w:val="22"/>
        </w:rPr>
      </w:pPr>
    </w:p>
    <w:p w14:paraId="51C89225" w14:textId="1A5D750A" w:rsidR="00C113DE" w:rsidRDefault="00C113DE" w:rsidP="00976B71">
      <w:pPr>
        <w:jc w:val="both"/>
        <w:rPr>
          <w:sz w:val="22"/>
          <w:szCs w:val="22"/>
        </w:rPr>
      </w:pPr>
    </w:p>
    <w:p w14:paraId="0E5FB263" w14:textId="4CD14182" w:rsidR="00C113DE" w:rsidRDefault="00C113DE" w:rsidP="00976B71">
      <w:pPr>
        <w:jc w:val="both"/>
        <w:rPr>
          <w:sz w:val="22"/>
          <w:szCs w:val="22"/>
        </w:rPr>
      </w:pPr>
    </w:p>
    <w:p w14:paraId="12CAE6D4" w14:textId="14A1CFAB" w:rsidR="00C113DE" w:rsidRDefault="00C113DE" w:rsidP="00976B71">
      <w:pPr>
        <w:jc w:val="both"/>
        <w:rPr>
          <w:sz w:val="22"/>
          <w:szCs w:val="22"/>
        </w:rPr>
      </w:pPr>
    </w:p>
    <w:p w14:paraId="1EA88FE4" w14:textId="611CF055" w:rsidR="00C113DE" w:rsidRDefault="00C113DE" w:rsidP="00976B71">
      <w:pPr>
        <w:jc w:val="both"/>
        <w:rPr>
          <w:sz w:val="22"/>
          <w:szCs w:val="22"/>
        </w:rPr>
      </w:pPr>
    </w:p>
    <w:p w14:paraId="2E3CD75A" w14:textId="4667C87E" w:rsidR="00C113DE" w:rsidRDefault="00C113DE" w:rsidP="00976B71">
      <w:pPr>
        <w:jc w:val="both"/>
        <w:rPr>
          <w:sz w:val="22"/>
          <w:szCs w:val="22"/>
        </w:rPr>
      </w:pPr>
    </w:p>
    <w:p w14:paraId="168353A8" w14:textId="4C090F13" w:rsidR="00C113DE" w:rsidRDefault="00C113DE" w:rsidP="00976B71">
      <w:pPr>
        <w:jc w:val="both"/>
        <w:rPr>
          <w:sz w:val="22"/>
          <w:szCs w:val="22"/>
        </w:rPr>
      </w:pPr>
    </w:p>
    <w:p w14:paraId="12941EED" w14:textId="7BCC2617" w:rsidR="00C113DE" w:rsidRDefault="00C113DE" w:rsidP="00976B71">
      <w:pPr>
        <w:jc w:val="both"/>
        <w:rPr>
          <w:sz w:val="22"/>
          <w:szCs w:val="22"/>
        </w:rPr>
      </w:pPr>
    </w:p>
    <w:p w14:paraId="61DE3C5C" w14:textId="2F41DCB3" w:rsidR="00C113DE" w:rsidRDefault="00C113DE" w:rsidP="00976B71">
      <w:pPr>
        <w:jc w:val="both"/>
        <w:rPr>
          <w:sz w:val="22"/>
          <w:szCs w:val="22"/>
        </w:rPr>
      </w:pPr>
    </w:p>
    <w:p w14:paraId="0CBC8E15" w14:textId="62009BFB" w:rsidR="00C113DE" w:rsidRDefault="00C113DE" w:rsidP="00976B71">
      <w:pPr>
        <w:jc w:val="both"/>
        <w:rPr>
          <w:sz w:val="22"/>
          <w:szCs w:val="22"/>
        </w:rPr>
      </w:pPr>
    </w:p>
    <w:p w14:paraId="4C6CE9EA" w14:textId="1718BC03" w:rsidR="00C113DE" w:rsidRDefault="00C113DE" w:rsidP="00976B71">
      <w:pPr>
        <w:jc w:val="both"/>
        <w:rPr>
          <w:sz w:val="22"/>
          <w:szCs w:val="22"/>
        </w:rPr>
      </w:pPr>
    </w:p>
    <w:p w14:paraId="2AF18EE4" w14:textId="275CCEFF" w:rsidR="00C113DE" w:rsidRDefault="00C113DE" w:rsidP="00976B71">
      <w:pPr>
        <w:jc w:val="both"/>
        <w:rPr>
          <w:sz w:val="22"/>
          <w:szCs w:val="22"/>
        </w:rPr>
      </w:pPr>
    </w:p>
    <w:p w14:paraId="2E7DD7F1" w14:textId="629D5A04" w:rsidR="00C113DE" w:rsidRDefault="00C113DE" w:rsidP="00976B71">
      <w:pPr>
        <w:jc w:val="both"/>
        <w:rPr>
          <w:sz w:val="22"/>
          <w:szCs w:val="22"/>
        </w:rPr>
      </w:pPr>
    </w:p>
    <w:p w14:paraId="49932DAF" w14:textId="755F5EE9" w:rsidR="00C113DE" w:rsidRDefault="00C113DE" w:rsidP="00976B71">
      <w:pPr>
        <w:jc w:val="both"/>
        <w:rPr>
          <w:sz w:val="22"/>
          <w:szCs w:val="22"/>
        </w:rPr>
      </w:pPr>
    </w:p>
    <w:p w14:paraId="66C8FB31" w14:textId="22F75CD6" w:rsidR="00C113DE" w:rsidRDefault="00C113DE" w:rsidP="00976B71">
      <w:pPr>
        <w:jc w:val="both"/>
        <w:rPr>
          <w:sz w:val="22"/>
          <w:szCs w:val="22"/>
        </w:rPr>
      </w:pPr>
    </w:p>
    <w:p w14:paraId="06B14D18" w14:textId="3D8A7CB5" w:rsidR="00C113DE" w:rsidRDefault="00C113DE" w:rsidP="00976B71">
      <w:pPr>
        <w:jc w:val="both"/>
        <w:rPr>
          <w:sz w:val="22"/>
          <w:szCs w:val="22"/>
        </w:rPr>
      </w:pPr>
    </w:p>
    <w:p w14:paraId="04DEF051" w14:textId="333E1F1D" w:rsidR="00B57BDC" w:rsidRDefault="00B57BDC" w:rsidP="00976B71">
      <w:pPr>
        <w:jc w:val="both"/>
        <w:rPr>
          <w:sz w:val="22"/>
          <w:szCs w:val="22"/>
        </w:rPr>
      </w:pPr>
    </w:p>
    <w:p w14:paraId="713C7140" w14:textId="5A7E9DEE" w:rsidR="004050DD" w:rsidRDefault="004050DD" w:rsidP="00976B71">
      <w:pPr>
        <w:jc w:val="both"/>
        <w:rPr>
          <w:sz w:val="22"/>
          <w:szCs w:val="22"/>
        </w:rPr>
      </w:pPr>
    </w:p>
    <w:p w14:paraId="467DA401" w14:textId="7FD5303E" w:rsidR="004050DD" w:rsidRDefault="004050DD" w:rsidP="00976B71">
      <w:pPr>
        <w:jc w:val="both"/>
        <w:rPr>
          <w:sz w:val="22"/>
          <w:szCs w:val="22"/>
        </w:rPr>
      </w:pPr>
    </w:p>
    <w:p w14:paraId="30A8C704" w14:textId="2C09D543" w:rsidR="004050DD" w:rsidRDefault="004050DD" w:rsidP="00976B71">
      <w:pPr>
        <w:jc w:val="both"/>
        <w:rPr>
          <w:sz w:val="22"/>
          <w:szCs w:val="22"/>
        </w:rPr>
      </w:pPr>
    </w:p>
    <w:p w14:paraId="1047409D" w14:textId="1BCA6DA7" w:rsidR="004050DD" w:rsidRDefault="004050DD" w:rsidP="00976B71">
      <w:pPr>
        <w:jc w:val="both"/>
        <w:rPr>
          <w:sz w:val="22"/>
          <w:szCs w:val="22"/>
        </w:rPr>
      </w:pPr>
    </w:p>
    <w:p w14:paraId="3FDD5B03" w14:textId="77777777" w:rsidR="004050DD" w:rsidRDefault="004050DD" w:rsidP="00976B71">
      <w:pPr>
        <w:jc w:val="both"/>
        <w:rPr>
          <w:sz w:val="22"/>
          <w:szCs w:val="22"/>
        </w:rPr>
      </w:pPr>
    </w:p>
    <w:p w14:paraId="2EC9FE1E" w14:textId="44681424" w:rsidR="00B57BDC" w:rsidRDefault="00B57BDC" w:rsidP="00976B71">
      <w:pPr>
        <w:jc w:val="both"/>
        <w:rPr>
          <w:sz w:val="22"/>
          <w:szCs w:val="22"/>
        </w:rPr>
      </w:pPr>
    </w:p>
    <w:p w14:paraId="67D970C8" w14:textId="448BFCA8" w:rsidR="004050DD" w:rsidRDefault="004050DD" w:rsidP="00976B71">
      <w:pPr>
        <w:jc w:val="both"/>
        <w:rPr>
          <w:sz w:val="22"/>
          <w:szCs w:val="22"/>
        </w:rPr>
      </w:pPr>
    </w:p>
    <w:p w14:paraId="4E311779" w14:textId="5BA89CC6" w:rsidR="00D31670" w:rsidRDefault="00D31670" w:rsidP="00976B71">
      <w:pPr>
        <w:jc w:val="both"/>
        <w:rPr>
          <w:sz w:val="22"/>
          <w:szCs w:val="22"/>
        </w:rPr>
      </w:pPr>
    </w:p>
    <w:p w14:paraId="792C0DCE" w14:textId="1779D268" w:rsidR="00B25A68" w:rsidRDefault="00B25A68" w:rsidP="00B25A68">
      <w:pPr>
        <w:jc w:val="both"/>
        <w:rPr>
          <w:sz w:val="22"/>
          <w:szCs w:val="22"/>
        </w:rPr>
      </w:pPr>
    </w:p>
    <w:p w14:paraId="71DB5B7D" w14:textId="77777777" w:rsidR="00C87AC2" w:rsidRPr="00C87AC2" w:rsidRDefault="00C87AC2" w:rsidP="00C87AC2">
      <w:pPr>
        <w:jc w:val="both"/>
        <w:rPr>
          <w:rFonts w:cs="Arial"/>
          <w:b/>
          <w:bCs/>
          <w:sz w:val="18"/>
          <w:szCs w:val="18"/>
        </w:rPr>
      </w:pPr>
      <w:r w:rsidRPr="00C87AC2">
        <w:rPr>
          <w:rFonts w:cs="Arial"/>
          <w:b/>
          <w:bCs/>
          <w:sz w:val="18"/>
          <w:szCs w:val="18"/>
        </w:rPr>
        <w:lastRenderedPageBreak/>
        <w:t>REVISIÓN Y APROBACIÓN:</w:t>
      </w:r>
    </w:p>
    <w:p w14:paraId="3789AE75" w14:textId="77777777" w:rsidR="0075368F" w:rsidRPr="00C87AC2" w:rsidRDefault="0075368F" w:rsidP="00B25A68">
      <w:pPr>
        <w:jc w:val="both"/>
        <w:rPr>
          <w:b/>
          <w:bCs/>
          <w:sz w:val="18"/>
          <w:szCs w:val="1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5"/>
        <w:gridCol w:w="3157"/>
        <w:gridCol w:w="2801"/>
      </w:tblGrid>
      <w:tr w:rsidR="00B25A68" w:rsidRPr="00203568" w14:paraId="355A8745" w14:textId="77777777" w:rsidTr="009C1823">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86C688" w14:textId="2A7745B8" w:rsidR="00B25A68" w:rsidRPr="00203568" w:rsidRDefault="00E77ECE" w:rsidP="009C1823">
            <w:pPr>
              <w:tabs>
                <w:tab w:val="left" w:pos="567"/>
              </w:tabs>
              <w:ind w:left="567" w:hanging="567"/>
              <w:jc w:val="center"/>
              <w:rPr>
                <w:rFonts w:cs="Arial"/>
                <w:b/>
                <w:sz w:val="14"/>
                <w:szCs w:val="16"/>
              </w:rPr>
            </w:pPr>
            <w:r w:rsidRPr="00E77ECE">
              <w:rPr>
                <w:rFonts w:cs="Arial"/>
                <w:b/>
                <w:sz w:val="14"/>
                <w:szCs w:val="16"/>
              </w:rPr>
              <w:t>Elaborado y/o Actualizado por</w:t>
            </w:r>
            <w:r>
              <w:rPr>
                <w:rFonts w:cs="Arial"/>
                <w:b/>
                <w:sz w:val="14"/>
                <w:szCs w:val="16"/>
              </w:rPr>
              <w:t>:</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FAB95C6" w14:textId="77777777" w:rsidR="00E77ECE" w:rsidRPr="00E77ECE" w:rsidRDefault="00E77ECE" w:rsidP="00E77ECE">
            <w:pPr>
              <w:tabs>
                <w:tab w:val="left" w:pos="0"/>
              </w:tabs>
              <w:ind w:left="142" w:right="179"/>
              <w:jc w:val="center"/>
              <w:rPr>
                <w:rFonts w:cs="Arial"/>
                <w:b/>
                <w:sz w:val="14"/>
                <w:szCs w:val="16"/>
              </w:rPr>
            </w:pPr>
            <w:r w:rsidRPr="00E77ECE">
              <w:rPr>
                <w:rFonts w:cs="Arial"/>
                <w:b/>
                <w:sz w:val="14"/>
                <w:szCs w:val="16"/>
              </w:rPr>
              <w:t xml:space="preserve">Validado por  </w:t>
            </w:r>
          </w:p>
          <w:p w14:paraId="3E95472F" w14:textId="649B73BA" w:rsidR="00B25A68" w:rsidRPr="00203568" w:rsidRDefault="00E77ECE" w:rsidP="009C1823">
            <w:pPr>
              <w:tabs>
                <w:tab w:val="left" w:pos="0"/>
              </w:tabs>
              <w:ind w:left="142" w:right="179"/>
              <w:jc w:val="center"/>
              <w:rPr>
                <w:rFonts w:cs="Arial"/>
                <w:b/>
                <w:sz w:val="14"/>
                <w:szCs w:val="16"/>
              </w:rPr>
            </w:pPr>
            <w:r w:rsidRPr="00E77ECE">
              <w:rPr>
                <w:rFonts w:cs="Arial"/>
                <w:b/>
                <w:sz w:val="14"/>
                <w:szCs w:val="16"/>
              </w:rPr>
              <w:t>Líderes (Estratégico u Operativo)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D8A5B8" w14:textId="3AB39158" w:rsidR="00B25A68" w:rsidRPr="00203568" w:rsidRDefault="00B25A68">
            <w:pPr>
              <w:tabs>
                <w:tab w:val="left" w:pos="0"/>
              </w:tabs>
              <w:ind w:left="142" w:right="179"/>
              <w:jc w:val="center"/>
              <w:rPr>
                <w:rFonts w:cs="Arial"/>
                <w:b/>
                <w:sz w:val="14"/>
                <w:szCs w:val="16"/>
              </w:rPr>
            </w:pPr>
            <w:r w:rsidRPr="00203568">
              <w:rPr>
                <w:rFonts w:cs="Arial"/>
                <w:b/>
                <w:sz w:val="14"/>
                <w:szCs w:val="16"/>
              </w:rPr>
              <w:t>Aprobado:</w:t>
            </w:r>
          </w:p>
        </w:tc>
      </w:tr>
      <w:tr w:rsidR="00B25A68" w:rsidRPr="00203568" w14:paraId="3A29F122" w14:textId="77777777" w:rsidTr="009C1823">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6D042C9E" w14:textId="5ED42597" w:rsidR="00B25A68" w:rsidRPr="00203568" w:rsidRDefault="005A0C8E" w:rsidP="009C1823">
            <w:pPr>
              <w:tabs>
                <w:tab w:val="left" w:pos="0"/>
              </w:tabs>
              <w:jc w:val="center"/>
              <w:rPr>
                <w:rFonts w:cs="Arial"/>
                <w:b/>
                <w:sz w:val="16"/>
                <w:szCs w:val="16"/>
              </w:rPr>
            </w:pPr>
            <w:r>
              <w:rPr>
                <w:rFonts w:cs="Arial"/>
                <w:b/>
                <w:sz w:val="16"/>
                <w:szCs w:val="16"/>
              </w:rPr>
              <w:t>ANGÉ</w:t>
            </w:r>
            <w:r w:rsidR="005A5CF0">
              <w:rPr>
                <w:rFonts w:cs="Arial"/>
                <w:b/>
                <w:sz w:val="16"/>
                <w:szCs w:val="16"/>
              </w:rPr>
              <w:t>LICA TORO</w:t>
            </w:r>
            <w:r w:rsidR="00B25A68" w:rsidRPr="00203568">
              <w:rPr>
                <w:rFonts w:cs="Arial"/>
                <w:b/>
                <w:sz w:val="16"/>
                <w:szCs w:val="16"/>
              </w:rPr>
              <w:t xml:space="preserve"> / </w:t>
            </w:r>
          </w:p>
          <w:p w14:paraId="54309F56" w14:textId="4D4EF098" w:rsidR="00B25A68" w:rsidRPr="00203568" w:rsidRDefault="005A5CF0" w:rsidP="009C1823">
            <w:pPr>
              <w:tabs>
                <w:tab w:val="left" w:pos="0"/>
              </w:tabs>
              <w:jc w:val="center"/>
              <w:rPr>
                <w:rFonts w:cs="Arial"/>
                <w:b/>
                <w:sz w:val="16"/>
                <w:szCs w:val="16"/>
              </w:rPr>
            </w:pPr>
            <w:r>
              <w:rPr>
                <w:rFonts w:cs="Arial"/>
                <w:b/>
                <w:sz w:val="16"/>
                <w:szCs w:val="16"/>
              </w:rPr>
              <w:t>YULY ANDREA GONZÁLEZ</w:t>
            </w:r>
          </w:p>
          <w:p w14:paraId="685D7C7C" w14:textId="025711CA" w:rsidR="00B25A68" w:rsidRPr="00203568" w:rsidRDefault="00B25A68" w:rsidP="005A5CF0">
            <w:pPr>
              <w:tabs>
                <w:tab w:val="left" w:pos="0"/>
              </w:tabs>
              <w:jc w:val="center"/>
              <w:rPr>
                <w:rFonts w:cs="Arial"/>
                <w:b/>
                <w:i/>
                <w:sz w:val="16"/>
                <w:szCs w:val="16"/>
              </w:rPr>
            </w:pPr>
            <w:r w:rsidRPr="00203568">
              <w:rPr>
                <w:rFonts w:cs="Arial"/>
                <w:b/>
                <w:sz w:val="16"/>
                <w:szCs w:val="16"/>
              </w:rPr>
              <w:t>Contratista</w:t>
            </w:r>
            <w:r w:rsidR="00E77ECE">
              <w:rPr>
                <w:rFonts w:cs="Arial"/>
                <w:b/>
                <w:sz w:val="16"/>
                <w:szCs w:val="16"/>
              </w:rPr>
              <w:t>s</w:t>
            </w:r>
            <w:r w:rsidRPr="00203568">
              <w:rPr>
                <w:rFonts w:cs="Arial"/>
                <w:b/>
                <w:sz w:val="16"/>
                <w:szCs w:val="16"/>
              </w:rPr>
              <w:t xml:space="preserve"> / Proceso </w:t>
            </w:r>
            <w:r w:rsidR="005A5CF0">
              <w:rPr>
                <w:rFonts w:cs="Arial"/>
                <w:b/>
                <w:sz w:val="16"/>
                <w:szCs w:val="16"/>
              </w:rPr>
              <w:t>GEFI</w:t>
            </w:r>
          </w:p>
        </w:tc>
        <w:tc>
          <w:tcPr>
            <w:tcW w:w="1732" w:type="pct"/>
            <w:vMerge w:val="restart"/>
            <w:tcBorders>
              <w:top w:val="single" w:sz="4" w:space="0" w:color="000000"/>
              <w:left w:val="single" w:sz="4" w:space="0" w:color="000000"/>
              <w:right w:val="single" w:sz="4" w:space="0" w:color="000000"/>
            </w:tcBorders>
            <w:vAlign w:val="bottom"/>
          </w:tcPr>
          <w:p w14:paraId="657D7D82" w14:textId="77777777" w:rsidR="00B25A68" w:rsidRPr="00203568" w:rsidRDefault="00B25A68" w:rsidP="009C1823">
            <w:pPr>
              <w:tabs>
                <w:tab w:val="left" w:pos="567"/>
              </w:tabs>
              <w:ind w:left="567" w:hanging="567"/>
              <w:rPr>
                <w:rFonts w:cs="Arial"/>
                <w:sz w:val="16"/>
                <w:szCs w:val="16"/>
              </w:rPr>
            </w:pPr>
          </w:p>
          <w:p w14:paraId="1A44C39D" w14:textId="77777777" w:rsidR="00B25A68" w:rsidRPr="00203568" w:rsidRDefault="00B25A68" w:rsidP="009C1823">
            <w:pPr>
              <w:tabs>
                <w:tab w:val="left" w:pos="567"/>
              </w:tabs>
              <w:ind w:left="567" w:hanging="567"/>
              <w:rPr>
                <w:rFonts w:cs="Arial"/>
                <w:sz w:val="16"/>
                <w:szCs w:val="16"/>
              </w:rPr>
            </w:pPr>
            <w:r w:rsidRPr="00203568">
              <w:rPr>
                <w:rFonts w:cs="Arial"/>
                <w:sz w:val="16"/>
                <w:szCs w:val="16"/>
              </w:rPr>
              <w:t>Firma:</w:t>
            </w:r>
          </w:p>
        </w:tc>
        <w:tc>
          <w:tcPr>
            <w:tcW w:w="1537" w:type="pct"/>
            <w:vMerge w:val="restart"/>
            <w:tcBorders>
              <w:top w:val="single" w:sz="4" w:space="0" w:color="000000"/>
              <w:left w:val="single" w:sz="4" w:space="0" w:color="000000"/>
              <w:right w:val="single" w:sz="4" w:space="0" w:color="000000"/>
            </w:tcBorders>
            <w:vAlign w:val="bottom"/>
          </w:tcPr>
          <w:p w14:paraId="5B111A47" w14:textId="77777777" w:rsidR="00B25A68" w:rsidRPr="00203568" w:rsidRDefault="00B25A68" w:rsidP="009C1823">
            <w:pPr>
              <w:tabs>
                <w:tab w:val="left" w:pos="567"/>
              </w:tabs>
              <w:ind w:left="567" w:hanging="567"/>
              <w:rPr>
                <w:rFonts w:cs="Arial"/>
                <w:sz w:val="16"/>
                <w:szCs w:val="16"/>
              </w:rPr>
            </w:pPr>
            <w:r w:rsidRPr="00203568">
              <w:rPr>
                <w:rFonts w:cs="Arial"/>
                <w:sz w:val="16"/>
                <w:szCs w:val="16"/>
              </w:rPr>
              <w:t>Firma:</w:t>
            </w:r>
          </w:p>
        </w:tc>
      </w:tr>
      <w:tr w:rsidR="00B25A68" w:rsidRPr="00203568" w14:paraId="75CED334" w14:textId="77777777" w:rsidTr="009C1823">
        <w:trPr>
          <w:trHeight w:val="264"/>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761468EF" w14:textId="28125F9B" w:rsidR="00B25A68" w:rsidRPr="00203568" w:rsidRDefault="00E77ECE" w:rsidP="009C1823">
            <w:pPr>
              <w:tabs>
                <w:tab w:val="left" w:pos="0"/>
              </w:tabs>
              <w:jc w:val="center"/>
              <w:rPr>
                <w:rFonts w:cs="Arial"/>
                <w:b/>
                <w:sz w:val="16"/>
                <w:szCs w:val="16"/>
              </w:rPr>
            </w:pPr>
            <w:r>
              <w:rPr>
                <w:rFonts w:cs="Arial"/>
                <w:b/>
                <w:sz w:val="14"/>
                <w:szCs w:val="16"/>
              </w:rPr>
              <w:t xml:space="preserve">Acompañamiento Asesor </w:t>
            </w:r>
            <w:r w:rsidRPr="00E77ECE">
              <w:rPr>
                <w:rFonts w:cs="Arial"/>
                <w:b/>
                <w:sz w:val="14"/>
                <w:szCs w:val="16"/>
              </w:rPr>
              <w:t>O</w:t>
            </w:r>
            <w:r>
              <w:rPr>
                <w:rFonts w:cs="Arial"/>
                <w:b/>
                <w:sz w:val="14"/>
                <w:szCs w:val="16"/>
              </w:rPr>
              <w:t>A</w:t>
            </w:r>
            <w:r w:rsidRPr="00E77ECE">
              <w:rPr>
                <w:rFonts w:cs="Arial"/>
                <w:b/>
                <w:sz w:val="14"/>
                <w:szCs w:val="16"/>
              </w:rPr>
              <w:t>P:</w:t>
            </w:r>
          </w:p>
        </w:tc>
        <w:tc>
          <w:tcPr>
            <w:tcW w:w="1732" w:type="pct"/>
            <w:vMerge/>
            <w:tcBorders>
              <w:top w:val="single" w:sz="4" w:space="0" w:color="000000"/>
              <w:left w:val="single" w:sz="4" w:space="0" w:color="000000"/>
              <w:right w:val="single" w:sz="4" w:space="0" w:color="000000"/>
            </w:tcBorders>
            <w:vAlign w:val="center"/>
          </w:tcPr>
          <w:p w14:paraId="080A92E3" w14:textId="77777777" w:rsidR="00B25A68" w:rsidRPr="00203568" w:rsidRDefault="00B25A68" w:rsidP="009C1823">
            <w:pPr>
              <w:tabs>
                <w:tab w:val="left" w:pos="567"/>
              </w:tabs>
              <w:ind w:left="567" w:hanging="567"/>
              <w:rPr>
                <w:rFonts w:cs="Arial"/>
                <w:sz w:val="16"/>
                <w:szCs w:val="16"/>
              </w:rPr>
            </w:pPr>
          </w:p>
        </w:tc>
        <w:tc>
          <w:tcPr>
            <w:tcW w:w="1537" w:type="pct"/>
            <w:vMerge/>
            <w:tcBorders>
              <w:top w:val="single" w:sz="4" w:space="0" w:color="000000"/>
              <w:left w:val="single" w:sz="4" w:space="0" w:color="000000"/>
              <w:right w:val="single" w:sz="4" w:space="0" w:color="000000"/>
            </w:tcBorders>
            <w:vAlign w:val="center"/>
          </w:tcPr>
          <w:p w14:paraId="18B1BDE6" w14:textId="77777777" w:rsidR="00B25A68" w:rsidRPr="00203568" w:rsidRDefault="00B25A68" w:rsidP="009C1823">
            <w:pPr>
              <w:tabs>
                <w:tab w:val="left" w:pos="567"/>
              </w:tabs>
              <w:ind w:left="567" w:hanging="567"/>
              <w:rPr>
                <w:rFonts w:cs="Arial"/>
                <w:sz w:val="16"/>
                <w:szCs w:val="16"/>
              </w:rPr>
            </w:pPr>
          </w:p>
        </w:tc>
      </w:tr>
      <w:tr w:rsidR="00B25A68" w:rsidRPr="00203568" w14:paraId="7E30D2B1" w14:textId="77777777" w:rsidTr="009C1823">
        <w:trPr>
          <w:trHeight w:val="184"/>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1A896A01" w14:textId="354482FC" w:rsidR="00B25A68" w:rsidRPr="00203568" w:rsidRDefault="005A5CF0" w:rsidP="009C1823">
            <w:pPr>
              <w:tabs>
                <w:tab w:val="left" w:pos="0"/>
              </w:tabs>
              <w:jc w:val="center"/>
              <w:rPr>
                <w:rFonts w:cs="Arial"/>
                <w:b/>
                <w:sz w:val="16"/>
                <w:szCs w:val="16"/>
              </w:rPr>
            </w:pPr>
            <w:r>
              <w:rPr>
                <w:rFonts w:cs="Arial"/>
                <w:b/>
                <w:sz w:val="16"/>
                <w:szCs w:val="16"/>
              </w:rPr>
              <w:t>ALEXANDER PEREA MENA</w:t>
            </w:r>
          </w:p>
          <w:p w14:paraId="37310D66" w14:textId="77777777" w:rsidR="00B25A68" w:rsidRPr="00203568" w:rsidRDefault="00B25A68" w:rsidP="009C1823">
            <w:pPr>
              <w:tabs>
                <w:tab w:val="left" w:pos="0"/>
              </w:tabs>
              <w:jc w:val="center"/>
              <w:rPr>
                <w:rFonts w:cs="Arial"/>
                <w:b/>
                <w:sz w:val="16"/>
                <w:szCs w:val="16"/>
              </w:rPr>
            </w:pPr>
            <w:r w:rsidRPr="00203568">
              <w:rPr>
                <w:rFonts w:cs="Arial"/>
                <w:b/>
                <w:sz w:val="16"/>
                <w:szCs w:val="16"/>
                <w:lang w:eastAsia="ar-SA"/>
              </w:rPr>
              <w:t xml:space="preserve">Contratista/ </w:t>
            </w:r>
            <w:r w:rsidRPr="00203568">
              <w:rPr>
                <w:rFonts w:cs="Arial"/>
                <w:b/>
                <w:sz w:val="16"/>
                <w:szCs w:val="16"/>
              </w:rPr>
              <w:t>Proceso DESI</w:t>
            </w:r>
          </w:p>
        </w:tc>
        <w:tc>
          <w:tcPr>
            <w:tcW w:w="1732" w:type="pct"/>
            <w:vMerge/>
            <w:tcBorders>
              <w:left w:val="single" w:sz="4" w:space="0" w:color="000000"/>
              <w:bottom w:val="single" w:sz="4" w:space="0" w:color="000000"/>
              <w:right w:val="single" w:sz="4" w:space="0" w:color="000000"/>
            </w:tcBorders>
            <w:vAlign w:val="center"/>
          </w:tcPr>
          <w:p w14:paraId="6FDBCA0F" w14:textId="77777777" w:rsidR="00B25A68" w:rsidRPr="00203568" w:rsidRDefault="00B25A68" w:rsidP="009C1823">
            <w:pPr>
              <w:tabs>
                <w:tab w:val="left" w:pos="567"/>
              </w:tabs>
              <w:ind w:left="567" w:hanging="567"/>
              <w:rPr>
                <w:rFonts w:cs="Arial"/>
                <w:sz w:val="16"/>
                <w:szCs w:val="16"/>
              </w:rPr>
            </w:pPr>
          </w:p>
        </w:tc>
        <w:tc>
          <w:tcPr>
            <w:tcW w:w="1537" w:type="pct"/>
            <w:vMerge/>
            <w:tcBorders>
              <w:left w:val="single" w:sz="4" w:space="0" w:color="000000"/>
              <w:bottom w:val="single" w:sz="4" w:space="0" w:color="000000"/>
              <w:right w:val="single" w:sz="4" w:space="0" w:color="000000"/>
            </w:tcBorders>
            <w:vAlign w:val="center"/>
          </w:tcPr>
          <w:p w14:paraId="5DE390A4" w14:textId="77777777" w:rsidR="00B25A68" w:rsidRPr="00203568" w:rsidRDefault="00B25A68" w:rsidP="009C1823">
            <w:pPr>
              <w:tabs>
                <w:tab w:val="left" w:pos="567"/>
              </w:tabs>
              <w:ind w:left="567" w:hanging="567"/>
              <w:rPr>
                <w:rFonts w:cs="Arial"/>
                <w:sz w:val="16"/>
                <w:szCs w:val="16"/>
              </w:rPr>
            </w:pPr>
          </w:p>
        </w:tc>
      </w:tr>
      <w:tr w:rsidR="00B25A68" w:rsidRPr="00203568" w14:paraId="5D5A524C" w14:textId="77777777" w:rsidTr="009C1823">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320FDED1" w14:textId="77777777" w:rsidR="00B25A68" w:rsidRPr="00203568" w:rsidRDefault="00B25A68" w:rsidP="009C1823">
            <w:pPr>
              <w:rPr>
                <w:rFonts w:cs="Arial"/>
                <w:b/>
                <w:i/>
                <w:sz w:val="16"/>
                <w:szCs w:val="16"/>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2C3A28DB" w14:textId="77777777" w:rsidR="00E77ECE" w:rsidRPr="00203568" w:rsidRDefault="00E77ECE" w:rsidP="00E77ECE">
            <w:pPr>
              <w:tabs>
                <w:tab w:val="left" w:pos="-4"/>
              </w:tabs>
              <w:ind w:left="-4" w:firstLine="4"/>
              <w:jc w:val="center"/>
              <w:rPr>
                <w:rFonts w:cs="Arial"/>
                <w:b/>
                <w:sz w:val="16"/>
                <w:szCs w:val="16"/>
              </w:rPr>
            </w:pPr>
            <w:r w:rsidRPr="00203568">
              <w:rPr>
                <w:rFonts w:cs="Arial"/>
                <w:b/>
                <w:sz w:val="16"/>
                <w:szCs w:val="16"/>
              </w:rPr>
              <w:t>MARTHA PATRICIA AGUILAR COPETE</w:t>
            </w:r>
          </w:p>
          <w:p w14:paraId="2CFC4005" w14:textId="35788EF0" w:rsidR="00B25A68" w:rsidRPr="00203568" w:rsidRDefault="00E77ECE" w:rsidP="009C1823">
            <w:pPr>
              <w:tabs>
                <w:tab w:val="left" w:pos="-4"/>
              </w:tabs>
              <w:ind w:left="-4" w:firstLine="4"/>
              <w:jc w:val="center"/>
              <w:rPr>
                <w:rFonts w:cs="Arial"/>
                <w:b/>
                <w:sz w:val="16"/>
                <w:szCs w:val="16"/>
              </w:rPr>
            </w:pPr>
            <w:r w:rsidRPr="00203568" w:rsidDel="00E77ECE">
              <w:rPr>
                <w:rFonts w:cs="Arial"/>
                <w:b/>
                <w:sz w:val="16"/>
                <w:szCs w:val="16"/>
              </w:rPr>
              <w:t xml:space="preserve"> </w:t>
            </w:r>
            <w:r w:rsidR="00B25A68" w:rsidRPr="00203568">
              <w:rPr>
                <w:rFonts w:cs="Arial"/>
                <w:b/>
                <w:sz w:val="14"/>
                <w:szCs w:val="16"/>
              </w:rPr>
              <w:t>Secretar</w:t>
            </w:r>
            <w:r w:rsidR="00604E84">
              <w:rPr>
                <w:rFonts w:cs="Arial"/>
                <w:b/>
                <w:sz w:val="14"/>
                <w:szCs w:val="16"/>
              </w:rPr>
              <w:t>í</w:t>
            </w:r>
            <w:r w:rsidR="00B25A68" w:rsidRPr="00203568">
              <w:rPr>
                <w:rFonts w:cs="Arial"/>
                <w:b/>
                <w:sz w:val="14"/>
                <w:szCs w:val="16"/>
              </w:rPr>
              <w:t>a General</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4D61F2F9" w14:textId="5A31C580" w:rsidR="00E77ECE" w:rsidRDefault="00E77ECE" w:rsidP="009C1823">
            <w:pPr>
              <w:tabs>
                <w:tab w:val="left" w:pos="567"/>
              </w:tabs>
              <w:ind w:left="567" w:hanging="567"/>
              <w:jc w:val="center"/>
              <w:rPr>
                <w:rFonts w:cs="Arial"/>
                <w:b/>
                <w:sz w:val="16"/>
                <w:szCs w:val="16"/>
              </w:rPr>
            </w:pPr>
            <w:r>
              <w:rPr>
                <w:rFonts w:cs="Arial"/>
                <w:b/>
                <w:sz w:val="16"/>
                <w:szCs w:val="16"/>
              </w:rPr>
              <w:t>DIANA MARCELA DEL PILAR REYES TOLEDO</w:t>
            </w:r>
          </w:p>
          <w:p w14:paraId="3D5ABEE6" w14:textId="77777777" w:rsidR="00B25A68" w:rsidRPr="00203568" w:rsidRDefault="00B25A68" w:rsidP="009C1823">
            <w:pPr>
              <w:tabs>
                <w:tab w:val="left" w:pos="567"/>
              </w:tabs>
              <w:ind w:left="567" w:hanging="567"/>
              <w:jc w:val="center"/>
              <w:rPr>
                <w:rFonts w:cs="Arial"/>
                <w:b/>
                <w:sz w:val="16"/>
                <w:szCs w:val="16"/>
              </w:rPr>
            </w:pPr>
            <w:r w:rsidRPr="00203568">
              <w:rPr>
                <w:rFonts w:cs="Arial"/>
                <w:b/>
                <w:sz w:val="14"/>
                <w:szCs w:val="16"/>
              </w:rPr>
              <w:t>Representante de la Alta Dirección</w:t>
            </w:r>
          </w:p>
        </w:tc>
      </w:tr>
    </w:tbl>
    <w:p w14:paraId="6D141828" w14:textId="77777777" w:rsidR="00B25A68" w:rsidRPr="00203568" w:rsidRDefault="00B25A68" w:rsidP="00B25A68">
      <w:pPr>
        <w:jc w:val="both"/>
        <w:rPr>
          <w:rFonts w:cs="Arial"/>
          <w:b/>
          <w:bCs/>
          <w:color w:val="000000"/>
          <w:sz w:val="18"/>
        </w:rPr>
      </w:pPr>
    </w:p>
    <w:p w14:paraId="36EF9B9C" w14:textId="33554F63" w:rsidR="00B25A68" w:rsidRDefault="00B25A68" w:rsidP="00B25A68">
      <w:pPr>
        <w:jc w:val="both"/>
        <w:rPr>
          <w:rFonts w:cs="Arial"/>
          <w:b/>
          <w:bCs/>
          <w:color w:val="000000"/>
          <w:sz w:val="18"/>
        </w:rPr>
      </w:pPr>
      <w:r w:rsidRPr="00203568">
        <w:rPr>
          <w:rFonts w:cs="Arial"/>
          <w:b/>
          <w:bCs/>
          <w:color w:val="000000"/>
          <w:sz w:val="18"/>
        </w:rPr>
        <w:t>CONTROL DE CAMBIOS:</w:t>
      </w:r>
    </w:p>
    <w:p w14:paraId="6AD36187" w14:textId="77777777" w:rsidR="00EE2EB4" w:rsidRPr="00203568" w:rsidRDefault="00EE2EB4" w:rsidP="00B25A68">
      <w:pPr>
        <w:jc w:val="both"/>
        <w:rPr>
          <w:rFonts w:cs="Arial"/>
          <w:b/>
          <w:bCs/>
          <w:color w:val="00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4783"/>
        <w:gridCol w:w="1154"/>
        <w:gridCol w:w="2149"/>
      </w:tblGrid>
      <w:tr w:rsidR="00B25A68" w:rsidRPr="00203568" w14:paraId="4A6F2B99" w14:textId="77777777" w:rsidTr="00892A7D">
        <w:trPr>
          <w:trHeight w:val="449"/>
        </w:trPr>
        <w:tc>
          <w:tcPr>
            <w:tcW w:w="563" w:type="pct"/>
            <w:shd w:val="clear" w:color="auto" w:fill="D9D9D9"/>
            <w:vAlign w:val="center"/>
          </w:tcPr>
          <w:p w14:paraId="21318ADD" w14:textId="77777777" w:rsidR="00B25A68" w:rsidRPr="00203568" w:rsidRDefault="00B25A68" w:rsidP="009C1823">
            <w:pPr>
              <w:pStyle w:val="Piedepgina"/>
              <w:spacing w:line="200" w:lineRule="exact"/>
              <w:jc w:val="center"/>
              <w:rPr>
                <w:rFonts w:cs="Arial"/>
                <w:b/>
                <w:bCs/>
                <w:color w:val="000000"/>
                <w:sz w:val="18"/>
                <w:szCs w:val="18"/>
                <w:lang w:val="es-ES"/>
              </w:rPr>
            </w:pPr>
            <w:r w:rsidRPr="00203568">
              <w:rPr>
                <w:rFonts w:cs="Arial"/>
                <w:b/>
                <w:bCs/>
                <w:color w:val="000000"/>
                <w:sz w:val="18"/>
                <w:szCs w:val="18"/>
                <w:lang w:val="es-ES"/>
              </w:rPr>
              <w:t>VERSIÓN</w:t>
            </w:r>
          </w:p>
        </w:tc>
        <w:tc>
          <w:tcPr>
            <w:tcW w:w="2624" w:type="pct"/>
            <w:shd w:val="clear" w:color="auto" w:fill="D9D9D9"/>
            <w:vAlign w:val="center"/>
          </w:tcPr>
          <w:p w14:paraId="04A8F5F0" w14:textId="77777777" w:rsidR="00B25A68" w:rsidRPr="00203568" w:rsidRDefault="00B25A68" w:rsidP="009C1823">
            <w:pPr>
              <w:pStyle w:val="Piedepgina"/>
              <w:spacing w:line="200" w:lineRule="exact"/>
              <w:jc w:val="center"/>
              <w:rPr>
                <w:rFonts w:cs="Arial"/>
                <w:b/>
                <w:bCs/>
                <w:color w:val="000000"/>
                <w:sz w:val="18"/>
                <w:szCs w:val="18"/>
                <w:lang w:val="es-ES"/>
              </w:rPr>
            </w:pPr>
            <w:r w:rsidRPr="00203568">
              <w:rPr>
                <w:rFonts w:cs="Arial"/>
                <w:b/>
                <w:bCs/>
                <w:color w:val="000000"/>
                <w:sz w:val="18"/>
                <w:szCs w:val="18"/>
                <w:lang w:val="es-ES"/>
              </w:rPr>
              <w:t>DESCRIPCIÓN</w:t>
            </w:r>
          </w:p>
        </w:tc>
        <w:tc>
          <w:tcPr>
            <w:tcW w:w="633" w:type="pct"/>
            <w:shd w:val="clear" w:color="auto" w:fill="D9D9D9"/>
            <w:vAlign w:val="center"/>
          </w:tcPr>
          <w:p w14:paraId="60EFADC2" w14:textId="77777777" w:rsidR="00B25A68" w:rsidRPr="00203568" w:rsidRDefault="00B25A68" w:rsidP="009C1823">
            <w:pPr>
              <w:pStyle w:val="Piedepgina"/>
              <w:spacing w:line="200" w:lineRule="exact"/>
              <w:jc w:val="center"/>
              <w:rPr>
                <w:rFonts w:cs="Arial"/>
                <w:b/>
                <w:bCs/>
                <w:color w:val="000000"/>
                <w:sz w:val="18"/>
                <w:szCs w:val="18"/>
                <w:lang w:val="es-ES"/>
              </w:rPr>
            </w:pPr>
            <w:r w:rsidRPr="00203568">
              <w:rPr>
                <w:rFonts w:cs="Arial"/>
                <w:b/>
                <w:bCs/>
                <w:color w:val="000000"/>
                <w:sz w:val="18"/>
                <w:szCs w:val="18"/>
                <w:lang w:val="es-ES"/>
              </w:rPr>
              <w:t>FECHA</w:t>
            </w:r>
          </w:p>
        </w:tc>
        <w:tc>
          <w:tcPr>
            <w:tcW w:w="1179" w:type="pct"/>
            <w:shd w:val="clear" w:color="auto" w:fill="D9D9D9"/>
            <w:vAlign w:val="center"/>
          </w:tcPr>
          <w:p w14:paraId="59486C4A" w14:textId="664134F3" w:rsidR="00B25A68" w:rsidRPr="00203568" w:rsidRDefault="00B25A68">
            <w:pPr>
              <w:pStyle w:val="Piedepgina"/>
              <w:jc w:val="center"/>
              <w:rPr>
                <w:rFonts w:cs="Arial"/>
                <w:b/>
                <w:bCs/>
                <w:color w:val="000000"/>
                <w:sz w:val="18"/>
                <w:szCs w:val="18"/>
                <w:lang w:val="es-ES"/>
              </w:rPr>
            </w:pPr>
            <w:r w:rsidRPr="00203568">
              <w:rPr>
                <w:rFonts w:cs="Arial"/>
                <w:b/>
                <w:bCs/>
                <w:sz w:val="18"/>
                <w:szCs w:val="18"/>
                <w:lang w:val="es-ES"/>
              </w:rPr>
              <w:t>APROBADO</w:t>
            </w:r>
          </w:p>
        </w:tc>
      </w:tr>
      <w:tr w:rsidR="00B25A68" w:rsidRPr="00203568" w14:paraId="0BE04CAE" w14:textId="77777777" w:rsidTr="00892A7D">
        <w:trPr>
          <w:trHeight w:val="883"/>
        </w:trPr>
        <w:tc>
          <w:tcPr>
            <w:tcW w:w="563" w:type="pct"/>
            <w:vAlign w:val="center"/>
          </w:tcPr>
          <w:p w14:paraId="25E868D2" w14:textId="77777777" w:rsidR="00B25A68" w:rsidRPr="00203568" w:rsidRDefault="00B25A68" w:rsidP="009C1823">
            <w:pPr>
              <w:pStyle w:val="Piedepgina"/>
              <w:jc w:val="center"/>
              <w:rPr>
                <w:rFonts w:cs="Arial"/>
                <w:color w:val="000000" w:themeColor="text1"/>
                <w:sz w:val="18"/>
                <w:szCs w:val="18"/>
                <w:lang w:val="es-ES"/>
              </w:rPr>
            </w:pPr>
            <w:r w:rsidRPr="00203568">
              <w:rPr>
                <w:rFonts w:cs="Arial"/>
                <w:color w:val="000000" w:themeColor="text1"/>
                <w:sz w:val="18"/>
                <w:szCs w:val="18"/>
                <w:lang w:val="es-ES"/>
              </w:rPr>
              <w:t>1</w:t>
            </w:r>
          </w:p>
        </w:tc>
        <w:tc>
          <w:tcPr>
            <w:tcW w:w="2624" w:type="pct"/>
            <w:vAlign w:val="center"/>
          </w:tcPr>
          <w:p w14:paraId="600A0AC4" w14:textId="46ED6107" w:rsidR="00B25A68" w:rsidRPr="00203568" w:rsidRDefault="005A5CF0" w:rsidP="005C21EC">
            <w:pPr>
              <w:pStyle w:val="Piedepgina"/>
              <w:jc w:val="both"/>
              <w:rPr>
                <w:rFonts w:cs="Arial"/>
                <w:color w:val="000000" w:themeColor="text1"/>
                <w:sz w:val="18"/>
                <w:szCs w:val="18"/>
                <w:lang w:val="es-ES"/>
              </w:rPr>
            </w:pPr>
            <w:r>
              <w:rPr>
                <w:rFonts w:cs="Arial"/>
                <w:szCs w:val="22"/>
                <w:lang w:val="es-ES"/>
              </w:rPr>
              <w:t xml:space="preserve">Definición de la política, los lineamientos y </w:t>
            </w:r>
            <w:r w:rsidR="005C21EC">
              <w:rPr>
                <w:rFonts w:cs="Arial"/>
                <w:szCs w:val="22"/>
                <w:lang w:val="es-ES"/>
              </w:rPr>
              <w:t>criterios para la determinación de la</w:t>
            </w:r>
            <w:r>
              <w:rPr>
                <w:rFonts w:cs="Arial"/>
                <w:szCs w:val="22"/>
                <w:lang w:val="es-ES"/>
              </w:rPr>
              <w:t xml:space="preserve"> </w:t>
            </w:r>
            <w:r w:rsidR="005C21EC">
              <w:rPr>
                <w:rFonts w:cs="Arial"/>
                <w:szCs w:val="22"/>
                <w:lang w:val="es-ES"/>
              </w:rPr>
              <w:t xml:space="preserve">posible </w:t>
            </w:r>
            <w:r>
              <w:rPr>
                <w:rFonts w:cs="Arial"/>
                <w:szCs w:val="22"/>
                <w:lang w:val="es-ES"/>
              </w:rPr>
              <w:t>inversión</w:t>
            </w:r>
            <w:r w:rsidR="005C21EC">
              <w:rPr>
                <w:rFonts w:cs="Arial"/>
                <w:szCs w:val="22"/>
                <w:lang w:val="es-ES"/>
              </w:rPr>
              <w:t xml:space="preserve">, realizar su </w:t>
            </w:r>
            <w:r>
              <w:rPr>
                <w:rFonts w:cs="Arial"/>
                <w:szCs w:val="22"/>
                <w:lang w:val="es-ES"/>
              </w:rPr>
              <w:t xml:space="preserve">seguimiento y </w:t>
            </w:r>
            <w:r w:rsidR="005C21EC">
              <w:rPr>
                <w:rFonts w:cs="Arial"/>
                <w:szCs w:val="22"/>
                <w:lang w:val="es-ES"/>
              </w:rPr>
              <w:t xml:space="preserve">el </w:t>
            </w:r>
            <w:r>
              <w:rPr>
                <w:rFonts w:cs="Arial"/>
                <w:szCs w:val="22"/>
                <w:lang w:val="es-ES"/>
              </w:rPr>
              <w:t xml:space="preserve">control de los excedentes de liquidez en la </w:t>
            </w:r>
            <w:r w:rsidR="00892A7D">
              <w:t>Unidad Administrativa Especial d</w:t>
            </w:r>
            <w:r w:rsidR="00B57BDC">
              <w:t xml:space="preserve">e Rehabilitación </w:t>
            </w:r>
            <w:r w:rsidR="00892A7D">
              <w:t>y</w:t>
            </w:r>
            <w:r w:rsidR="00B57BDC">
              <w:t xml:space="preserve"> Mantenimiento Vial</w:t>
            </w:r>
            <w:r w:rsidR="00B57BDC">
              <w:rPr>
                <w:rFonts w:cs="Arial"/>
                <w:szCs w:val="22"/>
                <w:lang w:val="es-ES"/>
              </w:rPr>
              <w:t>.</w:t>
            </w:r>
          </w:p>
        </w:tc>
        <w:tc>
          <w:tcPr>
            <w:tcW w:w="633" w:type="pct"/>
            <w:vAlign w:val="center"/>
          </w:tcPr>
          <w:p w14:paraId="7C4BF02B" w14:textId="0339DFBB" w:rsidR="00B25A68" w:rsidRPr="00203568" w:rsidRDefault="005A0C8E" w:rsidP="005A5CF0">
            <w:pPr>
              <w:pStyle w:val="Piedepgina"/>
              <w:jc w:val="center"/>
              <w:rPr>
                <w:rFonts w:cs="Arial"/>
                <w:color w:val="000000" w:themeColor="text1"/>
                <w:sz w:val="18"/>
                <w:szCs w:val="18"/>
                <w:lang w:val="es-ES"/>
              </w:rPr>
            </w:pPr>
            <w:r>
              <w:rPr>
                <w:rFonts w:cs="Arial"/>
                <w:color w:val="000000" w:themeColor="text1"/>
                <w:sz w:val="18"/>
                <w:szCs w:val="18"/>
                <w:lang w:val="es-ES"/>
              </w:rPr>
              <w:t>Octubre</w:t>
            </w:r>
            <w:r w:rsidR="00B25A68" w:rsidRPr="00203568">
              <w:rPr>
                <w:rFonts w:cs="Arial"/>
                <w:color w:val="000000" w:themeColor="text1"/>
                <w:sz w:val="18"/>
                <w:szCs w:val="18"/>
                <w:lang w:val="es-ES"/>
              </w:rPr>
              <w:t xml:space="preserve"> 20</w:t>
            </w:r>
            <w:r w:rsidR="005A5CF0">
              <w:rPr>
                <w:rFonts w:cs="Arial"/>
                <w:color w:val="000000" w:themeColor="text1"/>
                <w:sz w:val="18"/>
                <w:szCs w:val="18"/>
                <w:lang w:val="es-ES"/>
              </w:rPr>
              <w:t>21</w:t>
            </w:r>
          </w:p>
        </w:tc>
        <w:tc>
          <w:tcPr>
            <w:tcW w:w="1179" w:type="pct"/>
            <w:vAlign w:val="center"/>
          </w:tcPr>
          <w:p w14:paraId="0849A234" w14:textId="77777777" w:rsidR="00B25A68" w:rsidRPr="00203568" w:rsidRDefault="00B25A68" w:rsidP="009C1823">
            <w:pPr>
              <w:pStyle w:val="Piedepgina"/>
              <w:jc w:val="center"/>
              <w:rPr>
                <w:rFonts w:cs="Arial"/>
                <w:color w:val="000000" w:themeColor="text1"/>
                <w:sz w:val="18"/>
                <w:szCs w:val="18"/>
                <w:lang w:val="es-ES"/>
              </w:rPr>
            </w:pPr>
            <w:r w:rsidRPr="00203568">
              <w:rPr>
                <w:rFonts w:cs="Arial"/>
                <w:color w:val="000000" w:themeColor="text1"/>
                <w:sz w:val="18"/>
                <w:szCs w:val="18"/>
                <w:lang w:val="es-ES"/>
              </w:rPr>
              <w:t xml:space="preserve">Jefe Oficina Asesora de Planeación </w:t>
            </w:r>
          </w:p>
        </w:tc>
      </w:tr>
    </w:tbl>
    <w:p w14:paraId="36EA73FF" w14:textId="77777777" w:rsidR="00B25A68" w:rsidRPr="00203568" w:rsidRDefault="00B25A68" w:rsidP="00B25A68">
      <w:pPr>
        <w:spacing w:line="276" w:lineRule="auto"/>
        <w:jc w:val="both"/>
        <w:rPr>
          <w:rFonts w:cs="Arial"/>
          <w:b/>
          <w:color w:val="000000" w:themeColor="text1"/>
          <w:sz w:val="22"/>
          <w:szCs w:val="22"/>
        </w:rPr>
      </w:pPr>
    </w:p>
    <w:p w14:paraId="5B70CDBC" w14:textId="31F1647F" w:rsidR="00B25A68" w:rsidRPr="00203568" w:rsidRDefault="00B25A68" w:rsidP="00B25A68">
      <w:pPr>
        <w:jc w:val="both"/>
        <w:rPr>
          <w:rFonts w:cs="Arial"/>
          <w:b/>
          <w:bCs/>
          <w:color w:val="000000" w:themeColor="text1"/>
          <w:sz w:val="22"/>
          <w:szCs w:val="22"/>
        </w:rPr>
      </w:pPr>
    </w:p>
    <w:p w14:paraId="64EE5692" w14:textId="77777777" w:rsidR="004C2E62" w:rsidRPr="00203568" w:rsidRDefault="004C2E62" w:rsidP="00025D2F">
      <w:pPr>
        <w:jc w:val="both"/>
        <w:rPr>
          <w:rFonts w:cs="Arial"/>
          <w:b/>
          <w:sz w:val="22"/>
          <w:szCs w:val="22"/>
        </w:rPr>
      </w:pPr>
    </w:p>
    <w:p w14:paraId="267C0E89" w14:textId="77777777" w:rsidR="004C2E62" w:rsidRPr="00203568" w:rsidRDefault="004C2E62" w:rsidP="00025D2F">
      <w:pPr>
        <w:jc w:val="both"/>
        <w:rPr>
          <w:rFonts w:cs="Arial"/>
          <w:b/>
          <w:sz w:val="22"/>
          <w:szCs w:val="22"/>
        </w:rPr>
      </w:pPr>
    </w:p>
    <w:p w14:paraId="00465C0A" w14:textId="77777777" w:rsidR="004C2E62" w:rsidRPr="00203568" w:rsidRDefault="004C2E62" w:rsidP="00025D2F">
      <w:pPr>
        <w:jc w:val="right"/>
        <w:rPr>
          <w:rFonts w:cs="Arial"/>
          <w:b/>
          <w:sz w:val="22"/>
          <w:szCs w:val="22"/>
        </w:rPr>
      </w:pPr>
    </w:p>
    <w:p w14:paraId="0077C9F6" w14:textId="42D4049F" w:rsidR="00323BDF" w:rsidRPr="00203568" w:rsidRDefault="00323BDF" w:rsidP="00025D2F">
      <w:pPr>
        <w:rPr>
          <w:rFonts w:cs="Arial"/>
          <w:sz w:val="22"/>
          <w:szCs w:val="22"/>
        </w:rPr>
      </w:pPr>
    </w:p>
    <w:sectPr w:rsidR="00323BDF" w:rsidRPr="00203568" w:rsidSect="003222AE">
      <w:headerReference w:type="default" r:id="rId9"/>
      <w:footerReference w:type="even" r:id="rId10"/>
      <w:footerReference w:type="default" r:id="rId11"/>
      <w:pgSz w:w="12242" w:h="15842" w:code="1"/>
      <w:pgMar w:top="1701" w:right="1418" w:bottom="1418" w:left="1701"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C61C5" w14:textId="77777777" w:rsidR="00B94CDB" w:rsidRDefault="00B94CDB">
      <w:r>
        <w:separator/>
      </w:r>
    </w:p>
    <w:p w14:paraId="47DFB761" w14:textId="77777777" w:rsidR="00B94CDB" w:rsidRDefault="00B94CDB"/>
  </w:endnote>
  <w:endnote w:type="continuationSeparator" w:id="0">
    <w:p w14:paraId="277C0B2C" w14:textId="77777777" w:rsidR="00B94CDB" w:rsidRDefault="00B94CDB">
      <w:r>
        <w:continuationSeparator/>
      </w:r>
    </w:p>
    <w:p w14:paraId="5CC552B3" w14:textId="77777777" w:rsidR="00B94CDB" w:rsidRDefault="00B94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uhaus 93">
    <w:panose1 w:val="04030905020B02020C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01432" w14:textId="77777777" w:rsidR="00A77851" w:rsidRDefault="00A77851"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53940F" w14:textId="77777777" w:rsidR="00A77851" w:rsidRDefault="00A77851" w:rsidP="00DD34FC">
    <w:pPr>
      <w:pStyle w:val="Piedepgina"/>
      <w:ind w:firstLine="360"/>
    </w:pPr>
  </w:p>
  <w:p w14:paraId="2BD18A27" w14:textId="77777777" w:rsidR="00A77851" w:rsidRDefault="00A7785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3F2CD" w14:textId="77777777" w:rsidR="00A77851" w:rsidRDefault="00A77851" w:rsidP="000728BB">
    <w:pPr>
      <w:pStyle w:val="Piedepgina"/>
      <w:rPr>
        <w:rFonts w:cs="Arial"/>
        <w:i/>
        <w:sz w:val="14"/>
        <w:szCs w:val="14"/>
      </w:rPr>
    </w:pPr>
  </w:p>
  <w:p w14:paraId="6F1210B3" w14:textId="77777777" w:rsidR="00A77851" w:rsidRDefault="00A77851" w:rsidP="000728BB">
    <w:pPr>
      <w:pStyle w:val="Piedepgina"/>
      <w:rPr>
        <w:rFonts w:cs="Arial"/>
        <w:i/>
        <w:sz w:val="14"/>
        <w:szCs w:val="14"/>
      </w:rPr>
    </w:pPr>
  </w:p>
  <w:p w14:paraId="5D4DFB36" w14:textId="77777777" w:rsidR="00A77851" w:rsidRDefault="00A77851" w:rsidP="000728BB">
    <w:pPr>
      <w:pStyle w:val="Piedepgina"/>
      <w:rPr>
        <w:rFonts w:cs="Arial"/>
        <w:i/>
        <w:sz w:val="14"/>
        <w:szCs w:val="14"/>
      </w:rPr>
    </w:pPr>
  </w:p>
  <w:p w14:paraId="3EAB83F9" w14:textId="2317A627" w:rsidR="00A77851" w:rsidRPr="000728BB" w:rsidRDefault="00A77851" w:rsidP="000728BB">
    <w:pPr>
      <w:pStyle w:val="Piedepgina"/>
      <w:rPr>
        <w:rFonts w:eastAsia="Calibri"/>
        <w:lang w:val="es-ES"/>
      </w:rPr>
    </w:pPr>
    <w:r w:rsidRPr="001C37F3">
      <w:rPr>
        <w:rFonts w:cs="Arial"/>
        <w:i/>
        <w:sz w:val="14"/>
        <w:szCs w:val="14"/>
      </w:rPr>
      <w:t>La</w:t>
    </w:r>
    <w:r>
      <w:rPr>
        <w:rFonts w:cs="Arial"/>
        <w:i/>
        <w:sz w:val="14"/>
        <w:szCs w:val="14"/>
      </w:rPr>
      <w:t xml:space="preserve"> </w:t>
    </w:r>
    <w:r w:rsidRPr="001C37F3">
      <w:rPr>
        <w:rFonts w:cs="Arial"/>
        <w:i/>
        <w:sz w:val="14"/>
        <w:szCs w:val="14"/>
      </w:rPr>
      <w:t>impresión</w:t>
    </w:r>
    <w:r>
      <w:rPr>
        <w:rFonts w:cs="Arial"/>
        <w:i/>
        <w:sz w:val="14"/>
        <w:szCs w:val="14"/>
      </w:rPr>
      <w:t xml:space="preserve"> </w:t>
    </w:r>
    <w:r w:rsidRPr="001C37F3">
      <w:rPr>
        <w:rFonts w:cs="Arial"/>
        <w:i/>
        <w:sz w:val="14"/>
        <w:szCs w:val="14"/>
      </w:rPr>
      <w:t>de</w:t>
    </w:r>
    <w:r>
      <w:rPr>
        <w:rFonts w:cs="Arial"/>
        <w:i/>
        <w:sz w:val="14"/>
        <w:szCs w:val="14"/>
      </w:rPr>
      <w:t xml:space="preserve"> </w:t>
    </w:r>
    <w:r w:rsidRPr="001C37F3">
      <w:rPr>
        <w:rFonts w:cs="Arial"/>
        <w:i/>
        <w:sz w:val="14"/>
        <w:szCs w:val="14"/>
      </w:rPr>
      <w:t>este</w:t>
    </w:r>
    <w:r>
      <w:rPr>
        <w:rFonts w:cs="Arial"/>
        <w:i/>
        <w:sz w:val="14"/>
        <w:szCs w:val="14"/>
      </w:rPr>
      <w:t xml:space="preserve"> </w:t>
    </w:r>
    <w:r w:rsidRPr="001C37F3">
      <w:rPr>
        <w:rFonts w:cs="Arial"/>
        <w:i/>
        <w:sz w:val="14"/>
        <w:szCs w:val="14"/>
      </w:rPr>
      <w:t>documento</w:t>
    </w:r>
    <w:r>
      <w:rPr>
        <w:rFonts w:cs="Arial"/>
        <w:i/>
        <w:sz w:val="14"/>
        <w:szCs w:val="14"/>
      </w:rPr>
      <w:t xml:space="preserve"> </w:t>
    </w:r>
    <w:r w:rsidRPr="001C37F3">
      <w:rPr>
        <w:rFonts w:cs="Arial"/>
        <w:i/>
        <w:sz w:val="14"/>
        <w:szCs w:val="14"/>
      </w:rPr>
      <w:t>se</w:t>
    </w:r>
    <w:r>
      <w:rPr>
        <w:rFonts w:cs="Arial"/>
        <w:i/>
        <w:sz w:val="14"/>
        <w:szCs w:val="14"/>
      </w:rPr>
      <w:t xml:space="preserve"> </w:t>
    </w:r>
    <w:r w:rsidRPr="001C37F3">
      <w:rPr>
        <w:rFonts w:cs="Arial"/>
        <w:i/>
        <w:sz w:val="14"/>
        <w:szCs w:val="14"/>
      </w:rPr>
      <w:t>considera</w:t>
    </w:r>
    <w:r>
      <w:rPr>
        <w:rFonts w:cs="Arial"/>
        <w:i/>
        <w:sz w:val="14"/>
        <w:szCs w:val="14"/>
      </w:rPr>
      <w:t xml:space="preserve"> </w:t>
    </w:r>
    <w:r w:rsidRPr="001C37F3">
      <w:rPr>
        <w:rFonts w:cs="Arial"/>
        <w:i/>
        <w:sz w:val="14"/>
        <w:szCs w:val="14"/>
        <w:u w:val="single"/>
      </w:rPr>
      <w:t>Copia</w:t>
    </w:r>
    <w:r>
      <w:rPr>
        <w:rFonts w:cs="Arial"/>
        <w:i/>
        <w:sz w:val="14"/>
        <w:szCs w:val="14"/>
        <w:u w:val="single"/>
      </w:rPr>
      <w:t xml:space="preserve"> </w:t>
    </w:r>
    <w:r w:rsidRPr="001C37F3">
      <w:rPr>
        <w:rFonts w:cs="Arial"/>
        <w:i/>
        <w:sz w:val="14"/>
        <w:szCs w:val="14"/>
        <w:u w:val="single"/>
      </w:rPr>
      <w:t>No</w:t>
    </w:r>
    <w:r>
      <w:rPr>
        <w:rFonts w:cs="Arial"/>
        <w:i/>
        <w:sz w:val="14"/>
        <w:szCs w:val="14"/>
        <w:u w:val="single"/>
      </w:rPr>
      <w:t xml:space="preserve"> </w:t>
    </w:r>
    <w:r w:rsidRPr="001C37F3">
      <w:rPr>
        <w:rFonts w:cs="Arial"/>
        <w:i/>
        <w:sz w:val="14"/>
        <w:szCs w:val="14"/>
        <w:u w:val="single"/>
      </w:rPr>
      <w:t>Controlada</w:t>
    </w:r>
    <w:r>
      <w:rPr>
        <w:rFonts w:cs="Arial"/>
        <w:i/>
        <w:sz w:val="14"/>
        <w:szCs w:val="14"/>
      </w:rPr>
      <w:t xml:space="preserve"> </w:t>
    </w:r>
    <w:r w:rsidRPr="001C37F3">
      <w:rPr>
        <w:rFonts w:cs="Arial"/>
        <w:i/>
        <w:sz w:val="14"/>
        <w:szCs w:val="14"/>
      </w:rPr>
      <w:t>La</w:t>
    </w:r>
    <w:r>
      <w:rPr>
        <w:rFonts w:cs="Arial"/>
        <w:i/>
        <w:sz w:val="14"/>
        <w:szCs w:val="14"/>
      </w:rPr>
      <w:t xml:space="preserve"> </w:t>
    </w:r>
    <w:r w:rsidRPr="001C37F3">
      <w:rPr>
        <w:rFonts w:cs="Arial"/>
        <w:i/>
        <w:sz w:val="14"/>
        <w:szCs w:val="14"/>
      </w:rPr>
      <w:t>versión</w:t>
    </w:r>
    <w:r>
      <w:rPr>
        <w:rFonts w:cs="Arial"/>
        <w:i/>
        <w:sz w:val="14"/>
        <w:szCs w:val="14"/>
      </w:rPr>
      <w:t xml:space="preserve"> </w:t>
    </w:r>
    <w:r w:rsidRPr="001C37F3">
      <w:rPr>
        <w:rFonts w:cs="Arial"/>
        <w:i/>
        <w:sz w:val="14"/>
        <w:szCs w:val="14"/>
      </w:rPr>
      <w:t>vigente</w:t>
    </w:r>
    <w:r>
      <w:rPr>
        <w:rFonts w:cs="Arial"/>
        <w:i/>
        <w:sz w:val="14"/>
        <w:szCs w:val="14"/>
      </w:rPr>
      <w:t xml:space="preserve"> </w:t>
    </w:r>
    <w:r w:rsidRPr="001C37F3">
      <w:rPr>
        <w:rFonts w:cs="Arial"/>
        <w:i/>
        <w:sz w:val="14"/>
        <w:szCs w:val="14"/>
      </w:rPr>
      <w:t>se</w:t>
    </w:r>
    <w:r>
      <w:rPr>
        <w:rFonts w:cs="Arial"/>
        <w:i/>
        <w:sz w:val="14"/>
        <w:szCs w:val="14"/>
      </w:rPr>
      <w:t xml:space="preserve"> </w:t>
    </w:r>
    <w:r w:rsidRPr="001C37F3">
      <w:rPr>
        <w:rFonts w:cs="Arial"/>
        <w:i/>
        <w:sz w:val="14"/>
        <w:szCs w:val="14"/>
      </w:rPr>
      <w:t>encuentra</w:t>
    </w:r>
    <w:r>
      <w:rPr>
        <w:rFonts w:cs="Arial"/>
        <w:i/>
        <w:sz w:val="14"/>
        <w:szCs w:val="14"/>
      </w:rPr>
      <w:t xml:space="preserve"> </w:t>
    </w:r>
    <w:r w:rsidRPr="001C37F3">
      <w:rPr>
        <w:rFonts w:cs="Arial"/>
        <w:i/>
        <w:sz w:val="14"/>
        <w:szCs w:val="14"/>
      </w:rPr>
      <w:t>en</w:t>
    </w:r>
    <w:r>
      <w:rPr>
        <w:rFonts w:cs="Arial"/>
        <w:i/>
        <w:sz w:val="14"/>
        <w:szCs w:val="14"/>
      </w:rPr>
      <w:t xml:space="preserve"> </w:t>
    </w:r>
    <w:r w:rsidRPr="001C37F3">
      <w:rPr>
        <w:rFonts w:cs="Arial"/>
        <w:i/>
        <w:sz w:val="14"/>
        <w:szCs w:val="14"/>
      </w:rPr>
      <w:t>la</w:t>
    </w:r>
    <w:r>
      <w:rPr>
        <w:rFonts w:cs="Arial"/>
        <w:i/>
        <w:sz w:val="14"/>
        <w:szCs w:val="14"/>
      </w:rPr>
      <w:t xml:space="preserve"> </w:t>
    </w:r>
    <w:r w:rsidRPr="001C37F3">
      <w:rPr>
        <w:rFonts w:cs="Arial"/>
        <w:i/>
        <w:sz w:val="14"/>
        <w:szCs w:val="14"/>
      </w:rPr>
      <w:t>intranet</w:t>
    </w:r>
    <w:r>
      <w:rPr>
        <w:rFonts w:cs="Arial"/>
        <w:i/>
        <w:sz w:val="14"/>
        <w:szCs w:val="14"/>
      </w:rPr>
      <w:t xml:space="preserve"> </w:t>
    </w:r>
    <w:r w:rsidRPr="001C37F3">
      <w:rPr>
        <w:rFonts w:cs="Arial"/>
        <w:i/>
        <w:sz w:val="14"/>
        <w:szCs w:val="14"/>
      </w:rPr>
      <w:t>SISGESTION</w:t>
    </w:r>
    <w:r>
      <w:rPr>
        <w:rFonts w:cs="Arial"/>
        <w:i/>
        <w:sz w:val="14"/>
        <w:szCs w:val="14"/>
      </w:rPr>
      <w:t xml:space="preserve"> </w:t>
    </w:r>
    <w:r w:rsidRPr="001C37F3">
      <w:rPr>
        <w:rFonts w:cs="Arial"/>
        <w:i/>
        <w:sz w:val="14"/>
        <w:szCs w:val="14"/>
      </w:rPr>
      <w:t>de</w:t>
    </w:r>
    <w:r>
      <w:rPr>
        <w:rFonts w:cs="Arial"/>
        <w:i/>
        <w:sz w:val="14"/>
        <w:szCs w:val="14"/>
      </w:rPr>
      <w:t xml:space="preserve"> </w:t>
    </w:r>
    <w:r w:rsidRPr="001C37F3">
      <w:rPr>
        <w:rFonts w:cs="Arial"/>
        <w:i/>
        <w:sz w:val="14"/>
        <w:szCs w:val="14"/>
      </w:rPr>
      <w:t>la</w:t>
    </w:r>
    <w:r>
      <w:rPr>
        <w:rFonts w:cs="Arial"/>
        <w:i/>
        <w:sz w:val="14"/>
        <w:szCs w:val="14"/>
      </w:rPr>
      <w:t xml:space="preserve"> </w:t>
    </w:r>
    <w:r w:rsidRPr="001C37F3">
      <w:rPr>
        <w:rFonts w:cs="Arial"/>
        <w:i/>
        <w:sz w:val="14"/>
        <w:szCs w:val="14"/>
      </w:rPr>
      <w:t>UAERMV</w:t>
    </w:r>
  </w:p>
  <w:p w14:paraId="146AD9C9" w14:textId="03CCCF8D" w:rsidR="00A77851" w:rsidRDefault="00A77851"/>
  <w:tbl>
    <w:tblPr>
      <w:tblStyle w:val="Tablaconcuadrcula"/>
      <w:tblW w:w="911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557"/>
    </w:tblGrid>
    <w:tr w:rsidR="00A77851" w14:paraId="05362F2C" w14:textId="77777777" w:rsidTr="00B828D3">
      <w:tc>
        <w:tcPr>
          <w:tcW w:w="4556" w:type="dxa"/>
        </w:tcPr>
        <w:p w14:paraId="1EFDFF05" w14:textId="36B2A449" w:rsidR="00A77851" w:rsidRPr="00833DAC" w:rsidRDefault="00A77851" w:rsidP="00B828D3">
          <w:pPr>
            <w:tabs>
              <w:tab w:val="center" w:pos="4419"/>
              <w:tab w:val="right" w:pos="8838"/>
            </w:tabs>
            <w:jc w:val="both"/>
            <w:rPr>
              <w:rFonts w:eastAsia="Calibri" w:cs="Arial"/>
              <w:sz w:val="16"/>
              <w:szCs w:val="16"/>
              <w:lang w:eastAsia="en-US"/>
            </w:rPr>
          </w:pPr>
          <w:r>
            <w:rPr>
              <w:rFonts w:eastAsia="Calibri" w:cs="Arial"/>
              <w:sz w:val="16"/>
              <w:szCs w:val="16"/>
              <w:lang w:eastAsia="en-US"/>
            </w:rPr>
            <w:t>Calle 26 No. 57-</w:t>
          </w:r>
          <w:r w:rsidR="005A0C8E">
            <w:rPr>
              <w:rFonts w:eastAsia="Calibri" w:cs="Arial"/>
              <w:sz w:val="16"/>
              <w:szCs w:val="16"/>
              <w:lang w:eastAsia="en-US"/>
            </w:rPr>
            <w:t>83</w:t>
          </w:r>
          <w:r>
            <w:rPr>
              <w:rFonts w:eastAsia="Calibri" w:cs="Arial"/>
              <w:sz w:val="16"/>
              <w:szCs w:val="16"/>
              <w:lang w:eastAsia="en-US"/>
            </w:rPr>
            <w:t xml:space="preserve"> Torre 8, Piso 8 CEMSA </w:t>
          </w:r>
          <w:r w:rsidRPr="00833DAC">
            <w:rPr>
              <w:rFonts w:eastAsia="Calibri" w:cs="Arial"/>
              <w:sz w:val="16"/>
              <w:szCs w:val="16"/>
              <w:lang w:eastAsia="en-US"/>
            </w:rPr>
            <w:t>–</w:t>
          </w:r>
          <w:r>
            <w:rPr>
              <w:rFonts w:eastAsia="Calibri" w:cs="Arial"/>
              <w:sz w:val="16"/>
              <w:szCs w:val="16"/>
              <w:lang w:eastAsia="en-US"/>
            </w:rPr>
            <w:t xml:space="preserve"> </w:t>
          </w:r>
          <w:r w:rsidRPr="00833DAC">
            <w:rPr>
              <w:rFonts w:eastAsia="Calibri" w:cs="Arial"/>
              <w:sz w:val="16"/>
              <w:szCs w:val="16"/>
              <w:lang w:eastAsia="en-US"/>
            </w:rPr>
            <w:t>C.P.</w:t>
          </w:r>
          <w:r>
            <w:rPr>
              <w:rFonts w:eastAsia="Calibri" w:cs="Arial"/>
              <w:sz w:val="16"/>
              <w:szCs w:val="16"/>
              <w:lang w:eastAsia="en-US"/>
            </w:rPr>
            <w:t xml:space="preserve"> </w:t>
          </w:r>
          <w:r w:rsidRPr="00833DAC">
            <w:rPr>
              <w:rFonts w:eastAsia="Calibri" w:cs="Arial"/>
              <w:sz w:val="16"/>
              <w:szCs w:val="16"/>
              <w:lang w:eastAsia="en-US"/>
            </w:rPr>
            <w:t>1113</w:t>
          </w:r>
          <w:r>
            <w:rPr>
              <w:rFonts w:eastAsia="Calibri" w:cs="Arial"/>
              <w:sz w:val="16"/>
              <w:szCs w:val="16"/>
              <w:lang w:eastAsia="en-US"/>
            </w:rPr>
            <w:t>2</w:t>
          </w:r>
          <w:r w:rsidRPr="00833DAC">
            <w:rPr>
              <w:rFonts w:eastAsia="Calibri" w:cs="Arial"/>
              <w:sz w:val="16"/>
              <w:szCs w:val="16"/>
              <w:lang w:eastAsia="en-US"/>
            </w:rPr>
            <w:t>1</w:t>
          </w:r>
        </w:p>
        <w:p w14:paraId="112D1B51" w14:textId="77777777" w:rsidR="00A77851" w:rsidRDefault="00A77851" w:rsidP="00B828D3">
          <w:pPr>
            <w:tabs>
              <w:tab w:val="right" w:pos="4111"/>
            </w:tabs>
            <w:spacing w:line="180" w:lineRule="exact"/>
            <w:jc w:val="both"/>
            <w:rPr>
              <w:rFonts w:eastAsia="Calibri" w:cs="Arial"/>
              <w:sz w:val="16"/>
              <w:szCs w:val="16"/>
              <w:lang w:eastAsia="en-US"/>
            </w:rPr>
          </w:pPr>
          <w:r w:rsidRPr="00833DAC">
            <w:rPr>
              <w:rFonts w:eastAsia="Calibri" w:cs="Arial"/>
              <w:sz w:val="16"/>
              <w:szCs w:val="16"/>
              <w:lang w:eastAsia="en-US"/>
            </w:rPr>
            <w:t>P</w:t>
          </w:r>
          <w:r>
            <w:rPr>
              <w:rFonts w:eastAsia="Calibri" w:cs="Arial"/>
              <w:sz w:val="16"/>
              <w:szCs w:val="16"/>
              <w:lang w:eastAsia="en-US"/>
            </w:rPr>
            <w:t>BX</w:t>
          </w:r>
          <w:r w:rsidRPr="00833DAC">
            <w:rPr>
              <w:rFonts w:eastAsia="Calibri" w:cs="Arial"/>
              <w:sz w:val="16"/>
              <w:szCs w:val="16"/>
              <w:lang w:eastAsia="en-US"/>
            </w:rPr>
            <w:t>:</w:t>
          </w:r>
          <w:r>
            <w:rPr>
              <w:rFonts w:eastAsia="Calibri" w:cs="Arial"/>
              <w:sz w:val="16"/>
              <w:szCs w:val="16"/>
              <w:lang w:eastAsia="en-US"/>
            </w:rPr>
            <w:t xml:space="preserve"> 3779555 </w:t>
          </w:r>
          <w:r w:rsidRPr="00833DAC">
            <w:rPr>
              <w:rFonts w:eastAsia="Calibri" w:cs="Arial"/>
              <w:sz w:val="16"/>
              <w:szCs w:val="16"/>
              <w:lang w:eastAsia="en-US"/>
            </w:rPr>
            <w:t>–</w:t>
          </w:r>
          <w:r>
            <w:rPr>
              <w:rFonts w:eastAsia="Calibri" w:cs="Arial"/>
              <w:sz w:val="16"/>
              <w:szCs w:val="16"/>
              <w:lang w:eastAsia="en-US"/>
            </w:rPr>
            <w:t xml:space="preserve"> </w:t>
          </w:r>
          <w:r w:rsidRPr="00833DAC">
            <w:rPr>
              <w:rFonts w:eastAsia="Calibri" w:cs="Arial"/>
              <w:sz w:val="16"/>
              <w:szCs w:val="16"/>
              <w:lang w:eastAsia="en-US"/>
            </w:rPr>
            <w:t>Información:</w:t>
          </w:r>
          <w:r>
            <w:rPr>
              <w:rFonts w:eastAsia="Calibri" w:cs="Arial"/>
              <w:sz w:val="16"/>
              <w:szCs w:val="16"/>
              <w:lang w:eastAsia="en-US"/>
            </w:rPr>
            <w:t xml:space="preserve"> </w:t>
          </w:r>
          <w:r w:rsidRPr="00833DAC">
            <w:rPr>
              <w:rFonts w:eastAsia="Calibri" w:cs="Arial"/>
              <w:sz w:val="16"/>
              <w:szCs w:val="16"/>
              <w:lang w:eastAsia="en-US"/>
            </w:rPr>
            <w:t>Línea</w:t>
          </w:r>
          <w:r>
            <w:rPr>
              <w:rFonts w:eastAsia="Calibri" w:cs="Arial"/>
              <w:sz w:val="16"/>
              <w:szCs w:val="16"/>
              <w:lang w:eastAsia="en-US"/>
            </w:rPr>
            <w:t xml:space="preserve"> </w:t>
          </w:r>
          <w:r w:rsidRPr="00833DAC">
            <w:rPr>
              <w:rFonts w:eastAsia="Calibri" w:cs="Arial"/>
              <w:sz w:val="16"/>
              <w:szCs w:val="16"/>
              <w:lang w:eastAsia="en-US"/>
            </w:rPr>
            <w:t>195</w:t>
          </w:r>
          <w:r>
            <w:rPr>
              <w:rFonts w:eastAsia="Calibri" w:cs="Arial"/>
              <w:sz w:val="16"/>
              <w:szCs w:val="16"/>
              <w:lang w:eastAsia="en-US"/>
            </w:rPr>
            <w:tab/>
          </w:r>
        </w:p>
        <w:p w14:paraId="0A7DA442" w14:textId="77777777" w:rsidR="00A77851" w:rsidRDefault="00B94CDB" w:rsidP="00B828D3">
          <w:pPr>
            <w:tabs>
              <w:tab w:val="right" w:pos="4111"/>
            </w:tabs>
            <w:spacing w:line="180" w:lineRule="exact"/>
            <w:jc w:val="both"/>
            <w:rPr>
              <w:rFonts w:cs="Arial"/>
              <w:i/>
              <w:sz w:val="14"/>
              <w:szCs w:val="14"/>
            </w:rPr>
          </w:pPr>
          <w:hyperlink r:id="rId1" w:history="1">
            <w:r w:rsidR="00A77851" w:rsidRPr="00833DAC">
              <w:rPr>
                <w:rFonts w:eastAsia="Calibri" w:cs="Arial"/>
                <w:color w:val="0000FF"/>
                <w:sz w:val="16"/>
                <w:szCs w:val="16"/>
                <w:u w:val="single"/>
                <w:lang w:eastAsia="en-US"/>
              </w:rPr>
              <w:t>www.umv.gov.co</w:t>
            </w:r>
          </w:hyperlink>
          <w:r w:rsidR="00A77851" w:rsidRPr="00833DAC">
            <w:rPr>
              <w:rFonts w:eastAsia="Calibri" w:cs="Arial"/>
              <w:sz w:val="16"/>
              <w:szCs w:val="16"/>
              <w:lang w:eastAsia="en-US"/>
            </w:rPr>
            <w:tab/>
          </w:r>
        </w:p>
      </w:tc>
      <w:tc>
        <w:tcPr>
          <w:tcW w:w="4557" w:type="dxa"/>
        </w:tcPr>
        <w:p w14:paraId="11132370" w14:textId="1E8C322A" w:rsidR="00A77851" w:rsidRPr="00833DAC" w:rsidRDefault="00A77851" w:rsidP="00B828D3">
          <w:pPr>
            <w:tabs>
              <w:tab w:val="right" w:pos="4111"/>
            </w:tabs>
            <w:spacing w:line="180" w:lineRule="exact"/>
            <w:jc w:val="both"/>
            <w:rPr>
              <w:rFonts w:eastAsia="Calibri" w:cs="Arial"/>
              <w:sz w:val="16"/>
              <w:szCs w:val="16"/>
              <w:lang w:eastAsia="en-US"/>
            </w:rPr>
          </w:pPr>
          <w:r>
            <w:rPr>
              <w:rFonts w:eastAsia="Calibri" w:cs="Arial"/>
              <w:sz w:val="16"/>
              <w:szCs w:val="16"/>
              <w:lang w:eastAsia="en-US"/>
            </w:rPr>
            <w:t xml:space="preserve">  GEFI</w:t>
          </w:r>
          <w:r w:rsidRPr="00833DAC">
            <w:rPr>
              <w:rFonts w:eastAsia="Calibri" w:cs="Arial"/>
              <w:sz w:val="16"/>
              <w:szCs w:val="16"/>
              <w:lang w:eastAsia="en-US"/>
            </w:rPr>
            <w:t>-</w:t>
          </w:r>
          <w:r>
            <w:rPr>
              <w:rFonts w:eastAsia="Calibri" w:cs="Arial"/>
              <w:sz w:val="16"/>
              <w:szCs w:val="16"/>
              <w:lang w:eastAsia="en-US"/>
            </w:rPr>
            <w:t>DI-001</w:t>
          </w:r>
        </w:p>
        <w:p w14:paraId="264340A7" w14:textId="5272282F" w:rsidR="00A77851" w:rsidRDefault="00A77851" w:rsidP="00B828D3">
          <w:pPr>
            <w:tabs>
              <w:tab w:val="right" w:pos="4111"/>
            </w:tabs>
            <w:spacing w:line="180" w:lineRule="exact"/>
            <w:jc w:val="both"/>
            <w:rPr>
              <w:rFonts w:cs="Arial"/>
              <w:sz w:val="16"/>
              <w:szCs w:val="16"/>
            </w:rPr>
          </w:pPr>
          <w:r w:rsidRPr="00833DAC">
            <w:rPr>
              <w:rFonts w:cs="Arial"/>
              <w:sz w:val="16"/>
              <w:szCs w:val="16"/>
            </w:rPr>
            <w:t>Página</w:t>
          </w:r>
          <w:r>
            <w:rPr>
              <w:rFonts w:cs="Arial"/>
              <w:sz w:val="16"/>
              <w:szCs w:val="16"/>
            </w:rPr>
            <w:t xml:space="preserve"> </w:t>
          </w:r>
          <w:r w:rsidRPr="00833DAC">
            <w:rPr>
              <w:rFonts w:cs="Arial"/>
              <w:sz w:val="16"/>
              <w:szCs w:val="16"/>
            </w:rPr>
            <w:fldChar w:fldCharType="begin"/>
          </w:r>
          <w:r w:rsidRPr="00833DAC">
            <w:rPr>
              <w:rFonts w:cs="Arial"/>
              <w:sz w:val="16"/>
              <w:szCs w:val="16"/>
            </w:rPr>
            <w:instrText xml:space="preserve"> PAGE </w:instrText>
          </w:r>
          <w:r w:rsidRPr="00833DAC">
            <w:rPr>
              <w:rFonts w:cs="Arial"/>
              <w:sz w:val="16"/>
              <w:szCs w:val="16"/>
            </w:rPr>
            <w:fldChar w:fldCharType="separate"/>
          </w:r>
          <w:r w:rsidR="00875DB8">
            <w:rPr>
              <w:rFonts w:cs="Arial"/>
              <w:noProof/>
              <w:sz w:val="16"/>
              <w:szCs w:val="16"/>
            </w:rPr>
            <w:t>6</w:t>
          </w:r>
          <w:r w:rsidRPr="00833DAC">
            <w:rPr>
              <w:rFonts w:cs="Arial"/>
              <w:sz w:val="16"/>
              <w:szCs w:val="16"/>
            </w:rPr>
            <w:fldChar w:fldCharType="end"/>
          </w:r>
          <w:r>
            <w:rPr>
              <w:rFonts w:cs="Arial"/>
              <w:sz w:val="16"/>
              <w:szCs w:val="16"/>
            </w:rPr>
            <w:t xml:space="preserve"> </w:t>
          </w:r>
          <w:r w:rsidRPr="00833DAC">
            <w:rPr>
              <w:rFonts w:cs="Arial"/>
              <w:sz w:val="16"/>
              <w:szCs w:val="16"/>
            </w:rPr>
            <w:t>de</w:t>
          </w:r>
          <w:r>
            <w:rPr>
              <w:rFonts w:cs="Arial"/>
              <w:sz w:val="16"/>
              <w:szCs w:val="16"/>
            </w:rPr>
            <w:t xml:space="preserve"> </w:t>
          </w:r>
          <w:r w:rsidRPr="00833DAC">
            <w:rPr>
              <w:rFonts w:cs="Arial"/>
              <w:sz w:val="16"/>
              <w:szCs w:val="16"/>
            </w:rPr>
            <w:fldChar w:fldCharType="begin"/>
          </w:r>
          <w:r w:rsidRPr="00833DAC">
            <w:rPr>
              <w:rFonts w:cs="Arial"/>
              <w:sz w:val="16"/>
              <w:szCs w:val="16"/>
            </w:rPr>
            <w:instrText xml:space="preserve"> NUMPAGES </w:instrText>
          </w:r>
          <w:r w:rsidRPr="00833DAC">
            <w:rPr>
              <w:rFonts w:cs="Arial"/>
              <w:sz w:val="16"/>
              <w:szCs w:val="16"/>
            </w:rPr>
            <w:fldChar w:fldCharType="separate"/>
          </w:r>
          <w:r w:rsidR="00875DB8">
            <w:rPr>
              <w:rFonts w:cs="Arial"/>
              <w:noProof/>
              <w:sz w:val="16"/>
              <w:szCs w:val="16"/>
            </w:rPr>
            <w:t>12</w:t>
          </w:r>
          <w:r w:rsidRPr="00833DAC">
            <w:rPr>
              <w:rFonts w:cs="Arial"/>
              <w:sz w:val="16"/>
              <w:szCs w:val="16"/>
            </w:rPr>
            <w:fldChar w:fldCharType="end"/>
          </w:r>
        </w:p>
        <w:p w14:paraId="7D140CA6" w14:textId="77777777" w:rsidR="00A77851" w:rsidRDefault="00A77851" w:rsidP="00B828D3">
          <w:pPr>
            <w:pStyle w:val="Piedepgina"/>
            <w:jc w:val="center"/>
            <w:rPr>
              <w:rFonts w:cs="Arial"/>
              <w:i/>
              <w:sz w:val="14"/>
              <w:szCs w:val="14"/>
            </w:rPr>
          </w:pPr>
        </w:p>
      </w:tc>
    </w:tr>
  </w:tbl>
  <w:p w14:paraId="6343115D" w14:textId="77777777" w:rsidR="00A77851" w:rsidRDefault="00A77851" w:rsidP="00B828D3">
    <w:pPr>
      <w:ind w:left="70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BBB5B" w14:textId="77777777" w:rsidR="00B94CDB" w:rsidRDefault="00B94CDB">
      <w:r>
        <w:separator/>
      </w:r>
    </w:p>
    <w:p w14:paraId="075F7172" w14:textId="77777777" w:rsidR="00B94CDB" w:rsidRDefault="00B94CDB"/>
  </w:footnote>
  <w:footnote w:type="continuationSeparator" w:id="0">
    <w:p w14:paraId="715DAE5E" w14:textId="77777777" w:rsidR="00B94CDB" w:rsidRDefault="00B94CDB">
      <w:r>
        <w:continuationSeparator/>
      </w:r>
    </w:p>
    <w:p w14:paraId="31F7362C" w14:textId="77777777" w:rsidR="00B94CDB" w:rsidRDefault="00B94CD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435"/>
      <w:gridCol w:w="950"/>
      <w:gridCol w:w="1698"/>
      <w:gridCol w:w="1446"/>
    </w:tblGrid>
    <w:tr w:rsidR="00A77851" w:rsidRPr="006D1E07" w14:paraId="31819516" w14:textId="77777777" w:rsidTr="00A03D66">
      <w:trPr>
        <w:trHeight w:val="416"/>
      </w:trPr>
      <w:tc>
        <w:tcPr>
          <w:tcW w:w="861" w:type="pct"/>
          <w:vMerge w:val="restart"/>
          <w:vAlign w:val="center"/>
        </w:tcPr>
        <w:p w14:paraId="0FB33BBE" w14:textId="1AA48EFB" w:rsidR="00A77851" w:rsidRPr="006D1E07" w:rsidRDefault="00A77851" w:rsidP="003F42C8">
          <w:pPr>
            <w:pStyle w:val="Encabezado"/>
            <w:jc w:val="center"/>
            <w:rPr>
              <w:rFonts w:cs="Arial"/>
              <w:b/>
              <w:sz w:val="22"/>
            </w:rPr>
          </w:pPr>
          <w:r>
            <w:rPr>
              <w:noProof/>
              <w:lang w:val="es-CO" w:eastAsia="es-CO"/>
            </w:rPr>
            <w:drawing>
              <wp:inline distT="0" distB="0" distL="0" distR="0" wp14:anchorId="4BF9DAC5" wp14:editId="4B4A9D18">
                <wp:extent cx="847725" cy="752475"/>
                <wp:effectExtent l="0" t="0" r="9525" b="9525"/>
                <wp:docPr id="1" name="Imagen 1"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37" w:type="pct"/>
          <w:vAlign w:val="center"/>
        </w:tcPr>
        <w:p w14:paraId="6A07938E" w14:textId="6E992E08" w:rsidR="00A77851" w:rsidRPr="006D1E07" w:rsidRDefault="00A77851" w:rsidP="00A03D66">
          <w:pPr>
            <w:pStyle w:val="Encabezado"/>
            <w:jc w:val="center"/>
            <w:rPr>
              <w:rFonts w:cs="Arial"/>
              <w:b/>
            </w:rPr>
          </w:pPr>
          <w:r>
            <w:rPr>
              <w:rFonts w:cs="Arial"/>
              <w:b/>
            </w:rPr>
            <w:t>Proceso de Apoyo</w:t>
          </w:r>
        </w:p>
      </w:tc>
      <w:tc>
        <w:tcPr>
          <w:tcW w:w="538" w:type="pct"/>
          <w:vMerge w:val="restart"/>
          <w:vAlign w:val="center"/>
        </w:tcPr>
        <w:p w14:paraId="3FB49CE1" w14:textId="77777777" w:rsidR="00A77851" w:rsidRPr="006D1E07" w:rsidRDefault="00A77851" w:rsidP="003F42C8">
          <w:pPr>
            <w:pStyle w:val="Encabezado"/>
            <w:jc w:val="center"/>
            <w:rPr>
              <w:rFonts w:cs="Arial"/>
              <w:b/>
            </w:rPr>
          </w:pPr>
          <w:r w:rsidRPr="006D1E07">
            <w:rPr>
              <w:rFonts w:cs="Arial"/>
              <w:b/>
            </w:rPr>
            <w:t>Código</w:t>
          </w:r>
        </w:p>
      </w:tc>
      <w:tc>
        <w:tcPr>
          <w:tcW w:w="1014" w:type="pct"/>
          <w:vMerge w:val="restart"/>
          <w:vAlign w:val="center"/>
        </w:tcPr>
        <w:p w14:paraId="0EF34BF8" w14:textId="4ACFDFDE" w:rsidR="00A77851" w:rsidRPr="006D1E07" w:rsidRDefault="00A77851" w:rsidP="003F42C8">
          <w:pPr>
            <w:pStyle w:val="Encabezado"/>
            <w:rPr>
              <w:rFonts w:cs="Arial"/>
              <w:b/>
            </w:rPr>
          </w:pPr>
          <w:r>
            <w:rPr>
              <w:rFonts w:cs="Arial"/>
              <w:b/>
            </w:rPr>
            <w:t>GEFI-DI-001</w:t>
          </w:r>
        </w:p>
      </w:tc>
      <w:tc>
        <w:tcPr>
          <w:tcW w:w="650" w:type="pct"/>
          <w:vMerge w:val="restart"/>
          <w:vAlign w:val="center"/>
        </w:tcPr>
        <w:p w14:paraId="26B60F9C" w14:textId="77777777" w:rsidR="00A77851" w:rsidRPr="006D1E07" w:rsidRDefault="00A77851" w:rsidP="003F42C8">
          <w:pPr>
            <w:pStyle w:val="Encabezado"/>
            <w:jc w:val="center"/>
            <w:rPr>
              <w:rFonts w:cs="Arial"/>
              <w:b/>
              <w:sz w:val="22"/>
            </w:rPr>
          </w:pPr>
          <w:r>
            <w:rPr>
              <w:rFonts w:cs="Arial"/>
              <w:b/>
              <w:noProof/>
              <w:lang w:val="es-CO" w:eastAsia="es-CO"/>
            </w:rPr>
            <w:drawing>
              <wp:inline distT="0" distB="0" distL="0" distR="0" wp14:anchorId="08798048" wp14:editId="383B0679">
                <wp:extent cx="781050" cy="762000"/>
                <wp:effectExtent l="0" t="0" r="0" b="0"/>
                <wp:docPr id="3" name="Imagen 3"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A77851" w:rsidRPr="006D1E07" w14:paraId="2B19B7B0" w14:textId="77777777" w:rsidTr="00A03D66">
      <w:trPr>
        <w:trHeight w:val="271"/>
      </w:trPr>
      <w:tc>
        <w:tcPr>
          <w:tcW w:w="861" w:type="pct"/>
          <w:vMerge/>
          <w:vAlign w:val="center"/>
        </w:tcPr>
        <w:p w14:paraId="5341366C" w14:textId="77777777" w:rsidR="00A77851" w:rsidRPr="006D1E07" w:rsidRDefault="00A77851" w:rsidP="003F42C8">
          <w:pPr>
            <w:pStyle w:val="Encabezado"/>
            <w:jc w:val="center"/>
            <w:rPr>
              <w:rFonts w:cs="Arial"/>
              <w:b/>
              <w:noProof/>
              <w:sz w:val="22"/>
              <w:lang w:val="es-CO" w:eastAsia="es-CO"/>
            </w:rPr>
          </w:pPr>
        </w:p>
      </w:tc>
      <w:tc>
        <w:tcPr>
          <w:tcW w:w="1937" w:type="pct"/>
          <w:vAlign w:val="center"/>
        </w:tcPr>
        <w:p w14:paraId="07D1A760" w14:textId="23CC1414" w:rsidR="00A77851" w:rsidRPr="006D1E07" w:rsidRDefault="00A77851" w:rsidP="00A03D66">
          <w:pPr>
            <w:pStyle w:val="Encabezado"/>
            <w:jc w:val="center"/>
            <w:rPr>
              <w:rFonts w:cs="Arial"/>
              <w:b/>
            </w:rPr>
          </w:pPr>
          <w:r>
            <w:rPr>
              <w:rFonts w:cs="Arial"/>
              <w:b/>
            </w:rPr>
            <w:t>Proceso Gestión Financiera</w:t>
          </w:r>
        </w:p>
      </w:tc>
      <w:tc>
        <w:tcPr>
          <w:tcW w:w="538" w:type="pct"/>
          <w:vMerge/>
          <w:vAlign w:val="center"/>
        </w:tcPr>
        <w:p w14:paraId="110ED50F" w14:textId="77777777" w:rsidR="00A77851" w:rsidRPr="006D1E07" w:rsidRDefault="00A77851" w:rsidP="003F42C8">
          <w:pPr>
            <w:pStyle w:val="Encabezado"/>
            <w:jc w:val="center"/>
            <w:rPr>
              <w:rFonts w:cs="Arial"/>
              <w:b/>
            </w:rPr>
          </w:pPr>
        </w:p>
      </w:tc>
      <w:tc>
        <w:tcPr>
          <w:tcW w:w="1014" w:type="pct"/>
          <w:vMerge/>
          <w:vAlign w:val="center"/>
        </w:tcPr>
        <w:p w14:paraId="0110695C" w14:textId="77777777" w:rsidR="00A77851" w:rsidRPr="006D1E07" w:rsidRDefault="00A77851" w:rsidP="003F42C8">
          <w:pPr>
            <w:pStyle w:val="Encabezado"/>
            <w:jc w:val="center"/>
            <w:rPr>
              <w:rFonts w:cs="Arial"/>
              <w:b/>
            </w:rPr>
          </w:pPr>
        </w:p>
      </w:tc>
      <w:tc>
        <w:tcPr>
          <w:tcW w:w="650" w:type="pct"/>
          <w:vMerge/>
          <w:vAlign w:val="center"/>
        </w:tcPr>
        <w:p w14:paraId="6DA697C8" w14:textId="77777777" w:rsidR="00A77851" w:rsidRPr="006D1E07" w:rsidRDefault="00A77851" w:rsidP="003F42C8">
          <w:pPr>
            <w:pStyle w:val="Encabezado"/>
            <w:jc w:val="center"/>
            <w:rPr>
              <w:rFonts w:cs="Arial"/>
              <w:b/>
              <w:sz w:val="22"/>
            </w:rPr>
          </w:pPr>
        </w:p>
      </w:tc>
    </w:tr>
    <w:tr w:rsidR="00A77851" w:rsidRPr="006D1E07" w14:paraId="4E37C127" w14:textId="77777777" w:rsidTr="00A03D66">
      <w:trPr>
        <w:trHeight w:val="454"/>
      </w:trPr>
      <w:tc>
        <w:tcPr>
          <w:tcW w:w="861" w:type="pct"/>
          <w:vMerge/>
          <w:vAlign w:val="center"/>
        </w:tcPr>
        <w:p w14:paraId="14A8ACD6" w14:textId="77777777" w:rsidR="00A77851" w:rsidRPr="006D1E07" w:rsidRDefault="00A77851" w:rsidP="003F42C8">
          <w:pPr>
            <w:pStyle w:val="Encabezado"/>
            <w:jc w:val="center"/>
            <w:rPr>
              <w:rFonts w:cs="Arial"/>
              <w:b/>
              <w:sz w:val="22"/>
            </w:rPr>
          </w:pPr>
        </w:p>
      </w:tc>
      <w:tc>
        <w:tcPr>
          <w:tcW w:w="1937" w:type="pct"/>
          <w:vAlign w:val="center"/>
        </w:tcPr>
        <w:p w14:paraId="25FB55AD" w14:textId="77DB1696" w:rsidR="00A77851" w:rsidRPr="00976B71" w:rsidRDefault="00A77851" w:rsidP="00976B71">
          <w:pPr>
            <w:pStyle w:val="Encabezado"/>
            <w:jc w:val="center"/>
            <w:rPr>
              <w:b/>
            </w:rPr>
          </w:pPr>
          <w:r w:rsidRPr="00976B71">
            <w:rPr>
              <w:b/>
            </w:rPr>
            <w:t>Política de Inversiones, Administración de Riesgos y sus Lineamientos</w:t>
          </w:r>
          <w:r w:rsidRPr="00976B71">
            <w:rPr>
              <w:rStyle w:val="eop"/>
              <w:rFonts w:cs="Arial"/>
              <w:b/>
              <w:shd w:val="clear" w:color="auto" w:fill="FFFFFF"/>
            </w:rPr>
            <w:t> </w:t>
          </w:r>
        </w:p>
      </w:tc>
      <w:tc>
        <w:tcPr>
          <w:tcW w:w="538" w:type="pct"/>
          <w:vAlign w:val="center"/>
        </w:tcPr>
        <w:p w14:paraId="36128FB6" w14:textId="77777777" w:rsidR="00A77851" w:rsidRPr="006D1E07" w:rsidRDefault="00A77851" w:rsidP="003F42C8">
          <w:pPr>
            <w:pStyle w:val="Encabezado"/>
            <w:jc w:val="center"/>
            <w:rPr>
              <w:rFonts w:cs="Arial"/>
              <w:b/>
            </w:rPr>
          </w:pPr>
          <w:r w:rsidRPr="006D1E07">
            <w:rPr>
              <w:rFonts w:cs="Arial"/>
              <w:b/>
            </w:rPr>
            <w:t>Versión</w:t>
          </w:r>
        </w:p>
      </w:tc>
      <w:tc>
        <w:tcPr>
          <w:tcW w:w="1014" w:type="pct"/>
          <w:vAlign w:val="center"/>
        </w:tcPr>
        <w:p w14:paraId="012005FF" w14:textId="2AFE76BF" w:rsidR="00A77851" w:rsidRPr="006D1E07" w:rsidRDefault="00A77851" w:rsidP="003F42C8">
          <w:pPr>
            <w:pStyle w:val="Encabezado"/>
            <w:jc w:val="center"/>
            <w:rPr>
              <w:rFonts w:cs="Arial"/>
              <w:b/>
            </w:rPr>
          </w:pPr>
          <w:r>
            <w:rPr>
              <w:rFonts w:cs="Arial"/>
              <w:b/>
            </w:rPr>
            <w:t>1</w:t>
          </w:r>
        </w:p>
      </w:tc>
      <w:tc>
        <w:tcPr>
          <w:tcW w:w="650" w:type="pct"/>
          <w:vMerge/>
          <w:vAlign w:val="center"/>
        </w:tcPr>
        <w:p w14:paraId="4492C90D" w14:textId="77777777" w:rsidR="00A77851" w:rsidRPr="006D1E07" w:rsidRDefault="00A77851" w:rsidP="003F42C8">
          <w:pPr>
            <w:pStyle w:val="Encabezado"/>
            <w:jc w:val="center"/>
            <w:rPr>
              <w:rFonts w:cs="Arial"/>
              <w:b/>
              <w:sz w:val="22"/>
            </w:rPr>
          </w:pPr>
        </w:p>
      </w:tc>
    </w:tr>
  </w:tbl>
  <w:p w14:paraId="25F4A164" w14:textId="77777777" w:rsidR="00A77851" w:rsidRPr="004F154D" w:rsidRDefault="00A77851" w:rsidP="004F154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AEC11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B"/>
    <w:multiLevelType w:val="singleLevel"/>
    <w:tmpl w:val="0000000B"/>
    <w:name w:val="WW8Num25"/>
    <w:lvl w:ilvl="0">
      <w:start w:val="1"/>
      <w:numFmt w:val="decimal"/>
      <w:lvlText w:val="%1."/>
      <w:lvlJc w:val="left"/>
      <w:pPr>
        <w:tabs>
          <w:tab w:val="num" w:pos="360"/>
        </w:tabs>
        <w:ind w:left="360" w:hanging="360"/>
      </w:pPr>
    </w:lvl>
  </w:abstractNum>
  <w:abstractNum w:abstractNumId="4" w15:restartNumberingAfterBreak="0">
    <w:nsid w:val="0000000D"/>
    <w:multiLevelType w:val="singleLevel"/>
    <w:tmpl w:val="0000000D"/>
    <w:name w:val="WW8Num28"/>
    <w:lvl w:ilvl="0">
      <w:start w:val="1"/>
      <w:numFmt w:val="decimal"/>
      <w:lvlText w:val="%1."/>
      <w:lvlJc w:val="left"/>
      <w:pPr>
        <w:tabs>
          <w:tab w:val="num" w:pos="360"/>
        </w:tabs>
        <w:ind w:left="360" w:hanging="360"/>
      </w:pPr>
    </w:lvl>
  </w:abstractNum>
  <w:abstractNum w:abstractNumId="5" w15:restartNumberingAfterBreak="0">
    <w:nsid w:val="05315B8A"/>
    <w:multiLevelType w:val="multilevel"/>
    <w:tmpl w:val="1D34D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A853D0C"/>
    <w:multiLevelType w:val="hybridMultilevel"/>
    <w:tmpl w:val="91445E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BB35E7A"/>
    <w:multiLevelType w:val="hybridMultilevel"/>
    <w:tmpl w:val="1C2AECF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EE37B84"/>
    <w:multiLevelType w:val="hybridMultilevel"/>
    <w:tmpl w:val="A05A42AA"/>
    <w:lvl w:ilvl="0" w:tplc="C2B8BEF4">
      <w:start w:val="1"/>
      <w:numFmt w:val="bullet"/>
      <w:lvlText w:val=""/>
      <w:lvlJc w:val="left"/>
      <w:pPr>
        <w:ind w:left="78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20529F"/>
    <w:multiLevelType w:val="hybridMultilevel"/>
    <w:tmpl w:val="EA6E066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990D13"/>
    <w:multiLevelType w:val="hybridMultilevel"/>
    <w:tmpl w:val="9F724B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74A2758"/>
    <w:multiLevelType w:val="multilevel"/>
    <w:tmpl w:val="90F0CE44"/>
    <w:lvl w:ilvl="0">
      <w:start w:val="1"/>
      <w:numFmt w:val="decimal"/>
      <w:pStyle w:val="Estilo3"/>
      <w:lvlText w:val="1.%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32C1729"/>
    <w:multiLevelType w:val="hybridMultilevel"/>
    <w:tmpl w:val="58AE81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D3B6356"/>
    <w:multiLevelType w:val="hybridMultilevel"/>
    <w:tmpl w:val="A0EC0756"/>
    <w:lvl w:ilvl="0" w:tplc="C2B8BEF4">
      <w:start w:val="1"/>
      <w:numFmt w:val="bullet"/>
      <w:lvlText w:val=""/>
      <w:lvlJc w:val="left"/>
      <w:pPr>
        <w:ind w:left="780" w:hanging="360"/>
      </w:pPr>
      <w:rPr>
        <w:rFonts w:ascii="Symbol" w:hAnsi="Symbol" w:hint="default"/>
        <w:sz w:val="24"/>
        <w:szCs w:val="24"/>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15:restartNumberingAfterBreak="0">
    <w:nsid w:val="650A73B3"/>
    <w:multiLevelType w:val="hybridMultilevel"/>
    <w:tmpl w:val="C63C90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663D08DD"/>
    <w:multiLevelType w:val="multilevel"/>
    <w:tmpl w:val="3968D898"/>
    <w:lvl w:ilvl="0">
      <w:start w:val="1"/>
      <w:numFmt w:val="decimal"/>
      <w:pStyle w:val="Estilo2"/>
      <w:lvlText w:val="%1."/>
      <w:lvlJc w:val="left"/>
      <w:pPr>
        <w:ind w:left="360" w:hanging="360"/>
      </w:pPr>
      <w:rPr>
        <w:rFonts w:hint="default"/>
        <w:b/>
      </w:rPr>
    </w:lvl>
    <w:lvl w:ilvl="1">
      <w:start w:val="1"/>
      <w:numFmt w:val="decimal"/>
      <w:pStyle w:val="Ttulo2"/>
      <w:lvlText w:val="%1.%2."/>
      <w:lvlJc w:val="left"/>
      <w:pPr>
        <w:ind w:left="574" w:hanging="432"/>
      </w:pPr>
      <w:rPr>
        <w:rFonts w:ascii="Arial" w:hAnsi="Arial" w:cs="Arial" w:hint="default"/>
        <w:b/>
        <w:i w:val="0"/>
        <w:color w:val="auto"/>
        <w:sz w:val="20"/>
        <w:szCs w:val="20"/>
      </w:rPr>
    </w:lvl>
    <w:lvl w:ilvl="2">
      <w:start w:val="1"/>
      <w:numFmt w:val="decimal"/>
      <w:pStyle w:val="Ttulo3"/>
      <w:lvlText w:val="%1.%2.%3."/>
      <w:lvlJc w:val="left"/>
      <w:pPr>
        <w:ind w:left="964" w:hanging="96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15A5206"/>
    <w:multiLevelType w:val="hybridMultilevel"/>
    <w:tmpl w:val="E64A2266"/>
    <w:lvl w:ilvl="0" w:tplc="C2B8BEF4">
      <w:start w:val="1"/>
      <w:numFmt w:val="bullet"/>
      <w:lvlText w:val=""/>
      <w:lvlJc w:val="left"/>
      <w:pPr>
        <w:ind w:left="78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8191D7F"/>
    <w:multiLevelType w:val="multilevel"/>
    <w:tmpl w:val="6F28AE2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7"/>
  </w:num>
  <w:num w:numId="3">
    <w:abstractNumId w:val="15"/>
  </w:num>
  <w:num w:numId="4">
    <w:abstractNumId w:val="5"/>
  </w:num>
  <w:num w:numId="5">
    <w:abstractNumId w:val="2"/>
  </w:num>
  <w:num w:numId="6">
    <w:abstractNumId w:val="1"/>
  </w:num>
  <w:num w:numId="7">
    <w:abstractNumId w:val="11"/>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6"/>
  </w:num>
  <w:num w:numId="12">
    <w:abstractNumId w:val="10"/>
  </w:num>
  <w:num w:numId="13">
    <w:abstractNumId w:val="14"/>
  </w:num>
  <w:num w:numId="14">
    <w:abstractNumId w:val="12"/>
  </w:num>
  <w:num w:numId="15">
    <w:abstractNumId w:val="13"/>
  </w:num>
  <w:num w:numId="16">
    <w:abstractNumId w:val="8"/>
  </w:num>
  <w:num w:numId="17">
    <w:abstractNumId w:val="16"/>
  </w:num>
  <w:num w:numId="18">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1A6"/>
    <w:rsid w:val="00000A2A"/>
    <w:rsid w:val="00001898"/>
    <w:rsid w:val="00001FC0"/>
    <w:rsid w:val="0000735B"/>
    <w:rsid w:val="00007F19"/>
    <w:rsid w:val="00013981"/>
    <w:rsid w:val="00014C87"/>
    <w:rsid w:val="00015007"/>
    <w:rsid w:val="00025D2F"/>
    <w:rsid w:val="00026CC6"/>
    <w:rsid w:val="0003191B"/>
    <w:rsid w:val="0003350C"/>
    <w:rsid w:val="00033E3A"/>
    <w:rsid w:val="00035259"/>
    <w:rsid w:val="00035E2C"/>
    <w:rsid w:val="00040169"/>
    <w:rsid w:val="00043732"/>
    <w:rsid w:val="000443C1"/>
    <w:rsid w:val="00044A80"/>
    <w:rsid w:val="00045732"/>
    <w:rsid w:val="00045BB1"/>
    <w:rsid w:val="000509A6"/>
    <w:rsid w:val="00051D65"/>
    <w:rsid w:val="000538B1"/>
    <w:rsid w:val="00053CAC"/>
    <w:rsid w:val="00055407"/>
    <w:rsid w:val="0006074F"/>
    <w:rsid w:val="000611D6"/>
    <w:rsid w:val="00062F99"/>
    <w:rsid w:val="00063C5D"/>
    <w:rsid w:val="0006529F"/>
    <w:rsid w:val="0007251C"/>
    <w:rsid w:val="000728BB"/>
    <w:rsid w:val="00072F6F"/>
    <w:rsid w:val="0007478E"/>
    <w:rsid w:val="00074E6B"/>
    <w:rsid w:val="00075DD6"/>
    <w:rsid w:val="00077968"/>
    <w:rsid w:val="0008026B"/>
    <w:rsid w:val="000814E5"/>
    <w:rsid w:val="00084745"/>
    <w:rsid w:val="0008591C"/>
    <w:rsid w:val="00086ED5"/>
    <w:rsid w:val="00091F9B"/>
    <w:rsid w:val="00093EFC"/>
    <w:rsid w:val="000957DD"/>
    <w:rsid w:val="000963F2"/>
    <w:rsid w:val="000A1F07"/>
    <w:rsid w:val="000A203F"/>
    <w:rsid w:val="000A42EA"/>
    <w:rsid w:val="000A49C3"/>
    <w:rsid w:val="000A7EB2"/>
    <w:rsid w:val="000B01FD"/>
    <w:rsid w:val="000B1038"/>
    <w:rsid w:val="000B1DA9"/>
    <w:rsid w:val="000B271D"/>
    <w:rsid w:val="000B2BEE"/>
    <w:rsid w:val="000B3B8F"/>
    <w:rsid w:val="000B6EEA"/>
    <w:rsid w:val="000B708D"/>
    <w:rsid w:val="000C2AC8"/>
    <w:rsid w:val="000C2BFC"/>
    <w:rsid w:val="000C2C5C"/>
    <w:rsid w:val="000C39F1"/>
    <w:rsid w:val="000C44E2"/>
    <w:rsid w:val="000C4AB0"/>
    <w:rsid w:val="000C586E"/>
    <w:rsid w:val="000C6B1F"/>
    <w:rsid w:val="000C7169"/>
    <w:rsid w:val="000C7C0F"/>
    <w:rsid w:val="000D27F8"/>
    <w:rsid w:val="000D28B5"/>
    <w:rsid w:val="000D495F"/>
    <w:rsid w:val="000D6B19"/>
    <w:rsid w:val="000D6B49"/>
    <w:rsid w:val="000D77BA"/>
    <w:rsid w:val="000E447B"/>
    <w:rsid w:val="000E4558"/>
    <w:rsid w:val="000E5C45"/>
    <w:rsid w:val="000E7A4F"/>
    <w:rsid w:val="000E7AB7"/>
    <w:rsid w:val="000E7E38"/>
    <w:rsid w:val="000F0820"/>
    <w:rsid w:val="000F0CAF"/>
    <w:rsid w:val="000F0E2E"/>
    <w:rsid w:val="000F1903"/>
    <w:rsid w:val="000F25B4"/>
    <w:rsid w:val="000F29AD"/>
    <w:rsid w:val="000F2B37"/>
    <w:rsid w:val="000F4690"/>
    <w:rsid w:val="000F5FFB"/>
    <w:rsid w:val="000F6C97"/>
    <w:rsid w:val="000F7920"/>
    <w:rsid w:val="000F7D60"/>
    <w:rsid w:val="0010230F"/>
    <w:rsid w:val="00103EEC"/>
    <w:rsid w:val="00104CE2"/>
    <w:rsid w:val="0010504C"/>
    <w:rsid w:val="00106930"/>
    <w:rsid w:val="00107F26"/>
    <w:rsid w:val="00110159"/>
    <w:rsid w:val="00111C68"/>
    <w:rsid w:val="0011382C"/>
    <w:rsid w:val="001163B6"/>
    <w:rsid w:val="0012036D"/>
    <w:rsid w:val="00121608"/>
    <w:rsid w:val="00122174"/>
    <w:rsid w:val="00122A3A"/>
    <w:rsid w:val="00122E92"/>
    <w:rsid w:val="001234FB"/>
    <w:rsid w:val="00124383"/>
    <w:rsid w:val="00124EAD"/>
    <w:rsid w:val="00127A29"/>
    <w:rsid w:val="0013100F"/>
    <w:rsid w:val="00131223"/>
    <w:rsid w:val="00131678"/>
    <w:rsid w:val="0013198A"/>
    <w:rsid w:val="0013310F"/>
    <w:rsid w:val="00133507"/>
    <w:rsid w:val="00134833"/>
    <w:rsid w:val="00134871"/>
    <w:rsid w:val="00134C58"/>
    <w:rsid w:val="00135403"/>
    <w:rsid w:val="00135F3B"/>
    <w:rsid w:val="001400D6"/>
    <w:rsid w:val="001402E6"/>
    <w:rsid w:val="001406DB"/>
    <w:rsid w:val="00141C8D"/>
    <w:rsid w:val="00142856"/>
    <w:rsid w:val="00142922"/>
    <w:rsid w:val="001438E1"/>
    <w:rsid w:val="001440BA"/>
    <w:rsid w:val="00144EC8"/>
    <w:rsid w:val="0014732A"/>
    <w:rsid w:val="001500D4"/>
    <w:rsid w:val="00151B2C"/>
    <w:rsid w:val="0015445B"/>
    <w:rsid w:val="0015509D"/>
    <w:rsid w:val="00156439"/>
    <w:rsid w:val="001564C8"/>
    <w:rsid w:val="00156B38"/>
    <w:rsid w:val="0016032E"/>
    <w:rsid w:val="0016191C"/>
    <w:rsid w:val="00161970"/>
    <w:rsid w:val="0016203B"/>
    <w:rsid w:val="0016358B"/>
    <w:rsid w:val="00164499"/>
    <w:rsid w:val="00164EFE"/>
    <w:rsid w:val="001716F8"/>
    <w:rsid w:val="00176325"/>
    <w:rsid w:val="0017753F"/>
    <w:rsid w:val="00180078"/>
    <w:rsid w:val="00180738"/>
    <w:rsid w:val="00180820"/>
    <w:rsid w:val="001873A6"/>
    <w:rsid w:val="00190843"/>
    <w:rsid w:val="00191395"/>
    <w:rsid w:val="00193383"/>
    <w:rsid w:val="00194F34"/>
    <w:rsid w:val="0019546F"/>
    <w:rsid w:val="00197181"/>
    <w:rsid w:val="001A0E4C"/>
    <w:rsid w:val="001A2DD8"/>
    <w:rsid w:val="001A3613"/>
    <w:rsid w:val="001A4070"/>
    <w:rsid w:val="001A41C7"/>
    <w:rsid w:val="001A66BF"/>
    <w:rsid w:val="001A6C75"/>
    <w:rsid w:val="001B6E83"/>
    <w:rsid w:val="001C0B6C"/>
    <w:rsid w:val="001C214B"/>
    <w:rsid w:val="001C4084"/>
    <w:rsid w:val="001C45C7"/>
    <w:rsid w:val="001C4685"/>
    <w:rsid w:val="001C53A5"/>
    <w:rsid w:val="001C5530"/>
    <w:rsid w:val="001D08F7"/>
    <w:rsid w:val="001D2216"/>
    <w:rsid w:val="001D2614"/>
    <w:rsid w:val="001D5A1B"/>
    <w:rsid w:val="001D5D78"/>
    <w:rsid w:val="001D6C68"/>
    <w:rsid w:val="001D6C8A"/>
    <w:rsid w:val="001D6DC1"/>
    <w:rsid w:val="001D72CC"/>
    <w:rsid w:val="001D786A"/>
    <w:rsid w:val="001E1CCC"/>
    <w:rsid w:val="001E3113"/>
    <w:rsid w:val="001E3FC1"/>
    <w:rsid w:val="001E50F5"/>
    <w:rsid w:val="001E547D"/>
    <w:rsid w:val="001F0322"/>
    <w:rsid w:val="001F06F2"/>
    <w:rsid w:val="001F150C"/>
    <w:rsid w:val="001F3D29"/>
    <w:rsid w:val="001F419B"/>
    <w:rsid w:val="001F496C"/>
    <w:rsid w:val="001F5315"/>
    <w:rsid w:val="001F70D9"/>
    <w:rsid w:val="0020095F"/>
    <w:rsid w:val="00203568"/>
    <w:rsid w:val="00204129"/>
    <w:rsid w:val="00204D92"/>
    <w:rsid w:val="00205054"/>
    <w:rsid w:val="0020555C"/>
    <w:rsid w:val="002069E4"/>
    <w:rsid w:val="00206B8A"/>
    <w:rsid w:val="00206F8D"/>
    <w:rsid w:val="00207333"/>
    <w:rsid w:val="002107C3"/>
    <w:rsid w:val="00214AAF"/>
    <w:rsid w:val="0021517B"/>
    <w:rsid w:val="00216239"/>
    <w:rsid w:val="0021669D"/>
    <w:rsid w:val="00216D90"/>
    <w:rsid w:val="00216FB1"/>
    <w:rsid w:val="0021706D"/>
    <w:rsid w:val="0022030F"/>
    <w:rsid w:val="00222562"/>
    <w:rsid w:val="00222B69"/>
    <w:rsid w:val="00223023"/>
    <w:rsid w:val="002240F3"/>
    <w:rsid w:val="002250D6"/>
    <w:rsid w:val="0022735D"/>
    <w:rsid w:val="00231390"/>
    <w:rsid w:val="00231C15"/>
    <w:rsid w:val="00235B12"/>
    <w:rsid w:val="00235BB9"/>
    <w:rsid w:val="0023792B"/>
    <w:rsid w:val="002401A7"/>
    <w:rsid w:val="0024334F"/>
    <w:rsid w:val="00243D64"/>
    <w:rsid w:val="00244DAA"/>
    <w:rsid w:val="00247179"/>
    <w:rsid w:val="002524A0"/>
    <w:rsid w:val="00252F65"/>
    <w:rsid w:val="0025389F"/>
    <w:rsid w:val="00253FB9"/>
    <w:rsid w:val="00257946"/>
    <w:rsid w:val="002602E6"/>
    <w:rsid w:val="00260A2A"/>
    <w:rsid w:val="00260AC6"/>
    <w:rsid w:val="00262339"/>
    <w:rsid w:val="00262B84"/>
    <w:rsid w:val="00263248"/>
    <w:rsid w:val="00265FAE"/>
    <w:rsid w:val="002672CA"/>
    <w:rsid w:val="00267CA0"/>
    <w:rsid w:val="002708D0"/>
    <w:rsid w:val="00270A0C"/>
    <w:rsid w:val="002726CC"/>
    <w:rsid w:val="00272A18"/>
    <w:rsid w:val="00272D61"/>
    <w:rsid w:val="0027375F"/>
    <w:rsid w:val="00275E7E"/>
    <w:rsid w:val="002777E4"/>
    <w:rsid w:val="00277CCF"/>
    <w:rsid w:val="0028574C"/>
    <w:rsid w:val="00286840"/>
    <w:rsid w:val="002921AA"/>
    <w:rsid w:val="00292627"/>
    <w:rsid w:val="00293EC1"/>
    <w:rsid w:val="002A0A2E"/>
    <w:rsid w:val="002A2671"/>
    <w:rsid w:val="002A2FF3"/>
    <w:rsid w:val="002A4860"/>
    <w:rsid w:val="002A4F95"/>
    <w:rsid w:val="002A57E2"/>
    <w:rsid w:val="002A6017"/>
    <w:rsid w:val="002B0FF7"/>
    <w:rsid w:val="002B1F0E"/>
    <w:rsid w:val="002B23D6"/>
    <w:rsid w:val="002B284E"/>
    <w:rsid w:val="002B2EB5"/>
    <w:rsid w:val="002B58AE"/>
    <w:rsid w:val="002B68A9"/>
    <w:rsid w:val="002C012B"/>
    <w:rsid w:val="002C0AD3"/>
    <w:rsid w:val="002C1344"/>
    <w:rsid w:val="002C1D57"/>
    <w:rsid w:val="002C1D77"/>
    <w:rsid w:val="002C4982"/>
    <w:rsid w:val="002C68A4"/>
    <w:rsid w:val="002C6B1F"/>
    <w:rsid w:val="002C6DAD"/>
    <w:rsid w:val="002C7110"/>
    <w:rsid w:val="002C7C30"/>
    <w:rsid w:val="002C7CA2"/>
    <w:rsid w:val="002D22AD"/>
    <w:rsid w:val="002D2340"/>
    <w:rsid w:val="002D2C24"/>
    <w:rsid w:val="002D491C"/>
    <w:rsid w:val="002D4B75"/>
    <w:rsid w:val="002D7644"/>
    <w:rsid w:val="002E14B2"/>
    <w:rsid w:val="002E22DA"/>
    <w:rsid w:val="002E2A34"/>
    <w:rsid w:val="002E4664"/>
    <w:rsid w:val="002F4A3A"/>
    <w:rsid w:val="002F554A"/>
    <w:rsid w:val="00300509"/>
    <w:rsid w:val="00300A0A"/>
    <w:rsid w:val="0030297F"/>
    <w:rsid w:val="00302FAD"/>
    <w:rsid w:val="0030414D"/>
    <w:rsid w:val="00307244"/>
    <w:rsid w:val="00312234"/>
    <w:rsid w:val="003127CF"/>
    <w:rsid w:val="003137CB"/>
    <w:rsid w:val="00314CF5"/>
    <w:rsid w:val="00317854"/>
    <w:rsid w:val="00321F8C"/>
    <w:rsid w:val="003222AE"/>
    <w:rsid w:val="00322EC2"/>
    <w:rsid w:val="0032325F"/>
    <w:rsid w:val="00323B7D"/>
    <w:rsid w:val="00323BDF"/>
    <w:rsid w:val="00325D85"/>
    <w:rsid w:val="00325E96"/>
    <w:rsid w:val="00326BDA"/>
    <w:rsid w:val="00327FC4"/>
    <w:rsid w:val="003319C2"/>
    <w:rsid w:val="00331C33"/>
    <w:rsid w:val="00332304"/>
    <w:rsid w:val="00332985"/>
    <w:rsid w:val="00334522"/>
    <w:rsid w:val="00337506"/>
    <w:rsid w:val="00341E51"/>
    <w:rsid w:val="003422DF"/>
    <w:rsid w:val="003423BA"/>
    <w:rsid w:val="003434D9"/>
    <w:rsid w:val="00345E4C"/>
    <w:rsid w:val="0034630C"/>
    <w:rsid w:val="003522CD"/>
    <w:rsid w:val="00352AE5"/>
    <w:rsid w:val="003542F7"/>
    <w:rsid w:val="003556C8"/>
    <w:rsid w:val="003572D1"/>
    <w:rsid w:val="00357448"/>
    <w:rsid w:val="0035790D"/>
    <w:rsid w:val="00357BF2"/>
    <w:rsid w:val="00364500"/>
    <w:rsid w:val="00365DF6"/>
    <w:rsid w:val="0037031E"/>
    <w:rsid w:val="00371F4F"/>
    <w:rsid w:val="0037387D"/>
    <w:rsid w:val="0037389A"/>
    <w:rsid w:val="00373AD5"/>
    <w:rsid w:val="003745C7"/>
    <w:rsid w:val="00374F3B"/>
    <w:rsid w:val="0037605D"/>
    <w:rsid w:val="003763F7"/>
    <w:rsid w:val="00376A7B"/>
    <w:rsid w:val="003803E3"/>
    <w:rsid w:val="00382D00"/>
    <w:rsid w:val="00383AFE"/>
    <w:rsid w:val="00384EDB"/>
    <w:rsid w:val="00384F67"/>
    <w:rsid w:val="0038512E"/>
    <w:rsid w:val="00385A16"/>
    <w:rsid w:val="00385F72"/>
    <w:rsid w:val="00386DF2"/>
    <w:rsid w:val="003931DF"/>
    <w:rsid w:val="00396A48"/>
    <w:rsid w:val="00397A1C"/>
    <w:rsid w:val="003A00DF"/>
    <w:rsid w:val="003A093C"/>
    <w:rsid w:val="003A0CDC"/>
    <w:rsid w:val="003A34ED"/>
    <w:rsid w:val="003A40D9"/>
    <w:rsid w:val="003A67F7"/>
    <w:rsid w:val="003B0228"/>
    <w:rsid w:val="003B2037"/>
    <w:rsid w:val="003B2FA2"/>
    <w:rsid w:val="003B48D6"/>
    <w:rsid w:val="003B5AD2"/>
    <w:rsid w:val="003B61E7"/>
    <w:rsid w:val="003C2E11"/>
    <w:rsid w:val="003C4815"/>
    <w:rsid w:val="003C57B2"/>
    <w:rsid w:val="003C60A5"/>
    <w:rsid w:val="003C72EC"/>
    <w:rsid w:val="003C76BC"/>
    <w:rsid w:val="003D0274"/>
    <w:rsid w:val="003D0C98"/>
    <w:rsid w:val="003D356D"/>
    <w:rsid w:val="003D4956"/>
    <w:rsid w:val="003D4C44"/>
    <w:rsid w:val="003D6081"/>
    <w:rsid w:val="003E1F38"/>
    <w:rsid w:val="003E5139"/>
    <w:rsid w:val="003E613E"/>
    <w:rsid w:val="003E671F"/>
    <w:rsid w:val="003E6A83"/>
    <w:rsid w:val="003E759C"/>
    <w:rsid w:val="003E7D67"/>
    <w:rsid w:val="003F0AF3"/>
    <w:rsid w:val="003F1B93"/>
    <w:rsid w:val="003F1CAB"/>
    <w:rsid w:val="003F42C8"/>
    <w:rsid w:val="00401407"/>
    <w:rsid w:val="004019DF"/>
    <w:rsid w:val="00401A4F"/>
    <w:rsid w:val="00401BF4"/>
    <w:rsid w:val="00401E22"/>
    <w:rsid w:val="004037DA"/>
    <w:rsid w:val="00403F14"/>
    <w:rsid w:val="00404819"/>
    <w:rsid w:val="004050DD"/>
    <w:rsid w:val="0040774A"/>
    <w:rsid w:val="00407866"/>
    <w:rsid w:val="004125F8"/>
    <w:rsid w:val="00415AFF"/>
    <w:rsid w:val="0041602D"/>
    <w:rsid w:val="00416A4A"/>
    <w:rsid w:val="00416C0D"/>
    <w:rsid w:val="00416D4C"/>
    <w:rsid w:val="00417B61"/>
    <w:rsid w:val="00421A1C"/>
    <w:rsid w:val="00421D97"/>
    <w:rsid w:val="00421DBB"/>
    <w:rsid w:val="00422C31"/>
    <w:rsid w:val="0042638E"/>
    <w:rsid w:val="004269CF"/>
    <w:rsid w:val="004278DA"/>
    <w:rsid w:val="00427E14"/>
    <w:rsid w:val="0043049A"/>
    <w:rsid w:val="0043344E"/>
    <w:rsid w:val="00434915"/>
    <w:rsid w:val="004373E4"/>
    <w:rsid w:val="004406C1"/>
    <w:rsid w:val="004408B1"/>
    <w:rsid w:val="00440BDC"/>
    <w:rsid w:val="00442717"/>
    <w:rsid w:val="004441D3"/>
    <w:rsid w:val="00445356"/>
    <w:rsid w:val="00445EAC"/>
    <w:rsid w:val="004463BA"/>
    <w:rsid w:val="004464B0"/>
    <w:rsid w:val="00450D10"/>
    <w:rsid w:val="00451033"/>
    <w:rsid w:val="00451EE0"/>
    <w:rsid w:val="00452FD4"/>
    <w:rsid w:val="00453550"/>
    <w:rsid w:val="004539D5"/>
    <w:rsid w:val="00454B8D"/>
    <w:rsid w:val="00455B48"/>
    <w:rsid w:val="00457D77"/>
    <w:rsid w:val="00460A67"/>
    <w:rsid w:val="00461E3B"/>
    <w:rsid w:val="004630A4"/>
    <w:rsid w:val="00463463"/>
    <w:rsid w:val="00463659"/>
    <w:rsid w:val="004651C6"/>
    <w:rsid w:val="00474573"/>
    <w:rsid w:val="004779F6"/>
    <w:rsid w:val="00480481"/>
    <w:rsid w:val="004828E2"/>
    <w:rsid w:val="00482FD6"/>
    <w:rsid w:val="0048443E"/>
    <w:rsid w:val="004845A0"/>
    <w:rsid w:val="00484BE1"/>
    <w:rsid w:val="00484E09"/>
    <w:rsid w:val="0048502D"/>
    <w:rsid w:val="004853EF"/>
    <w:rsid w:val="00485808"/>
    <w:rsid w:val="00490167"/>
    <w:rsid w:val="00490755"/>
    <w:rsid w:val="0049085F"/>
    <w:rsid w:val="004920D8"/>
    <w:rsid w:val="004934A7"/>
    <w:rsid w:val="00493C0F"/>
    <w:rsid w:val="00494446"/>
    <w:rsid w:val="004954C6"/>
    <w:rsid w:val="00496A25"/>
    <w:rsid w:val="004A5FF2"/>
    <w:rsid w:val="004B2BBE"/>
    <w:rsid w:val="004B3799"/>
    <w:rsid w:val="004B56B7"/>
    <w:rsid w:val="004B5F39"/>
    <w:rsid w:val="004B639D"/>
    <w:rsid w:val="004B648D"/>
    <w:rsid w:val="004B6DA7"/>
    <w:rsid w:val="004B76AD"/>
    <w:rsid w:val="004C02E7"/>
    <w:rsid w:val="004C037B"/>
    <w:rsid w:val="004C14D7"/>
    <w:rsid w:val="004C2E62"/>
    <w:rsid w:val="004C3CCD"/>
    <w:rsid w:val="004C4878"/>
    <w:rsid w:val="004C6936"/>
    <w:rsid w:val="004C734B"/>
    <w:rsid w:val="004D0961"/>
    <w:rsid w:val="004D0F7D"/>
    <w:rsid w:val="004D1ACE"/>
    <w:rsid w:val="004D258D"/>
    <w:rsid w:val="004D52A1"/>
    <w:rsid w:val="004D5C4D"/>
    <w:rsid w:val="004D6048"/>
    <w:rsid w:val="004D676B"/>
    <w:rsid w:val="004D6915"/>
    <w:rsid w:val="004D6CFE"/>
    <w:rsid w:val="004D6E68"/>
    <w:rsid w:val="004D7079"/>
    <w:rsid w:val="004D7EF9"/>
    <w:rsid w:val="004D7F09"/>
    <w:rsid w:val="004E3F54"/>
    <w:rsid w:val="004E712D"/>
    <w:rsid w:val="004F0008"/>
    <w:rsid w:val="004F0C1C"/>
    <w:rsid w:val="004F154D"/>
    <w:rsid w:val="004F1767"/>
    <w:rsid w:val="004F4990"/>
    <w:rsid w:val="004F4995"/>
    <w:rsid w:val="004F5A48"/>
    <w:rsid w:val="004F5C6F"/>
    <w:rsid w:val="004F73FC"/>
    <w:rsid w:val="004F76A1"/>
    <w:rsid w:val="00501807"/>
    <w:rsid w:val="005055D3"/>
    <w:rsid w:val="00510EA7"/>
    <w:rsid w:val="00511D7F"/>
    <w:rsid w:val="005143B7"/>
    <w:rsid w:val="005152B1"/>
    <w:rsid w:val="00515EFC"/>
    <w:rsid w:val="00516ABC"/>
    <w:rsid w:val="00517D7E"/>
    <w:rsid w:val="00520C19"/>
    <w:rsid w:val="00521053"/>
    <w:rsid w:val="00521316"/>
    <w:rsid w:val="00522790"/>
    <w:rsid w:val="005230C9"/>
    <w:rsid w:val="0052531E"/>
    <w:rsid w:val="005270A2"/>
    <w:rsid w:val="00532A68"/>
    <w:rsid w:val="00533BED"/>
    <w:rsid w:val="005352DC"/>
    <w:rsid w:val="005378AD"/>
    <w:rsid w:val="00537AAC"/>
    <w:rsid w:val="00537E3C"/>
    <w:rsid w:val="00540817"/>
    <w:rsid w:val="00542D3A"/>
    <w:rsid w:val="005456E9"/>
    <w:rsid w:val="005467A1"/>
    <w:rsid w:val="00546A22"/>
    <w:rsid w:val="00547B0F"/>
    <w:rsid w:val="00553F6D"/>
    <w:rsid w:val="005544F7"/>
    <w:rsid w:val="00557B2B"/>
    <w:rsid w:val="00560F67"/>
    <w:rsid w:val="00561D6A"/>
    <w:rsid w:val="00561FCF"/>
    <w:rsid w:val="005649E0"/>
    <w:rsid w:val="00565E24"/>
    <w:rsid w:val="0056638F"/>
    <w:rsid w:val="0056682A"/>
    <w:rsid w:val="00567237"/>
    <w:rsid w:val="00572745"/>
    <w:rsid w:val="00573C62"/>
    <w:rsid w:val="0057441E"/>
    <w:rsid w:val="00574F63"/>
    <w:rsid w:val="005755AF"/>
    <w:rsid w:val="005763B9"/>
    <w:rsid w:val="005772F1"/>
    <w:rsid w:val="005777AC"/>
    <w:rsid w:val="00577896"/>
    <w:rsid w:val="00580137"/>
    <w:rsid w:val="00581E4A"/>
    <w:rsid w:val="00583073"/>
    <w:rsid w:val="00584628"/>
    <w:rsid w:val="00586F29"/>
    <w:rsid w:val="00592749"/>
    <w:rsid w:val="00594387"/>
    <w:rsid w:val="005954F6"/>
    <w:rsid w:val="00597886"/>
    <w:rsid w:val="00597D87"/>
    <w:rsid w:val="005A0C8E"/>
    <w:rsid w:val="005A103E"/>
    <w:rsid w:val="005A5CF0"/>
    <w:rsid w:val="005A7878"/>
    <w:rsid w:val="005B0618"/>
    <w:rsid w:val="005B1892"/>
    <w:rsid w:val="005B35FD"/>
    <w:rsid w:val="005B403A"/>
    <w:rsid w:val="005B6A27"/>
    <w:rsid w:val="005B75DD"/>
    <w:rsid w:val="005B7A18"/>
    <w:rsid w:val="005C07C8"/>
    <w:rsid w:val="005C1490"/>
    <w:rsid w:val="005C1A48"/>
    <w:rsid w:val="005C21EC"/>
    <w:rsid w:val="005C3180"/>
    <w:rsid w:val="005C33CC"/>
    <w:rsid w:val="005D0B32"/>
    <w:rsid w:val="005D620D"/>
    <w:rsid w:val="005D76C8"/>
    <w:rsid w:val="005D7DFE"/>
    <w:rsid w:val="005E1779"/>
    <w:rsid w:val="005E1A4F"/>
    <w:rsid w:val="005E58E4"/>
    <w:rsid w:val="005F09E8"/>
    <w:rsid w:val="005F4D17"/>
    <w:rsid w:val="005F60CE"/>
    <w:rsid w:val="005F70A5"/>
    <w:rsid w:val="0060175A"/>
    <w:rsid w:val="00602C12"/>
    <w:rsid w:val="00603DE5"/>
    <w:rsid w:val="0060452B"/>
    <w:rsid w:val="00604C13"/>
    <w:rsid w:val="00604E26"/>
    <w:rsid w:val="00604E84"/>
    <w:rsid w:val="006065F0"/>
    <w:rsid w:val="0060689A"/>
    <w:rsid w:val="00606B13"/>
    <w:rsid w:val="00617C29"/>
    <w:rsid w:val="006218A2"/>
    <w:rsid w:val="0062196F"/>
    <w:rsid w:val="00622C98"/>
    <w:rsid w:val="00623FA0"/>
    <w:rsid w:val="00625747"/>
    <w:rsid w:val="0062585A"/>
    <w:rsid w:val="006308AB"/>
    <w:rsid w:val="00633448"/>
    <w:rsid w:val="006336F9"/>
    <w:rsid w:val="00635334"/>
    <w:rsid w:val="006353DE"/>
    <w:rsid w:val="00635BC8"/>
    <w:rsid w:val="00640786"/>
    <w:rsid w:val="006449E4"/>
    <w:rsid w:val="00644A29"/>
    <w:rsid w:val="0065279C"/>
    <w:rsid w:val="00652E26"/>
    <w:rsid w:val="00653887"/>
    <w:rsid w:val="0065456A"/>
    <w:rsid w:val="00654DB6"/>
    <w:rsid w:val="00655053"/>
    <w:rsid w:val="006553C6"/>
    <w:rsid w:val="00657E46"/>
    <w:rsid w:val="00660950"/>
    <w:rsid w:val="006614E9"/>
    <w:rsid w:val="00661731"/>
    <w:rsid w:val="00664259"/>
    <w:rsid w:val="006659FB"/>
    <w:rsid w:val="00667AFE"/>
    <w:rsid w:val="00672EF5"/>
    <w:rsid w:val="00673278"/>
    <w:rsid w:val="006751FA"/>
    <w:rsid w:val="006756AC"/>
    <w:rsid w:val="00675897"/>
    <w:rsid w:val="006763C7"/>
    <w:rsid w:val="00677255"/>
    <w:rsid w:val="00681C2A"/>
    <w:rsid w:val="006834BD"/>
    <w:rsid w:val="00684255"/>
    <w:rsid w:val="00685466"/>
    <w:rsid w:val="00686AD7"/>
    <w:rsid w:val="00687118"/>
    <w:rsid w:val="00687804"/>
    <w:rsid w:val="0069055D"/>
    <w:rsid w:val="00690B73"/>
    <w:rsid w:val="00690F4A"/>
    <w:rsid w:val="00691413"/>
    <w:rsid w:val="006924CF"/>
    <w:rsid w:val="00693DF2"/>
    <w:rsid w:val="00694D3B"/>
    <w:rsid w:val="0069605C"/>
    <w:rsid w:val="00696154"/>
    <w:rsid w:val="00697237"/>
    <w:rsid w:val="006976E2"/>
    <w:rsid w:val="006979CC"/>
    <w:rsid w:val="006A1FFE"/>
    <w:rsid w:val="006A2860"/>
    <w:rsid w:val="006A2911"/>
    <w:rsid w:val="006A4307"/>
    <w:rsid w:val="006A4880"/>
    <w:rsid w:val="006A4A60"/>
    <w:rsid w:val="006A71B6"/>
    <w:rsid w:val="006B03AA"/>
    <w:rsid w:val="006B0534"/>
    <w:rsid w:val="006B3A2C"/>
    <w:rsid w:val="006B50D7"/>
    <w:rsid w:val="006B55C5"/>
    <w:rsid w:val="006B579B"/>
    <w:rsid w:val="006B5961"/>
    <w:rsid w:val="006B73ED"/>
    <w:rsid w:val="006C12FB"/>
    <w:rsid w:val="006C2C69"/>
    <w:rsid w:val="006C57D1"/>
    <w:rsid w:val="006C678E"/>
    <w:rsid w:val="006D268B"/>
    <w:rsid w:val="006D378C"/>
    <w:rsid w:val="006D464F"/>
    <w:rsid w:val="006D5158"/>
    <w:rsid w:val="006D53F6"/>
    <w:rsid w:val="006D76CA"/>
    <w:rsid w:val="006E0581"/>
    <w:rsid w:val="006E1AA0"/>
    <w:rsid w:val="006E3DD8"/>
    <w:rsid w:val="006E4B82"/>
    <w:rsid w:val="006E65C4"/>
    <w:rsid w:val="006E7BE4"/>
    <w:rsid w:val="006F0B4C"/>
    <w:rsid w:val="006F15FF"/>
    <w:rsid w:val="006F1978"/>
    <w:rsid w:val="006F2C1F"/>
    <w:rsid w:val="006F31CA"/>
    <w:rsid w:val="006F3519"/>
    <w:rsid w:val="006F3F27"/>
    <w:rsid w:val="006F540A"/>
    <w:rsid w:val="00700411"/>
    <w:rsid w:val="0070113C"/>
    <w:rsid w:val="00701361"/>
    <w:rsid w:val="00703B2F"/>
    <w:rsid w:val="00704408"/>
    <w:rsid w:val="00704A71"/>
    <w:rsid w:val="00707517"/>
    <w:rsid w:val="00707A9F"/>
    <w:rsid w:val="00707B3E"/>
    <w:rsid w:val="00707F37"/>
    <w:rsid w:val="00710B4F"/>
    <w:rsid w:val="00711337"/>
    <w:rsid w:val="00711E4C"/>
    <w:rsid w:val="00711F84"/>
    <w:rsid w:val="00714375"/>
    <w:rsid w:val="0071746A"/>
    <w:rsid w:val="00721613"/>
    <w:rsid w:val="00725F50"/>
    <w:rsid w:val="007265B1"/>
    <w:rsid w:val="0073031C"/>
    <w:rsid w:val="00731477"/>
    <w:rsid w:val="00732FF6"/>
    <w:rsid w:val="00733A02"/>
    <w:rsid w:val="00733FB4"/>
    <w:rsid w:val="00735D34"/>
    <w:rsid w:val="00736CDE"/>
    <w:rsid w:val="00741FF2"/>
    <w:rsid w:val="00742D28"/>
    <w:rsid w:val="00743C1C"/>
    <w:rsid w:val="00744D15"/>
    <w:rsid w:val="00750CBD"/>
    <w:rsid w:val="00752855"/>
    <w:rsid w:val="007531EE"/>
    <w:rsid w:val="0075368F"/>
    <w:rsid w:val="00753A8C"/>
    <w:rsid w:val="007606D2"/>
    <w:rsid w:val="007609C7"/>
    <w:rsid w:val="00760ADF"/>
    <w:rsid w:val="0076271F"/>
    <w:rsid w:val="00762C55"/>
    <w:rsid w:val="007656D6"/>
    <w:rsid w:val="00766D83"/>
    <w:rsid w:val="00771914"/>
    <w:rsid w:val="007719FD"/>
    <w:rsid w:val="00771E29"/>
    <w:rsid w:val="007726A4"/>
    <w:rsid w:val="00772DEF"/>
    <w:rsid w:val="0077555A"/>
    <w:rsid w:val="0078031C"/>
    <w:rsid w:val="00780645"/>
    <w:rsid w:val="00780A97"/>
    <w:rsid w:val="007811F4"/>
    <w:rsid w:val="00782342"/>
    <w:rsid w:val="007854E5"/>
    <w:rsid w:val="0078697A"/>
    <w:rsid w:val="00790F60"/>
    <w:rsid w:val="00794613"/>
    <w:rsid w:val="00796490"/>
    <w:rsid w:val="007966BB"/>
    <w:rsid w:val="00796C5B"/>
    <w:rsid w:val="00797849"/>
    <w:rsid w:val="007A1056"/>
    <w:rsid w:val="007A160C"/>
    <w:rsid w:val="007A2869"/>
    <w:rsid w:val="007A286E"/>
    <w:rsid w:val="007A39B1"/>
    <w:rsid w:val="007A494D"/>
    <w:rsid w:val="007A4F45"/>
    <w:rsid w:val="007A57C2"/>
    <w:rsid w:val="007A5990"/>
    <w:rsid w:val="007A5A40"/>
    <w:rsid w:val="007A78E8"/>
    <w:rsid w:val="007B0ABF"/>
    <w:rsid w:val="007B0B80"/>
    <w:rsid w:val="007B0E47"/>
    <w:rsid w:val="007B0EF7"/>
    <w:rsid w:val="007B5FFD"/>
    <w:rsid w:val="007B71F8"/>
    <w:rsid w:val="007B7BD0"/>
    <w:rsid w:val="007C33B1"/>
    <w:rsid w:val="007C3480"/>
    <w:rsid w:val="007C4259"/>
    <w:rsid w:val="007C6F7C"/>
    <w:rsid w:val="007C7970"/>
    <w:rsid w:val="007C7C7A"/>
    <w:rsid w:val="007D0FBD"/>
    <w:rsid w:val="007D1400"/>
    <w:rsid w:val="007D1B95"/>
    <w:rsid w:val="007D1E58"/>
    <w:rsid w:val="007D4CDB"/>
    <w:rsid w:val="007D5784"/>
    <w:rsid w:val="007D64E0"/>
    <w:rsid w:val="007D6512"/>
    <w:rsid w:val="007D65A4"/>
    <w:rsid w:val="007E027E"/>
    <w:rsid w:val="007E028A"/>
    <w:rsid w:val="007E053D"/>
    <w:rsid w:val="007E05E4"/>
    <w:rsid w:val="007E155C"/>
    <w:rsid w:val="007E308C"/>
    <w:rsid w:val="007E3EC6"/>
    <w:rsid w:val="007E5A76"/>
    <w:rsid w:val="007E7354"/>
    <w:rsid w:val="007E7420"/>
    <w:rsid w:val="007F024E"/>
    <w:rsid w:val="007F09E1"/>
    <w:rsid w:val="007F0AEA"/>
    <w:rsid w:val="007F111A"/>
    <w:rsid w:val="007F225F"/>
    <w:rsid w:val="007F2535"/>
    <w:rsid w:val="007F3A4C"/>
    <w:rsid w:val="007F4265"/>
    <w:rsid w:val="007F4CE2"/>
    <w:rsid w:val="007F5CCD"/>
    <w:rsid w:val="007F6D5F"/>
    <w:rsid w:val="00801257"/>
    <w:rsid w:val="008019C1"/>
    <w:rsid w:val="00801AB3"/>
    <w:rsid w:val="00801CFE"/>
    <w:rsid w:val="00804515"/>
    <w:rsid w:val="00806E57"/>
    <w:rsid w:val="00807D03"/>
    <w:rsid w:val="00811DB3"/>
    <w:rsid w:val="00812DFF"/>
    <w:rsid w:val="00812FDC"/>
    <w:rsid w:val="008137E0"/>
    <w:rsid w:val="0081522E"/>
    <w:rsid w:val="00815379"/>
    <w:rsid w:val="008163ED"/>
    <w:rsid w:val="00820257"/>
    <w:rsid w:val="0082166B"/>
    <w:rsid w:val="00822DD2"/>
    <w:rsid w:val="00824D93"/>
    <w:rsid w:val="008254BA"/>
    <w:rsid w:val="008256A6"/>
    <w:rsid w:val="00826A83"/>
    <w:rsid w:val="00827259"/>
    <w:rsid w:val="008311E8"/>
    <w:rsid w:val="00832C17"/>
    <w:rsid w:val="00833D96"/>
    <w:rsid w:val="008348FB"/>
    <w:rsid w:val="00835B48"/>
    <w:rsid w:val="008377A6"/>
    <w:rsid w:val="008405B6"/>
    <w:rsid w:val="00841F51"/>
    <w:rsid w:val="00842C59"/>
    <w:rsid w:val="0084345F"/>
    <w:rsid w:val="008442A7"/>
    <w:rsid w:val="0084641B"/>
    <w:rsid w:val="00846EA4"/>
    <w:rsid w:val="008474C3"/>
    <w:rsid w:val="00847744"/>
    <w:rsid w:val="00847D1D"/>
    <w:rsid w:val="008501BD"/>
    <w:rsid w:val="00852417"/>
    <w:rsid w:val="00852C1F"/>
    <w:rsid w:val="00854EA1"/>
    <w:rsid w:val="00855086"/>
    <w:rsid w:val="008550D7"/>
    <w:rsid w:val="00860D3A"/>
    <w:rsid w:val="00861492"/>
    <w:rsid w:val="00861CA4"/>
    <w:rsid w:val="00863AD2"/>
    <w:rsid w:val="008649AA"/>
    <w:rsid w:val="00864BF2"/>
    <w:rsid w:val="00865469"/>
    <w:rsid w:val="00866C3A"/>
    <w:rsid w:val="00870053"/>
    <w:rsid w:val="008703CF"/>
    <w:rsid w:val="00870764"/>
    <w:rsid w:val="0087203D"/>
    <w:rsid w:val="0087270B"/>
    <w:rsid w:val="00875DB8"/>
    <w:rsid w:val="0087603E"/>
    <w:rsid w:val="008803E4"/>
    <w:rsid w:val="00880D50"/>
    <w:rsid w:val="00884FAF"/>
    <w:rsid w:val="008867F0"/>
    <w:rsid w:val="008901DA"/>
    <w:rsid w:val="0089237A"/>
    <w:rsid w:val="00892A7D"/>
    <w:rsid w:val="00893DC4"/>
    <w:rsid w:val="008947A0"/>
    <w:rsid w:val="0089600E"/>
    <w:rsid w:val="00896D50"/>
    <w:rsid w:val="008A0AA0"/>
    <w:rsid w:val="008A10BB"/>
    <w:rsid w:val="008A25DF"/>
    <w:rsid w:val="008A499F"/>
    <w:rsid w:val="008A5934"/>
    <w:rsid w:val="008A5A77"/>
    <w:rsid w:val="008A6F74"/>
    <w:rsid w:val="008A71D4"/>
    <w:rsid w:val="008B0443"/>
    <w:rsid w:val="008B382A"/>
    <w:rsid w:val="008B405F"/>
    <w:rsid w:val="008B4D6D"/>
    <w:rsid w:val="008B5BAC"/>
    <w:rsid w:val="008C01A4"/>
    <w:rsid w:val="008C1C5F"/>
    <w:rsid w:val="008C2165"/>
    <w:rsid w:val="008C3920"/>
    <w:rsid w:val="008C4918"/>
    <w:rsid w:val="008C5DAE"/>
    <w:rsid w:val="008D00CA"/>
    <w:rsid w:val="008D05C2"/>
    <w:rsid w:val="008D0690"/>
    <w:rsid w:val="008D2BD5"/>
    <w:rsid w:val="008D42E4"/>
    <w:rsid w:val="008D5025"/>
    <w:rsid w:val="008D531D"/>
    <w:rsid w:val="008D5A7D"/>
    <w:rsid w:val="008D6929"/>
    <w:rsid w:val="008D767E"/>
    <w:rsid w:val="008E0134"/>
    <w:rsid w:val="008E0C91"/>
    <w:rsid w:val="008E0DFF"/>
    <w:rsid w:val="008E25F9"/>
    <w:rsid w:val="008E2820"/>
    <w:rsid w:val="008E3640"/>
    <w:rsid w:val="008E4985"/>
    <w:rsid w:val="008F15CC"/>
    <w:rsid w:val="008F1F81"/>
    <w:rsid w:val="008F38D0"/>
    <w:rsid w:val="008F4B48"/>
    <w:rsid w:val="008F6CFA"/>
    <w:rsid w:val="0090128F"/>
    <w:rsid w:val="009025B1"/>
    <w:rsid w:val="00904849"/>
    <w:rsid w:val="009052F2"/>
    <w:rsid w:val="00906344"/>
    <w:rsid w:val="00906A67"/>
    <w:rsid w:val="00906BA1"/>
    <w:rsid w:val="00906D1A"/>
    <w:rsid w:val="009070B0"/>
    <w:rsid w:val="00912A5E"/>
    <w:rsid w:val="009133DD"/>
    <w:rsid w:val="00915419"/>
    <w:rsid w:val="009158A0"/>
    <w:rsid w:val="00915F3C"/>
    <w:rsid w:val="009160BB"/>
    <w:rsid w:val="00917FA4"/>
    <w:rsid w:val="00921B6C"/>
    <w:rsid w:val="009223BF"/>
    <w:rsid w:val="009239D1"/>
    <w:rsid w:val="00923AFE"/>
    <w:rsid w:val="00924FFF"/>
    <w:rsid w:val="00926DF7"/>
    <w:rsid w:val="00927B38"/>
    <w:rsid w:val="00932418"/>
    <w:rsid w:val="00932E7A"/>
    <w:rsid w:val="00933FDF"/>
    <w:rsid w:val="0093413A"/>
    <w:rsid w:val="00935768"/>
    <w:rsid w:val="00937E24"/>
    <w:rsid w:val="00937F01"/>
    <w:rsid w:val="009400FC"/>
    <w:rsid w:val="009409F7"/>
    <w:rsid w:val="00943A5D"/>
    <w:rsid w:val="00943EE6"/>
    <w:rsid w:val="00945F85"/>
    <w:rsid w:val="00946907"/>
    <w:rsid w:val="00946C02"/>
    <w:rsid w:val="0094763B"/>
    <w:rsid w:val="00947710"/>
    <w:rsid w:val="0094798F"/>
    <w:rsid w:val="009502A8"/>
    <w:rsid w:val="009561A0"/>
    <w:rsid w:val="009564F7"/>
    <w:rsid w:val="0095781E"/>
    <w:rsid w:val="00964679"/>
    <w:rsid w:val="00966F28"/>
    <w:rsid w:val="00967329"/>
    <w:rsid w:val="009675FB"/>
    <w:rsid w:val="00967E28"/>
    <w:rsid w:val="00970A1E"/>
    <w:rsid w:val="00970BA1"/>
    <w:rsid w:val="00972AEF"/>
    <w:rsid w:val="00975605"/>
    <w:rsid w:val="009768C6"/>
    <w:rsid w:val="00976B71"/>
    <w:rsid w:val="009778D7"/>
    <w:rsid w:val="009848BE"/>
    <w:rsid w:val="00990D0E"/>
    <w:rsid w:val="009919AA"/>
    <w:rsid w:val="00991A85"/>
    <w:rsid w:val="009923C5"/>
    <w:rsid w:val="00995B3C"/>
    <w:rsid w:val="00996030"/>
    <w:rsid w:val="00997870"/>
    <w:rsid w:val="009A0799"/>
    <w:rsid w:val="009A19D8"/>
    <w:rsid w:val="009A6AA8"/>
    <w:rsid w:val="009A6EEE"/>
    <w:rsid w:val="009A71E9"/>
    <w:rsid w:val="009A7AA6"/>
    <w:rsid w:val="009A7BB1"/>
    <w:rsid w:val="009B0EEC"/>
    <w:rsid w:val="009B3A08"/>
    <w:rsid w:val="009B48EA"/>
    <w:rsid w:val="009B4999"/>
    <w:rsid w:val="009B4C6E"/>
    <w:rsid w:val="009B4EB9"/>
    <w:rsid w:val="009B6A65"/>
    <w:rsid w:val="009B78B1"/>
    <w:rsid w:val="009B7F08"/>
    <w:rsid w:val="009C1823"/>
    <w:rsid w:val="009C24F7"/>
    <w:rsid w:val="009C38C3"/>
    <w:rsid w:val="009C56C2"/>
    <w:rsid w:val="009C5EC1"/>
    <w:rsid w:val="009C7862"/>
    <w:rsid w:val="009C788F"/>
    <w:rsid w:val="009D0FD6"/>
    <w:rsid w:val="009D1595"/>
    <w:rsid w:val="009D4F00"/>
    <w:rsid w:val="009D59EB"/>
    <w:rsid w:val="009D688D"/>
    <w:rsid w:val="009D6B8E"/>
    <w:rsid w:val="009E076F"/>
    <w:rsid w:val="009E0803"/>
    <w:rsid w:val="009E415D"/>
    <w:rsid w:val="009E49CE"/>
    <w:rsid w:val="009E4FCD"/>
    <w:rsid w:val="009E5270"/>
    <w:rsid w:val="009E52F9"/>
    <w:rsid w:val="009E637B"/>
    <w:rsid w:val="009F0744"/>
    <w:rsid w:val="009F10B1"/>
    <w:rsid w:val="009F2CCF"/>
    <w:rsid w:val="009F3436"/>
    <w:rsid w:val="009F36AA"/>
    <w:rsid w:val="009F3726"/>
    <w:rsid w:val="009F3894"/>
    <w:rsid w:val="009F3A09"/>
    <w:rsid w:val="009F4FC5"/>
    <w:rsid w:val="009F5CD1"/>
    <w:rsid w:val="009F6D1F"/>
    <w:rsid w:val="00A012B9"/>
    <w:rsid w:val="00A020C4"/>
    <w:rsid w:val="00A0258D"/>
    <w:rsid w:val="00A03D48"/>
    <w:rsid w:val="00A03D66"/>
    <w:rsid w:val="00A03DF8"/>
    <w:rsid w:val="00A03F47"/>
    <w:rsid w:val="00A056AA"/>
    <w:rsid w:val="00A070F7"/>
    <w:rsid w:val="00A07490"/>
    <w:rsid w:val="00A07A49"/>
    <w:rsid w:val="00A10C39"/>
    <w:rsid w:val="00A10EEF"/>
    <w:rsid w:val="00A11033"/>
    <w:rsid w:val="00A1146F"/>
    <w:rsid w:val="00A13696"/>
    <w:rsid w:val="00A14C17"/>
    <w:rsid w:val="00A151BF"/>
    <w:rsid w:val="00A15D3C"/>
    <w:rsid w:val="00A17E6F"/>
    <w:rsid w:val="00A20540"/>
    <w:rsid w:val="00A20C10"/>
    <w:rsid w:val="00A20CCD"/>
    <w:rsid w:val="00A2130C"/>
    <w:rsid w:val="00A23BC3"/>
    <w:rsid w:val="00A2425D"/>
    <w:rsid w:val="00A24B47"/>
    <w:rsid w:val="00A2526C"/>
    <w:rsid w:val="00A272A3"/>
    <w:rsid w:val="00A272EA"/>
    <w:rsid w:val="00A30416"/>
    <w:rsid w:val="00A30F64"/>
    <w:rsid w:val="00A35502"/>
    <w:rsid w:val="00A35B9F"/>
    <w:rsid w:val="00A42020"/>
    <w:rsid w:val="00A445C5"/>
    <w:rsid w:val="00A44DB7"/>
    <w:rsid w:val="00A4524E"/>
    <w:rsid w:val="00A456F9"/>
    <w:rsid w:val="00A518EA"/>
    <w:rsid w:val="00A55923"/>
    <w:rsid w:val="00A563E6"/>
    <w:rsid w:val="00A56EA8"/>
    <w:rsid w:val="00A612B6"/>
    <w:rsid w:val="00A6148E"/>
    <w:rsid w:val="00A62B95"/>
    <w:rsid w:val="00A649C5"/>
    <w:rsid w:val="00A65881"/>
    <w:rsid w:val="00A659E1"/>
    <w:rsid w:val="00A65FB7"/>
    <w:rsid w:val="00A713C8"/>
    <w:rsid w:val="00A71C84"/>
    <w:rsid w:val="00A72F37"/>
    <w:rsid w:val="00A74071"/>
    <w:rsid w:val="00A740FD"/>
    <w:rsid w:val="00A77851"/>
    <w:rsid w:val="00A8028F"/>
    <w:rsid w:val="00A81255"/>
    <w:rsid w:val="00A81BAA"/>
    <w:rsid w:val="00A821B3"/>
    <w:rsid w:val="00A83973"/>
    <w:rsid w:val="00A856CF"/>
    <w:rsid w:val="00A8607B"/>
    <w:rsid w:val="00A86A43"/>
    <w:rsid w:val="00A86EBC"/>
    <w:rsid w:val="00A87619"/>
    <w:rsid w:val="00A91211"/>
    <w:rsid w:val="00A9232F"/>
    <w:rsid w:val="00A923C6"/>
    <w:rsid w:val="00A924BD"/>
    <w:rsid w:val="00A943C4"/>
    <w:rsid w:val="00AA2066"/>
    <w:rsid w:val="00AA3D4C"/>
    <w:rsid w:val="00AA4990"/>
    <w:rsid w:val="00AA4A41"/>
    <w:rsid w:val="00AA582F"/>
    <w:rsid w:val="00AB2F36"/>
    <w:rsid w:val="00AB5865"/>
    <w:rsid w:val="00AB58D7"/>
    <w:rsid w:val="00AB674C"/>
    <w:rsid w:val="00AB79A2"/>
    <w:rsid w:val="00AC0333"/>
    <w:rsid w:val="00AC1B26"/>
    <w:rsid w:val="00AC2FCD"/>
    <w:rsid w:val="00AC35B9"/>
    <w:rsid w:val="00AC4DE1"/>
    <w:rsid w:val="00AC57DB"/>
    <w:rsid w:val="00AC6ED5"/>
    <w:rsid w:val="00AC711D"/>
    <w:rsid w:val="00AD1057"/>
    <w:rsid w:val="00AD26DE"/>
    <w:rsid w:val="00AD2875"/>
    <w:rsid w:val="00AD2961"/>
    <w:rsid w:val="00AD3F9D"/>
    <w:rsid w:val="00AD5BD3"/>
    <w:rsid w:val="00AD6670"/>
    <w:rsid w:val="00AD7C3C"/>
    <w:rsid w:val="00AE37E8"/>
    <w:rsid w:val="00AE38AE"/>
    <w:rsid w:val="00AE592B"/>
    <w:rsid w:val="00AF06A2"/>
    <w:rsid w:val="00AF13E8"/>
    <w:rsid w:val="00AF2C3F"/>
    <w:rsid w:val="00AF47E5"/>
    <w:rsid w:val="00AF4E69"/>
    <w:rsid w:val="00AF6EC2"/>
    <w:rsid w:val="00AF709F"/>
    <w:rsid w:val="00AF7BFB"/>
    <w:rsid w:val="00AF7C10"/>
    <w:rsid w:val="00B00725"/>
    <w:rsid w:val="00B012BB"/>
    <w:rsid w:val="00B0152C"/>
    <w:rsid w:val="00B017FD"/>
    <w:rsid w:val="00B019E2"/>
    <w:rsid w:val="00B01BFA"/>
    <w:rsid w:val="00B03C1B"/>
    <w:rsid w:val="00B03DDA"/>
    <w:rsid w:val="00B05415"/>
    <w:rsid w:val="00B06C38"/>
    <w:rsid w:val="00B079A1"/>
    <w:rsid w:val="00B10233"/>
    <w:rsid w:val="00B111C9"/>
    <w:rsid w:val="00B12A5D"/>
    <w:rsid w:val="00B13C39"/>
    <w:rsid w:val="00B13EFE"/>
    <w:rsid w:val="00B14EF1"/>
    <w:rsid w:val="00B15540"/>
    <w:rsid w:val="00B16624"/>
    <w:rsid w:val="00B178DD"/>
    <w:rsid w:val="00B23917"/>
    <w:rsid w:val="00B23BE2"/>
    <w:rsid w:val="00B24E3D"/>
    <w:rsid w:val="00B255EB"/>
    <w:rsid w:val="00B25A68"/>
    <w:rsid w:val="00B26DFD"/>
    <w:rsid w:val="00B3043D"/>
    <w:rsid w:val="00B328A1"/>
    <w:rsid w:val="00B330BC"/>
    <w:rsid w:val="00B33C6A"/>
    <w:rsid w:val="00B36F46"/>
    <w:rsid w:val="00B37F67"/>
    <w:rsid w:val="00B40291"/>
    <w:rsid w:val="00B40F51"/>
    <w:rsid w:val="00B41635"/>
    <w:rsid w:val="00B41ADE"/>
    <w:rsid w:val="00B41AEE"/>
    <w:rsid w:val="00B41E48"/>
    <w:rsid w:val="00B4387A"/>
    <w:rsid w:val="00B45E80"/>
    <w:rsid w:val="00B511A6"/>
    <w:rsid w:val="00B52570"/>
    <w:rsid w:val="00B53F35"/>
    <w:rsid w:val="00B54728"/>
    <w:rsid w:val="00B5549E"/>
    <w:rsid w:val="00B57ADE"/>
    <w:rsid w:val="00B57BDC"/>
    <w:rsid w:val="00B609EC"/>
    <w:rsid w:val="00B61081"/>
    <w:rsid w:val="00B620CF"/>
    <w:rsid w:val="00B64ABE"/>
    <w:rsid w:val="00B6583C"/>
    <w:rsid w:val="00B72FEE"/>
    <w:rsid w:val="00B828D3"/>
    <w:rsid w:val="00B844E9"/>
    <w:rsid w:val="00B8464B"/>
    <w:rsid w:val="00B85507"/>
    <w:rsid w:val="00B878CD"/>
    <w:rsid w:val="00B91719"/>
    <w:rsid w:val="00B935A5"/>
    <w:rsid w:val="00B94CDB"/>
    <w:rsid w:val="00B9530D"/>
    <w:rsid w:val="00B95B20"/>
    <w:rsid w:val="00B95C41"/>
    <w:rsid w:val="00B96144"/>
    <w:rsid w:val="00B9690D"/>
    <w:rsid w:val="00B96A18"/>
    <w:rsid w:val="00B9790F"/>
    <w:rsid w:val="00BA03F8"/>
    <w:rsid w:val="00BA09CF"/>
    <w:rsid w:val="00BA1194"/>
    <w:rsid w:val="00BA1386"/>
    <w:rsid w:val="00BA1C5D"/>
    <w:rsid w:val="00BA551A"/>
    <w:rsid w:val="00BA6766"/>
    <w:rsid w:val="00BA71CA"/>
    <w:rsid w:val="00BB00CB"/>
    <w:rsid w:val="00BB0535"/>
    <w:rsid w:val="00BB128D"/>
    <w:rsid w:val="00BB1AAD"/>
    <w:rsid w:val="00BB2BE9"/>
    <w:rsid w:val="00BB4059"/>
    <w:rsid w:val="00BB45DF"/>
    <w:rsid w:val="00BC0176"/>
    <w:rsid w:val="00BC0E7D"/>
    <w:rsid w:val="00BC17DC"/>
    <w:rsid w:val="00BC1D21"/>
    <w:rsid w:val="00BC2518"/>
    <w:rsid w:val="00BC25BF"/>
    <w:rsid w:val="00BC3AD8"/>
    <w:rsid w:val="00BC4041"/>
    <w:rsid w:val="00BC501A"/>
    <w:rsid w:val="00BC6218"/>
    <w:rsid w:val="00BC6826"/>
    <w:rsid w:val="00BC6CAA"/>
    <w:rsid w:val="00BC6FA9"/>
    <w:rsid w:val="00BD06A9"/>
    <w:rsid w:val="00BD070B"/>
    <w:rsid w:val="00BD2DB0"/>
    <w:rsid w:val="00BD3C9F"/>
    <w:rsid w:val="00BD429A"/>
    <w:rsid w:val="00BD4B2B"/>
    <w:rsid w:val="00BD67D4"/>
    <w:rsid w:val="00BD6B63"/>
    <w:rsid w:val="00BE048B"/>
    <w:rsid w:val="00BE17BA"/>
    <w:rsid w:val="00BE27F3"/>
    <w:rsid w:val="00BE453B"/>
    <w:rsid w:val="00BE57B0"/>
    <w:rsid w:val="00BE5C10"/>
    <w:rsid w:val="00BE7ECD"/>
    <w:rsid w:val="00BF0877"/>
    <w:rsid w:val="00BF2611"/>
    <w:rsid w:val="00BF3E46"/>
    <w:rsid w:val="00BF5C77"/>
    <w:rsid w:val="00C0088E"/>
    <w:rsid w:val="00C0132A"/>
    <w:rsid w:val="00C01467"/>
    <w:rsid w:val="00C05704"/>
    <w:rsid w:val="00C057A9"/>
    <w:rsid w:val="00C05C46"/>
    <w:rsid w:val="00C07B3E"/>
    <w:rsid w:val="00C11057"/>
    <w:rsid w:val="00C11078"/>
    <w:rsid w:val="00C113DE"/>
    <w:rsid w:val="00C1281D"/>
    <w:rsid w:val="00C14A97"/>
    <w:rsid w:val="00C175B4"/>
    <w:rsid w:val="00C24282"/>
    <w:rsid w:val="00C24653"/>
    <w:rsid w:val="00C279C6"/>
    <w:rsid w:val="00C31DCF"/>
    <w:rsid w:val="00C33157"/>
    <w:rsid w:val="00C35AA7"/>
    <w:rsid w:val="00C379BA"/>
    <w:rsid w:val="00C40931"/>
    <w:rsid w:val="00C40D7F"/>
    <w:rsid w:val="00C419A3"/>
    <w:rsid w:val="00C43FF4"/>
    <w:rsid w:val="00C44433"/>
    <w:rsid w:val="00C44CB4"/>
    <w:rsid w:val="00C511FA"/>
    <w:rsid w:val="00C54B0F"/>
    <w:rsid w:val="00C54EFA"/>
    <w:rsid w:val="00C560D7"/>
    <w:rsid w:val="00C561F6"/>
    <w:rsid w:val="00C57DBC"/>
    <w:rsid w:val="00C60DAB"/>
    <w:rsid w:val="00C62294"/>
    <w:rsid w:val="00C64773"/>
    <w:rsid w:val="00C64F02"/>
    <w:rsid w:val="00C663E3"/>
    <w:rsid w:val="00C67FAB"/>
    <w:rsid w:val="00C70AFF"/>
    <w:rsid w:val="00C73466"/>
    <w:rsid w:val="00C7397B"/>
    <w:rsid w:val="00C7408E"/>
    <w:rsid w:val="00C74F30"/>
    <w:rsid w:val="00C75A2E"/>
    <w:rsid w:val="00C76B7A"/>
    <w:rsid w:val="00C76EA2"/>
    <w:rsid w:val="00C76EA8"/>
    <w:rsid w:val="00C770AA"/>
    <w:rsid w:val="00C801F3"/>
    <w:rsid w:val="00C80BB2"/>
    <w:rsid w:val="00C85C7E"/>
    <w:rsid w:val="00C87AC2"/>
    <w:rsid w:val="00C90126"/>
    <w:rsid w:val="00C901B4"/>
    <w:rsid w:val="00C9221C"/>
    <w:rsid w:val="00C92E0F"/>
    <w:rsid w:val="00C9316C"/>
    <w:rsid w:val="00C9478E"/>
    <w:rsid w:val="00CA0AD9"/>
    <w:rsid w:val="00CA0B96"/>
    <w:rsid w:val="00CA11C5"/>
    <w:rsid w:val="00CA1BB6"/>
    <w:rsid w:val="00CA3152"/>
    <w:rsid w:val="00CA373B"/>
    <w:rsid w:val="00CA39A5"/>
    <w:rsid w:val="00CA3D04"/>
    <w:rsid w:val="00CB06AD"/>
    <w:rsid w:val="00CB08A3"/>
    <w:rsid w:val="00CB1133"/>
    <w:rsid w:val="00CB18B9"/>
    <w:rsid w:val="00CB28AB"/>
    <w:rsid w:val="00CB3453"/>
    <w:rsid w:val="00CB34D8"/>
    <w:rsid w:val="00CB6E40"/>
    <w:rsid w:val="00CB7708"/>
    <w:rsid w:val="00CC072A"/>
    <w:rsid w:val="00CC199A"/>
    <w:rsid w:val="00CC1AC1"/>
    <w:rsid w:val="00CC207A"/>
    <w:rsid w:val="00CC2684"/>
    <w:rsid w:val="00CC3F92"/>
    <w:rsid w:val="00CC5363"/>
    <w:rsid w:val="00CC5DC3"/>
    <w:rsid w:val="00CC73A5"/>
    <w:rsid w:val="00CD0024"/>
    <w:rsid w:val="00CD203E"/>
    <w:rsid w:val="00CD40E1"/>
    <w:rsid w:val="00CD4316"/>
    <w:rsid w:val="00CD4BCA"/>
    <w:rsid w:val="00CD4D0E"/>
    <w:rsid w:val="00CD4F59"/>
    <w:rsid w:val="00CD501D"/>
    <w:rsid w:val="00CD5274"/>
    <w:rsid w:val="00CD5AFE"/>
    <w:rsid w:val="00CD6B5B"/>
    <w:rsid w:val="00CD7559"/>
    <w:rsid w:val="00CD7AE6"/>
    <w:rsid w:val="00CE0AE4"/>
    <w:rsid w:val="00CE19F7"/>
    <w:rsid w:val="00CE1A09"/>
    <w:rsid w:val="00CE442C"/>
    <w:rsid w:val="00CE4EC5"/>
    <w:rsid w:val="00CE55A1"/>
    <w:rsid w:val="00CE6D20"/>
    <w:rsid w:val="00CE733C"/>
    <w:rsid w:val="00CF08F4"/>
    <w:rsid w:val="00CF19C6"/>
    <w:rsid w:val="00CF3166"/>
    <w:rsid w:val="00CF5A38"/>
    <w:rsid w:val="00CF6875"/>
    <w:rsid w:val="00CF74EF"/>
    <w:rsid w:val="00CF7838"/>
    <w:rsid w:val="00CF7C91"/>
    <w:rsid w:val="00D033B1"/>
    <w:rsid w:val="00D04FD4"/>
    <w:rsid w:val="00D07021"/>
    <w:rsid w:val="00D079CB"/>
    <w:rsid w:val="00D10C2A"/>
    <w:rsid w:val="00D10DCF"/>
    <w:rsid w:val="00D11DE8"/>
    <w:rsid w:val="00D15959"/>
    <w:rsid w:val="00D15AA0"/>
    <w:rsid w:val="00D20FC0"/>
    <w:rsid w:val="00D20FF7"/>
    <w:rsid w:val="00D2124E"/>
    <w:rsid w:val="00D2198E"/>
    <w:rsid w:val="00D223E9"/>
    <w:rsid w:val="00D22E2D"/>
    <w:rsid w:val="00D23267"/>
    <w:rsid w:val="00D24626"/>
    <w:rsid w:val="00D2466D"/>
    <w:rsid w:val="00D2651A"/>
    <w:rsid w:val="00D268D8"/>
    <w:rsid w:val="00D26C03"/>
    <w:rsid w:val="00D3055F"/>
    <w:rsid w:val="00D31670"/>
    <w:rsid w:val="00D32004"/>
    <w:rsid w:val="00D35D2D"/>
    <w:rsid w:val="00D425B0"/>
    <w:rsid w:val="00D44E34"/>
    <w:rsid w:val="00D45789"/>
    <w:rsid w:val="00D4668B"/>
    <w:rsid w:val="00D46869"/>
    <w:rsid w:val="00D46C36"/>
    <w:rsid w:val="00D47E39"/>
    <w:rsid w:val="00D51277"/>
    <w:rsid w:val="00D51C46"/>
    <w:rsid w:val="00D52AF8"/>
    <w:rsid w:val="00D53C42"/>
    <w:rsid w:val="00D54705"/>
    <w:rsid w:val="00D5721E"/>
    <w:rsid w:val="00D600D7"/>
    <w:rsid w:val="00D61985"/>
    <w:rsid w:val="00D62785"/>
    <w:rsid w:val="00D631A0"/>
    <w:rsid w:val="00D63D61"/>
    <w:rsid w:val="00D6598D"/>
    <w:rsid w:val="00D711EE"/>
    <w:rsid w:val="00D7211C"/>
    <w:rsid w:val="00D725CA"/>
    <w:rsid w:val="00D7351A"/>
    <w:rsid w:val="00D76C90"/>
    <w:rsid w:val="00D81263"/>
    <w:rsid w:val="00D82FCC"/>
    <w:rsid w:val="00D86673"/>
    <w:rsid w:val="00D90DBE"/>
    <w:rsid w:val="00D937DD"/>
    <w:rsid w:val="00D93CBF"/>
    <w:rsid w:val="00D95A54"/>
    <w:rsid w:val="00D96A84"/>
    <w:rsid w:val="00DA0249"/>
    <w:rsid w:val="00DA119C"/>
    <w:rsid w:val="00DA283D"/>
    <w:rsid w:val="00DA3F5A"/>
    <w:rsid w:val="00DA5334"/>
    <w:rsid w:val="00DA5A6C"/>
    <w:rsid w:val="00DA7159"/>
    <w:rsid w:val="00DB0FD5"/>
    <w:rsid w:val="00DB2066"/>
    <w:rsid w:val="00DB2977"/>
    <w:rsid w:val="00DB532B"/>
    <w:rsid w:val="00DB5BDC"/>
    <w:rsid w:val="00DB6B32"/>
    <w:rsid w:val="00DB7739"/>
    <w:rsid w:val="00DC195E"/>
    <w:rsid w:val="00DC19E2"/>
    <w:rsid w:val="00DC2286"/>
    <w:rsid w:val="00DC2C2D"/>
    <w:rsid w:val="00DC3FFD"/>
    <w:rsid w:val="00DC51B3"/>
    <w:rsid w:val="00DC61AF"/>
    <w:rsid w:val="00DD14DB"/>
    <w:rsid w:val="00DD34FC"/>
    <w:rsid w:val="00DD3510"/>
    <w:rsid w:val="00DD4387"/>
    <w:rsid w:val="00DD5B57"/>
    <w:rsid w:val="00DD605B"/>
    <w:rsid w:val="00DD672B"/>
    <w:rsid w:val="00DE0B65"/>
    <w:rsid w:val="00DE2A5C"/>
    <w:rsid w:val="00DE397E"/>
    <w:rsid w:val="00DE6F00"/>
    <w:rsid w:val="00DF05BA"/>
    <w:rsid w:val="00DF098E"/>
    <w:rsid w:val="00DF1EC4"/>
    <w:rsid w:val="00DF2B4B"/>
    <w:rsid w:val="00DF4380"/>
    <w:rsid w:val="00DF4CE4"/>
    <w:rsid w:val="00DF5BCC"/>
    <w:rsid w:val="00E02407"/>
    <w:rsid w:val="00E02800"/>
    <w:rsid w:val="00E02911"/>
    <w:rsid w:val="00E0434C"/>
    <w:rsid w:val="00E065E5"/>
    <w:rsid w:val="00E06DA5"/>
    <w:rsid w:val="00E107AE"/>
    <w:rsid w:val="00E11DA0"/>
    <w:rsid w:val="00E15830"/>
    <w:rsid w:val="00E17050"/>
    <w:rsid w:val="00E176C7"/>
    <w:rsid w:val="00E1793C"/>
    <w:rsid w:val="00E2056D"/>
    <w:rsid w:val="00E24DF8"/>
    <w:rsid w:val="00E2525E"/>
    <w:rsid w:val="00E27009"/>
    <w:rsid w:val="00E30238"/>
    <w:rsid w:val="00E30559"/>
    <w:rsid w:val="00E34F45"/>
    <w:rsid w:val="00E35C2C"/>
    <w:rsid w:val="00E36F5A"/>
    <w:rsid w:val="00E40C87"/>
    <w:rsid w:val="00E416BF"/>
    <w:rsid w:val="00E41847"/>
    <w:rsid w:val="00E4394F"/>
    <w:rsid w:val="00E43D85"/>
    <w:rsid w:val="00E44C03"/>
    <w:rsid w:val="00E44DB3"/>
    <w:rsid w:val="00E45FD4"/>
    <w:rsid w:val="00E466CA"/>
    <w:rsid w:val="00E475A0"/>
    <w:rsid w:val="00E50403"/>
    <w:rsid w:val="00E50740"/>
    <w:rsid w:val="00E51652"/>
    <w:rsid w:val="00E52875"/>
    <w:rsid w:val="00E55B20"/>
    <w:rsid w:val="00E57BDA"/>
    <w:rsid w:val="00E57DCF"/>
    <w:rsid w:val="00E57DEC"/>
    <w:rsid w:val="00E6028F"/>
    <w:rsid w:val="00E63804"/>
    <w:rsid w:val="00E67B0B"/>
    <w:rsid w:val="00E71B1D"/>
    <w:rsid w:val="00E736D9"/>
    <w:rsid w:val="00E73F63"/>
    <w:rsid w:val="00E74E3B"/>
    <w:rsid w:val="00E7683B"/>
    <w:rsid w:val="00E76A39"/>
    <w:rsid w:val="00E77ECE"/>
    <w:rsid w:val="00E83A86"/>
    <w:rsid w:val="00E85189"/>
    <w:rsid w:val="00E85462"/>
    <w:rsid w:val="00E86DB4"/>
    <w:rsid w:val="00E911CF"/>
    <w:rsid w:val="00E92B5F"/>
    <w:rsid w:val="00E92DD1"/>
    <w:rsid w:val="00E93686"/>
    <w:rsid w:val="00E93EEA"/>
    <w:rsid w:val="00E963B1"/>
    <w:rsid w:val="00E974A4"/>
    <w:rsid w:val="00EA3E4E"/>
    <w:rsid w:val="00EA45FC"/>
    <w:rsid w:val="00EA46D6"/>
    <w:rsid w:val="00EA4BA0"/>
    <w:rsid w:val="00EA51AD"/>
    <w:rsid w:val="00EA5614"/>
    <w:rsid w:val="00EA5995"/>
    <w:rsid w:val="00EA63B6"/>
    <w:rsid w:val="00EA63F4"/>
    <w:rsid w:val="00EB352C"/>
    <w:rsid w:val="00EB396F"/>
    <w:rsid w:val="00EB4767"/>
    <w:rsid w:val="00EC0E3B"/>
    <w:rsid w:val="00EC1006"/>
    <w:rsid w:val="00EC1F58"/>
    <w:rsid w:val="00EC5CB8"/>
    <w:rsid w:val="00EC5E47"/>
    <w:rsid w:val="00EC6E4F"/>
    <w:rsid w:val="00EC6F39"/>
    <w:rsid w:val="00ED0CC9"/>
    <w:rsid w:val="00ED16AC"/>
    <w:rsid w:val="00ED2318"/>
    <w:rsid w:val="00ED250B"/>
    <w:rsid w:val="00ED2597"/>
    <w:rsid w:val="00ED317A"/>
    <w:rsid w:val="00ED4A38"/>
    <w:rsid w:val="00ED596B"/>
    <w:rsid w:val="00ED5F6F"/>
    <w:rsid w:val="00ED63A2"/>
    <w:rsid w:val="00ED6B72"/>
    <w:rsid w:val="00EE0B8C"/>
    <w:rsid w:val="00EE0CE8"/>
    <w:rsid w:val="00EE0F22"/>
    <w:rsid w:val="00EE0FC3"/>
    <w:rsid w:val="00EE24B5"/>
    <w:rsid w:val="00EE25DB"/>
    <w:rsid w:val="00EE2EB4"/>
    <w:rsid w:val="00EE4091"/>
    <w:rsid w:val="00EE47D7"/>
    <w:rsid w:val="00EE5716"/>
    <w:rsid w:val="00EE5E09"/>
    <w:rsid w:val="00EF09AD"/>
    <w:rsid w:val="00EF1787"/>
    <w:rsid w:val="00EF2F5D"/>
    <w:rsid w:val="00EF4DCD"/>
    <w:rsid w:val="00EF535D"/>
    <w:rsid w:val="00EF7B5F"/>
    <w:rsid w:val="00F0024D"/>
    <w:rsid w:val="00F02ABD"/>
    <w:rsid w:val="00F03C2D"/>
    <w:rsid w:val="00F0473F"/>
    <w:rsid w:val="00F07E17"/>
    <w:rsid w:val="00F124B0"/>
    <w:rsid w:val="00F1396F"/>
    <w:rsid w:val="00F15566"/>
    <w:rsid w:val="00F16580"/>
    <w:rsid w:val="00F21225"/>
    <w:rsid w:val="00F23FC7"/>
    <w:rsid w:val="00F24A2B"/>
    <w:rsid w:val="00F253F2"/>
    <w:rsid w:val="00F25F3F"/>
    <w:rsid w:val="00F27750"/>
    <w:rsid w:val="00F3156E"/>
    <w:rsid w:val="00F33E38"/>
    <w:rsid w:val="00F34F8F"/>
    <w:rsid w:val="00F41DC2"/>
    <w:rsid w:val="00F438F1"/>
    <w:rsid w:val="00F4474E"/>
    <w:rsid w:val="00F449E2"/>
    <w:rsid w:val="00F45D02"/>
    <w:rsid w:val="00F50AF5"/>
    <w:rsid w:val="00F50FE2"/>
    <w:rsid w:val="00F52B61"/>
    <w:rsid w:val="00F550A0"/>
    <w:rsid w:val="00F55F54"/>
    <w:rsid w:val="00F56E9B"/>
    <w:rsid w:val="00F57AC6"/>
    <w:rsid w:val="00F6020B"/>
    <w:rsid w:val="00F6049F"/>
    <w:rsid w:val="00F60971"/>
    <w:rsid w:val="00F61E78"/>
    <w:rsid w:val="00F64C7D"/>
    <w:rsid w:val="00F6660E"/>
    <w:rsid w:val="00F66948"/>
    <w:rsid w:val="00F66DBB"/>
    <w:rsid w:val="00F71B52"/>
    <w:rsid w:val="00F73CDC"/>
    <w:rsid w:val="00F75712"/>
    <w:rsid w:val="00F761B4"/>
    <w:rsid w:val="00F7755A"/>
    <w:rsid w:val="00F804A1"/>
    <w:rsid w:val="00F80E3F"/>
    <w:rsid w:val="00F817CD"/>
    <w:rsid w:val="00F817D3"/>
    <w:rsid w:val="00F828CA"/>
    <w:rsid w:val="00F8412B"/>
    <w:rsid w:val="00F859B8"/>
    <w:rsid w:val="00F85B6F"/>
    <w:rsid w:val="00F868A5"/>
    <w:rsid w:val="00F912DA"/>
    <w:rsid w:val="00F93164"/>
    <w:rsid w:val="00F939BB"/>
    <w:rsid w:val="00F95A5F"/>
    <w:rsid w:val="00F978E6"/>
    <w:rsid w:val="00FA089F"/>
    <w:rsid w:val="00FA468F"/>
    <w:rsid w:val="00FA4D34"/>
    <w:rsid w:val="00FA711D"/>
    <w:rsid w:val="00FB11E8"/>
    <w:rsid w:val="00FB1AB0"/>
    <w:rsid w:val="00FB3890"/>
    <w:rsid w:val="00FB4C00"/>
    <w:rsid w:val="00FB5826"/>
    <w:rsid w:val="00FC1980"/>
    <w:rsid w:val="00FC4C61"/>
    <w:rsid w:val="00FC552D"/>
    <w:rsid w:val="00FC56AC"/>
    <w:rsid w:val="00FD007B"/>
    <w:rsid w:val="00FD023C"/>
    <w:rsid w:val="00FD1116"/>
    <w:rsid w:val="00FD15A0"/>
    <w:rsid w:val="00FD1B54"/>
    <w:rsid w:val="00FD3297"/>
    <w:rsid w:val="00FD3696"/>
    <w:rsid w:val="00FD5846"/>
    <w:rsid w:val="00FD77E7"/>
    <w:rsid w:val="00FD7DB0"/>
    <w:rsid w:val="00FE0608"/>
    <w:rsid w:val="00FF05F7"/>
    <w:rsid w:val="00FF6D70"/>
    <w:rsid w:val="00FF75CE"/>
    <w:rsid w:val="00FF767D"/>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80D72A"/>
  <w15:docId w15:val="{87BF0DC9-D22E-471A-903E-54C6A92A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7DD"/>
    <w:rPr>
      <w:rFonts w:ascii="Arial" w:hAnsi="Arial"/>
      <w:sz w:val="24"/>
      <w:szCs w:val="24"/>
      <w:lang w:val="es-ES" w:eastAsia="es-ES_tradnl"/>
    </w:rPr>
  </w:style>
  <w:style w:type="paragraph" w:styleId="Ttulo1">
    <w:name w:val="heading 1"/>
    <w:aliases w:val="Chapter Title,h1,título 1"/>
    <w:basedOn w:val="Normal"/>
    <w:next w:val="Normal"/>
    <w:link w:val="Ttulo1Car"/>
    <w:qFormat/>
    <w:rsid w:val="005E1779"/>
    <w:pPr>
      <w:keepNext/>
      <w:numPr>
        <w:ilvl w:val="6"/>
        <w:numId w:val="4"/>
      </w:numPr>
      <w:jc w:val="center"/>
      <w:outlineLvl w:val="0"/>
    </w:pPr>
    <w:rPr>
      <w:rFonts w:asciiTheme="minorHAnsi" w:hAnsiTheme="minorHAnsi"/>
      <w:b/>
      <w:bCs/>
      <w:color w:val="17365D" w:themeColor="text2" w:themeShade="BF"/>
      <w:sz w:val="28"/>
      <w:lang w:val="es-ES_tradnl" w:eastAsia="es-ES"/>
    </w:rPr>
  </w:style>
  <w:style w:type="paragraph" w:styleId="Ttulo2">
    <w:name w:val="heading 2"/>
    <w:aliases w:val="h2"/>
    <w:basedOn w:val="Normal"/>
    <w:next w:val="Normal"/>
    <w:link w:val="Ttulo2Car"/>
    <w:qFormat/>
    <w:rsid w:val="005E1A4F"/>
    <w:pPr>
      <w:keepNext/>
      <w:numPr>
        <w:ilvl w:val="1"/>
        <w:numId w:val="3"/>
      </w:numPr>
      <w:outlineLvl w:val="1"/>
    </w:pPr>
    <w:rPr>
      <w:rFonts w:asciiTheme="minorHAnsi" w:hAnsiTheme="minorHAnsi"/>
      <w:b/>
      <w:color w:val="17365D" w:themeColor="text2" w:themeShade="BF"/>
      <w:szCs w:val="20"/>
      <w:lang w:val="es-ES_tradnl" w:eastAsia="es-ES"/>
    </w:rPr>
  </w:style>
  <w:style w:type="paragraph" w:styleId="Ttulo3">
    <w:name w:val="heading 3"/>
    <w:aliases w:val="h3"/>
    <w:basedOn w:val="Ttulo2"/>
    <w:next w:val="Normal"/>
    <w:link w:val="Ttulo3Car"/>
    <w:qFormat/>
    <w:rsid w:val="009C24F7"/>
    <w:pPr>
      <w:numPr>
        <w:ilvl w:val="2"/>
      </w:numPr>
      <w:outlineLvl w:val="2"/>
    </w:pPr>
  </w:style>
  <w:style w:type="paragraph" w:styleId="Ttulo4">
    <w:name w:val="heading 4"/>
    <w:basedOn w:val="Normal"/>
    <w:next w:val="Normal"/>
    <w:link w:val="Ttulo4Car"/>
    <w:qFormat/>
    <w:rsid w:val="0032325F"/>
    <w:pPr>
      <w:keepNext/>
      <w:outlineLvl w:val="3"/>
    </w:pPr>
    <w:rPr>
      <w:szCs w:val="20"/>
      <w:lang w:val="es-ES_tradnl" w:eastAsia="es-ES"/>
    </w:rPr>
  </w:style>
  <w:style w:type="paragraph" w:styleId="Ttulo5">
    <w:name w:val="heading 5"/>
    <w:basedOn w:val="Normal"/>
    <w:next w:val="Normal"/>
    <w:link w:val="Ttulo5Car"/>
    <w:qFormat/>
    <w:rsid w:val="0032325F"/>
    <w:pPr>
      <w:keepNext/>
      <w:jc w:val="both"/>
      <w:outlineLvl w:val="4"/>
    </w:pPr>
    <w:rPr>
      <w:szCs w:val="20"/>
      <w:lang w:val="es-ES_tradnl" w:eastAsia="es-ES"/>
    </w:rPr>
  </w:style>
  <w:style w:type="paragraph" w:styleId="Ttulo6">
    <w:name w:val="heading 6"/>
    <w:basedOn w:val="Normal"/>
    <w:next w:val="Normal"/>
    <w:link w:val="Ttulo6Car"/>
    <w:qFormat/>
    <w:rsid w:val="0032325F"/>
    <w:pPr>
      <w:keepNext/>
      <w:jc w:val="both"/>
      <w:outlineLvl w:val="5"/>
    </w:pPr>
    <w:rPr>
      <w:i/>
      <w:sz w:val="28"/>
      <w:szCs w:val="20"/>
      <w:lang w:val="es-ES_tradnl" w:eastAsia="es-ES"/>
    </w:rPr>
  </w:style>
  <w:style w:type="paragraph" w:styleId="Ttulo7">
    <w:name w:val="heading 7"/>
    <w:basedOn w:val="Normal"/>
    <w:next w:val="Normal"/>
    <w:link w:val="Ttulo7Car"/>
    <w:qFormat/>
    <w:rsid w:val="00517D7E"/>
    <w:pPr>
      <w:tabs>
        <w:tab w:val="num" w:pos="1296"/>
      </w:tabs>
      <w:spacing w:before="240" w:after="60" w:line="360" w:lineRule="auto"/>
      <w:ind w:left="1296" w:hanging="1296"/>
      <w:jc w:val="both"/>
      <w:outlineLvl w:val="6"/>
    </w:pPr>
    <w:rPr>
      <w:lang w:eastAsia="es-ES"/>
    </w:rPr>
  </w:style>
  <w:style w:type="paragraph" w:styleId="Ttulo8">
    <w:name w:val="heading 8"/>
    <w:basedOn w:val="Normal"/>
    <w:next w:val="Normal"/>
    <w:link w:val="Ttulo8Car"/>
    <w:qFormat/>
    <w:rsid w:val="00517D7E"/>
    <w:pPr>
      <w:tabs>
        <w:tab w:val="num" w:pos="1440"/>
      </w:tabs>
      <w:spacing w:before="240" w:after="60" w:line="360" w:lineRule="auto"/>
      <w:ind w:left="1440" w:hanging="1440"/>
      <w:jc w:val="both"/>
      <w:outlineLvl w:val="7"/>
    </w:pPr>
    <w:rPr>
      <w:i/>
      <w:iCs/>
      <w:lang w:eastAsia="es-ES"/>
    </w:rPr>
  </w:style>
  <w:style w:type="paragraph" w:styleId="Ttulo9">
    <w:name w:val="heading 9"/>
    <w:basedOn w:val="Normal"/>
    <w:next w:val="Normal"/>
    <w:link w:val="Ttulo9Car"/>
    <w:qFormat/>
    <w:rsid w:val="00517D7E"/>
    <w:pPr>
      <w:tabs>
        <w:tab w:val="num" w:pos="1584"/>
      </w:tabs>
      <w:spacing w:before="240" w:after="60" w:line="360" w:lineRule="auto"/>
      <w:ind w:left="1584" w:hanging="1584"/>
      <w:jc w:val="both"/>
      <w:outlineLvl w:val="8"/>
    </w:pPr>
    <w:rPr>
      <w:rFonts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uiPriority w:val="99"/>
    <w:rsid w:val="0032325F"/>
    <w:pPr>
      <w:tabs>
        <w:tab w:val="center" w:pos="4252"/>
        <w:tab w:val="right" w:pos="8504"/>
      </w:tabs>
    </w:pPr>
    <w:rPr>
      <w:sz w:val="20"/>
      <w:szCs w:val="20"/>
      <w:lang w:val="es-ES_tradnl" w:eastAsia="es-ES"/>
    </w:rPr>
  </w:style>
  <w:style w:type="paragraph" w:styleId="Piedepgina">
    <w:name w:val="footer"/>
    <w:aliases w:val="pie de página"/>
    <w:basedOn w:val="Normal"/>
    <w:link w:val="PiedepginaCar"/>
    <w:uiPriority w:val="99"/>
    <w:rsid w:val="0032325F"/>
    <w:pPr>
      <w:tabs>
        <w:tab w:val="center" w:pos="4252"/>
        <w:tab w:val="right" w:pos="8504"/>
      </w:tabs>
    </w:pPr>
    <w:rPr>
      <w:sz w:val="20"/>
      <w:szCs w:val="20"/>
      <w:lang w:val="es-ES_tradnl" w:eastAsia="es-ES"/>
    </w:rPr>
  </w:style>
  <w:style w:type="character" w:customStyle="1" w:styleId="EncabezadoCar">
    <w:name w:val="Encabezado Car"/>
    <w:aliases w:val="Encabezado 1 Car,Cover Page Car,ENCABEZADO PAGINA PAR Car,base Car,Encabezado top Car,Draft Car,Table header Car,NCDOT Header Car"/>
    <w:uiPriority w:val="99"/>
    <w:rsid w:val="0032325F"/>
    <w:rPr>
      <w:noProof w:val="0"/>
      <w:lang w:val="es-ES_tradnl"/>
    </w:rPr>
  </w:style>
  <w:style w:type="paragraph" w:styleId="Textoindependiente2">
    <w:name w:val="Body Text 2"/>
    <w:basedOn w:val="Normal"/>
    <w:rsid w:val="0032325F"/>
    <w:pPr>
      <w:jc w:val="both"/>
    </w:pPr>
    <w:rPr>
      <w:szCs w:val="20"/>
      <w:lang w:val="es-ES_tradnl" w:eastAsia="es-ES"/>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szCs w:val="20"/>
      <w:lang w:val="es-ES_tradnl" w:eastAsia="es-ES"/>
    </w:rPr>
  </w:style>
  <w:style w:type="paragraph" w:styleId="TDC1">
    <w:name w:val="toc 1"/>
    <w:basedOn w:val="Normal"/>
    <w:next w:val="Normal"/>
    <w:autoRedefine/>
    <w:uiPriority w:val="39"/>
    <w:qFormat/>
    <w:rsid w:val="00C663E3"/>
    <w:pPr>
      <w:spacing w:before="240" w:after="120"/>
    </w:pPr>
    <w:rPr>
      <w:rFonts w:asciiTheme="minorHAnsi" w:hAnsiTheme="minorHAnsi" w:cstheme="minorHAnsi"/>
      <w:b/>
      <w:bCs/>
      <w:sz w:val="20"/>
      <w:szCs w:val="20"/>
    </w:rPr>
  </w:style>
  <w:style w:type="paragraph" w:styleId="TDC2">
    <w:name w:val="toc 2"/>
    <w:basedOn w:val="Normal"/>
    <w:next w:val="Normal"/>
    <w:autoRedefine/>
    <w:uiPriority w:val="39"/>
    <w:qFormat/>
    <w:rsid w:val="00932418"/>
    <w:pPr>
      <w:tabs>
        <w:tab w:val="left" w:pos="720"/>
        <w:tab w:val="left" w:pos="1200"/>
        <w:tab w:val="right" w:leader="dot" w:pos="9113"/>
      </w:tabs>
      <w:spacing w:before="120"/>
      <w:jc w:val="center"/>
    </w:pPr>
    <w:rPr>
      <w:rFonts w:cs="Arial"/>
      <w:b/>
      <w:iCs/>
      <w:noProof/>
      <w:sz w:val="20"/>
      <w:szCs w:val="20"/>
    </w:rPr>
  </w:style>
  <w:style w:type="paragraph" w:styleId="TDC3">
    <w:name w:val="toc 3"/>
    <w:basedOn w:val="Normal"/>
    <w:next w:val="Normal"/>
    <w:autoRedefine/>
    <w:uiPriority w:val="39"/>
    <w:qFormat/>
    <w:rsid w:val="009D6B8E"/>
    <w:pPr>
      <w:ind w:left="480"/>
    </w:pPr>
    <w:rPr>
      <w:rFonts w:asciiTheme="minorHAnsi" w:hAnsiTheme="minorHAnsi" w:cstheme="minorHAnsi"/>
      <w:sz w:val="20"/>
      <w:szCs w:val="20"/>
    </w:rPr>
  </w:style>
  <w:style w:type="paragraph" w:styleId="Prrafodelista">
    <w:name w:val="List Paragraph"/>
    <w:basedOn w:val="Normal"/>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basedOn w:val="Normal"/>
    <w:uiPriority w:val="99"/>
    <w:unhideWhenUsed/>
    <w:rsid w:val="00A62B95"/>
    <w:pPr>
      <w:spacing w:before="100" w:beforeAutospacing="1" w:after="100" w:afterAutospacing="1"/>
    </w:pPr>
    <w:rPr>
      <w:lang w:eastAsia="es-ES"/>
    </w:rPr>
  </w:style>
  <w:style w:type="character" w:styleId="Nmerodepgina">
    <w:name w:val="page number"/>
    <w:basedOn w:val="Fuentedeprrafopredeter"/>
    <w:rsid w:val="00DD34FC"/>
  </w:style>
  <w:style w:type="paragraph" w:styleId="Ttulo">
    <w:name w:val="Title"/>
    <w:basedOn w:val="Normal"/>
    <w:link w:val="TtuloCar"/>
    <w:qFormat/>
    <w:rsid w:val="00075DD6"/>
    <w:pPr>
      <w:jc w:val="center"/>
    </w:pPr>
    <w:rPr>
      <w:rFonts w:ascii="Arial Narrow" w:hAnsi="Arial Narrow"/>
      <w:b/>
      <w:sz w:val="18"/>
      <w:szCs w:val="20"/>
      <w:lang w:val="es-CO" w:eastAsia="es-ES"/>
    </w:rPr>
  </w:style>
  <w:style w:type="character" w:customStyle="1" w:styleId="TtuloCar">
    <w:name w:val="Título Car"/>
    <w:link w:val="Ttulo"/>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861CA4"/>
    <w:rPr>
      <w:sz w:val="20"/>
      <w:szCs w:val="20"/>
      <w:lang w:val="es-CO" w:eastAsia="es-ES"/>
    </w:rPr>
  </w:style>
  <w:style w:type="character" w:styleId="Refdecomentario">
    <w:name w:val="annotation reference"/>
    <w:basedOn w:val="Fuentedeprrafopredeter"/>
    <w:rsid w:val="00001FC0"/>
    <w:rPr>
      <w:sz w:val="16"/>
      <w:szCs w:val="16"/>
    </w:rPr>
  </w:style>
  <w:style w:type="paragraph" w:styleId="Textocomentario">
    <w:name w:val="annotation text"/>
    <w:basedOn w:val="Normal"/>
    <w:link w:val="TextocomentarioCar"/>
    <w:rsid w:val="00001FC0"/>
    <w:rPr>
      <w:sz w:val="20"/>
      <w:szCs w:val="20"/>
      <w:lang w:val="es-ES_tradnl" w:eastAsia="es-ES"/>
    </w:rPr>
  </w:style>
  <w:style w:type="character" w:customStyle="1" w:styleId="TextocomentarioCar">
    <w:name w:val="Texto comentario Car"/>
    <w:basedOn w:val="Fuentedeprrafopredeter"/>
    <w:link w:val="Textocomentario"/>
    <w:rsid w:val="00001FC0"/>
    <w:rPr>
      <w:lang w:val="es-ES_tradnl"/>
    </w:rPr>
  </w:style>
  <w:style w:type="paragraph" w:styleId="Asuntodelcomentario">
    <w:name w:val="annotation subject"/>
    <w:basedOn w:val="Textocomentario"/>
    <w:next w:val="Textocomentario"/>
    <w:link w:val="AsuntodelcomentarioCar"/>
    <w:uiPriority w:val="99"/>
    <w:rsid w:val="00001FC0"/>
    <w:rPr>
      <w:b/>
      <w:bCs/>
    </w:rPr>
  </w:style>
  <w:style w:type="character" w:customStyle="1" w:styleId="AsuntodelcomentarioCar">
    <w:name w:val="Asunto del comentario Car"/>
    <w:basedOn w:val="TextocomentarioCar"/>
    <w:link w:val="Asuntodelcomentario"/>
    <w:uiPriority w:val="99"/>
    <w:rsid w:val="00001FC0"/>
    <w:rPr>
      <w:b/>
      <w:bCs/>
      <w:lang w:val="es-ES_tradnl"/>
    </w:rPr>
  </w:style>
  <w:style w:type="paragraph" w:styleId="Textodeglobo">
    <w:name w:val="Balloon Text"/>
    <w:basedOn w:val="Normal"/>
    <w:link w:val="TextodegloboCar"/>
    <w:rsid w:val="00001FC0"/>
    <w:rPr>
      <w:rFonts w:ascii="Tahoma" w:hAnsi="Tahoma" w:cs="Tahoma"/>
      <w:sz w:val="16"/>
      <w:szCs w:val="16"/>
      <w:lang w:val="es-ES_tradnl" w:eastAsia="es-ES"/>
    </w:rPr>
  </w:style>
  <w:style w:type="character" w:customStyle="1" w:styleId="TextodegloboCar">
    <w:name w:val="Texto de globo Car"/>
    <w:basedOn w:val="Fuentedeprrafopredete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rPr>
      <w:sz w:val="20"/>
      <w:szCs w:val="20"/>
      <w:lang w:val="es-ES_tradnl" w:eastAsia="es-ES"/>
    </w:rPr>
  </w:style>
  <w:style w:type="paragraph" w:styleId="Lista2">
    <w:name w:val="List 2"/>
    <w:basedOn w:val="Normal"/>
    <w:rsid w:val="00AA4A41"/>
    <w:pPr>
      <w:ind w:left="566" w:hanging="283"/>
      <w:contextualSpacing/>
    </w:pPr>
    <w:rPr>
      <w:sz w:val="20"/>
      <w:szCs w:val="20"/>
      <w:lang w:val="es-ES_tradnl" w:eastAsia="es-ES"/>
    </w:rPr>
  </w:style>
  <w:style w:type="paragraph" w:styleId="Lista3">
    <w:name w:val="List 3"/>
    <w:basedOn w:val="Normal"/>
    <w:rsid w:val="00AA4A41"/>
    <w:pPr>
      <w:ind w:left="849" w:hanging="283"/>
      <w:contextualSpacing/>
    </w:pPr>
    <w:rPr>
      <w:sz w:val="20"/>
      <w:szCs w:val="20"/>
      <w:lang w:val="es-ES_tradnl" w:eastAsia="es-ES"/>
    </w:rPr>
  </w:style>
  <w:style w:type="paragraph" w:styleId="Saludo">
    <w:name w:val="Salutation"/>
    <w:basedOn w:val="Normal"/>
    <w:next w:val="Normal"/>
    <w:link w:val="SaludoCar"/>
    <w:rsid w:val="00AA4A41"/>
    <w:rPr>
      <w:sz w:val="20"/>
      <w:szCs w:val="20"/>
      <w:lang w:val="es-ES_tradnl" w:eastAsia="es-ES"/>
    </w:rPr>
  </w:style>
  <w:style w:type="character" w:customStyle="1" w:styleId="SaludoCar">
    <w:name w:val="Saludo Car"/>
    <w:basedOn w:val="Fuentedeprrafopredeter"/>
    <w:link w:val="Saludo"/>
    <w:rsid w:val="00AA4A41"/>
    <w:rPr>
      <w:lang w:val="es-ES_tradnl" w:eastAsia="es-ES"/>
    </w:rPr>
  </w:style>
  <w:style w:type="paragraph" w:styleId="Listaconvietas3">
    <w:name w:val="List Bullet 3"/>
    <w:basedOn w:val="Normal"/>
    <w:rsid w:val="00AA4A41"/>
    <w:pPr>
      <w:numPr>
        <w:numId w:val="1"/>
      </w:numPr>
      <w:contextualSpacing/>
    </w:pPr>
    <w:rPr>
      <w:sz w:val="20"/>
      <w:szCs w:val="20"/>
      <w:lang w:val="es-ES_tradnl" w:eastAsia="es-ES"/>
    </w:rPr>
  </w:style>
  <w:style w:type="paragraph" w:styleId="Textoindependiente">
    <w:name w:val="Body Text"/>
    <w:basedOn w:val="Normal"/>
    <w:link w:val="TextoindependienteCar"/>
    <w:rsid w:val="00AA4A41"/>
    <w:pPr>
      <w:spacing w:after="120"/>
    </w:pPr>
    <w:rPr>
      <w:sz w:val="20"/>
      <w:szCs w:val="20"/>
      <w:lang w:val="es-ES_tradnl" w:eastAsia="es-ES"/>
    </w:rPr>
  </w:style>
  <w:style w:type="character" w:customStyle="1" w:styleId="TextoindependienteCar">
    <w:name w:val="Texto independiente Car"/>
    <w:basedOn w:val="Fuentedeprrafopredeter"/>
    <w:link w:val="Textoindependiente"/>
    <w:rsid w:val="00AA4A41"/>
    <w:rPr>
      <w:lang w:val="es-ES_tradnl" w:eastAsia="es-ES"/>
    </w:rPr>
  </w:style>
  <w:style w:type="paragraph" w:styleId="Subttulo">
    <w:name w:val="Subtitle"/>
    <w:basedOn w:val="Normal"/>
    <w:next w:val="Normal"/>
    <w:link w:val="SubttuloCar"/>
    <w:qFormat/>
    <w:rsid w:val="00AA4A41"/>
    <w:pPr>
      <w:numPr>
        <w:ilvl w:val="1"/>
      </w:numPr>
    </w:pPr>
    <w:rPr>
      <w:rFonts w:asciiTheme="majorHAnsi" w:eastAsiaTheme="majorEastAsia" w:hAnsiTheme="majorHAnsi" w:cstheme="majorBidi"/>
      <w:i/>
      <w:iCs/>
      <w:color w:val="4F81BD" w:themeColor="accent1"/>
      <w:spacing w:val="15"/>
      <w:lang w:val="es-ES_tradnl" w:eastAsia="es-ES"/>
    </w:rPr>
  </w:style>
  <w:style w:type="character" w:customStyle="1" w:styleId="SubttuloCar">
    <w:name w:val="Subtítulo Car"/>
    <w:basedOn w:val="Fuentedeprrafopredeter"/>
    <w:link w:val="Subttulo"/>
    <w:rsid w:val="00AA4A41"/>
    <w:rPr>
      <w:rFonts w:asciiTheme="majorHAnsi" w:eastAsiaTheme="majorEastAsia" w:hAnsiTheme="majorHAnsi" w:cstheme="majorBidi"/>
      <w:i/>
      <w:iCs/>
      <w:color w:val="4F81BD" w:themeColor="accent1"/>
      <w:spacing w:val="15"/>
      <w:sz w:val="24"/>
      <w:szCs w:val="24"/>
      <w:lang w:val="es-ES_tradnl" w:eastAsia="es-ES"/>
    </w:rPr>
  </w:style>
  <w:style w:type="paragraph" w:customStyle="1" w:styleId="Infodocumentosadjuntos">
    <w:name w:val="Info documentos adjuntos"/>
    <w:basedOn w:val="Normal"/>
    <w:rsid w:val="00AA4A41"/>
    <w:rPr>
      <w:sz w:val="20"/>
      <w:szCs w:val="20"/>
      <w:lang w:val="es-ES_tradnl" w:eastAsia="es-ES"/>
    </w:rPr>
  </w:style>
  <w:style w:type="paragraph" w:styleId="Sangradetextonormal">
    <w:name w:val="Body Text Indent"/>
    <w:basedOn w:val="Normal"/>
    <w:link w:val="SangradetextonormalCar"/>
    <w:rsid w:val="00AA4A41"/>
    <w:pPr>
      <w:spacing w:after="120"/>
      <w:ind w:left="283"/>
    </w:pPr>
    <w:rPr>
      <w:sz w:val="20"/>
      <w:szCs w:val="20"/>
      <w:lang w:val="es-ES_tradnl" w:eastAsia="es-ES"/>
    </w:rPr>
  </w:style>
  <w:style w:type="character" w:customStyle="1" w:styleId="SangradetextonormalCar">
    <w:name w:val="Sangría de texto normal Car"/>
    <w:basedOn w:val="Fuentedeprrafopredete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AA4A41"/>
    <w:rPr>
      <w:lang w:val="es-ES_tradnl" w:eastAsia="es-ES"/>
    </w:rPr>
  </w:style>
  <w:style w:type="numbering" w:customStyle="1" w:styleId="Estilo1">
    <w:name w:val="Estilo1"/>
    <w:uiPriority w:val="99"/>
    <w:rsid w:val="00F978E6"/>
    <w:pPr>
      <w:numPr>
        <w:numId w:val="2"/>
      </w:numPr>
    </w:pPr>
  </w:style>
  <w:style w:type="paragraph" w:styleId="TtuloTDC">
    <w:name w:val="TOC Heading"/>
    <w:basedOn w:val="Ttulo1"/>
    <w:next w:val="Normal"/>
    <w:uiPriority w:val="39"/>
    <w:unhideWhenUsed/>
    <w:qFormat/>
    <w:rsid w:val="001A6C75"/>
    <w:pPr>
      <w:keepLines/>
      <w:numPr>
        <w:ilvl w:val="0"/>
        <w:numId w:val="0"/>
      </w:numPr>
      <w:spacing w:before="480" w:line="276" w:lineRule="auto"/>
      <w:outlineLvl w:val="9"/>
    </w:pPr>
    <w:rPr>
      <w:rFonts w:asciiTheme="majorHAnsi" w:eastAsiaTheme="majorEastAsia" w:hAnsiTheme="majorHAnsi" w:cstheme="majorBidi"/>
      <w:color w:val="365F91" w:themeColor="accent1" w:themeShade="BF"/>
      <w:szCs w:val="28"/>
      <w:lang w:val="es-ES" w:eastAsia="en-US"/>
    </w:rPr>
  </w:style>
  <w:style w:type="character" w:customStyle="1" w:styleId="PiedepginaCar">
    <w:name w:val="Pie de página Car"/>
    <w:aliases w:val="pie de página Car"/>
    <w:basedOn w:val="Fuentedeprrafopredeter"/>
    <w:link w:val="Piedepgina"/>
    <w:uiPriority w:val="99"/>
    <w:rsid w:val="00BA03F8"/>
    <w:rPr>
      <w:lang w:val="es-ES_tradnl" w:eastAsia="es-ES"/>
    </w:rPr>
  </w:style>
  <w:style w:type="character" w:styleId="Refdenotaalpie">
    <w:name w:val="footnote reference"/>
    <w:basedOn w:val="Fuentedeprrafopredeter"/>
    <w:rsid w:val="000509A6"/>
    <w:rPr>
      <w:vertAlign w:val="superscript"/>
    </w:rPr>
  </w:style>
  <w:style w:type="paragraph" w:styleId="Descripcin">
    <w:name w:val="caption"/>
    <w:basedOn w:val="Normal"/>
    <w:next w:val="Normal"/>
    <w:unhideWhenUsed/>
    <w:qFormat/>
    <w:rsid w:val="00E416BF"/>
    <w:pPr>
      <w:spacing w:after="200"/>
    </w:pPr>
    <w:rPr>
      <w:b/>
      <w:bCs/>
      <w:color w:val="4F81BD" w:themeColor="accent1"/>
      <w:sz w:val="18"/>
      <w:szCs w:val="18"/>
      <w:lang w:val="es-ES_tradnl" w:eastAsia="es-ES"/>
    </w:rPr>
  </w:style>
  <w:style w:type="paragraph" w:styleId="Tabladeilustraciones">
    <w:name w:val="table of figures"/>
    <w:basedOn w:val="Normal"/>
    <w:next w:val="Normal"/>
    <w:rsid w:val="00E416BF"/>
    <w:rPr>
      <w:sz w:val="20"/>
      <w:szCs w:val="20"/>
      <w:lang w:val="es-ES_tradnl" w:eastAsia="es-ES"/>
    </w:rPr>
  </w:style>
  <w:style w:type="paragraph" w:styleId="Listaconvietas">
    <w:name w:val="List Bullet"/>
    <w:basedOn w:val="Normal"/>
    <w:link w:val="ListaconvietasCar"/>
    <w:unhideWhenUsed/>
    <w:rsid w:val="009409F7"/>
    <w:pPr>
      <w:numPr>
        <w:numId w:val="5"/>
      </w:numPr>
      <w:spacing w:after="200" w:line="276" w:lineRule="auto"/>
      <w:contextualSpacing/>
    </w:pPr>
    <w:rPr>
      <w:rFonts w:ascii="Calibri" w:eastAsia="Calibri" w:hAnsi="Calibri"/>
      <w:sz w:val="22"/>
      <w:szCs w:val="22"/>
      <w:lang w:val="es-CO" w:eastAsia="en-US"/>
    </w:rPr>
  </w:style>
  <w:style w:type="character" w:customStyle="1" w:styleId="titulos1">
    <w:name w:val="titulos1"/>
    <w:basedOn w:val="Fuentedeprrafopredeter"/>
    <w:rsid w:val="00BC6CAA"/>
    <w:rPr>
      <w:rFonts w:ascii="Verdana" w:hAnsi="Verdana" w:hint="default"/>
      <w:b/>
      <w:bCs/>
      <w:color w:val="006699"/>
      <w:sz w:val="18"/>
      <w:szCs w:val="18"/>
    </w:rPr>
  </w:style>
  <w:style w:type="paragraph" w:customStyle="1" w:styleId="Default">
    <w:name w:val="Default"/>
    <w:link w:val="DefaultCar"/>
    <w:rsid w:val="00766D83"/>
    <w:pPr>
      <w:autoSpaceDE w:val="0"/>
      <w:autoSpaceDN w:val="0"/>
      <w:adjustRightInd w:val="0"/>
    </w:pPr>
    <w:rPr>
      <w:rFonts w:ascii="Arial" w:hAnsi="Arial" w:cs="Arial"/>
      <w:color w:val="000000"/>
      <w:sz w:val="24"/>
      <w:szCs w:val="24"/>
    </w:rPr>
  </w:style>
  <w:style w:type="character" w:customStyle="1" w:styleId="estilo401">
    <w:name w:val="estilo401"/>
    <w:rsid w:val="003E671F"/>
    <w:rPr>
      <w:b/>
      <w:bCs/>
      <w:sz w:val="24"/>
      <w:szCs w:val="24"/>
    </w:rPr>
  </w:style>
  <w:style w:type="character" w:customStyle="1" w:styleId="textonavy">
    <w:name w:val="texto_navy"/>
    <w:basedOn w:val="Fuentedeprrafopredeter"/>
    <w:rsid w:val="005143B7"/>
  </w:style>
  <w:style w:type="character" w:customStyle="1" w:styleId="apple-converted-space">
    <w:name w:val="apple-converted-space"/>
    <w:basedOn w:val="Fuentedeprrafopredeter"/>
    <w:rsid w:val="005143B7"/>
  </w:style>
  <w:style w:type="character" w:customStyle="1" w:styleId="Ttulo7Car">
    <w:name w:val="Título 7 Car"/>
    <w:basedOn w:val="Fuentedeprrafopredeter"/>
    <w:link w:val="Ttulo7"/>
    <w:rsid w:val="00517D7E"/>
    <w:rPr>
      <w:sz w:val="24"/>
      <w:szCs w:val="24"/>
      <w:lang w:val="es-ES" w:eastAsia="es-ES"/>
    </w:rPr>
  </w:style>
  <w:style w:type="character" w:customStyle="1" w:styleId="Ttulo8Car">
    <w:name w:val="Título 8 Car"/>
    <w:basedOn w:val="Fuentedeprrafopredeter"/>
    <w:link w:val="Ttulo8"/>
    <w:rsid w:val="00517D7E"/>
    <w:rPr>
      <w:i/>
      <w:iCs/>
      <w:sz w:val="24"/>
      <w:szCs w:val="24"/>
      <w:lang w:val="es-ES" w:eastAsia="es-ES"/>
    </w:rPr>
  </w:style>
  <w:style w:type="character" w:customStyle="1" w:styleId="Ttulo9Car">
    <w:name w:val="Título 9 Car"/>
    <w:basedOn w:val="Fuentedeprrafopredeter"/>
    <w:link w:val="Ttulo9"/>
    <w:rsid w:val="00517D7E"/>
    <w:rPr>
      <w:rFonts w:ascii="Arial" w:hAnsi="Arial" w:cs="Arial"/>
      <w:sz w:val="22"/>
      <w:szCs w:val="22"/>
      <w:lang w:val="es-ES" w:eastAsia="es-ES"/>
    </w:rPr>
  </w:style>
  <w:style w:type="character" w:customStyle="1" w:styleId="Ttulo1Car">
    <w:name w:val="Título 1 Car"/>
    <w:aliases w:val="Chapter Title Car,h1 Car,título 1 Car"/>
    <w:link w:val="Ttulo1"/>
    <w:rsid w:val="00517D7E"/>
    <w:rPr>
      <w:rFonts w:asciiTheme="minorHAnsi" w:hAnsiTheme="minorHAnsi"/>
      <w:b/>
      <w:bCs/>
      <w:color w:val="17365D" w:themeColor="text2" w:themeShade="BF"/>
      <w:sz w:val="28"/>
      <w:szCs w:val="24"/>
      <w:lang w:val="es-ES_tradnl" w:eastAsia="es-ES"/>
    </w:rPr>
  </w:style>
  <w:style w:type="character" w:customStyle="1" w:styleId="Ttulo2Car">
    <w:name w:val="Título 2 Car"/>
    <w:aliases w:val="h2 Car"/>
    <w:link w:val="Ttulo2"/>
    <w:rsid w:val="00517D7E"/>
    <w:rPr>
      <w:rFonts w:asciiTheme="minorHAnsi" w:hAnsiTheme="minorHAnsi"/>
      <w:b/>
      <w:color w:val="17365D" w:themeColor="text2" w:themeShade="BF"/>
      <w:sz w:val="24"/>
      <w:lang w:val="es-ES_tradnl" w:eastAsia="es-ES"/>
    </w:rPr>
  </w:style>
  <w:style w:type="character" w:customStyle="1" w:styleId="Ttulo3Car">
    <w:name w:val="Título 3 Car"/>
    <w:aliases w:val="h3 Car"/>
    <w:link w:val="Ttulo3"/>
    <w:rsid w:val="00517D7E"/>
    <w:rPr>
      <w:rFonts w:asciiTheme="minorHAnsi" w:hAnsiTheme="minorHAnsi"/>
      <w:b/>
      <w:color w:val="17365D" w:themeColor="text2" w:themeShade="BF"/>
      <w:sz w:val="24"/>
      <w:lang w:val="es-ES_tradnl" w:eastAsia="es-ES"/>
    </w:rPr>
  </w:style>
  <w:style w:type="character" w:customStyle="1" w:styleId="Ttulo4Car">
    <w:name w:val="Título 4 Car"/>
    <w:link w:val="Ttulo4"/>
    <w:rsid w:val="00517D7E"/>
    <w:rPr>
      <w:rFonts w:ascii="Arial" w:hAnsi="Arial"/>
      <w:sz w:val="24"/>
      <w:lang w:val="es-ES_tradnl" w:eastAsia="es-ES"/>
    </w:rPr>
  </w:style>
  <w:style w:type="character" w:customStyle="1" w:styleId="Ttulo5Car">
    <w:name w:val="Título 5 Car"/>
    <w:link w:val="Ttulo5"/>
    <w:rsid w:val="00517D7E"/>
    <w:rPr>
      <w:sz w:val="24"/>
      <w:lang w:val="es-ES_tradnl" w:eastAsia="es-ES"/>
    </w:rPr>
  </w:style>
  <w:style w:type="character" w:customStyle="1" w:styleId="Ttulo6Car">
    <w:name w:val="Título 6 Car"/>
    <w:link w:val="Ttulo6"/>
    <w:rsid w:val="00517D7E"/>
    <w:rPr>
      <w:rFonts w:ascii="Arial" w:hAnsi="Arial"/>
      <w:i/>
      <w:sz w:val="28"/>
      <w:lang w:val="es-ES_tradnl" w:eastAsia="es-ES"/>
    </w:rPr>
  </w:style>
  <w:style w:type="character" w:styleId="Textoennegrita">
    <w:name w:val="Strong"/>
    <w:uiPriority w:val="22"/>
    <w:qFormat/>
    <w:rsid w:val="00517D7E"/>
    <w:rPr>
      <w:b/>
      <w:bCs/>
    </w:rPr>
  </w:style>
  <w:style w:type="character" w:customStyle="1" w:styleId="EstiloTahoma11pt">
    <w:name w:val="Estilo Tahoma 11 pt"/>
    <w:rsid w:val="00517D7E"/>
    <w:rPr>
      <w:rFonts w:ascii="Tahoma" w:hAnsi="Tahoma"/>
      <w:sz w:val="24"/>
    </w:rPr>
  </w:style>
  <w:style w:type="paragraph" w:customStyle="1" w:styleId="n1">
    <w:name w:val="n1"/>
    <w:basedOn w:val="Normal"/>
    <w:rsid w:val="00517D7E"/>
    <w:pPr>
      <w:spacing w:before="120" w:after="120" w:line="360" w:lineRule="auto"/>
      <w:jc w:val="both"/>
    </w:pPr>
    <w:rPr>
      <w:sz w:val="20"/>
      <w:szCs w:val="20"/>
      <w:lang w:val="es-ES_tradnl" w:eastAsia="es-ES"/>
    </w:rPr>
  </w:style>
  <w:style w:type="paragraph" w:customStyle="1" w:styleId="p13">
    <w:name w:val="p13"/>
    <w:basedOn w:val="Normal"/>
    <w:rsid w:val="00517D7E"/>
    <w:pPr>
      <w:widowControl w:val="0"/>
      <w:tabs>
        <w:tab w:val="left" w:pos="700"/>
      </w:tabs>
      <w:spacing w:before="60" w:after="60" w:line="280" w:lineRule="atLeast"/>
      <w:ind w:left="740"/>
      <w:jc w:val="both"/>
    </w:pPr>
    <w:rPr>
      <w:rFonts w:ascii="Tahoma" w:hAnsi="Tahoma"/>
      <w:sz w:val="20"/>
      <w:szCs w:val="20"/>
      <w:lang w:val="es-ES_tradnl" w:eastAsia="es-ES"/>
    </w:rPr>
  </w:style>
  <w:style w:type="paragraph" w:customStyle="1" w:styleId="n4">
    <w:name w:val="n4"/>
    <w:basedOn w:val="Normal"/>
    <w:rsid w:val="00517D7E"/>
    <w:pPr>
      <w:spacing w:before="120" w:after="120"/>
      <w:jc w:val="both"/>
    </w:pPr>
    <w:rPr>
      <w:b/>
      <w:i/>
      <w:sz w:val="22"/>
      <w:szCs w:val="20"/>
      <w:lang w:val="es-ES_tradnl" w:eastAsia="es-ES"/>
    </w:rPr>
  </w:style>
  <w:style w:type="paragraph" w:styleId="TDC7">
    <w:name w:val="toc 7"/>
    <w:basedOn w:val="Normal"/>
    <w:next w:val="Normal"/>
    <w:autoRedefine/>
    <w:uiPriority w:val="39"/>
    <w:rsid w:val="00517D7E"/>
    <w:pPr>
      <w:ind w:left="1440"/>
    </w:pPr>
    <w:rPr>
      <w:rFonts w:asciiTheme="minorHAnsi" w:hAnsiTheme="minorHAnsi" w:cstheme="minorHAnsi"/>
      <w:sz w:val="20"/>
      <w:szCs w:val="20"/>
    </w:rPr>
  </w:style>
  <w:style w:type="paragraph" w:styleId="TDC5">
    <w:name w:val="toc 5"/>
    <w:basedOn w:val="Normal"/>
    <w:next w:val="Normal"/>
    <w:autoRedefine/>
    <w:uiPriority w:val="39"/>
    <w:rsid w:val="00517D7E"/>
    <w:pPr>
      <w:ind w:left="960"/>
    </w:pPr>
    <w:rPr>
      <w:rFonts w:asciiTheme="minorHAnsi" w:hAnsiTheme="minorHAnsi" w:cstheme="minorHAnsi"/>
      <w:sz w:val="20"/>
      <w:szCs w:val="20"/>
    </w:rPr>
  </w:style>
  <w:style w:type="paragraph" w:customStyle="1" w:styleId="TituloDeclaracin">
    <w:name w:val="Titulo Declaración"/>
    <w:basedOn w:val="Ttulo5"/>
    <w:next w:val="Normal"/>
    <w:rsid w:val="00517D7E"/>
    <w:pPr>
      <w:keepNext w:val="0"/>
      <w:widowControl w:val="0"/>
      <w:numPr>
        <w:ilvl w:val="4"/>
      </w:numPr>
      <w:suppressAutoHyphens/>
      <w:spacing w:line="360" w:lineRule="auto"/>
    </w:pPr>
    <w:rPr>
      <w:rFonts w:ascii="Tahoma" w:hAnsi="Tahoma"/>
      <w:b/>
      <w:bCs/>
      <w:i/>
      <w:iCs/>
      <w:sz w:val="26"/>
      <w:szCs w:val="26"/>
      <w:lang w:val="es-ES"/>
    </w:rPr>
  </w:style>
  <w:style w:type="paragraph" w:styleId="TDC4">
    <w:name w:val="toc 4"/>
    <w:basedOn w:val="Normal"/>
    <w:next w:val="Normal"/>
    <w:autoRedefine/>
    <w:uiPriority w:val="39"/>
    <w:rsid w:val="00517D7E"/>
    <w:pPr>
      <w:ind w:left="720"/>
    </w:pPr>
    <w:rPr>
      <w:rFonts w:asciiTheme="minorHAnsi" w:hAnsiTheme="minorHAnsi" w:cstheme="minorHAnsi"/>
      <w:sz w:val="20"/>
      <w:szCs w:val="20"/>
    </w:rPr>
  </w:style>
  <w:style w:type="character" w:customStyle="1" w:styleId="ListaconvietasCar">
    <w:name w:val="Lista con viñetas Car"/>
    <w:link w:val="Listaconvietas"/>
    <w:rsid w:val="00517D7E"/>
    <w:rPr>
      <w:rFonts w:ascii="Calibri" w:eastAsia="Calibri" w:hAnsi="Calibri"/>
      <w:sz w:val="22"/>
      <w:szCs w:val="22"/>
      <w:lang w:eastAsia="en-US"/>
    </w:rPr>
  </w:style>
  <w:style w:type="paragraph" w:styleId="Listaconvietas2">
    <w:name w:val="List Bullet 2"/>
    <w:basedOn w:val="Normal"/>
    <w:link w:val="Listaconvietas2Car"/>
    <w:rsid w:val="00517D7E"/>
    <w:pPr>
      <w:numPr>
        <w:numId w:val="6"/>
      </w:numPr>
      <w:spacing w:before="60" w:after="60" w:line="360" w:lineRule="auto"/>
      <w:jc w:val="both"/>
    </w:pPr>
    <w:rPr>
      <w:rFonts w:ascii="Tahoma" w:hAnsi="Tahoma"/>
      <w:sz w:val="20"/>
      <w:szCs w:val="20"/>
      <w:lang w:eastAsia="es-ES"/>
    </w:rPr>
  </w:style>
  <w:style w:type="character" w:customStyle="1" w:styleId="Listaconvietas2Car">
    <w:name w:val="Lista con viñetas 2 Car"/>
    <w:link w:val="Listaconvietas2"/>
    <w:rsid w:val="00517D7E"/>
    <w:rPr>
      <w:rFonts w:ascii="Tahoma" w:hAnsi="Tahoma"/>
      <w:lang w:val="es-ES" w:eastAsia="es-ES"/>
    </w:rPr>
  </w:style>
  <w:style w:type="paragraph" w:customStyle="1" w:styleId="EstiloTahoma11ptAntes0ptoDespus0pto">
    <w:name w:val="Estilo Tahoma 11 pt Antes:  0 pto Después:  0 pto"/>
    <w:basedOn w:val="Normal"/>
    <w:rsid w:val="00517D7E"/>
    <w:pPr>
      <w:spacing w:line="360" w:lineRule="auto"/>
      <w:jc w:val="both"/>
    </w:pPr>
    <w:rPr>
      <w:rFonts w:ascii="Tahoma" w:hAnsi="Tahoma"/>
      <w:szCs w:val="20"/>
      <w:lang w:eastAsia="es-ES"/>
    </w:rPr>
  </w:style>
  <w:style w:type="paragraph" w:customStyle="1" w:styleId="EstiloTahoma11ptAntes6ptoDespus6pto">
    <w:name w:val="Estilo Tahoma 11 pt Antes:  6 pto Después:  6 pto"/>
    <w:basedOn w:val="Normal"/>
    <w:rsid w:val="00517D7E"/>
    <w:pPr>
      <w:spacing w:before="120" w:after="120" w:line="360" w:lineRule="auto"/>
      <w:jc w:val="both"/>
    </w:pPr>
    <w:rPr>
      <w:rFonts w:ascii="Tahoma" w:hAnsi="Tahoma"/>
      <w:szCs w:val="20"/>
      <w:lang w:eastAsia="es-ES"/>
    </w:rPr>
  </w:style>
  <w:style w:type="paragraph" w:customStyle="1" w:styleId="DescripcinCar">
    <w:name w:val="Descripción Car"/>
    <w:basedOn w:val="Normal"/>
    <w:link w:val="DescripcinCarCar"/>
    <w:rsid w:val="00517D7E"/>
    <w:pPr>
      <w:spacing w:before="120" w:after="120"/>
      <w:jc w:val="both"/>
    </w:pPr>
    <w:rPr>
      <w:rFonts w:eastAsia="Batang" w:cs="Arial"/>
      <w:color w:val="000000"/>
      <w:szCs w:val="22"/>
      <w:lang w:val="es-CO" w:eastAsia="en-US"/>
    </w:rPr>
  </w:style>
  <w:style w:type="character" w:customStyle="1" w:styleId="DescripcinCarCar">
    <w:name w:val="Descripción Car Car"/>
    <w:link w:val="DescripcinCar"/>
    <w:rsid w:val="00517D7E"/>
    <w:rPr>
      <w:rFonts w:ascii="Arial" w:eastAsia="Batang" w:hAnsi="Arial" w:cs="Arial"/>
      <w:color w:val="000000"/>
      <w:sz w:val="24"/>
      <w:szCs w:val="22"/>
      <w:lang w:eastAsia="en-US"/>
    </w:rPr>
  </w:style>
  <w:style w:type="character" w:customStyle="1" w:styleId="TextonotapieCar">
    <w:name w:val="Texto nota pie Car"/>
    <w:link w:val="Textonotapie"/>
    <w:semiHidden/>
    <w:rsid w:val="00517D7E"/>
    <w:rPr>
      <w:lang w:eastAsia="es-ES"/>
    </w:rPr>
  </w:style>
  <w:style w:type="paragraph" w:customStyle="1" w:styleId="Descripcin1">
    <w:name w:val="Descripción1"/>
    <w:basedOn w:val="Normal"/>
    <w:link w:val="DescripcinCar1"/>
    <w:rsid w:val="00517D7E"/>
    <w:pPr>
      <w:spacing w:before="120" w:after="120"/>
      <w:jc w:val="both"/>
    </w:pPr>
    <w:rPr>
      <w:rFonts w:eastAsia="Batang" w:cs="Arial"/>
      <w:color w:val="000000"/>
      <w:szCs w:val="22"/>
      <w:lang w:val="es-CO" w:eastAsia="en-US"/>
    </w:rPr>
  </w:style>
  <w:style w:type="character" w:customStyle="1" w:styleId="DescripcinCar1">
    <w:name w:val="Descripción Car1"/>
    <w:link w:val="Descripcin1"/>
    <w:rsid w:val="00517D7E"/>
    <w:rPr>
      <w:rFonts w:ascii="Arial" w:eastAsia="Batang" w:hAnsi="Arial" w:cs="Arial"/>
      <w:color w:val="000000"/>
      <w:sz w:val="24"/>
      <w:szCs w:val="22"/>
      <w:lang w:eastAsia="en-US"/>
    </w:rPr>
  </w:style>
  <w:style w:type="paragraph" w:customStyle="1" w:styleId="Estilo2">
    <w:name w:val="Estilo2"/>
    <w:basedOn w:val="Ttulo2"/>
    <w:link w:val="Estilo2Car"/>
    <w:qFormat/>
    <w:rsid w:val="00013981"/>
    <w:pPr>
      <w:numPr>
        <w:ilvl w:val="0"/>
      </w:numPr>
    </w:pPr>
    <w:rPr>
      <w:rFonts w:ascii="Arial" w:hAnsi="Arial" w:cs="Arial"/>
      <w:sz w:val="22"/>
    </w:rPr>
  </w:style>
  <w:style w:type="paragraph" w:customStyle="1" w:styleId="Estilo3">
    <w:name w:val="Estilo3"/>
    <w:basedOn w:val="Estilo2"/>
    <w:link w:val="Estilo3Car"/>
    <w:qFormat/>
    <w:rsid w:val="00013981"/>
    <w:pPr>
      <w:numPr>
        <w:numId w:val="7"/>
      </w:numPr>
    </w:pPr>
    <w:rPr>
      <w:sz w:val="20"/>
      <w:szCs w:val="22"/>
    </w:rPr>
  </w:style>
  <w:style w:type="character" w:customStyle="1" w:styleId="Estilo2Car">
    <w:name w:val="Estilo2 Car"/>
    <w:basedOn w:val="Ttulo2Car"/>
    <w:link w:val="Estilo2"/>
    <w:rsid w:val="00013981"/>
    <w:rPr>
      <w:rFonts w:ascii="Arial" w:hAnsi="Arial" w:cs="Arial"/>
      <w:b/>
      <w:color w:val="17365D" w:themeColor="text2" w:themeShade="BF"/>
      <w:sz w:val="22"/>
      <w:lang w:val="es-ES_tradnl" w:eastAsia="es-ES"/>
    </w:rPr>
  </w:style>
  <w:style w:type="character" w:customStyle="1" w:styleId="Estilo3Car">
    <w:name w:val="Estilo3 Car"/>
    <w:basedOn w:val="Estilo2Car"/>
    <w:link w:val="Estilo3"/>
    <w:rsid w:val="00013981"/>
    <w:rPr>
      <w:rFonts w:ascii="Arial" w:hAnsi="Arial" w:cs="Arial"/>
      <w:b/>
      <w:color w:val="17365D" w:themeColor="text2" w:themeShade="BF"/>
      <w:sz w:val="22"/>
      <w:szCs w:val="22"/>
      <w:lang w:val="es-ES_tradnl" w:eastAsia="es-ES"/>
    </w:rPr>
  </w:style>
  <w:style w:type="character" w:styleId="nfasis">
    <w:name w:val="Emphasis"/>
    <w:basedOn w:val="Fuentedeprrafopredeter"/>
    <w:uiPriority w:val="20"/>
    <w:qFormat/>
    <w:rsid w:val="0094798F"/>
    <w:rPr>
      <w:i/>
      <w:iCs/>
    </w:rPr>
  </w:style>
  <w:style w:type="paragraph" w:styleId="TDC6">
    <w:name w:val="toc 6"/>
    <w:basedOn w:val="Normal"/>
    <w:next w:val="Normal"/>
    <w:autoRedefine/>
    <w:uiPriority w:val="39"/>
    <w:unhideWhenUsed/>
    <w:rsid w:val="00BC17DC"/>
    <w:pPr>
      <w:ind w:left="1200"/>
    </w:pPr>
    <w:rPr>
      <w:rFonts w:asciiTheme="minorHAnsi" w:hAnsiTheme="minorHAnsi" w:cstheme="minorHAnsi"/>
      <w:sz w:val="20"/>
      <w:szCs w:val="20"/>
    </w:rPr>
  </w:style>
  <w:style w:type="paragraph" w:styleId="TDC8">
    <w:name w:val="toc 8"/>
    <w:basedOn w:val="Normal"/>
    <w:next w:val="Normal"/>
    <w:autoRedefine/>
    <w:uiPriority w:val="39"/>
    <w:unhideWhenUsed/>
    <w:rsid w:val="00BC17DC"/>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BC17DC"/>
    <w:pPr>
      <w:ind w:left="1920"/>
    </w:pPr>
    <w:rPr>
      <w:rFonts w:asciiTheme="minorHAnsi" w:hAnsiTheme="minorHAnsi" w:cstheme="minorHAnsi"/>
      <w:sz w:val="20"/>
      <w:szCs w:val="20"/>
    </w:rPr>
  </w:style>
  <w:style w:type="character" w:customStyle="1" w:styleId="Mencinsinresolver1">
    <w:name w:val="Mención sin resolver1"/>
    <w:basedOn w:val="Fuentedeprrafopredeter"/>
    <w:uiPriority w:val="99"/>
    <w:semiHidden/>
    <w:unhideWhenUsed/>
    <w:rsid w:val="00732FF6"/>
    <w:rPr>
      <w:color w:val="605E5C"/>
      <w:shd w:val="clear" w:color="auto" w:fill="E1DFDD"/>
    </w:rPr>
  </w:style>
  <w:style w:type="character" w:customStyle="1" w:styleId="DefaultCar">
    <w:name w:val="Default Car"/>
    <w:link w:val="Default"/>
    <w:rsid w:val="000728BB"/>
    <w:rPr>
      <w:rFonts w:ascii="Arial" w:hAnsi="Arial" w:cs="Arial"/>
      <w:color w:val="000000"/>
      <w:sz w:val="24"/>
      <w:szCs w:val="24"/>
    </w:rPr>
  </w:style>
  <w:style w:type="character" w:customStyle="1" w:styleId="normaltextrun">
    <w:name w:val="normaltextrun"/>
    <w:basedOn w:val="Fuentedeprrafopredeter"/>
    <w:rsid w:val="00121608"/>
  </w:style>
  <w:style w:type="character" w:customStyle="1" w:styleId="eop">
    <w:name w:val="eop"/>
    <w:basedOn w:val="Fuentedeprrafopredeter"/>
    <w:rsid w:val="00121608"/>
  </w:style>
  <w:style w:type="paragraph" w:customStyle="1" w:styleId="paragraph">
    <w:name w:val="paragraph"/>
    <w:basedOn w:val="Normal"/>
    <w:rsid w:val="00A77851"/>
    <w:pPr>
      <w:spacing w:before="100" w:beforeAutospacing="1" w:after="100" w:afterAutospacing="1"/>
    </w:pPr>
    <w:rPr>
      <w:rFonts w:ascii="Times New Roman" w:hAnsi="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4836">
      <w:bodyDiv w:val="1"/>
      <w:marLeft w:val="0"/>
      <w:marRight w:val="0"/>
      <w:marTop w:val="0"/>
      <w:marBottom w:val="0"/>
      <w:divBdr>
        <w:top w:val="none" w:sz="0" w:space="0" w:color="auto"/>
        <w:left w:val="none" w:sz="0" w:space="0" w:color="auto"/>
        <w:bottom w:val="none" w:sz="0" w:space="0" w:color="auto"/>
        <w:right w:val="none" w:sz="0" w:space="0" w:color="auto"/>
      </w:divBdr>
      <w:divsChild>
        <w:div w:id="202986485">
          <w:marLeft w:val="0"/>
          <w:marRight w:val="0"/>
          <w:marTop w:val="0"/>
          <w:marBottom w:val="0"/>
          <w:divBdr>
            <w:top w:val="none" w:sz="0" w:space="0" w:color="auto"/>
            <w:left w:val="none" w:sz="0" w:space="0" w:color="auto"/>
            <w:bottom w:val="none" w:sz="0" w:space="0" w:color="auto"/>
            <w:right w:val="none" w:sz="0" w:space="0" w:color="auto"/>
          </w:divBdr>
          <w:divsChild>
            <w:div w:id="654453316">
              <w:marLeft w:val="0"/>
              <w:marRight w:val="0"/>
              <w:marTop w:val="0"/>
              <w:marBottom w:val="0"/>
              <w:divBdr>
                <w:top w:val="none" w:sz="0" w:space="0" w:color="auto"/>
                <w:left w:val="none" w:sz="0" w:space="0" w:color="auto"/>
                <w:bottom w:val="none" w:sz="0" w:space="0" w:color="auto"/>
                <w:right w:val="none" w:sz="0" w:space="0" w:color="auto"/>
              </w:divBdr>
              <w:divsChild>
                <w:div w:id="887301304">
                  <w:marLeft w:val="0"/>
                  <w:marRight w:val="0"/>
                  <w:marTop w:val="0"/>
                  <w:marBottom w:val="0"/>
                  <w:divBdr>
                    <w:top w:val="none" w:sz="0" w:space="0" w:color="auto"/>
                    <w:left w:val="none" w:sz="0" w:space="0" w:color="auto"/>
                    <w:bottom w:val="none" w:sz="0" w:space="0" w:color="auto"/>
                    <w:right w:val="none" w:sz="0" w:space="0" w:color="auto"/>
                  </w:divBdr>
                </w:div>
              </w:divsChild>
            </w:div>
            <w:div w:id="1506361210">
              <w:marLeft w:val="0"/>
              <w:marRight w:val="0"/>
              <w:marTop w:val="0"/>
              <w:marBottom w:val="0"/>
              <w:divBdr>
                <w:top w:val="none" w:sz="0" w:space="0" w:color="auto"/>
                <w:left w:val="none" w:sz="0" w:space="0" w:color="auto"/>
                <w:bottom w:val="none" w:sz="0" w:space="0" w:color="auto"/>
                <w:right w:val="none" w:sz="0" w:space="0" w:color="auto"/>
              </w:divBdr>
              <w:divsChild>
                <w:div w:id="4751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672">
      <w:bodyDiv w:val="1"/>
      <w:marLeft w:val="0"/>
      <w:marRight w:val="0"/>
      <w:marTop w:val="0"/>
      <w:marBottom w:val="0"/>
      <w:divBdr>
        <w:top w:val="none" w:sz="0" w:space="0" w:color="auto"/>
        <w:left w:val="none" w:sz="0" w:space="0" w:color="auto"/>
        <w:bottom w:val="none" w:sz="0" w:space="0" w:color="auto"/>
        <w:right w:val="none" w:sz="0" w:space="0" w:color="auto"/>
      </w:divBdr>
      <w:divsChild>
        <w:div w:id="92484391">
          <w:marLeft w:val="0"/>
          <w:marRight w:val="0"/>
          <w:marTop w:val="0"/>
          <w:marBottom w:val="0"/>
          <w:divBdr>
            <w:top w:val="none" w:sz="0" w:space="0" w:color="auto"/>
            <w:left w:val="none" w:sz="0" w:space="0" w:color="auto"/>
            <w:bottom w:val="none" w:sz="0" w:space="0" w:color="auto"/>
            <w:right w:val="none" w:sz="0" w:space="0" w:color="auto"/>
          </w:divBdr>
          <w:divsChild>
            <w:div w:id="550308963">
              <w:marLeft w:val="0"/>
              <w:marRight w:val="0"/>
              <w:marTop w:val="0"/>
              <w:marBottom w:val="0"/>
              <w:divBdr>
                <w:top w:val="none" w:sz="0" w:space="0" w:color="auto"/>
                <w:left w:val="none" w:sz="0" w:space="0" w:color="auto"/>
                <w:bottom w:val="none" w:sz="0" w:space="0" w:color="auto"/>
                <w:right w:val="none" w:sz="0" w:space="0" w:color="auto"/>
              </w:divBdr>
              <w:divsChild>
                <w:div w:id="1317103344">
                  <w:marLeft w:val="0"/>
                  <w:marRight w:val="0"/>
                  <w:marTop w:val="0"/>
                  <w:marBottom w:val="0"/>
                  <w:divBdr>
                    <w:top w:val="none" w:sz="0" w:space="0" w:color="auto"/>
                    <w:left w:val="none" w:sz="0" w:space="0" w:color="auto"/>
                    <w:bottom w:val="none" w:sz="0" w:space="0" w:color="auto"/>
                    <w:right w:val="none" w:sz="0" w:space="0" w:color="auto"/>
                  </w:divBdr>
                </w:div>
              </w:divsChild>
            </w:div>
            <w:div w:id="784541867">
              <w:marLeft w:val="0"/>
              <w:marRight w:val="0"/>
              <w:marTop w:val="0"/>
              <w:marBottom w:val="0"/>
              <w:divBdr>
                <w:top w:val="none" w:sz="0" w:space="0" w:color="auto"/>
                <w:left w:val="none" w:sz="0" w:space="0" w:color="auto"/>
                <w:bottom w:val="none" w:sz="0" w:space="0" w:color="auto"/>
                <w:right w:val="none" w:sz="0" w:space="0" w:color="auto"/>
              </w:divBdr>
              <w:divsChild>
                <w:div w:id="200677485">
                  <w:marLeft w:val="0"/>
                  <w:marRight w:val="0"/>
                  <w:marTop w:val="0"/>
                  <w:marBottom w:val="0"/>
                  <w:divBdr>
                    <w:top w:val="none" w:sz="0" w:space="0" w:color="auto"/>
                    <w:left w:val="none" w:sz="0" w:space="0" w:color="auto"/>
                    <w:bottom w:val="none" w:sz="0" w:space="0" w:color="auto"/>
                    <w:right w:val="none" w:sz="0" w:space="0" w:color="auto"/>
                  </w:divBdr>
                </w:div>
              </w:divsChild>
            </w:div>
            <w:div w:id="1040862841">
              <w:marLeft w:val="0"/>
              <w:marRight w:val="0"/>
              <w:marTop w:val="0"/>
              <w:marBottom w:val="0"/>
              <w:divBdr>
                <w:top w:val="none" w:sz="0" w:space="0" w:color="auto"/>
                <w:left w:val="none" w:sz="0" w:space="0" w:color="auto"/>
                <w:bottom w:val="none" w:sz="0" w:space="0" w:color="auto"/>
                <w:right w:val="none" w:sz="0" w:space="0" w:color="auto"/>
              </w:divBdr>
              <w:divsChild>
                <w:div w:id="10996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126700984">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4764146">
      <w:bodyDiv w:val="1"/>
      <w:marLeft w:val="0"/>
      <w:marRight w:val="0"/>
      <w:marTop w:val="0"/>
      <w:marBottom w:val="0"/>
      <w:divBdr>
        <w:top w:val="none" w:sz="0" w:space="0" w:color="auto"/>
        <w:left w:val="none" w:sz="0" w:space="0" w:color="auto"/>
        <w:bottom w:val="none" w:sz="0" w:space="0" w:color="auto"/>
        <w:right w:val="none" w:sz="0" w:space="0" w:color="auto"/>
      </w:divBdr>
      <w:divsChild>
        <w:div w:id="2080251866">
          <w:marLeft w:val="0"/>
          <w:marRight w:val="0"/>
          <w:marTop w:val="0"/>
          <w:marBottom w:val="0"/>
          <w:divBdr>
            <w:top w:val="none" w:sz="0" w:space="0" w:color="auto"/>
            <w:left w:val="none" w:sz="0" w:space="0" w:color="auto"/>
            <w:bottom w:val="none" w:sz="0" w:space="0" w:color="auto"/>
            <w:right w:val="none" w:sz="0" w:space="0" w:color="auto"/>
          </w:divBdr>
          <w:divsChild>
            <w:div w:id="167182613">
              <w:marLeft w:val="0"/>
              <w:marRight w:val="0"/>
              <w:marTop w:val="0"/>
              <w:marBottom w:val="0"/>
              <w:divBdr>
                <w:top w:val="none" w:sz="0" w:space="0" w:color="auto"/>
                <w:left w:val="none" w:sz="0" w:space="0" w:color="auto"/>
                <w:bottom w:val="none" w:sz="0" w:space="0" w:color="auto"/>
                <w:right w:val="none" w:sz="0" w:space="0" w:color="auto"/>
              </w:divBdr>
              <w:divsChild>
                <w:div w:id="18131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4074">
      <w:bodyDiv w:val="1"/>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6324">
      <w:bodyDiv w:val="1"/>
      <w:marLeft w:val="0"/>
      <w:marRight w:val="0"/>
      <w:marTop w:val="0"/>
      <w:marBottom w:val="0"/>
      <w:divBdr>
        <w:top w:val="none" w:sz="0" w:space="0" w:color="auto"/>
        <w:left w:val="none" w:sz="0" w:space="0" w:color="auto"/>
        <w:bottom w:val="none" w:sz="0" w:space="0" w:color="auto"/>
        <w:right w:val="none" w:sz="0" w:space="0" w:color="auto"/>
      </w:divBdr>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06914720">
      <w:bodyDiv w:val="1"/>
      <w:marLeft w:val="0"/>
      <w:marRight w:val="0"/>
      <w:marTop w:val="0"/>
      <w:marBottom w:val="0"/>
      <w:divBdr>
        <w:top w:val="none" w:sz="0" w:space="0" w:color="auto"/>
        <w:left w:val="none" w:sz="0" w:space="0" w:color="auto"/>
        <w:bottom w:val="none" w:sz="0" w:space="0" w:color="auto"/>
        <w:right w:val="none" w:sz="0" w:space="0" w:color="auto"/>
      </w:divBdr>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290671648">
      <w:bodyDiv w:val="1"/>
      <w:marLeft w:val="0"/>
      <w:marRight w:val="0"/>
      <w:marTop w:val="0"/>
      <w:marBottom w:val="0"/>
      <w:divBdr>
        <w:top w:val="none" w:sz="0" w:space="0" w:color="auto"/>
        <w:left w:val="none" w:sz="0" w:space="0" w:color="auto"/>
        <w:bottom w:val="none" w:sz="0" w:space="0" w:color="auto"/>
        <w:right w:val="none" w:sz="0" w:space="0" w:color="auto"/>
      </w:divBdr>
      <w:divsChild>
        <w:div w:id="68508541">
          <w:marLeft w:val="0"/>
          <w:marRight w:val="0"/>
          <w:marTop w:val="0"/>
          <w:marBottom w:val="0"/>
          <w:divBdr>
            <w:top w:val="none" w:sz="0" w:space="0" w:color="auto"/>
            <w:left w:val="none" w:sz="0" w:space="0" w:color="auto"/>
            <w:bottom w:val="none" w:sz="0" w:space="0" w:color="auto"/>
            <w:right w:val="none" w:sz="0" w:space="0" w:color="auto"/>
          </w:divBdr>
        </w:div>
        <w:div w:id="2077627416">
          <w:marLeft w:val="0"/>
          <w:marRight w:val="0"/>
          <w:marTop w:val="0"/>
          <w:marBottom w:val="0"/>
          <w:divBdr>
            <w:top w:val="none" w:sz="0" w:space="0" w:color="auto"/>
            <w:left w:val="none" w:sz="0" w:space="0" w:color="auto"/>
            <w:bottom w:val="none" w:sz="0" w:space="0" w:color="auto"/>
            <w:right w:val="none" w:sz="0" w:space="0" w:color="auto"/>
          </w:divBdr>
        </w:div>
        <w:div w:id="1577324362">
          <w:marLeft w:val="0"/>
          <w:marRight w:val="0"/>
          <w:marTop w:val="0"/>
          <w:marBottom w:val="0"/>
          <w:divBdr>
            <w:top w:val="none" w:sz="0" w:space="0" w:color="auto"/>
            <w:left w:val="none" w:sz="0" w:space="0" w:color="auto"/>
            <w:bottom w:val="none" w:sz="0" w:space="0" w:color="auto"/>
            <w:right w:val="none" w:sz="0" w:space="0" w:color="auto"/>
          </w:divBdr>
        </w:div>
        <w:div w:id="121002121">
          <w:marLeft w:val="0"/>
          <w:marRight w:val="0"/>
          <w:marTop w:val="0"/>
          <w:marBottom w:val="0"/>
          <w:divBdr>
            <w:top w:val="none" w:sz="0" w:space="0" w:color="auto"/>
            <w:left w:val="none" w:sz="0" w:space="0" w:color="auto"/>
            <w:bottom w:val="none" w:sz="0" w:space="0" w:color="auto"/>
            <w:right w:val="none" w:sz="0" w:space="0" w:color="auto"/>
          </w:divBdr>
        </w:div>
      </w:divsChild>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38585246">
      <w:bodyDiv w:val="1"/>
      <w:marLeft w:val="0"/>
      <w:marRight w:val="0"/>
      <w:marTop w:val="0"/>
      <w:marBottom w:val="0"/>
      <w:divBdr>
        <w:top w:val="none" w:sz="0" w:space="0" w:color="auto"/>
        <w:left w:val="none" w:sz="0" w:space="0" w:color="auto"/>
        <w:bottom w:val="none" w:sz="0" w:space="0" w:color="auto"/>
        <w:right w:val="none" w:sz="0" w:space="0" w:color="auto"/>
      </w:divBdr>
    </w:div>
    <w:div w:id="343242087">
      <w:bodyDiv w:val="1"/>
      <w:marLeft w:val="0"/>
      <w:marRight w:val="0"/>
      <w:marTop w:val="0"/>
      <w:marBottom w:val="0"/>
      <w:divBdr>
        <w:top w:val="none" w:sz="0" w:space="0" w:color="auto"/>
        <w:left w:val="none" w:sz="0" w:space="0" w:color="auto"/>
        <w:bottom w:val="none" w:sz="0" w:space="0" w:color="auto"/>
        <w:right w:val="none" w:sz="0" w:space="0" w:color="auto"/>
      </w:divBdr>
      <w:divsChild>
        <w:div w:id="485785222">
          <w:marLeft w:val="0"/>
          <w:marRight w:val="0"/>
          <w:marTop w:val="0"/>
          <w:marBottom w:val="0"/>
          <w:divBdr>
            <w:top w:val="none" w:sz="0" w:space="0" w:color="auto"/>
            <w:left w:val="none" w:sz="0" w:space="0" w:color="auto"/>
            <w:bottom w:val="none" w:sz="0" w:space="0" w:color="auto"/>
            <w:right w:val="none" w:sz="0" w:space="0" w:color="auto"/>
          </w:divBdr>
          <w:divsChild>
            <w:div w:id="685597150">
              <w:marLeft w:val="0"/>
              <w:marRight w:val="0"/>
              <w:marTop w:val="0"/>
              <w:marBottom w:val="0"/>
              <w:divBdr>
                <w:top w:val="none" w:sz="0" w:space="0" w:color="auto"/>
                <w:left w:val="none" w:sz="0" w:space="0" w:color="auto"/>
                <w:bottom w:val="none" w:sz="0" w:space="0" w:color="auto"/>
                <w:right w:val="none" w:sz="0" w:space="0" w:color="auto"/>
              </w:divBdr>
              <w:divsChild>
                <w:div w:id="147092161">
                  <w:marLeft w:val="0"/>
                  <w:marRight w:val="0"/>
                  <w:marTop w:val="0"/>
                  <w:marBottom w:val="0"/>
                  <w:divBdr>
                    <w:top w:val="none" w:sz="0" w:space="0" w:color="auto"/>
                    <w:left w:val="none" w:sz="0" w:space="0" w:color="auto"/>
                    <w:bottom w:val="none" w:sz="0" w:space="0" w:color="auto"/>
                    <w:right w:val="none" w:sz="0" w:space="0" w:color="auto"/>
                  </w:divBdr>
                  <w:divsChild>
                    <w:div w:id="1275402856">
                      <w:marLeft w:val="0"/>
                      <w:marRight w:val="0"/>
                      <w:marTop w:val="0"/>
                      <w:marBottom w:val="0"/>
                      <w:divBdr>
                        <w:top w:val="none" w:sz="0" w:space="0" w:color="auto"/>
                        <w:left w:val="none" w:sz="0" w:space="0" w:color="auto"/>
                        <w:bottom w:val="none" w:sz="0" w:space="0" w:color="auto"/>
                        <w:right w:val="none" w:sz="0" w:space="0" w:color="auto"/>
                      </w:divBdr>
                    </w:div>
                  </w:divsChild>
                </w:div>
                <w:div w:id="288359595">
                  <w:marLeft w:val="0"/>
                  <w:marRight w:val="0"/>
                  <w:marTop w:val="0"/>
                  <w:marBottom w:val="0"/>
                  <w:divBdr>
                    <w:top w:val="none" w:sz="0" w:space="0" w:color="auto"/>
                    <w:left w:val="none" w:sz="0" w:space="0" w:color="auto"/>
                    <w:bottom w:val="none" w:sz="0" w:space="0" w:color="auto"/>
                    <w:right w:val="none" w:sz="0" w:space="0" w:color="auto"/>
                  </w:divBdr>
                  <w:divsChild>
                    <w:div w:id="273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5160">
      <w:bodyDiv w:val="1"/>
      <w:marLeft w:val="0"/>
      <w:marRight w:val="0"/>
      <w:marTop w:val="0"/>
      <w:marBottom w:val="0"/>
      <w:divBdr>
        <w:top w:val="none" w:sz="0" w:space="0" w:color="auto"/>
        <w:left w:val="none" w:sz="0" w:space="0" w:color="auto"/>
        <w:bottom w:val="none" w:sz="0" w:space="0" w:color="auto"/>
        <w:right w:val="none" w:sz="0" w:space="0" w:color="auto"/>
      </w:divBdr>
    </w:div>
    <w:div w:id="434787725">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9">
          <w:marLeft w:val="0"/>
          <w:marRight w:val="0"/>
          <w:marTop w:val="0"/>
          <w:marBottom w:val="0"/>
          <w:divBdr>
            <w:top w:val="none" w:sz="0" w:space="0" w:color="auto"/>
            <w:left w:val="none" w:sz="0" w:space="0" w:color="auto"/>
            <w:bottom w:val="none" w:sz="0" w:space="0" w:color="auto"/>
            <w:right w:val="none" w:sz="0" w:space="0" w:color="auto"/>
          </w:divBdr>
          <w:divsChild>
            <w:div w:id="658969451">
              <w:marLeft w:val="0"/>
              <w:marRight w:val="0"/>
              <w:marTop w:val="0"/>
              <w:marBottom w:val="0"/>
              <w:divBdr>
                <w:top w:val="none" w:sz="0" w:space="0" w:color="auto"/>
                <w:left w:val="none" w:sz="0" w:space="0" w:color="auto"/>
                <w:bottom w:val="none" w:sz="0" w:space="0" w:color="auto"/>
                <w:right w:val="none" w:sz="0" w:space="0" w:color="auto"/>
              </w:divBdr>
              <w:divsChild>
                <w:div w:id="585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44451">
      <w:bodyDiv w:val="1"/>
      <w:marLeft w:val="0"/>
      <w:marRight w:val="0"/>
      <w:marTop w:val="0"/>
      <w:marBottom w:val="0"/>
      <w:divBdr>
        <w:top w:val="none" w:sz="0" w:space="0" w:color="auto"/>
        <w:left w:val="none" w:sz="0" w:space="0" w:color="auto"/>
        <w:bottom w:val="none" w:sz="0" w:space="0" w:color="auto"/>
        <w:right w:val="none" w:sz="0" w:space="0" w:color="auto"/>
      </w:divBdr>
      <w:divsChild>
        <w:div w:id="1781291412">
          <w:marLeft w:val="0"/>
          <w:marRight w:val="0"/>
          <w:marTop w:val="0"/>
          <w:marBottom w:val="0"/>
          <w:divBdr>
            <w:top w:val="none" w:sz="0" w:space="0" w:color="auto"/>
            <w:left w:val="none" w:sz="0" w:space="0" w:color="auto"/>
            <w:bottom w:val="none" w:sz="0" w:space="0" w:color="auto"/>
            <w:right w:val="none" w:sz="0" w:space="0" w:color="auto"/>
          </w:divBdr>
        </w:div>
        <w:div w:id="542866757">
          <w:marLeft w:val="0"/>
          <w:marRight w:val="0"/>
          <w:marTop w:val="0"/>
          <w:marBottom w:val="0"/>
          <w:divBdr>
            <w:top w:val="none" w:sz="0" w:space="0" w:color="auto"/>
            <w:left w:val="none" w:sz="0" w:space="0" w:color="auto"/>
            <w:bottom w:val="none" w:sz="0" w:space="0" w:color="auto"/>
            <w:right w:val="none" w:sz="0" w:space="0" w:color="auto"/>
          </w:divBdr>
        </w:div>
        <w:div w:id="2132895931">
          <w:marLeft w:val="0"/>
          <w:marRight w:val="0"/>
          <w:marTop w:val="0"/>
          <w:marBottom w:val="0"/>
          <w:divBdr>
            <w:top w:val="none" w:sz="0" w:space="0" w:color="auto"/>
            <w:left w:val="none" w:sz="0" w:space="0" w:color="auto"/>
            <w:bottom w:val="none" w:sz="0" w:space="0" w:color="auto"/>
            <w:right w:val="none" w:sz="0" w:space="0" w:color="auto"/>
          </w:divBdr>
        </w:div>
        <w:div w:id="2074280012">
          <w:marLeft w:val="0"/>
          <w:marRight w:val="0"/>
          <w:marTop w:val="0"/>
          <w:marBottom w:val="0"/>
          <w:divBdr>
            <w:top w:val="none" w:sz="0" w:space="0" w:color="auto"/>
            <w:left w:val="none" w:sz="0" w:space="0" w:color="auto"/>
            <w:bottom w:val="none" w:sz="0" w:space="0" w:color="auto"/>
            <w:right w:val="none" w:sz="0" w:space="0" w:color="auto"/>
          </w:divBdr>
        </w:div>
        <w:div w:id="1931546483">
          <w:marLeft w:val="0"/>
          <w:marRight w:val="0"/>
          <w:marTop w:val="0"/>
          <w:marBottom w:val="0"/>
          <w:divBdr>
            <w:top w:val="none" w:sz="0" w:space="0" w:color="auto"/>
            <w:left w:val="none" w:sz="0" w:space="0" w:color="auto"/>
            <w:bottom w:val="none" w:sz="0" w:space="0" w:color="auto"/>
            <w:right w:val="none" w:sz="0" w:space="0" w:color="auto"/>
          </w:divBdr>
        </w:div>
        <w:div w:id="967125749">
          <w:marLeft w:val="0"/>
          <w:marRight w:val="0"/>
          <w:marTop w:val="0"/>
          <w:marBottom w:val="0"/>
          <w:divBdr>
            <w:top w:val="none" w:sz="0" w:space="0" w:color="auto"/>
            <w:left w:val="none" w:sz="0" w:space="0" w:color="auto"/>
            <w:bottom w:val="none" w:sz="0" w:space="0" w:color="auto"/>
            <w:right w:val="none" w:sz="0" w:space="0" w:color="auto"/>
          </w:divBdr>
        </w:div>
      </w:divsChild>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78230466">
      <w:bodyDiv w:val="1"/>
      <w:marLeft w:val="0"/>
      <w:marRight w:val="0"/>
      <w:marTop w:val="0"/>
      <w:marBottom w:val="0"/>
      <w:divBdr>
        <w:top w:val="none" w:sz="0" w:space="0" w:color="auto"/>
        <w:left w:val="none" w:sz="0" w:space="0" w:color="auto"/>
        <w:bottom w:val="none" w:sz="0" w:space="0" w:color="auto"/>
        <w:right w:val="none" w:sz="0" w:space="0" w:color="auto"/>
      </w:divBdr>
      <w:divsChild>
        <w:div w:id="256250495">
          <w:marLeft w:val="0"/>
          <w:marRight w:val="0"/>
          <w:marTop w:val="0"/>
          <w:marBottom w:val="0"/>
          <w:divBdr>
            <w:top w:val="none" w:sz="0" w:space="0" w:color="auto"/>
            <w:left w:val="none" w:sz="0" w:space="0" w:color="auto"/>
            <w:bottom w:val="none" w:sz="0" w:space="0" w:color="auto"/>
            <w:right w:val="none" w:sz="0" w:space="0" w:color="auto"/>
          </w:divBdr>
          <w:divsChild>
            <w:div w:id="228620292">
              <w:marLeft w:val="0"/>
              <w:marRight w:val="0"/>
              <w:marTop w:val="0"/>
              <w:marBottom w:val="0"/>
              <w:divBdr>
                <w:top w:val="none" w:sz="0" w:space="0" w:color="auto"/>
                <w:left w:val="none" w:sz="0" w:space="0" w:color="auto"/>
                <w:bottom w:val="none" w:sz="0" w:space="0" w:color="auto"/>
                <w:right w:val="none" w:sz="0" w:space="0" w:color="auto"/>
              </w:divBdr>
              <w:divsChild>
                <w:div w:id="2086024066">
                  <w:marLeft w:val="0"/>
                  <w:marRight w:val="0"/>
                  <w:marTop w:val="0"/>
                  <w:marBottom w:val="0"/>
                  <w:divBdr>
                    <w:top w:val="none" w:sz="0" w:space="0" w:color="auto"/>
                    <w:left w:val="none" w:sz="0" w:space="0" w:color="auto"/>
                    <w:bottom w:val="none" w:sz="0" w:space="0" w:color="auto"/>
                    <w:right w:val="none" w:sz="0" w:space="0" w:color="auto"/>
                  </w:divBdr>
                </w:div>
              </w:divsChild>
            </w:div>
            <w:div w:id="1372223683">
              <w:marLeft w:val="0"/>
              <w:marRight w:val="0"/>
              <w:marTop w:val="0"/>
              <w:marBottom w:val="0"/>
              <w:divBdr>
                <w:top w:val="none" w:sz="0" w:space="0" w:color="auto"/>
                <w:left w:val="none" w:sz="0" w:space="0" w:color="auto"/>
                <w:bottom w:val="none" w:sz="0" w:space="0" w:color="auto"/>
                <w:right w:val="none" w:sz="0" w:space="0" w:color="auto"/>
              </w:divBdr>
              <w:divsChild>
                <w:div w:id="1311596639">
                  <w:marLeft w:val="0"/>
                  <w:marRight w:val="0"/>
                  <w:marTop w:val="0"/>
                  <w:marBottom w:val="0"/>
                  <w:divBdr>
                    <w:top w:val="none" w:sz="0" w:space="0" w:color="auto"/>
                    <w:left w:val="none" w:sz="0" w:space="0" w:color="auto"/>
                    <w:bottom w:val="none" w:sz="0" w:space="0" w:color="auto"/>
                    <w:right w:val="none" w:sz="0" w:space="0" w:color="auto"/>
                  </w:divBdr>
                </w:div>
              </w:divsChild>
            </w:div>
            <w:div w:id="1432509393">
              <w:marLeft w:val="0"/>
              <w:marRight w:val="0"/>
              <w:marTop w:val="0"/>
              <w:marBottom w:val="0"/>
              <w:divBdr>
                <w:top w:val="none" w:sz="0" w:space="0" w:color="auto"/>
                <w:left w:val="none" w:sz="0" w:space="0" w:color="auto"/>
                <w:bottom w:val="none" w:sz="0" w:space="0" w:color="auto"/>
                <w:right w:val="none" w:sz="0" w:space="0" w:color="auto"/>
              </w:divBdr>
              <w:divsChild>
                <w:div w:id="88963530">
                  <w:marLeft w:val="0"/>
                  <w:marRight w:val="0"/>
                  <w:marTop w:val="0"/>
                  <w:marBottom w:val="0"/>
                  <w:divBdr>
                    <w:top w:val="none" w:sz="0" w:space="0" w:color="auto"/>
                    <w:left w:val="none" w:sz="0" w:space="0" w:color="auto"/>
                    <w:bottom w:val="none" w:sz="0" w:space="0" w:color="auto"/>
                    <w:right w:val="none" w:sz="0" w:space="0" w:color="auto"/>
                  </w:divBdr>
                </w:div>
              </w:divsChild>
            </w:div>
            <w:div w:id="153284314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
              </w:divsChild>
            </w:div>
            <w:div w:id="1627082891">
              <w:marLeft w:val="0"/>
              <w:marRight w:val="0"/>
              <w:marTop w:val="0"/>
              <w:marBottom w:val="0"/>
              <w:divBdr>
                <w:top w:val="none" w:sz="0" w:space="0" w:color="auto"/>
                <w:left w:val="none" w:sz="0" w:space="0" w:color="auto"/>
                <w:bottom w:val="none" w:sz="0" w:space="0" w:color="auto"/>
                <w:right w:val="none" w:sz="0" w:space="0" w:color="auto"/>
              </w:divBdr>
              <w:divsChild>
                <w:div w:id="1004892007">
                  <w:marLeft w:val="0"/>
                  <w:marRight w:val="0"/>
                  <w:marTop w:val="0"/>
                  <w:marBottom w:val="0"/>
                  <w:divBdr>
                    <w:top w:val="none" w:sz="0" w:space="0" w:color="auto"/>
                    <w:left w:val="none" w:sz="0" w:space="0" w:color="auto"/>
                    <w:bottom w:val="none" w:sz="0" w:space="0" w:color="auto"/>
                    <w:right w:val="none" w:sz="0" w:space="0" w:color="auto"/>
                  </w:divBdr>
                </w:div>
              </w:divsChild>
            </w:div>
            <w:div w:id="1668440052">
              <w:marLeft w:val="0"/>
              <w:marRight w:val="0"/>
              <w:marTop w:val="0"/>
              <w:marBottom w:val="0"/>
              <w:divBdr>
                <w:top w:val="none" w:sz="0" w:space="0" w:color="auto"/>
                <w:left w:val="none" w:sz="0" w:space="0" w:color="auto"/>
                <w:bottom w:val="none" w:sz="0" w:space="0" w:color="auto"/>
                <w:right w:val="none" w:sz="0" w:space="0" w:color="auto"/>
              </w:divBdr>
              <w:divsChild>
                <w:div w:id="21034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37294">
      <w:bodyDiv w:val="1"/>
      <w:marLeft w:val="0"/>
      <w:marRight w:val="0"/>
      <w:marTop w:val="0"/>
      <w:marBottom w:val="0"/>
      <w:divBdr>
        <w:top w:val="none" w:sz="0" w:space="0" w:color="auto"/>
        <w:left w:val="none" w:sz="0" w:space="0" w:color="auto"/>
        <w:bottom w:val="none" w:sz="0" w:space="0" w:color="auto"/>
        <w:right w:val="none" w:sz="0" w:space="0" w:color="auto"/>
      </w:divBdr>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39325193">
      <w:bodyDiv w:val="1"/>
      <w:marLeft w:val="0"/>
      <w:marRight w:val="0"/>
      <w:marTop w:val="0"/>
      <w:marBottom w:val="0"/>
      <w:divBdr>
        <w:top w:val="none" w:sz="0" w:space="0" w:color="auto"/>
        <w:left w:val="none" w:sz="0" w:space="0" w:color="auto"/>
        <w:bottom w:val="none" w:sz="0" w:space="0" w:color="auto"/>
        <w:right w:val="none" w:sz="0" w:space="0" w:color="auto"/>
      </w:divBdr>
      <w:divsChild>
        <w:div w:id="936325120">
          <w:marLeft w:val="0"/>
          <w:marRight w:val="0"/>
          <w:marTop w:val="0"/>
          <w:marBottom w:val="0"/>
          <w:divBdr>
            <w:top w:val="none" w:sz="0" w:space="0" w:color="auto"/>
            <w:left w:val="none" w:sz="0" w:space="0" w:color="auto"/>
            <w:bottom w:val="none" w:sz="0" w:space="0" w:color="auto"/>
            <w:right w:val="none" w:sz="0" w:space="0" w:color="auto"/>
          </w:divBdr>
          <w:divsChild>
            <w:div w:id="2127851129">
              <w:marLeft w:val="0"/>
              <w:marRight w:val="0"/>
              <w:marTop w:val="0"/>
              <w:marBottom w:val="0"/>
              <w:divBdr>
                <w:top w:val="none" w:sz="0" w:space="0" w:color="auto"/>
                <w:left w:val="none" w:sz="0" w:space="0" w:color="auto"/>
                <w:bottom w:val="none" w:sz="0" w:space="0" w:color="auto"/>
                <w:right w:val="none" w:sz="0" w:space="0" w:color="auto"/>
              </w:divBdr>
            </w:div>
            <w:div w:id="939526499">
              <w:marLeft w:val="0"/>
              <w:marRight w:val="0"/>
              <w:marTop w:val="0"/>
              <w:marBottom w:val="0"/>
              <w:divBdr>
                <w:top w:val="none" w:sz="0" w:space="0" w:color="auto"/>
                <w:left w:val="none" w:sz="0" w:space="0" w:color="auto"/>
                <w:bottom w:val="none" w:sz="0" w:space="0" w:color="auto"/>
                <w:right w:val="none" w:sz="0" w:space="0" w:color="auto"/>
              </w:divBdr>
            </w:div>
          </w:divsChild>
        </w:div>
        <w:div w:id="1770933223">
          <w:marLeft w:val="0"/>
          <w:marRight w:val="0"/>
          <w:marTop w:val="0"/>
          <w:marBottom w:val="0"/>
          <w:divBdr>
            <w:top w:val="none" w:sz="0" w:space="0" w:color="auto"/>
            <w:left w:val="none" w:sz="0" w:space="0" w:color="auto"/>
            <w:bottom w:val="none" w:sz="0" w:space="0" w:color="auto"/>
            <w:right w:val="none" w:sz="0" w:space="0" w:color="auto"/>
          </w:divBdr>
          <w:divsChild>
            <w:div w:id="154761240">
              <w:marLeft w:val="0"/>
              <w:marRight w:val="0"/>
              <w:marTop w:val="0"/>
              <w:marBottom w:val="0"/>
              <w:divBdr>
                <w:top w:val="none" w:sz="0" w:space="0" w:color="auto"/>
                <w:left w:val="none" w:sz="0" w:space="0" w:color="auto"/>
                <w:bottom w:val="none" w:sz="0" w:space="0" w:color="auto"/>
                <w:right w:val="none" w:sz="0" w:space="0" w:color="auto"/>
              </w:divBdr>
            </w:div>
            <w:div w:id="1358892448">
              <w:marLeft w:val="0"/>
              <w:marRight w:val="0"/>
              <w:marTop w:val="0"/>
              <w:marBottom w:val="0"/>
              <w:divBdr>
                <w:top w:val="none" w:sz="0" w:space="0" w:color="auto"/>
                <w:left w:val="none" w:sz="0" w:space="0" w:color="auto"/>
                <w:bottom w:val="none" w:sz="0" w:space="0" w:color="auto"/>
                <w:right w:val="none" w:sz="0" w:space="0" w:color="auto"/>
              </w:divBdr>
            </w:div>
            <w:div w:id="1667853804">
              <w:marLeft w:val="0"/>
              <w:marRight w:val="0"/>
              <w:marTop w:val="0"/>
              <w:marBottom w:val="0"/>
              <w:divBdr>
                <w:top w:val="none" w:sz="0" w:space="0" w:color="auto"/>
                <w:left w:val="none" w:sz="0" w:space="0" w:color="auto"/>
                <w:bottom w:val="none" w:sz="0" w:space="0" w:color="auto"/>
                <w:right w:val="none" w:sz="0" w:space="0" w:color="auto"/>
              </w:divBdr>
            </w:div>
            <w:div w:id="1839733845">
              <w:marLeft w:val="0"/>
              <w:marRight w:val="0"/>
              <w:marTop w:val="0"/>
              <w:marBottom w:val="0"/>
              <w:divBdr>
                <w:top w:val="none" w:sz="0" w:space="0" w:color="auto"/>
                <w:left w:val="none" w:sz="0" w:space="0" w:color="auto"/>
                <w:bottom w:val="none" w:sz="0" w:space="0" w:color="auto"/>
                <w:right w:val="none" w:sz="0" w:space="0" w:color="auto"/>
              </w:divBdr>
            </w:div>
            <w:div w:id="1023096121">
              <w:marLeft w:val="0"/>
              <w:marRight w:val="0"/>
              <w:marTop w:val="0"/>
              <w:marBottom w:val="0"/>
              <w:divBdr>
                <w:top w:val="none" w:sz="0" w:space="0" w:color="auto"/>
                <w:left w:val="none" w:sz="0" w:space="0" w:color="auto"/>
                <w:bottom w:val="none" w:sz="0" w:space="0" w:color="auto"/>
                <w:right w:val="none" w:sz="0" w:space="0" w:color="auto"/>
              </w:divBdr>
            </w:div>
          </w:divsChild>
        </w:div>
        <w:div w:id="1854832324">
          <w:marLeft w:val="0"/>
          <w:marRight w:val="0"/>
          <w:marTop w:val="0"/>
          <w:marBottom w:val="0"/>
          <w:divBdr>
            <w:top w:val="none" w:sz="0" w:space="0" w:color="auto"/>
            <w:left w:val="none" w:sz="0" w:space="0" w:color="auto"/>
            <w:bottom w:val="none" w:sz="0" w:space="0" w:color="auto"/>
            <w:right w:val="none" w:sz="0" w:space="0" w:color="auto"/>
          </w:divBdr>
          <w:divsChild>
            <w:div w:id="93014642">
              <w:marLeft w:val="0"/>
              <w:marRight w:val="0"/>
              <w:marTop w:val="0"/>
              <w:marBottom w:val="0"/>
              <w:divBdr>
                <w:top w:val="none" w:sz="0" w:space="0" w:color="auto"/>
                <w:left w:val="none" w:sz="0" w:space="0" w:color="auto"/>
                <w:bottom w:val="none" w:sz="0" w:space="0" w:color="auto"/>
                <w:right w:val="none" w:sz="0" w:space="0" w:color="auto"/>
              </w:divBdr>
            </w:div>
            <w:div w:id="122357628">
              <w:marLeft w:val="0"/>
              <w:marRight w:val="0"/>
              <w:marTop w:val="0"/>
              <w:marBottom w:val="0"/>
              <w:divBdr>
                <w:top w:val="none" w:sz="0" w:space="0" w:color="auto"/>
                <w:left w:val="none" w:sz="0" w:space="0" w:color="auto"/>
                <w:bottom w:val="none" w:sz="0" w:space="0" w:color="auto"/>
                <w:right w:val="none" w:sz="0" w:space="0" w:color="auto"/>
              </w:divBdr>
            </w:div>
            <w:div w:id="641622235">
              <w:marLeft w:val="0"/>
              <w:marRight w:val="0"/>
              <w:marTop w:val="0"/>
              <w:marBottom w:val="0"/>
              <w:divBdr>
                <w:top w:val="none" w:sz="0" w:space="0" w:color="auto"/>
                <w:left w:val="none" w:sz="0" w:space="0" w:color="auto"/>
                <w:bottom w:val="none" w:sz="0" w:space="0" w:color="auto"/>
                <w:right w:val="none" w:sz="0" w:space="0" w:color="auto"/>
              </w:divBdr>
            </w:div>
            <w:div w:id="1632513177">
              <w:marLeft w:val="0"/>
              <w:marRight w:val="0"/>
              <w:marTop w:val="0"/>
              <w:marBottom w:val="0"/>
              <w:divBdr>
                <w:top w:val="none" w:sz="0" w:space="0" w:color="auto"/>
                <w:left w:val="none" w:sz="0" w:space="0" w:color="auto"/>
                <w:bottom w:val="none" w:sz="0" w:space="0" w:color="auto"/>
                <w:right w:val="none" w:sz="0" w:space="0" w:color="auto"/>
              </w:divBdr>
            </w:div>
            <w:div w:id="1376387822">
              <w:marLeft w:val="0"/>
              <w:marRight w:val="0"/>
              <w:marTop w:val="0"/>
              <w:marBottom w:val="0"/>
              <w:divBdr>
                <w:top w:val="none" w:sz="0" w:space="0" w:color="auto"/>
                <w:left w:val="none" w:sz="0" w:space="0" w:color="auto"/>
                <w:bottom w:val="none" w:sz="0" w:space="0" w:color="auto"/>
                <w:right w:val="none" w:sz="0" w:space="0" w:color="auto"/>
              </w:divBdr>
            </w:div>
          </w:divsChild>
        </w:div>
        <w:div w:id="1121801643">
          <w:marLeft w:val="0"/>
          <w:marRight w:val="0"/>
          <w:marTop w:val="0"/>
          <w:marBottom w:val="0"/>
          <w:divBdr>
            <w:top w:val="none" w:sz="0" w:space="0" w:color="auto"/>
            <w:left w:val="none" w:sz="0" w:space="0" w:color="auto"/>
            <w:bottom w:val="none" w:sz="0" w:space="0" w:color="auto"/>
            <w:right w:val="none" w:sz="0" w:space="0" w:color="auto"/>
          </w:divBdr>
        </w:div>
      </w:divsChild>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577329643">
      <w:bodyDiv w:val="1"/>
      <w:marLeft w:val="0"/>
      <w:marRight w:val="0"/>
      <w:marTop w:val="0"/>
      <w:marBottom w:val="0"/>
      <w:divBdr>
        <w:top w:val="none" w:sz="0" w:space="0" w:color="auto"/>
        <w:left w:val="none" w:sz="0" w:space="0" w:color="auto"/>
        <w:bottom w:val="none" w:sz="0" w:space="0" w:color="auto"/>
        <w:right w:val="none" w:sz="0" w:space="0" w:color="auto"/>
      </w:divBdr>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20460037">
      <w:bodyDiv w:val="1"/>
      <w:marLeft w:val="0"/>
      <w:marRight w:val="0"/>
      <w:marTop w:val="0"/>
      <w:marBottom w:val="0"/>
      <w:divBdr>
        <w:top w:val="none" w:sz="0" w:space="0" w:color="auto"/>
        <w:left w:val="none" w:sz="0" w:space="0" w:color="auto"/>
        <w:bottom w:val="none" w:sz="0" w:space="0" w:color="auto"/>
        <w:right w:val="none" w:sz="0" w:space="0" w:color="auto"/>
      </w:divBdr>
      <w:divsChild>
        <w:div w:id="2103605007">
          <w:marLeft w:val="0"/>
          <w:marRight w:val="0"/>
          <w:marTop w:val="0"/>
          <w:marBottom w:val="0"/>
          <w:divBdr>
            <w:top w:val="none" w:sz="0" w:space="0" w:color="auto"/>
            <w:left w:val="none" w:sz="0" w:space="0" w:color="auto"/>
            <w:bottom w:val="none" w:sz="0" w:space="0" w:color="auto"/>
            <w:right w:val="none" w:sz="0" w:space="0" w:color="auto"/>
          </w:divBdr>
          <w:divsChild>
            <w:div w:id="2038658226">
              <w:marLeft w:val="0"/>
              <w:marRight w:val="0"/>
              <w:marTop w:val="0"/>
              <w:marBottom w:val="0"/>
              <w:divBdr>
                <w:top w:val="none" w:sz="0" w:space="0" w:color="auto"/>
                <w:left w:val="none" w:sz="0" w:space="0" w:color="auto"/>
                <w:bottom w:val="none" w:sz="0" w:space="0" w:color="auto"/>
                <w:right w:val="none" w:sz="0" w:space="0" w:color="auto"/>
              </w:divBdr>
              <w:divsChild>
                <w:div w:id="18913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74763772">
      <w:bodyDiv w:val="1"/>
      <w:marLeft w:val="0"/>
      <w:marRight w:val="0"/>
      <w:marTop w:val="0"/>
      <w:marBottom w:val="0"/>
      <w:divBdr>
        <w:top w:val="none" w:sz="0" w:space="0" w:color="auto"/>
        <w:left w:val="none" w:sz="0" w:space="0" w:color="auto"/>
        <w:bottom w:val="none" w:sz="0" w:space="0" w:color="auto"/>
        <w:right w:val="none" w:sz="0" w:space="0" w:color="auto"/>
      </w:divBdr>
      <w:divsChild>
        <w:div w:id="1395857140">
          <w:marLeft w:val="0"/>
          <w:marRight w:val="0"/>
          <w:marTop w:val="0"/>
          <w:marBottom w:val="0"/>
          <w:divBdr>
            <w:top w:val="none" w:sz="0" w:space="0" w:color="auto"/>
            <w:left w:val="none" w:sz="0" w:space="0" w:color="auto"/>
            <w:bottom w:val="none" w:sz="0" w:space="0" w:color="auto"/>
            <w:right w:val="none" w:sz="0" w:space="0" w:color="auto"/>
          </w:divBdr>
          <w:divsChild>
            <w:div w:id="1906136292">
              <w:marLeft w:val="0"/>
              <w:marRight w:val="0"/>
              <w:marTop w:val="0"/>
              <w:marBottom w:val="0"/>
              <w:divBdr>
                <w:top w:val="none" w:sz="0" w:space="0" w:color="auto"/>
                <w:left w:val="none" w:sz="0" w:space="0" w:color="auto"/>
                <w:bottom w:val="none" w:sz="0" w:space="0" w:color="auto"/>
                <w:right w:val="none" w:sz="0" w:space="0" w:color="auto"/>
              </w:divBdr>
              <w:divsChild>
                <w:div w:id="1171869079">
                  <w:marLeft w:val="0"/>
                  <w:marRight w:val="0"/>
                  <w:marTop w:val="0"/>
                  <w:marBottom w:val="0"/>
                  <w:divBdr>
                    <w:top w:val="none" w:sz="0" w:space="0" w:color="auto"/>
                    <w:left w:val="none" w:sz="0" w:space="0" w:color="auto"/>
                    <w:bottom w:val="none" w:sz="0" w:space="0" w:color="auto"/>
                    <w:right w:val="none" w:sz="0" w:space="0" w:color="auto"/>
                  </w:divBdr>
                  <w:divsChild>
                    <w:div w:id="944848702">
                      <w:marLeft w:val="0"/>
                      <w:marRight w:val="0"/>
                      <w:marTop w:val="0"/>
                      <w:marBottom w:val="0"/>
                      <w:divBdr>
                        <w:top w:val="none" w:sz="0" w:space="0" w:color="auto"/>
                        <w:left w:val="none" w:sz="0" w:space="0" w:color="auto"/>
                        <w:bottom w:val="none" w:sz="0" w:space="0" w:color="auto"/>
                        <w:right w:val="none" w:sz="0" w:space="0" w:color="auto"/>
                      </w:divBdr>
                    </w:div>
                  </w:divsChild>
                </w:div>
                <w:div w:id="1537351151">
                  <w:marLeft w:val="0"/>
                  <w:marRight w:val="0"/>
                  <w:marTop w:val="0"/>
                  <w:marBottom w:val="0"/>
                  <w:divBdr>
                    <w:top w:val="none" w:sz="0" w:space="0" w:color="auto"/>
                    <w:left w:val="none" w:sz="0" w:space="0" w:color="auto"/>
                    <w:bottom w:val="none" w:sz="0" w:space="0" w:color="auto"/>
                    <w:right w:val="none" w:sz="0" w:space="0" w:color="auto"/>
                  </w:divBdr>
                  <w:divsChild>
                    <w:div w:id="10105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98784041">
      <w:bodyDiv w:val="1"/>
      <w:marLeft w:val="0"/>
      <w:marRight w:val="0"/>
      <w:marTop w:val="0"/>
      <w:marBottom w:val="0"/>
      <w:divBdr>
        <w:top w:val="none" w:sz="0" w:space="0" w:color="auto"/>
        <w:left w:val="none" w:sz="0" w:space="0" w:color="auto"/>
        <w:bottom w:val="none" w:sz="0" w:space="0" w:color="auto"/>
        <w:right w:val="none" w:sz="0" w:space="0" w:color="auto"/>
      </w:divBdr>
      <w:divsChild>
        <w:div w:id="1188175962">
          <w:marLeft w:val="0"/>
          <w:marRight w:val="0"/>
          <w:marTop w:val="0"/>
          <w:marBottom w:val="0"/>
          <w:divBdr>
            <w:top w:val="none" w:sz="0" w:space="0" w:color="auto"/>
            <w:left w:val="none" w:sz="0" w:space="0" w:color="auto"/>
            <w:bottom w:val="none" w:sz="0" w:space="0" w:color="auto"/>
            <w:right w:val="none" w:sz="0" w:space="0" w:color="auto"/>
          </w:divBdr>
          <w:divsChild>
            <w:div w:id="1770344632">
              <w:marLeft w:val="0"/>
              <w:marRight w:val="0"/>
              <w:marTop w:val="0"/>
              <w:marBottom w:val="0"/>
              <w:divBdr>
                <w:top w:val="none" w:sz="0" w:space="0" w:color="auto"/>
                <w:left w:val="none" w:sz="0" w:space="0" w:color="auto"/>
                <w:bottom w:val="none" w:sz="0" w:space="0" w:color="auto"/>
                <w:right w:val="none" w:sz="0" w:space="0" w:color="auto"/>
              </w:divBdr>
              <w:divsChild>
                <w:div w:id="14484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634027">
          <w:marLeft w:val="0"/>
          <w:marRight w:val="0"/>
          <w:marTop w:val="0"/>
          <w:marBottom w:val="0"/>
          <w:divBdr>
            <w:top w:val="none" w:sz="0" w:space="0" w:color="auto"/>
            <w:left w:val="none" w:sz="0" w:space="0" w:color="auto"/>
            <w:bottom w:val="none" w:sz="0" w:space="0" w:color="auto"/>
            <w:right w:val="none" w:sz="0" w:space="0" w:color="auto"/>
          </w:divBdr>
          <w:divsChild>
            <w:div w:id="1408309793">
              <w:marLeft w:val="0"/>
              <w:marRight w:val="0"/>
              <w:marTop w:val="0"/>
              <w:marBottom w:val="0"/>
              <w:divBdr>
                <w:top w:val="none" w:sz="0" w:space="0" w:color="auto"/>
                <w:left w:val="none" w:sz="0" w:space="0" w:color="auto"/>
                <w:bottom w:val="none" w:sz="0" w:space="0" w:color="auto"/>
                <w:right w:val="none" w:sz="0" w:space="0" w:color="auto"/>
              </w:divBdr>
              <w:divsChild>
                <w:div w:id="7839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08952">
      <w:bodyDiv w:val="1"/>
      <w:marLeft w:val="0"/>
      <w:marRight w:val="0"/>
      <w:marTop w:val="0"/>
      <w:marBottom w:val="0"/>
      <w:divBdr>
        <w:top w:val="none" w:sz="0" w:space="0" w:color="auto"/>
        <w:left w:val="none" w:sz="0" w:space="0" w:color="auto"/>
        <w:bottom w:val="none" w:sz="0" w:space="0" w:color="auto"/>
        <w:right w:val="none" w:sz="0" w:space="0" w:color="auto"/>
      </w:divBdr>
      <w:divsChild>
        <w:div w:id="1404765028">
          <w:marLeft w:val="0"/>
          <w:marRight w:val="0"/>
          <w:marTop w:val="0"/>
          <w:marBottom w:val="0"/>
          <w:divBdr>
            <w:top w:val="none" w:sz="0" w:space="0" w:color="auto"/>
            <w:left w:val="none" w:sz="0" w:space="0" w:color="auto"/>
            <w:bottom w:val="none" w:sz="0" w:space="0" w:color="auto"/>
            <w:right w:val="none" w:sz="0" w:space="0" w:color="auto"/>
          </w:divBdr>
        </w:div>
        <w:div w:id="746920172">
          <w:marLeft w:val="0"/>
          <w:marRight w:val="0"/>
          <w:marTop w:val="0"/>
          <w:marBottom w:val="0"/>
          <w:divBdr>
            <w:top w:val="none" w:sz="0" w:space="0" w:color="auto"/>
            <w:left w:val="none" w:sz="0" w:space="0" w:color="auto"/>
            <w:bottom w:val="none" w:sz="0" w:space="0" w:color="auto"/>
            <w:right w:val="none" w:sz="0" w:space="0" w:color="auto"/>
          </w:divBdr>
        </w:div>
        <w:div w:id="1535801030">
          <w:marLeft w:val="0"/>
          <w:marRight w:val="0"/>
          <w:marTop w:val="0"/>
          <w:marBottom w:val="0"/>
          <w:divBdr>
            <w:top w:val="none" w:sz="0" w:space="0" w:color="auto"/>
            <w:left w:val="none" w:sz="0" w:space="0" w:color="auto"/>
            <w:bottom w:val="none" w:sz="0" w:space="0" w:color="auto"/>
            <w:right w:val="none" w:sz="0" w:space="0" w:color="auto"/>
          </w:divBdr>
          <w:divsChild>
            <w:div w:id="1798520871">
              <w:marLeft w:val="0"/>
              <w:marRight w:val="0"/>
              <w:marTop w:val="0"/>
              <w:marBottom w:val="0"/>
              <w:divBdr>
                <w:top w:val="none" w:sz="0" w:space="0" w:color="auto"/>
                <w:left w:val="none" w:sz="0" w:space="0" w:color="auto"/>
                <w:bottom w:val="none" w:sz="0" w:space="0" w:color="auto"/>
                <w:right w:val="none" w:sz="0" w:space="0" w:color="auto"/>
              </w:divBdr>
            </w:div>
            <w:div w:id="1422021425">
              <w:marLeft w:val="0"/>
              <w:marRight w:val="0"/>
              <w:marTop w:val="0"/>
              <w:marBottom w:val="0"/>
              <w:divBdr>
                <w:top w:val="none" w:sz="0" w:space="0" w:color="auto"/>
                <w:left w:val="none" w:sz="0" w:space="0" w:color="auto"/>
                <w:bottom w:val="none" w:sz="0" w:space="0" w:color="auto"/>
                <w:right w:val="none" w:sz="0" w:space="0" w:color="auto"/>
              </w:divBdr>
            </w:div>
            <w:div w:id="881021332">
              <w:marLeft w:val="0"/>
              <w:marRight w:val="0"/>
              <w:marTop w:val="0"/>
              <w:marBottom w:val="0"/>
              <w:divBdr>
                <w:top w:val="none" w:sz="0" w:space="0" w:color="auto"/>
                <w:left w:val="none" w:sz="0" w:space="0" w:color="auto"/>
                <w:bottom w:val="none" w:sz="0" w:space="0" w:color="auto"/>
                <w:right w:val="none" w:sz="0" w:space="0" w:color="auto"/>
              </w:divBdr>
            </w:div>
            <w:div w:id="11655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987981507">
      <w:bodyDiv w:val="1"/>
      <w:marLeft w:val="0"/>
      <w:marRight w:val="0"/>
      <w:marTop w:val="0"/>
      <w:marBottom w:val="0"/>
      <w:divBdr>
        <w:top w:val="none" w:sz="0" w:space="0" w:color="auto"/>
        <w:left w:val="none" w:sz="0" w:space="0" w:color="auto"/>
        <w:bottom w:val="none" w:sz="0" w:space="0" w:color="auto"/>
        <w:right w:val="none" w:sz="0" w:space="0" w:color="auto"/>
      </w:divBdr>
      <w:divsChild>
        <w:div w:id="301159431">
          <w:marLeft w:val="0"/>
          <w:marRight w:val="0"/>
          <w:marTop w:val="0"/>
          <w:marBottom w:val="0"/>
          <w:divBdr>
            <w:top w:val="none" w:sz="0" w:space="0" w:color="auto"/>
            <w:left w:val="none" w:sz="0" w:space="0" w:color="auto"/>
            <w:bottom w:val="none" w:sz="0" w:space="0" w:color="auto"/>
            <w:right w:val="none" w:sz="0" w:space="0" w:color="auto"/>
          </w:divBdr>
          <w:divsChild>
            <w:div w:id="72628885">
              <w:marLeft w:val="0"/>
              <w:marRight w:val="0"/>
              <w:marTop w:val="0"/>
              <w:marBottom w:val="0"/>
              <w:divBdr>
                <w:top w:val="none" w:sz="0" w:space="0" w:color="auto"/>
                <w:left w:val="none" w:sz="0" w:space="0" w:color="auto"/>
                <w:bottom w:val="none" w:sz="0" w:space="0" w:color="auto"/>
                <w:right w:val="none" w:sz="0" w:space="0" w:color="auto"/>
              </w:divBdr>
              <w:divsChild>
                <w:div w:id="449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107851985">
      <w:bodyDiv w:val="1"/>
      <w:marLeft w:val="0"/>
      <w:marRight w:val="0"/>
      <w:marTop w:val="0"/>
      <w:marBottom w:val="0"/>
      <w:divBdr>
        <w:top w:val="none" w:sz="0" w:space="0" w:color="auto"/>
        <w:left w:val="none" w:sz="0" w:space="0" w:color="auto"/>
        <w:bottom w:val="none" w:sz="0" w:space="0" w:color="auto"/>
        <w:right w:val="none" w:sz="0" w:space="0" w:color="auto"/>
      </w:divBdr>
      <w:divsChild>
        <w:div w:id="1739278653">
          <w:marLeft w:val="0"/>
          <w:marRight w:val="0"/>
          <w:marTop w:val="0"/>
          <w:marBottom w:val="0"/>
          <w:divBdr>
            <w:top w:val="none" w:sz="0" w:space="0" w:color="auto"/>
            <w:left w:val="none" w:sz="0" w:space="0" w:color="auto"/>
            <w:bottom w:val="none" w:sz="0" w:space="0" w:color="auto"/>
            <w:right w:val="none" w:sz="0" w:space="0" w:color="auto"/>
          </w:divBdr>
          <w:divsChild>
            <w:div w:id="445468523">
              <w:marLeft w:val="0"/>
              <w:marRight w:val="0"/>
              <w:marTop w:val="0"/>
              <w:marBottom w:val="0"/>
              <w:divBdr>
                <w:top w:val="none" w:sz="0" w:space="0" w:color="auto"/>
                <w:left w:val="none" w:sz="0" w:space="0" w:color="auto"/>
                <w:bottom w:val="none" w:sz="0" w:space="0" w:color="auto"/>
                <w:right w:val="none" w:sz="0" w:space="0" w:color="auto"/>
              </w:divBdr>
              <w:divsChild>
                <w:div w:id="540284461">
                  <w:marLeft w:val="0"/>
                  <w:marRight w:val="0"/>
                  <w:marTop w:val="0"/>
                  <w:marBottom w:val="0"/>
                  <w:divBdr>
                    <w:top w:val="none" w:sz="0" w:space="0" w:color="auto"/>
                    <w:left w:val="none" w:sz="0" w:space="0" w:color="auto"/>
                    <w:bottom w:val="none" w:sz="0" w:space="0" w:color="auto"/>
                    <w:right w:val="none" w:sz="0" w:space="0" w:color="auto"/>
                  </w:divBdr>
                  <w:divsChild>
                    <w:div w:id="298193412">
                      <w:marLeft w:val="0"/>
                      <w:marRight w:val="0"/>
                      <w:marTop w:val="0"/>
                      <w:marBottom w:val="0"/>
                      <w:divBdr>
                        <w:top w:val="none" w:sz="0" w:space="0" w:color="auto"/>
                        <w:left w:val="none" w:sz="0" w:space="0" w:color="auto"/>
                        <w:bottom w:val="none" w:sz="0" w:space="0" w:color="auto"/>
                        <w:right w:val="none" w:sz="0" w:space="0" w:color="auto"/>
                      </w:divBdr>
                    </w:div>
                  </w:divsChild>
                </w:div>
                <w:div w:id="834152248">
                  <w:marLeft w:val="0"/>
                  <w:marRight w:val="0"/>
                  <w:marTop w:val="0"/>
                  <w:marBottom w:val="0"/>
                  <w:divBdr>
                    <w:top w:val="none" w:sz="0" w:space="0" w:color="auto"/>
                    <w:left w:val="none" w:sz="0" w:space="0" w:color="auto"/>
                    <w:bottom w:val="none" w:sz="0" w:space="0" w:color="auto"/>
                    <w:right w:val="none" w:sz="0" w:space="0" w:color="auto"/>
                  </w:divBdr>
                  <w:divsChild>
                    <w:div w:id="1444610086">
                      <w:marLeft w:val="0"/>
                      <w:marRight w:val="0"/>
                      <w:marTop w:val="0"/>
                      <w:marBottom w:val="0"/>
                      <w:divBdr>
                        <w:top w:val="none" w:sz="0" w:space="0" w:color="auto"/>
                        <w:left w:val="none" w:sz="0" w:space="0" w:color="auto"/>
                        <w:bottom w:val="none" w:sz="0" w:space="0" w:color="auto"/>
                        <w:right w:val="none" w:sz="0" w:space="0" w:color="auto"/>
                      </w:divBdr>
                    </w:div>
                  </w:divsChild>
                </w:div>
                <w:div w:id="899558551">
                  <w:marLeft w:val="0"/>
                  <w:marRight w:val="0"/>
                  <w:marTop w:val="0"/>
                  <w:marBottom w:val="0"/>
                  <w:divBdr>
                    <w:top w:val="none" w:sz="0" w:space="0" w:color="auto"/>
                    <w:left w:val="none" w:sz="0" w:space="0" w:color="auto"/>
                    <w:bottom w:val="none" w:sz="0" w:space="0" w:color="auto"/>
                    <w:right w:val="none" w:sz="0" w:space="0" w:color="auto"/>
                  </w:divBdr>
                  <w:divsChild>
                    <w:div w:id="937373167">
                      <w:marLeft w:val="0"/>
                      <w:marRight w:val="0"/>
                      <w:marTop w:val="0"/>
                      <w:marBottom w:val="0"/>
                      <w:divBdr>
                        <w:top w:val="none" w:sz="0" w:space="0" w:color="auto"/>
                        <w:left w:val="none" w:sz="0" w:space="0" w:color="auto"/>
                        <w:bottom w:val="none" w:sz="0" w:space="0" w:color="auto"/>
                        <w:right w:val="none" w:sz="0" w:space="0" w:color="auto"/>
                      </w:divBdr>
                    </w:div>
                  </w:divsChild>
                </w:div>
                <w:div w:id="911433510">
                  <w:marLeft w:val="0"/>
                  <w:marRight w:val="0"/>
                  <w:marTop w:val="0"/>
                  <w:marBottom w:val="0"/>
                  <w:divBdr>
                    <w:top w:val="none" w:sz="0" w:space="0" w:color="auto"/>
                    <w:left w:val="none" w:sz="0" w:space="0" w:color="auto"/>
                    <w:bottom w:val="none" w:sz="0" w:space="0" w:color="auto"/>
                    <w:right w:val="none" w:sz="0" w:space="0" w:color="auto"/>
                  </w:divBdr>
                  <w:divsChild>
                    <w:div w:id="681011065">
                      <w:marLeft w:val="0"/>
                      <w:marRight w:val="0"/>
                      <w:marTop w:val="0"/>
                      <w:marBottom w:val="0"/>
                      <w:divBdr>
                        <w:top w:val="none" w:sz="0" w:space="0" w:color="auto"/>
                        <w:left w:val="none" w:sz="0" w:space="0" w:color="auto"/>
                        <w:bottom w:val="none" w:sz="0" w:space="0" w:color="auto"/>
                        <w:right w:val="none" w:sz="0" w:space="0" w:color="auto"/>
                      </w:divBdr>
                    </w:div>
                  </w:divsChild>
                </w:div>
                <w:div w:id="1690178705">
                  <w:marLeft w:val="0"/>
                  <w:marRight w:val="0"/>
                  <w:marTop w:val="0"/>
                  <w:marBottom w:val="0"/>
                  <w:divBdr>
                    <w:top w:val="none" w:sz="0" w:space="0" w:color="auto"/>
                    <w:left w:val="none" w:sz="0" w:space="0" w:color="auto"/>
                    <w:bottom w:val="none" w:sz="0" w:space="0" w:color="auto"/>
                    <w:right w:val="none" w:sz="0" w:space="0" w:color="auto"/>
                  </w:divBdr>
                  <w:divsChild>
                    <w:div w:id="9504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45827">
      <w:bodyDiv w:val="1"/>
      <w:marLeft w:val="0"/>
      <w:marRight w:val="0"/>
      <w:marTop w:val="0"/>
      <w:marBottom w:val="0"/>
      <w:divBdr>
        <w:top w:val="none" w:sz="0" w:space="0" w:color="auto"/>
        <w:left w:val="none" w:sz="0" w:space="0" w:color="auto"/>
        <w:bottom w:val="none" w:sz="0" w:space="0" w:color="auto"/>
        <w:right w:val="none" w:sz="0" w:space="0" w:color="auto"/>
      </w:divBdr>
      <w:divsChild>
        <w:div w:id="1064988241">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sChild>
                <w:div w:id="1200240218">
                  <w:marLeft w:val="0"/>
                  <w:marRight w:val="0"/>
                  <w:marTop w:val="0"/>
                  <w:marBottom w:val="0"/>
                  <w:divBdr>
                    <w:top w:val="none" w:sz="0" w:space="0" w:color="auto"/>
                    <w:left w:val="none" w:sz="0" w:space="0" w:color="auto"/>
                    <w:bottom w:val="none" w:sz="0" w:space="0" w:color="auto"/>
                    <w:right w:val="none" w:sz="0" w:space="0" w:color="auto"/>
                  </w:divBdr>
                  <w:divsChild>
                    <w:div w:id="13199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231619">
      <w:bodyDiv w:val="1"/>
      <w:marLeft w:val="0"/>
      <w:marRight w:val="0"/>
      <w:marTop w:val="0"/>
      <w:marBottom w:val="0"/>
      <w:divBdr>
        <w:top w:val="none" w:sz="0" w:space="0" w:color="auto"/>
        <w:left w:val="none" w:sz="0" w:space="0" w:color="auto"/>
        <w:bottom w:val="none" w:sz="0" w:space="0" w:color="auto"/>
        <w:right w:val="none" w:sz="0" w:space="0" w:color="auto"/>
      </w:divBdr>
      <w:divsChild>
        <w:div w:id="910426243">
          <w:marLeft w:val="0"/>
          <w:marRight w:val="0"/>
          <w:marTop w:val="0"/>
          <w:marBottom w:val="0"/>
          <w:divBdr>
            <w:top w:val="none" w:sz="0" w:space="0" w:color="auto"/>
            <w:left w:val="none" w:sz="0" w:space="0" w:color="auto"/>
            <w:bottom w:val="none" w:sz="0" w:space="0" w:color="auto"/>
            <w:right w:val="none" w:sz="0" w:space="0" w:color="auto"/>
          </w:divBdr>
          <w:divsChild>
            <w:div w:id="157771732">
              <w:marLeft w:val="0"/>
              <w:marRight w:val="0"/>
              <w:marTop w:val="0"/>
              <w:marBottom w:val="0"/>
              <w:divBdr>
                <w:top w:val="none" w:sz="0" w:space="0" w:color="auto"/>
                <w:left w:val="none" w:sz="0" w:space="0" w:color="auto"/>
                <w:bottom w:val="none" w:sz="0" w:space="0" w:color="auto"/>
                <w:right w:val="none" w:sz="0" w:space="0" w:color="auto"/>
              </w:divBdr>
            </w:div>
            <w:div w:id="1661470524">
              <w:marLeft w:val="0"/>
              <w:marRight w:val="0"/>
              <w:marTop w:val="0"/>
              <w:marBottom w:val="0"/>
              <w:divBdr>
                <w:top w:val="none" w:sz="0" w:space="0" w:color="auto"/>
                <w:left w:val="none" w:sz="0" w:space="0" w:color="auto"/>
                <w:bottom w:val="none" w:sz="0" w:space="0" w:color="auto"/>
                <w:right w:val="none" w:sz="0" w:space="0" w:color="auto"/>
              </w:divBdr>
            </w:div>
            <w:div w:id="1457598280">
              <w:marLeft w:val="0"/>
              <w:marRight w:val="0"/>
              <w:marTop w:val="0"/>
              <w:marBottom w:val="0"/>
              <w:divBdr>
                <w:top w:val="none" w:sz="0" w:space="0" w:color="auto"/>
                <w:left w:val="none" w:sz="0" w:space="0" w:color="auto"/>
                <w:bottom w:val="none" w:sz="0" w:space="0" w:color="auto"/>
                <w:right w:val="none" w:sz="0" w:space="0" w:color="auto"/>
              </w:divBdr>
            </w:div>
            <w:div w:id="1372342712">
              <w:marLeft w:val="0"/>
              <w:marRight w:val="0"/>
              <w:marTop w:val="0"/>
              <w:marBottom w:val="0"/>
              <w:divBdr>
                <w:top w:val="none" w:sz="0" w:space="0" w:color="auto"/>
                <w:left w:val="none" w:sz="0" w:space="0" w:color="auto"/>
                <w:bottom w:val="none" w:sz="0" w:space="0" w:color="auto"/>
                <w:right w:val="none" w:sz="0" w:space="0" w:color="auto"/>
              </w:divBdr>
            </w:div>
          </w:divsChild>
        </w:div>
        <w:div w:id="1977560606">
          <w:marLeft w:val="0"/>
          <w:marRight w:val="0"/>
          <w:marTop w:val="0"/>
          <w:marBottom w:val="0"/>
          <w:divBdr>
            <w:top w:val="none" w:sz="0" w:space="0" w:color="auto"/>
            <w:left w:val="none" w:sz="0" w:space="0" w:color="auto"/>
            <w:bottom w:val="none" w:sz="0" w:space="0" w:color="auto"/>
            <w:right w:val="none" w:sz="0" w:space="0" w:color="auto"/>
          </w:divBdr>
          <w:divsChild>
            <w:div w:id="729038921">
              <w:marLeft w:val="0"/>
              <w:marRight w:val="0"/>
              <w:marTop w:val="0"/>
              <w:marBottom w:val="0"/>
              <w:divBdr>
                <w:top w:val="none" w:sz="0" w:space="0" w:color="auto"/>
                <w:left w:val="none" w:sz="0" w:space="0" w:color="auto"/>
                <w:bottom w:val="none" w:sz="0" w:space="0" w:color="auto"/>
                <w:right w:val="none" w:sz="0" w:space="0" w:color="auto"/>
              </w:divBdr>
            </w:div>
            <w:div w:id="10271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97919">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8616765">
      <w:bodyDiv w:val="1"/>
      <w:marLeft w:val="0"/>
      <w:marRight w:val="0"/>
      <w:marTop w:val="0"/>
      <w:marBottom w:val="0"/>
      <w:divBdr>
        <w:top w:val="none" w:sz="0" w:space="0" w:color="auto"/>
        <w:left w:val="none" w:sz="0" w:space="0" w:color="auto"/>
        <w:bottom w:val="none" w:sz="0" w:space="0" w:color="auto"/>
        <w:right w:val="none" w:sz="0" w:space="0" w:color="auto"/>
      </w:divBdr>
      <w:divsChild>
        <w:div w:id="1071972674">
          <w:marLeft w:val="0"/>
          <w:marRight w:val="0"/>
          <w:marTop w:val="0"/>
          <w:marBottom w:val="0"/>
          <w:divBdr>
            <w:top w:val="none" w:sz="0" w:space="0" w:color="auto"/>
            <w:left w:val="none" w:sz="0" w:space="0" w:color="auto"/>
            <w:bottom w:val="none" w:sz="0" w:space="0" w:color="auto"/>
            <w:right w:val="none" w:sz="0" w:space="0" w:color="auto"/>
          </w:divBdr>
          <w:divsChild>
            <w:div w:id="264657672">
              <w:marLeft w:val="0"/>
              <w:marRight w:val="0"/>
              <w:marTop w:val="0"/>
              <w:marBottom w:val="0"/>
              <w:divBdr>
                <w:top w:val="none" w:sz="0" w:space="0" w:color="auto"/>
                <w:left w:val="none" w:sz="0" w:space="0" w:color="auto"/>
                <w:bottom w:val="none" w:sz="0" w:space="0" w:color="auto"/>
                <w:right w:val="none" w:sz="0" w:space="0" w:color="auto"/>
              </w:divBdr>
              <w:divsChild>
                <w:div w:id="246888492">
                  <w:marLeft w:val="0"/>
                  <w:marRight w:val="0"/>
                  <w:marTop w:val="0"/>
                  <w:marBottom w:val="0"/>
                  <w:divBdr>
                    <w:top w:val="none" w:sz="0" w:space="0" w:color="auto"/>
                    <w:left w:val="none" w:sz="0" w:space="0" w:color="auto"/>
                    <w:bottom w:val="none" w:sz="0" w:space="0" w:color="auto"/>
                    <w:right w:val="none" w:sz="0" w:space="0" w:color="auto"/>
                  </w:divBdr>
                </w:div>
              </w:divsChild>
            </w:div>
            <w:div w:id="2104690910">
              <w:marLeft w:val="0"/>
              <w:marRight w:val="0"/>
              <w:marTop w:val="0"/>
              <w:marBottom w:val="0"/>
              <w:divBdr>
                <w:top w:val="none" w:sz="0" w:space="0" w:color="auto"/>
                <w:left w:val="none" w:sz="0" w:space="0" w:color="auto"/>
                <w:bottom w:val="none" w:sz="0" w:space="0" w:color="auto"/>
                <w:right w:val="none" w:sz="0" w:space="0" w:color="auto"/>
              </w:divBdr>
              <w:divsChild>
                <w:div w:id="14749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66377586">
      <w:bodyDiv w:val="1"/>
      <w:marLeft w:val="0"/>
      <w:marRight w:val="0"/>
      <w:marTop w:val="0"/>
      <w:marBottom w:val="0"/>
      <w:divBdr>
        <w:top w:val="none" w:sz="0" w:space="0" w:color="auto"/>
        <w:left w:val="none" w:sz="0" w:space="0" w:color="auto"/>
        <w:bottom w:val="none" w:sz="0" w:space="0" w:color="auto"/>
        <w:right w:val="none" w:sz="0" w:space="0" w:color="auto"/>
      </w:divBdr>
    </w:div>
    <w:div w:id="1274823383">
      <w:bodyDiv w:val="1"/>
      <w:marLeft w:val="0"/>
      <w:marRight w:val="0"/>
      <w:marTop w:val="0"/>
      <w:marBottom w:val="0"/>
      <w:divBdr>
        <w:top w:val="none" w:sz="0" w:space="0" w:color="auto"/>
        <w:left w:val="none" w:sz="0" w:space="0" w:color="auto"/>
        <w:bottom w:val="none" w:sz="0" w:space="0" w:color="auto"/>
        <w:right w:val="none" w:sz="0" w:space="0" w:color="auto"/>
      </w:divBdr>
      <w:divsChild>
        <w:div w:id="1138836093">
          <w:marLeft w:val="0"/>
          <w:marRight w:val="0"/>
          <w:marTop w:val="240"/>
          <w:marBottom w:val="240"/>
          <w:divBdr>
            <w:top w:val="none" w:sz="0" w:space="0" w:color="auto"/>
            <w:left w:val="none" w:sz="0" w:space="0" w:color="auto"/>
            <w:bottom w:val="none" w:sz="0" w:space="0" w:color="auto"/>
            <w:right w:val="none" w:sz="0" w:space="0" w:color="auto"/>
          </w:divBdr>
        </w:div>
        <w:div w:id="1518419881">
          <w:marLeft w:val="0"/>
          <w:marRight w:val="0"/>
          <w:marTop w:val="120"/>
          <w:marBottom w:val="120"/>
          <w:divBdr>
            <w:top w:val="none" w:sz="0" w:space="0" w:color="auto"/>
            <w:left w:val="none" w:sz="0" w:space="0" w:color="auto"/>
            <w:bottom w:val="none" w:sz="0" w:space="0" w:color="auto"/>
            <w:right w:val="none" w:sz="0" w:space="0" w:color="auto"/>
          </w:divBdr>
        </w:div>
      </w:divsChild>
    </w:div>
    <w:div w:id="1274826776">
      <w:bodyDiv w:val="1"/>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758266">
      <w:bodyDiv w:val="1"/>
      <w:marLeft w:val="0"/>
      <w:marRight w:val="0"/>
      <w:marTop w:val="0"/>
      <w:marBottom w:val="0"/>
      <w:divBdr>
        <w:top w:val="none" w:sz="0" w:space="0" w:color="auto"/>
        <w:left w:val="none" w:sz="0" w:space="0" w:color="auto"/>
        <w:bottom w:val="none" w:sz="0" w:space="0" w:color="auto"/>
        <w:right w:val="none" w:sz="0" w:space="0" w:color="auto"/>
      </w:divBdr>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301494211">
      <w:bodyDiv w:val="1"/>
      <w:marLeft w:val="0"/>
      <w:marRight w:val="0"/>
      <w:marTop w:val="0"/>
      <w:marBottom w:val="0"/>
      <w:divBdr>
        <w:top w:val="none" w:sz="0" w:space="0" w:color="auto"/>
        <w:left w:val="none" w:sz="0" w:space="0" w:color="auto"/>
        <w:bottom w:val="none" w:sz="0" w:space="0" w:color="auto"/>
        <w:right w:val="none" w:sz="0" w:space="0" w:color="auto"/>
      </w:divBdr>
      <w:divsChild>
        <w:div w:id="594898661">
          <w:marLeft w:val="0"/>
          <w:marRight w:val="0"/>
          <w:marTop w:val="0"/>
          <w:marBottom w:val="0"/>
          <w:divBdr>
            <w:top w:val="none" w:sz="0" w:space="0" w:color="auto"/>
            <w:left w:val="none" w:sz="0" w:space="0" w:color="auto"/>
            <w:bottom w:val="none" w:sz="0" w:space="0" w:color="auto"/>
            <w:right w:val="none" w:sz="0" w:space="0" w:color="auto"/>
          </w:divBdr>
        </w:div>
        <w:div w:id="1870533453">
          <w:marLeft w:val="0"/>
          <w:marRight w:val="0"/>
          <w:marTop w:val="0"/>
          <w:marBottom w:val="0"/>
          <w:divBdr>
            <w:top w:val="none" w:sz="0" w:space="0" w:color="auto"/>
            <w:left w:val="none" w:sz="0" w:space="0" w:color="auto"/>
            <w:bottom w:val="none" w:sz="0" w:space="0" w:color="auto"/>
            <w:right w:val="none" w:sz="0" w:space="0" w:color="auto"/>
          </w:divBdr>
        </w:div>
        <w:div w:id="2108773325">
          <w:marLeft w:val="0"/>
          <w:marRight w:val="0"/>
          <w:marTop w:val="0"/>
          <w:marBottom w:val="0"/>
          <w:divBdr>
            <w:top w:val="none" w:sz="0" w:space="0" w:color="auto"/>
            <w:left w:val="none" w:sz="0" w:space="0" w:color="auto"/>
            <w:bottom w:val="none" w:sz="0" w:space="0" w:color="auto"/>
            <w:right w:val="none" w:sz="0" w:space="0" w:color="auto"/>
          </w:divBdr>
        </w:div>
        <w:div w:id="2045980428">
          <w:marLeft w:val="0"/>
          <w:marRight w:val="0"/>
          <w:marTop w:val="0"/>
          <w:marBottom w:val="0"/>
          <w:divBdr>
            <w:top w:val="none" w:sz="0" w:space="0" w:color="auto"/>
            <w:left w:val="none" w:sz="0" w:space="0" w:color="auto"/>
            <w:bottom w:val="none" w:sz="0" w:space="0" w:color="auto"/>
            <w:right w:val="none" w:sz="0" w:space="0" w:color="auto"/>
          </w:divBdr>
        </w:div>
        <w:div w:id="1707606880">
          <w:marLeft w:val="0"/>
          <w:marRight w:val="0"/>
          <w:marTop w:val="0"/>
          <w:marBottom w:val="0"/>
          <w:divBdr>
            <w:top w:val="none" w:sz="0" w:space="0" w:color="auto"/>
            <w:left w:val="none" w:sz="0" w:space="0" w:color="auto"/>
            <w:bottom w:val="none" w:sz="0" w:space="0" w:color="auto"/>
            <w:right w:val="none" w:sz="0" w:space="0" w:color="auto"/>
          </w:divBdr>
        </w:div>
        <w:div w:id="206066629">
          <w:marLeft w:val="0"/>
          <w:marRight w:val="0"/>
          <w:marTop w:val="0"/>
          <w:marBottom w:val="0"/>
          <w:divBdr>
            <w:top w:val="none" w:sz="0" w:space="0" w:color="auto"/>
            <w:left w:val="none" w:sz="0" w:space="0" w:color="auto"/>
            <w:bottom w:val="none" w:sz="0" w:space="0" w:color="auto"/>
            <w:right w:val="none" w:sz="0" w:space="0" w:color="auto"/>
          </w:divBdr>
        </w:div>
      </w:divsChild>
    </w:div>
    <w:div w:id="13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722754039">
          <w:marLeft w:val="0"/>
          <w:marRight w:val="0"/>
          <w:marTop w:val="0"/>
          <w:marBottom w:val="0"/>
          <w:divBdr>
            <w:top w:val="none" w:sz="0" w:space="0" w:color="auto"/>
            <w:left w:val="none" w:sz="0" w:space="0" w:color="auto"/>
            <w:bottom w:val="none" w:sz="0" w:space="0" w:color="auto"/>
            <w:right w:val="none" w:sz="0" w:space="0" w:color="auto"/>
          </w:divBdr>
          <w:divsChild>
            <w:div w:id="523136047">
              <w:marLeft w:val="0"/>
              <w:marRight w:val="0"/>
              <w:marTop w:val="0"/>
              <w:marBottom w:val="0"/>
              <w:divBdr>
                <w:top w:val="none" w:sz="0" w:space="0" w:color="auto"/>
                <w:left w:val="none" w:sz="0" w:space="0" w:color="auto"/>
                <w:bottom w:val="none" w:sz="0" w:space="0" w:color="auto"/>
                <w:right w:val="none" w:sz="0" w:space="0" w:color="auto"/>
              </w:divBdr>
              <w:divsChild>
                <w:div w:id="995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01731">
      <w:bodyDiv w:val="1"/>
      <w:marLeft w:val="0"/>
      <w:marRight w:val="0"/>
      <w:marTop w:val="0"/>
      <w:marBottom w:val="0"/>
      <w:divBdr>
        <w:top w:val="none" w:sz="0" w:space="0" w:color="auto"/>
        <w:left w:val="none" w:sz="0" w:space="0" w:color="auto"/>
        <w:bottom w:val="none" w:sz="0" w:space="0" w:color="auto"/>
        <w:right w:val="none" w:sz="0" w:space="0" w:color="auto"/>
      </w:divBdr>
      <w:divsChild>
        <w:div w:id="1555190436">
          <w:marLeft w:val="0"/>
          <w:marRight w:val="0"/>
          <w:marTop w:val="0"/>
          <w:marBottom w:val="0"/>
          <w:divBdr>
            <w:top w:val="none" w:sz="0" w:space="0" w:color="auto"/>
            <w:left w:val="none" w:sz="0" w:space="0" w:color="auto"/>
            <w:bottom w:val="none" w:sz="0" w:space="0" w:color="auto"/>
            <w:right w:val="none" w:sz="0" w:space="0" w:color="auto"/>
          </w:divBdr>
        </w:div>
        <w:div w:id="1970167072">
          <w:marLeft w:val="0"/>
          <w:marRight w:val="0"/>
          <w:marTop w:val="0"/>
          <w:marBottom w:val="0"/>
          <w:divBdr>
            <w:top w:val="none" w:sz="0" w:space="0" w:color="auto"/>
            <w:left w:val="none" w:sz="0" w:space="0" w:color="auto"/>
            <w:bottom w:val="none" w:sz="0" w:space="0" w:color="auto"/>
            <w:right w:val="none" w:sz="0" w:space="0" w:color="auto"/>
          </w:divBdr>
        </w:div>
        <w:div w:id="1101341361">
          <w:marLeft w:val="0"/>
          <w:marRight w:val="0"/>
          <w:marTop w:val="0"/>
          <w:marBottom w:val="0"/>
          <w:divBdr>
            <w:top w:val="none" w:sz="0" w:space="0" w:color="auto"/>
            <w:left w:val="none" w:sz="0" w:space="0" w:color="auto"/>
            <w:bottom w:val="none" w:sz="0" w:space="0" w:color="auto"/>
            <w:right w:val="none" w:sz="0" w:space="0" w:color="auto"/>
          </w:divBdr>
        </w:div>
        <w:div w:id="1968660516">
          <w:marLeft w:val="0"/>
          <w:marRight w:val="0"/>
          <w:marTop w:val="0"/>
          <w:marBottom w:val="0"/>
          <w:divBdr>
            <w:top w:val="none" w:sz="0" w:space="0" w:color="auto"/>
            <w:left w:val="none" w:sz="0" w:space="0" w:color="auto"/>
            <w:bottom w:val="none" w:sz="0" w:space="0" w:color="auto"/>
            <w:right w:val="none" w:sz="0" w:space="0" w:color="auto"/>
          </w:divBdr>
        </w:div>
        <w:div w:id="1637447746">
          <w:marLeft w:val="0"/>
          <w:marRight w:val="0"/>
          <w:marTop w:val="0"/>
          <w:marBottom w:val="0"/>
          <w:divBdr>
            <w:top w:val="none" w:sz="0" w:space="0" w:color="auto"/>
            <w:left w:val="none" w:sz="0" w:space="0" w:color="auto"/>
            <w:bottom w:val="none" w:sz="0" w:space="0" w:color="auto"/>
            <w:right w:val="none" w:sz="0" w:space="0" w:color="auto"/>
          </w:divBdr>
        </w:div>
        <w:div w:id="940340046">
          <w:marLeft w:val="0"/>
          <w:marRight w:val="0"/>
          <w:marTop w:val="0"/>
          <w:marBottom w:val="0"/>
          <w:divBdr>
            <w:top w:val="none" w:sz="0" w:space="0" w:color="auto"/>
            <w:left w:val="none" w:sz="0" w:space="0" w:color="auto"/>
            <w:bottom w:val="none" w:sz="0" w:space="0" w:color="auto"/>
            <w:right w:val="none" w:sz="0" w:space="0" w:color="auto"/>
          </w:divBdr>
        </w:div>
        <w:div w:id="752438961">
          <w:marLeft w:val="0"/>
          <w:marRight w:val="0"/>
          <w:marTop w:val="0"/>
          <w:marBottom w:val="0"/>
          <w:divBdr>
            <w:top w:val="none" w:sz="0" w:space="0" w:color="auto"/>
            <w:left w:val="none" w:sz="0" w:space="0" w:color="auto"/>
            <w:bottom w:val="none" w:sz="0" w:space="0" w:color="auto"/>
            <w:right w:val="none" w:sz="0" w:space="0" w:color="auto"/>
          </w:divBdr>
        </w:div>
        <w:div w:id="1879854565">
          <w:marLeft w:val="0"/>
          <w:marRight w:val="0"/>
          <w:marTop w:val="0"/>
          <w:marBottom w:val="0"/>
          <w:divBdr>
            <w:top w:val="none" w:sz="0" w:space="0" w:color="auto"/>
            <w:left w:val="none" w:sz="0" w:space="0" w:color="auto"/>
            <w:bottom w:val="none" w:sz="0" w:space="0" w:color="auto"/>
            <w:right w:val="none" w:sz="0" w:space="0" w:color="auto"/>
          </w:divBdr>
        </w:div>
        <w:div w:id="1648243919">
          <w:marLeft w:val="0"/>
          <w:marRight w:val="0"/>
          <w:marTop w:val="0"/>
          <w:marBottom w:val="0"/>
          <w:divBdr>
            <w:top w:val="none" w:sz="0" w:space="0" w:color="auto"/>
            <w:left w:val="none" w:sz="0" w:space="0" w:color="auto"/>
            <w:bottom w:val="none" w:sz="0" w:space="0" w:color="auto"/>
            <w:right w:val="none" w:sz="0" w:space="0" w:color="auto"/>
          </w:divBdr>
          <w:divsChild>
            <w:div w:id="2002810297">
              <w:marLeft w:val="-75"/>
              <w:marRight w:val="0"/>
              <w:marTop w:val="30"/>
              <w:marBottom w:val="30"/>
              <w:divBdr>
                <w:top w:val="none" w:sz="0" w:space="0" w:color="auto"/>
                <w:left w:val="none" w:sz="0" w:space="0" w:color="auto"/>
                <w:bottom w:val="none" w:sz="0" w:space="0" w:color="auto"/>
                <w:right w:val="none" w:sz="0" w:space="0" w:color="auto"/>
              </w:divBdr>
              <w:divsChild>
                <w:div w:id="1390033633">
                  <w:marLeft w:val="0"/>
                  <w:marRight w:val="0"/>
                  <w:marTop w:val="0"/>
                  <w:marBottom w:val="0"/>
                  <w:divBdr>
                    <w:top w:val="none" w:sz="0" w:space="0" w:color="auto"/>
                    <w:left w:val="none" w:sz="0" w:space="0" w:color="auto"/>
                    <w:bottom w:val="none" w:sz="0" w:space="0" w:color="auto"/>
                    <w:right w:val="none" w:sz="0" w:space="0" w:color="auto"/>
                  </w:divBdr>
                  <w:divsChild>
                    <w:div w:id="1632780982">
                      <w:marLeft w:val="0"/>
                      <w:marRight w:val="0"/>
                      <w:marTop w:val="0"/>
                      <w:marBottom w:val="0"/>
                      <w:divBdr>
                        <w:top w:val="none" w:sz="0" w:space="0" w:color="auto"/>
                        <w:left w:val="none" w:sz="0" w:space="0" w:color="auto"/>
                        <w:bottom w:val="none" w:sz="0" w:space="0" w:color="auto"/>
                        <w:right w:val="none" w:sz="0" w:space="0" w:color="auto"/>
                      </w:divBdr>
                    </w:div>
                  </w:divsChild>
                </w:div>
                <w:div w:id="232281572">
                  <w:marLeft w:val="0"/>
                  <w:marRight w:val="0"/>
                  <w:marTop w:val="0"/>
                  <w:marBottom w:val="0"/>
                  <w:divBdr>
                    <w:top w:val="none" w:sz="0" w:space="0" w:color="auto"/>
                    <w:left w:val="none" w:sz="0" w:space="0" w:color="auto"/>
                    <w:bottom w:val="none" w:sz="0" w:space="0" w:color="auto"/>
                    <w:right w:val="none" w:sz="0" w:space="0" w:color="auto"/>
                  </w:divBdr>
                  <w:divsChild>
                    <w:div w:id="1587154602">
                      <w:marLeft w:val="0"/>
                      <w:marRight w:val="0"/>
                      <w:marTop w:val="0"/>
                      <w:marBottom w:val="0"/>
                      <w:divBdr>
                        <w:top w:val="none" w:sz="0" w:space="0" w:color="auto"/>
                        <w:left w:val="none" w:sz="0" w:space="0" w:color="auto"/>
                        <w:bottom w:val="none" w:sz="0" w:space="0" w:color="auto"/>
                        <w:right w:val="none" w:sz="0" w:space="0" w:color="auto"/>
                      </w:divBdr>
                    </w:div>
                  </w:divsChild>
                </w:div>
                <w:div w:id="278222808">
                  <w:marLeft w:val="0"/>
                  <w:marRight w:val="0"/>
                  <w:marTop w:val="0"/>
                  <w:marBottom w:val="0"/>
                  <w:divBdr>
                    <w:top w:val="none" w:sz="0" w:space="0" w:color="auto"/>
                    <w:left w:val="none" w:sz="0" w:space="0" w:color="auto"/>
                    <w:bottom w:val="none" w:sz="0" w:space="0" w:color="auto"/>
                    <w:right w:val="none" w:sz="0" w:space="0" w:color="auto"/>
                  </w:divBdr>
                  <w:divsChild>
                    <w:div w:id="830368589">
                      <w:marLeft w:val="0"/>
                      <w:marRight w:val="0"/>
                      <w:marTop w:val="0"/>
                      <w:marBottom w:val="0"/>
                      <w:divBdr>
                        <w:top w:val="none" w:sz="0" w:space="0" w:color="auto"/>
                        <w:left w:val="none" w:sz="0" w:space="0" w:color="auto"/>
                        <w:bottom w:val="none" w:sz="0" w:space="0" w:color="auto"/>
                        <w:right w:val="none" w:sz="0" w:space="0" w:color="auto"/>
                      </w:divBdr>
                    </w:div>
                  </w:divsChild>
                </w:div>
                <w:div w:id="577519728">
                  <w:marLeft w:val="0"/>
                  <w:marRight w:val="0"/>
                  <w:marTop w:val="0"/>
                  <w:marBottom w:val="0"/>
                  <w:divBdr>
                    <w:top w:val="none" w:sz="0" w:space="0" w:color="auto"/>
                    <w:left w:val="none" w:sz="0" w:space="0" w:color="auto"/>
                    <w:bottom w:val="none" w:sz="0" w:space="0" w:color="auto"/>
                    <w:right w:val="none" w:sz="0" w:space="0" w:color="auto"/>
                  </w:divBdr>
                  <w:divsChild>
                    <w:div w:id="298268954">
                      <w:marLeft w:val="0"/>
                      <w:marRight w:val="0"/>
                      <w:marTop w:val="0"/>
                      <w:marBottom w:val="0"/>
                      <w:divBdr>
                        <w:top w:val="none" w:sz="0" w:space="0" w:color="auto"/>
                        <w:left w:val="none" w:sz="0" w:space="0" w:color="auto"/>
                        <w:bottom w:val="none" w:sz="0" w:space="0" w:color="auto"/>
                        <w:right w:val="none" w:sz="0" w:space="0" w:color="auto"/>
                      </w:divBdr>
                    </w:div>
                  </w:divsChild>
                </w:div>
                <w:div w:id="322978697">
                  <w:marLeft w:val="0"/>
                  <w:marRight w:val="0"/>
                  <w:marTop w:val="0"/>
                  <w:marBottom w:val="0"/>
                  <w:divBdr>
                    <w:top w:val="none" w:sz="0" w:space="0" w:color="auto"/>
                    <w:left w:val="none" w:sz="0" w:space="0" w:color="auto"/>
                    <w:bottom w:val="none" w:sz="0" w:space="0" w:color="auto"/>
                    <w:right w:val="none" w:sz="0" w:space="0" w:color="auto"/>
                  </w:divBdr>
                  <w:divsChild>
                    <w:div w:id="442841773">
                      <w:marLeft w:val="0"/>
                      <w:marRight w:val="0"/>
                      <w:marTop w:val="0"/>
                      <w:marBottom w:val="0"/>
                      <w:divBdr>
                        <w:top w:val="none" w:sz="0" w:space="0" w:color="auto"/>
                        <w:left w:val="none" w:sz="0" w:space="0" w:color="auto"/>
                        <w:bottom w:val="none" w:sz="0" w:space="0" w:color="auto"/>
                        <w:right w:val="none" w:sz="0" w:space="0" w:color="auto"/>
                      </w:divBdr>
                    </w:div>
                  </w:divsChild>
                </w:div>
                <w:div w:id="1087505438">
                  <w:marLeft w:val="0"/>
                  <w:marRight w:val="0"/>
                  <w:marTop w:val="0"/>
                  <w:marBottom w:val="0"/>
                  <w:divBdr>
                    <w:top w:val="none" w:sz="0" w:space="0" w:color="auto"/>
                    <w:left w:val="none" w:sz="0" w:space="0" w:color="auto"/>
                    <w:bottom w:val="none" w:sz="0" w:space="0" w:color="auto"/>
                    <w:right w:val="none" w:sz="0" w:space="0" w:color="auto"/>
                  </w:divBdr>
                  <w:divsChild>
                    <w:div w:id="45420964">
                      <w:marLeft w:val="0"/>
                      <w:marRight w:val="0"/>
                      <w:marTop w:val="0"/>
                      <w:marBottom w:val="0"/>
                      <w:divBdr>
                        <w:top w:val="none" w:sz="0" w:space="0" w:color="auto"/>
                        <w:left w:val="none" w:sz="0" w:space="0" w:color="auto"/>
                        <w:bottom w:val="none" w:sz="0" w:space="0" w:color="auto"/>
                        <w:right w:val="none" w:sz="0" w:space="0" w:color="auto"/>
                      </w:divBdr>
                    </w:div>
                  </w:divsChild>
                </w:div>
                <w:div w:id="660622817">
                  <w:marLeft w:val="0"/>
                  <w:marRight w:val="0"/>
                  <w:marTop w:val="0"/>
                  <w:marBottom w:val="0"/>
                  <w:divBdr>
                    <w:top w:val="none" w:sz="0" w:space="0" w:color="auto"/>
                    <w:left w:val="none" w:sz="0" w:space="0" w:color="auto"/>
                    <w:bottom w:val="none" w:sz="0" w:space="0" w:color="auto"/>
                    <w:right w:val="none" w:sz="0" w:space="0" w:color="auto"/>
                  </w:divBdr>
                  <w:divsChild>
                    <w:div w:id="1988316180">
                      <w:marLeft w:val="0"/>
                      <w:marRight w:val="0"/>
                      <w:marTop w:val="0"/>
                      <w:marBottom w:val="0"/>
                      <w:divBdr>
                        <w:top w:val="none" w:sz="0" w:space="0" w:color="auto"/>
                        <w:left w:val="none" w:sz="0" w:space="0" w:color="auto"/>
                        <w:bottom w:val="none" w:sz="0" w:space="0" w:color="auto"/>
                        <w:right w:val="none" w:sz="0" w:space="0" w:color="auto"/>
                      </w:divBdr>
                    </w:div>
                  </w:divsChild>
                </w:div>
                <w:div w:id="222067356">
                  <w:marLeft w:val="0"/>
                  <w:marRight w:val="0"/>
                  <w:marTop w:val="0"/>
                  <w:marBottom w:val="0"/>
                  <w:divBdr>
                    <w:top w:val="none" w:sz="0" w:space="0" w:color="auto"/>
                    <w:left w:val="none" w:sz="0" w:space="0" w:color="auto"/>
                    <w:bottom w:val="none" w:sz="0" w:space="0" w:color="auto"/>
                    <w:right w:val="none" w:sz="0" w:space="0" w:color="auto"/>
                  </w:divBdr>
                  <w:divsChild>
                    <w:div w:id="1195777533">
                      <w:marLeft w:val="0"/>
                      <w:marRight w:val="0"/>
                      <w:marTop w:val="0"/>
                      <w:marBottom w:val="0"/>
                      <w:divBdr>
                        <w:top w:val="none" w:sz="0" w:space="0" w:color="auto"/>
                        <w:left w:val="none" w:sz="0" w:space="0" w:color="auto"/>
                        <w:bottom w:val="none" w:sz="0" w:space="0" w:color="auto"/>
                        <w:right w:val="none" w:sz="0" w:space="0" w:color="auto"/>
                      </w:divBdr>
                    </w:div>
                  </w:divsChild>
                </w:div>
                <w:div w:id="197862932">
                  <w:marLeft w:val="0"/>
                  <w:marRight w:val="0"/>
                  <w:marTop w:val="0"/>
                  <w:marBottom w:val="0"/>
                  <w:divBdr>
                    <w:top w:val="none" w:sz="0" w:space="0" w:color="auto"/>
                    <w:left w:val="none" w:sz="0" w:space="0" w:color="auto"/>
                    <w:bottom w:val="none" w:sz="0" w:space="0" w:color="auto"/>
                    <w:right w:val="none" w:sz="0" w:space="0" w:color="auto"/>
                  </w:divBdr>
                  <w:divsChild>
                    <w:div w:id="1506018892">
                      <w:marLeft w:val="0"/>
                      <w:marRight w:val="0"/>
                      <w:marTop w:val="0"/>
                      <w:marBottom w:val="0"/>
                      <w:divBdr>
                        <w:top w:val="none" w:sz="0" w:space="0" w:color="auto"/>
                        <w:left w:val="none" w:sz="0" w:space="0" w:color="auto"/>
                        <w:bottom w:val="none" w:sz="0" w:space="0" w:color="auto"/>
                        <w:right w:val="none" w:sz="0" w:space="0" w:color="auto"/>
                      </w:divBdr>
                    </w:div>
                  </w:divsChild>
                </w:div>
                <w:div w:id="1646428097">
                  <w:marLeft w:val="0"/>
                  <w:marRight w:val="0"/>
                  <w:marTop w:val="0"/>
                  <w:marBottom w:val="0"/>
                  <w:divBdr>
                    <w:top w:val="none" w:sz="0" w:space="0" w:color="auto"/>
                    <w:left w:val="none" w:sz="0" w:space="0" w:color="auto"/>
                    <w:bottom w:val="none" w:sz="0" w:space="0" w:color="auto"/>
                    <w:right w:val="none" w:sz="0" w:space="0" w:color="auto"/>
                  </w:divBdr>
                  <w:divsChild>
                    <w:div w:id="1788772233">
                      <w:marLeft w:val="0"/>
                      <w:marRight w:val="0"/>
                      <w:marTop w:val="0"/>
                      <w:marBottom w:val="0"/>
                      <w:divBdr>
                        <w:top w:val="none" w:sz="0" w:space="0" w:color="auto"/>
                        <w:left w:val="none" w:sz="0" w:space="0" w:color="auto"/>
                        <w:bottom w:val="none" w:sz="0" w:space="0" w:color="auto"/>
                        <w:right w:val="none" w:sz="0" w:space="0" w:color="auto"/>
                      </w:divBdr>
                    </w:div>
                  </w:divsChild>
                </w:div>
                <w:div w:id="1482116901">
                  <w:marLeft w:val="0"/>
                  <w:marRight w:val="0"/>
                  <w:marTop w:val="0"/>
                  <w:marBottom w:val="0"/>
                  <w:divBdr>
                    <w:top w:val="none" w:sz="0" w:space="0" w:color="auto"/>
                    <w:left w:val="none" w:sz="0" w:space="0" w:color="auto"/>
                    <w:bottom w:val="none" w:sz="0" w:space="0" w:color="auto"/>
                    <w:right w:val="none" w:sz="0" w:space="0" w:color="auto"/>
                  </w:divBdr>
                  <w:divsChild>
                    <w:div w:id="841511065">
                      <w:marLeft w:val="0"/>
                      <w:marRight w:val="0"/>
                      <w:marTop w:val="0"/>
                      <w:marBottom w:val="0"/>
                      <w:divBdr>
                        <w:top w:val="none" w:sz="0" w:space="0" w:color="auto"/>
                        <w:left w:val="none" w:sz="0" w:space="0" w:color="auto"/>
                        <w:bottom w:val="none" w:sz="0" w:space="0" w:color="auto"/>
                        <w:right w:val="none" w:sz="0" w:space="0" w:color="auto"/>
                      </w:divBdr>
                    </w:div>
                  </w:divsChild>
                </w:div>
                <w:div w:id="1552568737">
                  <w:marLeft w:val="0"/>
                  <w:marRight w:val="0"/>
                  <w:marTop w:val="0"/>
                  <w:marBottom w:val="0"/>
                  <w:divBdr>
                    <w:top w:val="none" w:sz="0" w:space="0" w:color="auto"/>
                    <w:left w:val="none" w:sz="0" w:space="0" w:color="auto"/>
                    <w:bottom w:val="none" w:sz="0" w:space="0" w:color="auto"/>
                    <w:right w:val="none" w:sz="0" w:space="0" w:color="auto"/>
                  </w:divBdr>
                  <w:divsChild>
                    <w:div w:id="18636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73532">
          <w:marLeft w:val="0"/>
          <w:marRight w:val="0"/>
          <w:marTop w:val="0"/>
          <w:marBottom w:val="0"/>
          <w:divBdr>
            <w:top w:val="none" w:sz="0" w:space="0" w:color="auto"/>
            <w:left w:val="none" w:sz="0" w:space="0" w:color="auto"/>
            <w:bottom w:val="none" w:sz="0" w:space="0" w:color="auto"/>
            <w:right w:val="none" w:sz="0" w:space="0" w:color="auto"/>
          </w:divBdr>
        </w:div>
      </w:divsChild>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89649952">
      <w:bodyDiv w:val="1"/>
      <w:marLeft w:val="0"/>
      <w:marRight w:val="0"/>
      <w:marTop w:val="0"/>
      <w:marBottom w:val="0"/>
      <w:divBdr>
        <w:top w:val="none" w:sz="0" w:space="0" w:color="auto"/>
        <w:left w:val="none" w:sz="0" w:space="0" w:color="auto"/>
        <w:bottom w:val="none" w:sz="0" w:space="0" w:color="auto"/>
        <w:right w:val="none" w:sz="0" w:space="0" w:color="auto"/>
      </w:divBdr>
      <w:divsChild>
        <w:div w:id="1338074938">
          <w:marLeft w:val="0"/>
          <w:marRight w:val="0"/>
          <w:marTop w:val="0"/>
          <w:marBottom w:val="0"/>
          <w:divBdr>
            <w:top w:val="none" w:sz="0" w:space="0" w:color="auto"/>
            <w:left w:val="none" w:sz="0" w:space="0" w:color="auto"/>
            <w:bottom w:val="none" w:sz="0" w:space="0" w:color="auto"/>
            <w:right w:val="none" w:sz="0" w:space="0" w:color="auto"/>
          </w:divBdr>
          <w:divsChild>
            <w:div w:id="2117360168">
              <w:marLeft w:val="0"/>
              <w:marRight w:val="0"/>
              <w:marTop w:val="0"/>
              <w:marBottom w:val="0"/>
              <w:divBdr>
                <w:top w:val="none" w:sz="0" w:space="0" w:color="auto"/>
                <w:left w:val="none" w:sz="0" w:space="0" w:color="auto"/>
                <w:bottom w:val="none" w:sz="0" w:space="0" w:color="auto"/>
                <w:right w:val="none" w:sz="0" w:space="0" w:color="auto"/>
              </w:divBdr>
              <w:divsChild>
                <w:div w:id="834611010">
                  <w:marLeft w:val="0"/>
                  <w:marRight w:val="0"/>
                  <w:marTop w:val="0"/>
                  <w:marBottom w:val="0"/>
                  <w:divBdr>
                    <w:top w:val="none" w:sz="0" w:space="0" w:color="auto"/>
                    <w:left w:val="none" w:sz="0" w:space="0" w:color="auto"/>
                    <w:bottom w:val="none" w:sz="0" w:space="0" w:color="auto"/>
                    <w:right w:val="none" w:sz="0" w:space="0" w:color="auto"/>
                  </w:divBdr>
                  <w:divsChild>
                    <w:div w:id="742214729">
                      <w:marLeft w:val="0"/>
                      <w:marRight w:val="0"/>
                      <w:marTop w:val="0"/>
                      <w:marBottom w:val="0"/>
                      <w:divBdr>
                        <w:top w:val="none" w:sz="0" w:space="0" w:color="auto"/>
                        <w:left w:val="none" w:sz="0" w:space="0" w:color="auto"/>
                        <w:bottom w:val="none" w:sz="0" w:space="0" w:color="auto"/>
                        <w:right w:val="none" w:sz="0" w:space="0" w:color="auto"/>
                      </w:divBdr>
                    </w:div>
                  </w:divsChild>
                </w:div>
                <w:div w:id="1323507510">
                  <w:marLeft w:val="0"/>
                  <w:marRight w:val="0"/>
                  <w:marTop w:val="0"/>
                  <w:marBottom w:val="0"/>
                  <w:divBdr>
                    <w:top w:val="none" w:sz="0" w:space="0" w:color="auto"/>
                    <w:left w:val="none" w:sz="0" w:space="0" w:color="auto"/>
                    <w:bottom w:val="none" w:sz="0" w:space="0" w:color="auto"/>
                    <w:right w:val="none" w:sz="0" w:space="0" w:color="auto"/>
                  </w:divBdr>
                  <w:divsChild>
                    <w:div w:id="440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3431">
      <w:bodyDiv w:val="1"/>
      <w:marLeft w:val="0"/>
      <w:marRight w:val="0"/>
      <w:marTop w:val="0"/>
      <w:marBottom w:val="0"/>
      <w:divBdr>
        <w:top w:val="none" w:sz="0" w:space="0" w:color="auto"/>
        <w:left w:val="none" w:sz="0" w:space="0" w:color="auto"/>
        <w:bottom w:val="none" w:sz="0" w:space="0" w:color="auto"/>
        <w:right w:val="none" w:sz="0" w:space="0" w:color="auto"/>
      </w:divBdr>
      <w:divsChild>
        <w:div w:id="1603298727">
          <w:marLeft w:val="0"/>
          <w:marRight w:val="0"/>
          <w:marTop w:val="0"/>
          <w:marBottom w:val="0"/>
          <w:divBdr>
            <w:top w:val="none" w:sz="0" w:space="0" w:color="auto"/>
            <w:left w:val="none" w:sz="0" w:space="0" w:color="auto"/>
            <w:bottom w:val="none" w:sz="0" w:space="0" w:color="auto"/>
            <w:right w:val="none" w:sz="0" w:space="0" w:color="auto"/>
          </w:divBdr>
          <w:divsChild>
            <w:div w:id="967316230">
              <w:marLeft w:val="0"/>
              <w:marRight w:val="0"/>
              <w:marTop w:val="0"/>
              <w:marBottom w:val="0"/>
              <w:divBdr>
                <w:top w:val="none" w:sz="0" w:space="0" w:color="auto"/>
                <w:left w:val="none" w:sz="0" w:space="0" w:color="auto"/>
                <w:bottom w:val="none" w:sz="0" w:space="0" w:color="auto"/>
                <w:right w:val="none" w:sz="0" w:space="0" w:color="auto"/>
              </w:divBdr>
              <w:divsChild>
                <w:div w:id="46606666">
                  <w:marLeft w:val="0"/>
                  <w:marRight w:val="0"/>
                  <w:marTop w:val="0"/>
                  <w:marBottom w:val="0"/>
                  <w:divBdr>
                    <w:top w:val="none" w:sz="0" w:space="0" w:color="auto"/>
                    <w:left w:val="none" w:sz="0" w:space="0" w:color="auto"/>
                    <w:bottom w:val="none" w:sz="0" w:space="0" w:color="auto"/>
                    <w:right w:val="none" w:sz="0" w:space="0" w:color="auto"/>
                  </w:divBdr>
                  <w:divsChild>
                    <w:div w:id="540019092">
                      <w:marLeft w:val="0"/>
                      <w:marRight w:val="0"/>
                      <w:marTop w:val="0"/>
                      <w:marBottom w:val="0"/>
                      <w:divBdr>
                        <w:top w:val="none" w:sz="0" w:space="0" w:color="auto"/>
                        <w:left w:val="none" w:sz="0" w:space="0" w:color="auto"/>
                        <w:bottom w:val="none" w:sz="0" w:space="0" w:color="auto"/>
                        <w:right w:val="none" w:sz="0" w:space="0" w:color="auto"/>
                      </w:divBdr>
                    </w:div>
                  </w:divsChild>
                </w:div>
                <w:div w:id="232082969">
                  <w:marLeft w:val="0"/>
                  <w:marRight w:val="0"/>
                  <w:marTop w:val="0"/>
                  <w:marBottom w:val="0"/>
                  <w:divBdr>
                    <w:top w:val="none" w:sz="0" w:space="0" w:color="auto"/>
                    <w:left w:val="none" w:sz="0" w:space="0" w:color="auto"/>
                    <w:bottom w:val="none" w:sz="0" w:space="0" w:color="auto"/>
                    <w:right w:val="none" w:sz="0" w:space="0" w:color="auto"/>
                  </w:divBdr>
                  <w:divsChild>
                    <w:div w:id="34494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99242">
      <w:bodyDiv w:val="1"/>
      <w:marLeft w:val="0"/>
      <w:marRight w:val="0"/>
      <w:marTop w:val="0"/>
      <w:marBottom w:val="0"/>
      <w:divBdr>
        <w:top w:val="none" w:sz="0" w:space="0" w:color="auto"/>
        <w:left w:val="none" w:sz="0" w:space="0" w:color="auto"/>
        <w:bottom w:val="none" w:sz="0" w:space="0" w:color="auto"/>
        <w:right w:val="none" w:sz="0" w:space="0" w:color="auto"/>
      </w:divBdr>
      <w:divsChild>
        <w:div w:id="1593588215">
          <w:marLeft w:val="0"/>
          <w:marRight w:val="0"/>
          <w:marTop w:val="0"/>
          <w:marBottom w:val="0"/>
          <w:divBdr>
            <w:top w:val="none" w:sz="0" w:space="0" w:color="auto"/>
            <w:left w:val="none" w:sz="0" w:space="0" w:color="auto"/>
            <w:bottom w:val="none" w:sz="0" w:space="0" w:color="auto"/>
            <w:right w:val="none" w:sz="0" w:space="0" w:color="auto"/>
          </w:divBdr>
          <w:divsChild>
            <w:div w:id="188373494">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sChild>
                    <w:div w:id="15070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4144">
      <w:bodyDiv w:val="1"/>
      <w:marLeft w:val="0"/>
      <w:marRight w:val="0"/>
      <w:marTop w:val="0"/>
      <w:marBottom w:val="0"/>
      <w:divBdr>
        <w:top w:val="none" w:sz="0" w:space="0" w:color="auto"/>
        <w:left w:val="none" w:sz="0" w:space="0" w:color="auto"/>
        <w:bottom w:val="none" w:sz="0" w:space="0" w:color="auto"/>
        <w:right w:val="none" w:sz="0" w:space="0" w:color="auto"/>
      </w:divBdr>
      <w:divsChild>
        <w:div w:id="2002199850">
          <w:marLeft w:val="0"/>
          <w:marRight w:val="0"/>
          <w:marTop w:val="0"/>
          <w:marBottom w:val="0"/>
          <w:divBdr>
            <w:top w:val="none" w:sz="0" w:space="0" w:color="auto"/>
            <w:left w:val="none" w:sz="0" w:space="0" w:color="auto"/>
            <w:bottom w:val="none" w:sz="0" w:space="0" w:color="auto"/>
            <w:right w:val="none" w:sz="0" w:space="0" w:color="auto"/>
          </w:divBdr>
          <w:divsChild>
            <w:div w:id="1509978473">
              <w:marLeft w:val="0"/>
              <w:marRight w:val="0"/>
              <w:marTop w:val="0"/>
              <w:marBottom w:val="0"/>
              <w:divBdr>
                <w:top w:val="none" w:sz="0" w:space="0" w:color="auto"/>
                <w:left w:val="none" w:sz="0" w:space="0" w:color="auto"/>
                <w:bottom w:val="none" w:sz="0" w:space="0" w:color="auto"/>
                <w:right w:val="none" w:sz="0" w:space="0" w:color="auto"/>
              </w:divBdr>
              <w:divsChild>
                <w:div w:id="18833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585720311">
      <w:bodyDiv w:val="1"/>
      <w:marLeft w:val="0"/>
      <w:marRight w:val="0"/>
      <w:marTop w:val="0"/>
      <w:marBottom w:val="0"/>
      <w:divBdr>
        <w:top w:val="none" w:sz="0" w:space="0" w:color="auto"/>
        <w:left w:val="none" w:sz="0" w:space="0" w:color="auto"/>
        <w:bottom w:val="none" w:sz="0" w:space="0" w:color="auto"/>
        <w:right w:val="none" w:sz="0" w:space="0" w:color="auto"/>
      </w:divBdr>
    </w:div>
    <w:div w:id="1616208913">
      <w:bodyDiv w:val="1"/>
      <w:marLeft w:val="0"/>
      <w:marRight w:val="0"/>
      <w:marTop w:val="0"/>
      <w:marBottom w:val="0"/>
      <w:divBdr>
        <w:top w:val="none" w:sz="0" w:space="0" w:color="auto"/>
        <w:left w:val="none" w:sz="0" w:space="0" w:color="auto"/>
        <w:bottom w:val="none" w:sz="0" w:space="0" w:color="auto"/>
        <w:right w:val="none" w:sz="0" w:space="0" w:color="auto"/>
      </w:divBdr>
      <w:divsChild>
        <w:div w:id="1566640900">
          <w:marLeft w:val="0"/>
          <w:marRight w:val="0"/>
          <w:marTop w:val="0"/>
          <w:marBottom w:val="0"/>
          <w:divBdr>
            <w:top w:val="none" w:sz="0" w:space="0" w:color="auto"/>
            <w:left w:val="none" w:sz="0" w:space="0" w:color="auto"/>
            <w:bottom w:val="none" w:sz="0" w:space="0" w:color="auto"/>
            <w:right w:val="none" w:sz="0" w:space="0" w:color="auto"/>
          </w:divBdr>
        </w:div>
        <w:div w:id="478425948">
          <w:marLeft w:val="0"/>
          <w:marRight w:val="0"/>
          <w:marTop w:val="0"/>
          <w:marBottom w:val="0"/>
          <w:divBdr>
            <w:top w:val="none" w:sz="0" w:space="0" w:color="auto"/>
            <w:left w:val="none" w:sz="0" w:space="0" w:color="auto"/>
            <w:bottom w:val="none" w:sz="0" w:space="0" w:color="auto"/>
            <w:right w:val="none" w:sz="0" w:space="0" w:color="auto"/>
          </w:divBdr>
        </w:div>
      </w:divsChild>
    </w:div>
    <w:div w:id="1618902674">
      <w:bodyDiv w:val="1"/>
      <w:marLeft w:val="0"/>
      <w:marRight w:val="0"/>
      <w:marTop w:val="0"/>
      <w:marBottom w:val="0"/>
      <w:divBdr>
        <w:top w:val="none" w:sz="0" w:space="0" w:color="auto"/>
        <w:left w:val="none" w:sz="0" w:space="0" w:color="auto"/>
        <w:bottom w:val="none" w:sz="0" w:space="0" w:color="auto"/>
        <w:right w:val="none" w:sz="0" w:space="0" w:color="auto"/>
      </w:divBdr>
      <w:divsChild>
        <w:div w:id="43140804">
          <w:marLeft w:val="562"/>
          <w:marRight w:val="0"/>
          <w:marTop w:val="0"/>
          <w:marBottom w:val="0"/>
          <w:divBdr>
            <w:top w:val="none" w:sz="0" w:space="0" w:color="auto"/>
            <w:left w:val="none" w:sz="0" w:space="0" w:color="auto"/>
            <w:bottom w:val="none" w:sz="0" w:space="0" w:color="auto"/>
            <w:right w:val="none" w:sz="0" w:space="0" w:color="auto"/>
          </w:divBdr>
        </w:div>
        <w:div w:id="547762341">
          <w:marLeft w:val="562"/>
          <w:marRight w:val="0"/>
          <w:marTop w:val="0"/>
          <w:marBottom w:val="0"/>
          <w:divBdr>
            <w:top w:val="none" w:sz="0" w:space="0" w:color="auto"/>
            <w:left w:val="none" w:sz="0" w:space="0" w:color="auto"/>
            <w:bottom w:val="none" w:sz="0" w:space="0" w:color="auto"/>
            <w:right w:val="none" w:sz="0" w:space="0" w:color="auto"/>
          </w:divBdr>
        </w:div>
        <w:div w:id="569074419">
          <w:marLeft w:val="547"/>
          <w:marRight w:val="0"/>
          <w:marTop w:val="0"/>
          <w:marBottom w:val="0"/>
          <w:divBdr>
            <w:top w:val="none" w:sz="0" w:space="0" w:color="auto"/>
            <w:left w:val="none" w:sz="0" w:space="0" w:color="auto"/>
            <w:bottom w:val="none" w:sz="0" w:space="0" w:color="auto"/>
            <w:right w:val="none" w:sz="0" w:space="0" w:color="auto"/>
          </w:divBdr>
        </w:div>
        <w:div w:id="815027224">
          <w:marLeft w:val="547"/>
          <w:marRight w:val="0"/>
          <w:marTop w:val="0"/>
          <w:marBottom w:val="0"/>
          <w:divBdr>
            <w:top w:val="none" w:sz="0" w:space="0" w:color="auto"/>
            <w:left w:val="none" w:sz="0" w:space="0" w:color="auto"/>
            <w:bottom w:val="none" w:sz="0" w:space="0" w:color="auto"/>
            <w:right w:val="none" w:sz="0" w:space="0" w:color="auto"/>
          </w:divBdr>
        </w:div>
        <w:div w:id="1118570581">
          <w:marLeft w:val="562"/>
          <w:marRight w:val="0"/>
          <w:marTop w:val="0"/>
          <w:marBottom w:val="0"/>
          <w:divBdr>
            <w:top w:val="none" w:sz="0" w:space="0" w:color="auto"/>
            <w:left w:val="none" w:sz="0" w:space="0" w:color="auto"/>
            <w:bottom w:val="none" w:sz="0" w:space="0" w:color="auto"/>
            <w:right w:val="none" w:sz="0" w:space="0" w:color="auto"/>
          </w:divBdr>
        </w:div>
        <w:div w:id="1217668229">
          <w:marLeft w:val="547"/>
          <w:marRight w:val="0"/>
          <w:marTop w:val="0"/>
          <w:marBottom w:val="0"/>
          <w:divBdr>
            <w:top w:val="none" w:sz="0" w:space="0" w:color="auto"/>
            <w:left w:val="none" w:sz="0" w:space="0" w:color="auto"/>
            <w:bottom w:val="none" w:sz="0" w:space="0" w:color="auto"/>
            <w:right w:val="none" w:sz="0" w:space="0" w:color="auto"/>
          </w:divBdr>
        </w:div>
        <w:div w:id="1347706529">
          <w:marLeft w:val="547"/>
          <w:marRight w:val="0"/>
          <w:marTop w:val="0"/>
          <w:marBottom w:val="0"/>
          <w:divBdr>
            <w:top w:val="none" w:sz="0" w:space="0" w:color="auto"/>
            <w:left w:val="none" w:sz="0" w:space="0" w:color="auto"/>
            <w:bottom w:val="none" w:sz="0" w:space="0" w:color="auto"/>
            <w:right w:val="none" w:sz="0" w:space="0" w:color="auto"/>
          </w:divBdr>
        </w:div>
        <w:div w:id="1562130036">
          <w:marLeft w:val="562"/>
          <w:marRight w:val="0"/>
          <w:marTop w:val="0"/>
          <w:marBottom w:val="0"/>
          <w:divBdr>
            <w:top w:val="none" w:sz="0" w:space="0" w:color="auto"/>
            <w:left w:val="none" w:sz="0" w:space="0" w:color="auto"/>
            <w:bottom w:val="none" w:sz="0" w:space="0" w:color="auto"/>
            <w:right w:val="none" w:sz="0" w:space="0" w:color="auto"/>
          </w:divBdr>
        </w:div>
        <w:div w:id="1869945999">
          <w:marLeft w:val="547"/>
          <w:marRight w:val="0"/>
          <w:marTop w:val="0"/>
          <w:marBottom w:val="0"/>
          <w:divBdr>
            <w:top w:val="none" w:sz="0" w:space="0" w:color="auto"/>
            <w:left w:val="none" w:sz="0" w:space="0" w:color="auto"/>
            <w:bottom w:val="none" w:sz="0" w:space="0" w:color="auto"/>
            <w:right w:val="none" w:sz="0" w:space="0" w:color="auto"/>
          </w:divBdr>
        </w:div>
      </w:divsChild>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87707394">
      <w:bodyDiv w:val="1"/>
      <w:marLeft w:val="0"/>
      <w:marRight w:val="0"/>
      <w:marTop w:val="0"/>
      <w:marBottom w:val="0"/>
      <w:divBdr>
        <w:top w:val="none" w:sz="0" w:space="0" w:color="auto"/>
        <w:left w:val="none" w:sz="0" w:space="0" w:color="auto"/>
        <w:bottom w:val="none" w:sz="0" w:space="0" w:color="auto"/>
        <w:right w:val="none" w:sz="0" w:space="0" w:color="auto"/>
      </w:divBdr>
      <w:divsChild>
        <w:div w:id="2066294489">
          <w:marLeft w:val="0"/>
          <w:marRight w:val="0"/>
          <w:marTop w:val="0"/>
          <w:marBottom w:val="0"/>
          <w:divBdr>
            <w:top w:val="none" w:sz="0" w:space="0" w:color="auto"/>
            <w:left w:val="none" w:sz="0" w:space="0" w:color="auto"/>
            <w:bottom w:val="none" w:sz="0" w:space="0" w:color="auto"/>
            <w:right w:val="none" w:sz="0" w:space="0" w:color="auto"/>
          </w:divBdr>
          <w:divsChild>
            <w:div w:id="768428040">
              <w:marLeft w:val="0"/>
              <w:marRight w:val="0"/>
              <w:marTop w:val="0"/>
              <w:marBottom w:val="0"/>
              <w:divBdr>
                <w:top w:val="none" w:sz="0" w:space="0" w:color="auto"/>
                <w:left w:val="none" w:sz="0" w:space="0" w:color="auto"/>
                <w:bottom w:val="none" w:sz="0" w:space="0" w:color="auto"/>
                <w:right w:val="none" w:sz="0" w:space="0" w:color="auto"/>
              </w:divBdr>
              <w:divsChild>
                <w:div w:id="1314020940">
                  <w:marLeft w:val="0"/>
                  <w:marRight w:val="0"/>
                  <w:marTop w:val="0"/>
                  <w:marBottom w:val="0"/>
                  <w:divBdr>
                    <w:top w:val="none" w:sz="0" w:space="0" w:color="auto"/>
                    <w:left w:val="none" w:sz="0" w:space="0" w:color="auto"/>
                    <w:bottom w:val="none" w:sz="0" w:space="0" w:color="auto"/>
                    <w:right w:val="none" w:sz="0" w:space="0" w:color="auto"/>
                  </w:divBdr>
                </w:div>
              </w:divsChild>
            </w:div>
            <w:div w:id="994650223">
              <w:marLeft w:val="0"/>
              <w:marRight w:val="0"/>
              <w:marTop w:val="0"/>
              <w:marBottom w:val="0"/>
              <w:divBdr>
                <w:top w:val="none" w:sz="0" w:space="0" w:color="auto"/>
                <w:left w:val="none" w:sz="0" w:space="0" w:color="auto"/>
                <w:bottom w:val="none" w:sz="0" w:space="0" w:color="auto"/>
                <w:right w:val="none" w:sz="0" w:space="0" w:color="auto"/>
              </w:divBdr>
              <w:divsChild>
                <w:div w:id="1571232358">
                  <w:marLeft w:val="0"/>
                  <w:marRight w:val="0"/>
                  <w:marTop w:val="0"/>
                  <w:marBottom w:val="0"/>
                  <w:divBdr>
                    <w:top w:val="none" w:sz="0" w:space="0" w:color="auto"/>
                    <w:left w:val="none" w:sz="0" w:space="0" w:color="auto"/>
                    <w:bottom w:val="none" w:sz="0" w:space="0" w:color="auto"/>
                    <w:right w:val="none" w:sz="0" w:space="0" w:color="auto"/>
                  </w:divBdr>
                </w:div>
              </w:divsChild>
            </w:div>
            <w:div w:id="1197813142">
              <w:marLeft w:val="0"/>
              <w:marRight w:val="0"/>
              <w:marTop w:val="0"/>
              <w:marBottom w:val="0"/>
              <w:divBdr>
                <w:top w:val="none" w:sz="0" w:space="0" w:color="auto"/>
                <w:left w:val="none" w:sz="0" w:space="0" w:color="auto"/>
                <w:bottom w:val="none" w:sz="0" w:space="0" w:color="auto"/>
                <w:right w:val="none" w:sz="0" w:space="0" w:color="auto"/>
              </w:divBdr>
              <w:divsChild>
                <w:div w:id="744255955">
                  <w:marLeft w:val="0"/>
                  <w:marRight w:val="0"/>
                  <w:marTop w:val="0"/>
                  <w:marBottom w:val="0"/>
                  <w:divBdr>
                    <w:top w:val="none" w:sz="0" w:space="0" w:color="auto"/>
                    <w:left w:val="none" w:sz="0" w:space="0" w:color="auto"/>
                    <w:bottom w:val="none" w:sz="0" w:space="0" w:color="auto"/>
                    <w:right w:val="none" w:sz="0" w:space="0" w:color="auto"/>
                  </w:divBdr>
                </w:div>
              </w:divsChild>
            </w:div>
            <w:div w:id="1279919688">
              <w:marLeft w:val="0"/>
              <w:marRight w:val="0"/>
              <w:marTop w:val="0"/>
              <w:marBottom w:val="0"/>
              <w:divBdr>
                <w:top w:val="none" w:sz="0" w:space="0" w:color="auto"/>
                <w:left w:val="none" w:sz="0" w:space="0" w:color="auto"/>
                <w:bottom w:val="none" w:sz="0" w:space="0" w:color="auto"/>
                <w:right w:val="none" w:sz="0" w:space="0" w:color="auto"/>
              </w:divBdr>
              <w:divsChild>
                <w:div w:id="852231997">
                  <w:marLeft w:val="0"/>
                  <w:marRight w:val="0"/>
                  <w:marTop w:val="0"/>
                  <w:marBottom w:val="0"/>
                  <w:divBdr>
                    <w:top w:val="none" w:sz="0" w:space="0" w:color="auto"/>
                    <w:left w:val="none" w:sz="0" w:space="0" w:color="auto"/>
                    <w:bottom w:val="none" w:sz="0" w:space="0" w:color="auto"/>
                    <w:right w:val="none" w:sz="0" w:space="0" w:color="auto"/>
                  </w:divBdr>
                </w:div>
              </w:divsChild>
            </w:div>
            <w:div w:id="1654946525">
              <w:marLeft w:val="0"/>
              <w:marRight w:val="0"/>
              <w:marTop w:val="0"/>
              <w:marBottom w:val="0"/>
              <w:divBdr>
                <w:top w:val="none" w:sz="0" w:space="0" w:color="auto"/>
                <w:left w:val="none" w:sz="0" w:space="0" w:color="auto"/>
                <w:bottom w:val="none" w:sz="0" w:space="0" w:color="auto"/>
                <w:right w:val="none" w:sz="0" w:space="0" w:color="auto"/>
              </w:divBdr>
              <w:divsChild>
                <w:div w:id="2008703903">
                  <w:marLeft w:val="0"/>
                  <w:marRight w:val="0"/>
                  <w:marTop w:val="0"/>
                  <w:marBottom w:val="0"/>
                  <w:divBdr>
                    <w:top w:val="none" w:sz="0" w:space="0" w:color="auto"/>
                    <w:left w:val="none" w:sz="0" w:space="0" w:color="auto"/>
                    <w:bottom w:val="none" w:sz="0" w:space="0" w:color="auto"/>
                    <w:right w:val="none" w:sz="0" w:space="0" w:color="auto"/>
                  </w:divBdr>
                </w:div>
              </w:divsChild>
            </w:div>
            <w:div w:id="1930694789">
              <w:marLeft w:val="0"/>
              <w:marRight w:val="0"/>
              <w:marTop w:val="0"/>
              <w:marBottom w:val="0"/>
              <w:divBdr>
                <w:top w:val="none" w:sz="0" w:space="0" w:color="auto"/>
                <w:left w:val="none" w:sz="0" w:space="0" w:color="auto"/>
                <w:bottom w:val="none" w:sz="0" w:space="0" w:color="auto"/>
                <w:right w:val="none" w:sz="0" w:space="0" w:color="auto"/>
              </w:divBdr>
              <w:divsChild>
                <w:div w:id="3050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2269">
      <w:bodyDiv w:val="1"/>
      <w:marLeft w:val="0"/>
      <w:marRight w:val="0"/>
      <w:marTop w:val="0"/>
      <w:marBottom w:val="0"/>
      <w:divBdr>
        <w:top w:val="none" w:sz="0" w:space="0" w:color="auto"/>
        <w:left w:val="none" w:sz="0" w:space="0" w:color="auto"/>
        <w:bottom w:val="none" w:sz="0" w:space="0" w:color="auto"/>
        <w:right w:val="none" w:sz="0" w:space="0" w:color="auto"/>
      </w:divBdr>
      <w:divsChild>
        <w:div w:id="1396706201">
          <w:marLeft w:val="0"/>
          <w:marRight w:val="0"/>
          <w:marTop w:val="0"/>
          <w:marBottom w:val="0"/>
          <w:divBdr>
            <w:top w:val="none" w:sz="0" w:space="0" w:color="auto"/>
            <w:left w:val="none" w:sz="0" w:space="0" w:color="auto"/>
            <w:bottom w:val="none" w:sz="0" w:space="0" w:color="auto"/>
            <w:right w:val="none" w:sz="0" w:space="0" w:color="auto"/>
          </w:divBdr>
          <w:divsChild>
            <w:div w:id="1383360418">
              <w:marLeft w:val="0"/>
              <w:marRight w:val="0"/>
              <w:marTop w:val="0"/>
              <w:marBottom w:val="0"/>
              <w:divBdr>
                <w:top w:val="none" w:sz="0" w:space="0" w:color="auto"/>
                <w:left w:val="none" w:sz="0" w:space="0" w:color="auto"/>
                <w:bottom w:val="none" w:sz="0" w:space="0" w:color="auto"/>
                <w:right w:val="none" w:sz="0" w:space="0" w:color="auto"/>
              </w:divBdr>
              <w:divsChild>
                <w:div w:id="972445401">
                  <w:marLeft w:val="0"/>
                  <w:marRight w:val="0"/>
                  <w:marTop w:val="0"/>
                  <w:marBottom w:val="0"/>
                  <w:divBdr>
                    <w:top w:val="none" w:sz="0" w:space="0" w:color="auto"/>
                    <w:left w:val="none" w:sz="0" w:space="0" w:color="auto"/>
                    <w:bottom w:val="none" w:sz="0" w:space="0" w:color="auto"/>
                    <w:right w:val="none" w:sz="0" w:space="0" w:color="auto"/>
                  </w:divBdr>
                  <w:divsChild>
                    <w:div w:id="1881741522">
                      <w:marLeft w:val="0"/>
                      <w:marRight w:val="0"/>
                      <w:marTop w:val="0"/>
                      <w:marBottom w:val="0"/>
                      <w:divBdr>
                        <w:top w:val="none" w:sz="0" w:space="0" w:color="auto"/>
                        <w:left w:val="none" w:sz="0" w:space="0" w:color="auto"/>
                        <w:bottom w:val="none" w:sz="0" w:space="0" w:color="auto"/>
                        <w:right w:val="none" w:sz="0" w:space="0" w:color="auto"/>
                      </w:divBdr>
                    </w:div>
                  </w:divsChild>
                </w:div>
                <w:div w:id="1154033219">
                  <w:marLeft w:val="0"/>
                  <w:marRight w:val="0"/>
                  <w:marTop w:val="0"/>
                  <w:marBottom w:val="0"/>
                  <w:divBdr>
                    <w:top w:val="none" w:sz="0" w:space="0" w:color="auto"/>
                    <w:left w:val="none" w:sz="0" w:space="0" w:color="auto"/>
                    <w:bottom w:val="none" w:sz="0" w:space="0" w:color="auto"/>
                    <w:right w:val="none" w:sz="0" w:space="0" w:color="auto"/>
                  </w:divBdr>
                  <w:divsChild>
                    <w:div w:id="4813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46561215">
      <w:bodyDiv w:val="1"/>
      <w:marLeft w:val="0"/>
      <w:marRight w:val="0"/>
      <w:marTop w:val="0"/>
      <w:marBottom w:val="0"/>
      <w:divBdr>
        <w:top w:val="none" w:sz="0" w:space="0" w:color="auto"/>
        <w:left w:val="none" w:sz="0" w:space="0" w:color="auto"/>
        <w:bottom w:val="none" w:sz="0" w:space="0" w:color="auto"/>
        <w:right w:val="none" w:sz="0" w:space="0" w:color="auto"/>
      </w:divBdr>
      <w:divsChild>
        <w:div w:id="747083">
          <w:marLeft w:val="288"/>
          <w:marRight w:val="0"/>
          <w:marTop w:val="0"/>
          <w:marBottom w:val="0"/>
          <w:divBdr>
            <w:top w:val="none" w:sz="0" w:space="0" w:color="auto"/>
            <w:left w:val="none" w:sz="0" w:space="0" w:color="auto"/>
            <w:bottom w:val="none" w:sz="0" w:space="0" w:color="auto"/>
            <w:right w:val="none" w:sz="0" w:space="0" w:color="auto"/>
          </w:divBdr>
        </w:div>
        <w:div w:id="409427911">
          <w:marLeft w:val="288"/>
          <w:marRight w:val="0"/>
          <w:marTop w:val="0"/>
          <w:marBottom w:val="0"/>
          <w:divBdr>
            <w:top w:val="none" w:sz="0" w:space="0" w:color="auto"/>
            <w:left w:val="none" w:sz="0" w:space="0" w:color="auto"/>
            <w:bottom w:val="none" w:sz="0" w:space="0" w:color="auto"/>
            <w:right w:val="none" w:sz="0" w:space="0" w:color="auto"/>
          </w:divBdr>
        </w:div>
        <w:div w:id="744107433">
          <w:marLeft w:val="288"/>
          <w:marRight w:val="0"/>
          <w:marTop w:val="0"/>
          <w:marBottom w:val="0"/>
          <w:divBdr>
            <w:top w:val="none" w:sz="0" w:space="0" w:color="auto"/>
            <w:left w:val="none" w:sz="0" w:space="0" w:color="auto"/>
            <w:bottom w:val="none" w:sz="0" w:space="0" w:color="auto"/>
            <w:right w:val="none" w:sz="0" w:space="0" w:color="auto"/>
          </w:divBdr>
        </w:div>
        <w:div w:id="1327630466">
          <w:marLeft w:val="288"/>
          <w:marRight w:val="0"/>
          <w:marTop w:val="0"/>
          <w:marBottom w:val="0"/>
          <w:divBdr>
            <w:top w:val="none" w:sz="0" w:space="0" w:color="auto"/>
            <w:left w:val="none" w:sz="0" w:space="0" w:color="auto"/>
            <w:bottom w:val="none" w:sz="0" w:space="0" w:color="auto"/>
            <w:right w:val="none" w:sz="0" w:space="0" w:color="auto"/>
          </w:divBdr>
        </w:div>
        <w:div w:id="1400323674">
          <w:marLeft w:val="288"/>
          <w:marRight w:val="0"/>
          <w:marTop w:val="0"/>
          <w:marBottom w:val="0"/>
          <w:divBdr>
            <w:top w:val="none" w:sz="0" w:space="0" w:color="auto"/>
            <w:left w:val="none" w:sz="0" w:space="0" w:color="auto"/>
            <w:bottom w:val="none" w:sz="0" w:space="0" w:color="auto"/>
            <w:right w:val="none" w:sz="0" w:space="0" w:color="auto"/>
          </w:divBdr>
        </w:div>
        <w:div w:id="1680699497">
          <w:marLeft w:val="288"/>
          <w:marRight w:val="0"/>
          <w:marTop w:val="0"/>
          <w:marBottom w:val="0"/>
          <w:divBdr>
            <w:top w:val="none" w:sz="0" w:space="0" w:color="auto"/>
            <w:left w:val="none" w:sz="0" w:space="0" w:color="auto"/>
            <w:bottom w:val="none" w:sz="0" w:space="0" w:color="auto"/>
            <w:right w:val="none" w:sz="0" w:space="0" w:color="auto"/>
          </w:divBdr>
        </w:div>
        <w:div w:id="1796947154">
          <w:marLeft w:val="288"/>
          <w:marRight w:val="0"/>
          <w:marTop w:val="0"/>
          <w:marBottom w:val="0"/>
          <w:divBdr>
            <w:top w:val="none" w:sz="0" w:space="0" w:color="auto"/>
            <w:left w:val="none" w:sz="0" w:space="0" w:color="auto"/>
            <w:bottom w:val="none" w:sz="0" w:space="0" w:color="auto"/>
            <w:right w:val="none" w:sz="0" w:space="0" w:color="auto"/>
          </w:divBdr>
        </w:div>
        <w:div w:id="1997493140">
          <w:marLeft w:val="288"/>
          <w:marRight w:val="0"/>
          <w:marTop w:val="0"/>
          <w:marBottom w:val="0"/>
          <w:divBdr>
            <w:top w:val="none" w:sz="0" w:space="0" w:color="auto"/>
            <w:left w:val="none" w:sz="0" w:space="0" w:color="auto"/>
            <w:bottom w:val="none" w:sz="0" w:space="0" w:color="auto"/>
            <w:right w:val="none" w:sz="0" w:space="0" w:color="auto"/>
          </w:divBdr>
        </w:div>
      </w:divsChild>
    </w:div>
    <w:div w:id="1777480336">
      <w:bodyDiv w:val="1"/>
      <w:marLeft w:val="0"/>
      <w:marRight w:val="0"/>
      <w:marTop w:val="0"/>
      <w:marBottom w:val="0"/>
      <w:divBdr>
        <w:top w:val="none" w:sz="0" w:space="0" w:color="auto"/>
        <w:left w:val="none" w:sz="0" w:space="0" w:color="auto"/>
        <w:bottom w:val="none" w:sz="0" w:space="0" w:color="auto"/>
        <w:right w:val="none" w:sz="0" w:space="0" w:color="auto"/>
      </w:divBdr>
      <w:divsChild>
        <w:div w:id="814222927">
          <w:marLeft w:val="0"/>
          <w:marRight w:val="0"/>
          <w:marTop w:val="0"/>
          <w:marBottom w:val="0"/>
          <w:divBdr>
            <w:top w:val="none" w:sz="0" w:space="0" w:color="auto"/>
            <w:left w:val="none" w:sz="0" w:space="0" w:color="auto"/>
            <w:bottom w:val="none" w:sz="0" w:space="0" w:color="auto"/>
            <w:right w:val="none" w:sz="0" w:space="0" w:color="auto"/>
          </w:divBdr>
        </w:div>
        <w:div w:id="1856066504">
          <w:marLeft w:val="0"/>
          <w:marRight w:val="0"/>
          <w:marTop w:val="0"/>
          <w:marBottom w:val="0"/>
          <w:divBdr>
            <w:top w:val="none" w:sz="0" w:space="0" w:color="auto"/>
            <w:left w:val="none" w:sz="0" w:space="0" w:color="auto"/>
            <w:bottom w:val="none" w:sz="0" w:space="0" w:color="auto"/>
            <w:right w:val="none" w:sz="0" w:space="0" w:color="auto"/>
          </w:divBdr>
        </w:div>
        <w:div w:id="790704302">
          <w:marLeft w:val="0"/>
          <w:marRight w:val="0"/>
          <w:marTop w:val="0"/>
          <w:marBottom w:val="0"/>
          <w:divBdr>
            <w:top w:val="none" w:sz="0" w:space="0" w:color="auto"/>
            <w:left w:val="none" w:sz="0" w:space="0" w:color="auto"/>
            <w:bottom w:val="none" w:sz="0" w:space="0" w:color="auto"/>
            <w:right w:val="none" w:sz="0" w:space="0" w:color="auto"/>
          </w:divBdr>
        </w:div>
        <w:div w:id="645623763">
          <w:marLeft w:val="0"/>
          <w:marRight w:val="0"/>
          <w:marTop w:val="0"/>
          <w:marBottom w:val="0"/>
          <w:divBdr>
            <w:top w:val="none" w:sz="0" w:space="0" w:color="auto"/>
            <w:left w:val="none" w:sz="0" w:space="0" w:color="auto"/>
            <w:bottom w:val="none" w:sz="0" w:space="0" w:color="auto"/>
            <w:right w:val="none" w:sz="0" w:space="0" w:color="auto"/>
          </w:divBdr>
        </w:div>
        <w:div w:id="396440725">
          <w:marLeft w:val="0"/>
          <w:marRight w:val="0"/>
          <w:marTop w:val="0"/>
          <w:marBottom w:val="0"/>
          <w:divBdr>
            <w:top w:val="none" w:sz="0" w:space="0" w:color="auto"/>
            <w:left w:val="none" w:sz="0" w:space="0" w:color="auto"/>
            <w:bottom w:val="none" w:sz="0" w:space="0" w:color="auto"/>
            <w:right w:val="none" w:sz="0" w:space="0" w:color="auto"/>
          </w:divBdr>
        </w:div>
        <w:div w:id="1171914949">
          <w:marLeft w:val="0"/>
          <w:marRight w:val="0"/>
          <w:marTop w:val="0"/>
          <w:marBottom w:val="0"/>
          <w:divBdr>
            <w:top w:val="none" w:sz="0" w:space="0" w:color="auto"/>
            <w:left w:val="none" w:sz="0" w:space="0" w:color="auto"/>
            <w:bottom w:val="none" w:sz="0" w:space="0" w:color="auto"/>
            <w:right w:val="none" w:sz="0" w:space="0" w:color="auto"/>
          </w:divBdr>
        </w:div>
        <w:div w:id="525172410">
          <w:marLeft w:val="0"/>
          <w:marRight w:val="0"/>
          <w:marTop w:val="0"/>
          <w:marBottom w:val="0"/>
          <w:divBdr>
            <w:top w:val="none" w:sz="0" w:space="0" w:color="auto"/>
            <w:left w:val="none" w:sz="0" w:space="0" w:color="auto"/>
            <w:bottom w:val="none" w:sz="0" w:space="0" w:color="auto"/>
            <w:right w:val="none" w:sz="0" w:space="0" w:color="auto"/>
          </w:divBdr>
        </w:div>
        <w:div w:id="1165780403">
          <w:marLeft w:val="0"/>
          <w:marRight w:val="0"/>
          <w:marTop w:val="0"/>
          <w:marBottom w:val="0"/>
          <w:divBdr>
            <w:top w:val="none" w:sz="0" w:space="0" w:color="auto"/>
            <w:left w:val="none" w:sz="0" w:space="0" w:color="auto"/>
            <w:bottom w:val="none" w:sz="0" w:space="0" w:color="auto"/>
            <w:right w:val="none" w:sz="0" w:space="0" w:color="auto"/>
          </w:divBdr>
        </w:div>
        <w:div w:id="546844931">
          <w:marLeft w:val="0"/>
          <w:marRight w:val="0"/>
          <w:marTop w:val="0"/>
          <w:marBottom w:val="0"/>
          <w:divBdr>
            <w:top w:val="none" w:sz="0" w:space="0" w:color="auto"/>
            <w:left w:val="none" w:sz="0" w:space="0" w:color="auto"/>
            <w:bottom w:val="none" w:sz="0" w:space="0" w:color="auto"/>
            <w:right w:val="none" w:sz="0" w:space="0" w:color="auto"/>
          </w:divBdr>
        </w:div>
        <w:div w:id="1335182250">
          <w:marLeft w:val="0"/>
          <w:marRight w:val="0"/>
          <w:marTop w:val="0"/>
          <w:marBottom w:val="0"/>
          <w:divBdr>
            <w:top w:val="none" w:sz="0" w:space="0" w:color="auto"/>
            <w:left w:val="none" w:sz="0" w:space="0" w:color="auto"/>
            <w:bottom w:val="none" w:sz="0" w:space="0" w:color="auto"/>
            <w:right w:val="none" w:sz="0" w:space="0" w:color="auto"/>
          </w:divBdr>
        </w:div>
      </w:divsChild>
    </w:div>
    <w:div w:id="1787697568">
      <w:bodyDiv w:val="1"/>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41233971">
      <w:bodyDiv w:val="1"/>
      <w:marLeft w:val="0"/>
      <w:marRight w:val="0"/>
      <w:marTop w:val="0"/>
      <w:marBottom w:val="0"/>
      <w:divBdr>
        <w:top w:val="none" w:sz="0" w:space="0" w:color="auto"/>
        <w:left w:val="none" w:sz="0" w:space="0" w:color="auto"/>
        <w:bottom w:val="none" w:sz="0" w:space="0" w:color="auto"/>
        <w:right w:val="none" w:sz="0" w:space="0" w:color="auto"/>
      </w:divBdr>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68444724">
      <w:bodyDiv w:val="1"/>
      <w:marLeft w:val="0"/>
      <w:marRight w:val="0"/>
      <w:marTop w:val="0"/>
      <w:marBottom w:val="0"/>
      <w:divBdr>
        <w:top w:val="none" w:sz="0" w:space="0" w:color="auto"/>
        <w:left w:val="none" w:sz="0" w:space="0" w:color="auto"/>
        <w:bottom w:val="none" w:sz="0" w:space="0" w:color="auto"/>
        <w:right w:val="none" w:sz="0" w:space="0" w:color="auto"/>
      </w:divBdr>
    </w:div>
    <w:div w:id="1870029586">
      <w:bodyDiv w:val="1"/>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15554280">
      <w:bodyDiv w:val="1"/>
      <w:marLeft w:val="0"/>
      <w:marRight w:val="0"/>
      <w:marTop w:val="0"/>
      <w:marBottom w:val="0"/>
      <w:divBdr>
        <w:top w:val="none" w:sz="0" w:space="0" w:color="auto"/>
        <w:left w:val="none" w:sz="0" w:space="0" w:color="auto"/>
        <w:bottom w:val="none" w:sz="0" w:space="0" w:color="auto"/>
        <w:right w:val="none" w:sz="0" w:space="0" w:color="auto"/>
      </w:divBdr>
      <w:divsChild>
        <w:div w:id="1493062992">
          <w:marLeft w:val="0"/>
          <w:marRight w:val="0"/>
          <w:marTop w:val="0"/>
          <w:marBottom w:val="0"/>
          <w:divBdr>
            <w:top w:val="none" w:sz="0" w:space="0" w:color="auto"/>
            <w:left w:val="none" w:sz="0" w:space="0" w:color="auto"/>
            <w:bottom w:val="none" w:sz="0" w:space="0" w:color="auto"/>
            <w:right w:val="none" w:sz="0" w:space="0" w:color="auto"/>
          </w:divBdr>
        </w:div>
        <w:div w:id="246695287">
          <w:marLeft w:val="0"/>
          <w:marRight w:val="0"/>
          <w:marTop w:val="0"/>
          <w:marBottom w:val="0"/>
          <w:divBdr>
            <w:top w:val="none" w:sz="0" w:space="0" w:color="auto"/>
            <w:left w:val="none" w:sz="0" w:space="0" w:color="auto"/>
            <w:bottom w:val="none" w:sz="0" w:space="0" w:color="auto"/>
            <w:right w:val="none" w:sz="0" w:space="0" w:color="auto"/>
          </w:divBdr>
        </w:div>
        <w:div w:id="1892840686">
          <w:marLeft w:val="0"/>
          <w:marRight w:val="0"/>
          <w:marTop w:val="0"/>
          <w:marBottom w:val="0"/>
          <w:divBdr>
            <w:top w:val="none" w:sz="0" w:space="0" w:color="auto"/>
            <w:left w:val="none" w:sz="0" w:space="0" w:color="auto"/>
            <w:bottom w:val="none" w:sz="0" w:space="0" w:color="auto"/>
            <w:right w:val="none" w:sz="0" w:space="0" w:color="auto"/>
          </w:divBdr>
        </w:div>
      </w:divsChild>
    </w:div>
    <w:div w:id="1925989112">
      <w:bodyDiv w:val="1"/>
      <w:marLeft w:val="0"/>
      <w:marRight w:val="0"/>
      <w:marTop w:val="0"/>
      <w:marBottom w:val="0"/>
      <w:divBdr>
        <w:top w:val="none" w:sz="0" w:space="0" w:color="auto"/>
        <w:left w:val="none" w:sz="0" w:space="0" w:color="auto"/>
        <w:bottom w:val="none" w:sz="0" w:space="0" w:color="auto"/>
        <w:right w:val="none" w:sz="0" w:space="0" w:color="auto"/>
      </w:divBdr>
    </w:div>
    <w:div w:id="1926642348">
      <w:bodyDiv w:val="1"/>
      <w:marLeft w:val="0"/>
      <w:marRight w:val="0"/>
      <w:marTop w:val="0"/>
      <w:marBottom w:val="0"/>
      <w:divBdr>
        <w:top w:val="none" w:sz="0" w:space="0" w:color="auto"/>
        <w:left w:val="none" w:sz="0" w:space="0" w:color="auto"/>
        <w:bottom w:val="none" w:sz="0" w:space="0" w:color="auto"/>
        <w:right w:val="none" w:sz="0" w:space="0" w:color="auto"/>
      </w:divBdr>
      <w:divsChild>
        <w:div w:id="2089182245">
          <w:marLeft w:val="0"/>
          <w:marRight w:val="0"/>
          <w:marTop w:val="0"/>
          <w:marBottom w:val="0"/>
          <w:divBdr>
            <w:top w:val="none" w:sz="0" w:space="0" w:color="auto"/>
            <w:left w:val="none" w:sz="0" w:space="0" w:color="auto"/>
            <w:bottom w:val="none" w:sz="0" w:space="0" w:color="auto"/>
            <w:right w:val="none" w:sz="0" w:space="0" w:color="auto"/>
          </w:divBdr>
          <w:divsChild>
            <w:div w:id="1176653966">
              <w:marLeft w:val="0"/>
              <w:marRight w:val="0"/>
              <w:marTop w:val="0"/>
              <w:marBottom w:val="0"/>
              <w:divBdr>
                <w:top w:val="none" w:sz="0" w:space="0" w:color="auto"/>
                <w:left w:val="none" w:sz="0" w:space="0" w:color="auto"/>
                <w:bottom w:val="none" w:sz="0" w:space="0" w:color="auto"/>
                <w:right w:val="none" w:sz="0" w:space="0" w:color="auto"/>
              </w:divBdr>
              <w:divsChild>
                <w:div w:id="1299729021">
                  <w:marLeft w:val="0"/>
                  <w:marRight w:val="0"/>
                  <w:marTop w:val="0"/>
                  <w:marBottom w:val="0"/>
                  <w:divBdr>
                    <w:top w:val="none" w:sz="0" w:space="0" w:color="auto"/>
                    <w:left w:val="none" w:sz="0" w:space="0" w:color="auto"/>
                    <w:bottom w:val="none" w:sz="0" w:space="0" w:color="auto"/>
                    <w:right w:val="none" w:sz="0" w:space="0" w:color="auto"/>
                  </w:divBdr>
                  <w:divsChild>
                    <w:div w:id="1105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57664">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77294707">
      <w:bodyDiv w:val="1"/>
      <w:marLeft w:val="0"/>
      <w:marRight w:val="0"/>
      <w:marTop w:val="0"/>
      <w:marBottom w:val="0"/>
      <w:divBdr>
        <w:top w:val="none" w:sz="0" w:space="0" w:color="auto"/>
        <w:left w:val="none" w:sz="0" w:space="0" w:color="auto"/>
        <w:bottom w:val="none" w:sz="0" w:space="0" w:color="auto"/>
        <w:right w:val="none" w:sz="0" w:space="0" w:color="auto"/>
      </w:divBdr>
    </w:div>
    <w:div w:id="1987976184">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45862445">
      <w:bodyDiv w:val="1"/>
      <w:marLeft w:val="0"/>
      <w:marRight w:val="0"/>
      <w:marTop w:val="0"/>
      <w:marBottom w:val="0"/>
      <w:divBdr>
        <w:top w:val="none" w:sz="0" w:space="0" w:color="auto"/>
        <w:left w:val="none" w:sz="0" w:space="0" w:color="auto"/>
        <w:bottom w:val="none" w:sz="0" w:space="0" w:color="auto"/>
        <w:right w:val="none" w:sz="0" w:space="0" w:color="auto"/>
      </w:divBdr>
      <w:divsChild>
        <w:div w:id="615721302">
          <w:marLeft w:val="0"/>
          <w:marRight w:val="0"/>
          <w:marTop w:val="0"/>
          <w:marBottom w:val="0"/>
          <w:divBdr>
            <w:top w:val="none" w:sz="0" w:space="0" w:color="auto"/>
            <w:left w:val="none" w:sz="0" w:space="0" w:color="auto"/>
            <w:bottom w:val="none" w:sz="0" w:space="0" w:color="auto"/>
            <w:right w:val="none" w:sz="0" w:space="0" w:color="auto"/>
          </w:divBdr>
        </w:div>
        <w:div w:id="1502697396">
          <w:marLeft w:val="0"/>
          <w:marRight w:val="0"/>
          <w:marTop w:val="0"/>
          <w:marBottom w:val="0"/>
          <w:divBdr>
            <w:top w:val="none" w:sz="0" w:space="0" w:color="auto"/>
            <w:left w:val="none" w:sz="0" w:space="0" w:color="auto"/>
            <w:bottom w:val="none" w:sz="0" w:space="0" w:color="auto"/>
            <w:right w:val="none" w:sz="0" w:space="0" w:color="auto"/>
          </w:divBdr>
        </w:div>
        <w:div w:id="678583454">
          <w:marLeft w:val="0"/>
          <w:marRight w:val="0"/>
          <w:marTop w:val="0"/>
          <w:marBottom w:val="0"/>
          <w:divBdr>
            <w:top w:val="none" w:sz="0" w:space="0" w:color="auto"/>
            <w:left w:val="none" w:sz="0" w:space="0" w:color="auto"/>
            <w:bottom w:val="none" w:sz="0" w:space="0" w:color="auto"/>
            <w:right w:val="none" w:sz="0" w:space="0" w:color="auto"/>
          </w:divBdr>
        </w:div>
        <w:div w:id="1197743564">
          <w:marLeft w:val="0"/>
          <w:marRight w:val="0"/>
          <w:marTop w:val="0"/>
          <w:marBottom w:val="0"/>
          <w:divBdr>
            <w:top w:val="none" w:sz="0" w:space="0" w:color="auto"/>
            <w:left w:val="none" w:sz="0" w:space="0" w:color="auto"/>
            <w:bottom w:val="none" w:sz="0" w:space="0" w:color="auto"/>
            <w:right w:val="none" w:sz="0" w:space="0" w:color="auto"/>
          </w:divBdr>
        </w:div>
        <w:div w:id="850534504">
          <w:marLeft w:val="0"/>
          <w:marRight w:val="0"/>
          <w:marTop w:val="0"/>
          <w:marBottom w:val="0"/>
          <w:divBdr>
            <w:top w:val="none" w:sz="0" w:space="0" w:color="auto"/>
            <w:left w:val="none" w:sz="0" w:space="0" w:color="auto"/>
            <w:bottom w:val="none" w:sz="0" w:space="0" w:color="auto"/>
            <w:right w:val="none" w:sz="0" w:space="0" w:color="auto"/>
          </w:divBdr>
        </w:div>
        <w:div w:id="887838750">
          <w:marLeft w:val="0"/>
          <w:marRight w:val="0"/>
          <w:marTop w:val="0"/>
          <w:marBottom w:val="0"/>
          <w:divBdr>
            <w:top w:val="none" w:sz="0" w:space="0" w:color="auto"/>
            <w:left w:val="none" w:sz="0" w:space="0" w:color="auto"/>
            <w:bottom w:val="none" w:sz="0" w:space="0" w:color="auto"/>
            <w:right w:val="none" w:sz="0" w:space="0" w:color="auto"/>
          </w:divBdr>
        </w:div>
        <w:div w:id="304511508">
          <w:marLeft w:val="0"/>
          <w:marRight w:val="0"/>
          <w:marTop w:val="0"/>
          <w:marBottom w:val="0"/>
          <w:divBdr>
            <w:top w:val="none" w:sz="0" w:space="0" w:color="auto"/>
            <w:left w:val="none" w:sz="0" w:space="0" w:color="auto"/>
            <w:bottom w:val="none" w:sz="0" w:space="0" w:color="auto"/>
            <w:right w:val="none" w:sz="0" w:space="0" w:color="auto"/>
          </w:divBdr>
        </w:div>
        <w:div w:id="2060082945">
          <w:marLeft w:val="0"/>
          <w:marRight w:val="0"/>
          <w:marTop w:val="0"/>
          <w:marBottom w:val="0"/>
          <w:divBdr>
            <w:top w:val="none" w:sz="0" w:space="0" w:color="auto"/>
            <w:left w:val="none" w:sz="0" w:space="0" w:color="auto"/>
            <w:bottom w:val="none" w:sz="0" w:space="0" w:color="auto"/>
            <w:right w:val="none" w:sz="0" w:space="0" w:color="auto"/>
          </w:divBdr>
        </w:div>
        <w:div w:id="1096635318">
          <w:marLeft w:val="0"/>
          <w:marRight w:val="0"/>
          <w:marTop w:val="0"/>
          <w:marBottom w:val="0"/>
          <w:divBdr>
            <w:top w:val="none" w:sz="0" w:space="0" w:color="auto"/>
            <w:left w:val="none" w:sz="0" w:space="0" w:color="auto"/>
            <w:bottom w:val="none" w:sz="0" w:space="0" w:color="auto"/>
            <w:right w:val="none" w:sz="0" w:space="0" w:color="auto"/>
          </w:divBdr>
        </w:div>
        <w:div w:id="227955442">
          <w:marLeft w:val="0"/>
          <w:marRight w:val="0"/>
          <w:marTop w:val="0"/>
          <w:marBottom w:val="0"/>
          <w:divBdr>
            <w:top w:val="none" w:sz="0" w:space="0" w:color="auto"/>
            <w:left w:val="none" w:sz="0" w:space="0" w:color="auto"/>
            <w:bottom w:val="none" w:sz="0" w:space="0" w:color="auto"/>
            <w:right w:val="none" w:sz="0" w:space="0" w:color="auto"/>
          </w:divBdr>
        </w:div>
        <w:div w:id="1071927808">
          <w:marLeft w:val="0"/>
          <w:marRight w:val="0"/>
          <w:marTop w:val="0"/>
          <w:marBottom w:val="0"/>
          <w:divBdr>
            <w:top w:val="none" w:sz="0" w:space="0" w:color="auto"/>
            <w:left w:val="none" w:sz="0" w:space="0" w:color="auto"/>
            <w:bottom w:val="none" w:sz="0" w:space="0" w:color="auto"/>
            <w:right w:val="none" w:sz="0" w:space="0" w:color="auto"/>
          </w:divBdr>
        </w:div>
        <w:div w:id="1735003430">
          <w:marLeft w:val="0"/>
          <w:marRight w:val="0"/>
          <w:marTop w:val="0"/>
          <w:marBottom w:val="0"/>
          <w:divBdr>
            <w:top w:val="none" w:sz="0" w:space="0" w:color="auto"/>
            <w:left w:val="none" w:sz="0" w:space="0" w:color="auto"/>
            <w:bottom w:val="none" w:sz="0" w:space="0" w:color="auto"/>
            <w:right w:val="none" w:sz="0" w:space="0" w:color="auto"/>
          </w:divBdr>
        </w:div>
        <w:div w:id="1836721431">
          <w:marLeft w:val="0"/>
          <w:marRight w:val="0"/>
          <w:marTop w:val="0"/>
          <w:marBottom w:val="0"/>
          <w:divBdr>
            <w:top w:val="none" w:sz="0" w:space="0" w:color="auto"/>
            <w:left w:val="none" w:sz="0" w:space="0" w:color="auto"/>
            <w:bottom w:val="none" w:sz="0" w:space="0" w:color="auto"/>
            <w:right w:val="none" w:sz="0" w:space="0" w:color="auto"/>
          </w:divBdr>
        </w:div>
        <w:div w:id="32922687">
          <w:marLeft w:val="0"/>
          <w:marRight w:val="0"/>
          <w:marTop w:val="0"/>
          <w:marBottom w:val="0"/>
          <w:divBdr>
            <w:top w:val="none" w:sz="0" w:space="0" w:color="auto"/>
            <w:left w:val="none" w:sz="0" w:space="0" w:color="auto"/>
            <w:bottom w:val="none" w:sz="0" w:space="0" w:color="auto"/>
            <w:right w:val="none" w:sz="0" w:space="0" w:color="auto"/>
          </w:divBdr>
        </w:div>
        <w:div w:id="331182177">
          <w:marLeft w:val="0"/>
          <w:marRight w:val="0"/>
          <w:marTop w:val="0"/>
          <w:marBottom w:val="0"/>
          <w:divBdr>
            <w:top w:val="none" w:sz="0" w:space="0" w:color="auto"/>
            <w:left w:val="none" w:sz="0" w:space="0" w:color="auto"/>
            <w:bottom w:val="none" w:sz="0" w:space="0" w:color="auto"/>
            <w:right w:val="none" w:sz="0" w:space="0" w:color="auto"/>
          </w:divBdr>
        </w:div>
        <w:div w:id="1729526278">
          <w:marLeft w:val="0"/>
          <w:marRight w:val="0"/>
          <w:marTop w:val="0"/>
          <w:marBottom w:val="0"/>
          <w:divBdr>
            <w:top w:val="none" w:sz="0" w:space="0" w:color="auto"/>
            <w:left w:val="none" w:sz="0" w:space="0" w:color="auto"/>
            <w:bottom w:val="none" w:sz="0" w:space="0" w:color="auto"/>
            <w:right w:val="none" w:sz="0" w:space="0" w:color="auto"/>
          </w:divBdr>
        </w:div>
        <w:div w:id="1686054926">
          <w:marLeft w:val="0"/>
          <w:marRight w:val="0"/>
          <w:marTop w:val="0"/>
          <w:marBottom w:val="0"/>
          <w:divBdr>
            <w:top w:val="none" w:sz="0" w:space="0" w:color="auto"/>
            <w:left w:val="none" w:sz="0" w:space="0" w:color="auto"/>
            <w:bottom w:val="none" w:sz="0" w:space="0" w:color="auto"/>
            <w:right w:val="none" w:sz="0" w:space="0" w:color="auto"/>
          </w:divBdr>
        </w:div>
        <w:div w:id="1099369665">
          <w:marLeft w:val="0"/>
          <w:marRight w:val="0"/>
          <w:marTop w:val="0"/>
          <w:marBottom w:val="0"/>
          <w:divBdr>
            <w:top w:val="none" w:sz="0" w:space="0" w:color="auto"/>
            <w:left w:val="none" w:sz="0" w:space="0" w:color="auto"/>
            <w:bottom w:val="none" w:sz="0" w:space="0" w:color="auto"/>
            <w:right w:val="none" w:sz="0" w:space="0" w:color="auto"/>
          </w:divBdr>
        </w:div>
        <w:div w:id="2097166873">
          <w:marLeft w:val="0"/>
          <w:marRight w:val="0"/>
          <w:marTop w:val="0"/>
          <w:marBottom w:val="0"/>
          <w:divBdr>
            <w:top w:val="none" w:sz="0" w:space="0" w:color="auto"/>
            <w:left w:val="none" w:sz="0" w:space="0" w:color="auto"/>
            <w:bottom w:val="none" w:sz="0" w:space="0" w:color="auto"/>
            <w:right w:val="none" w:sz="0" w:space="0" w:color="auto"/>
          </w:divBdr>
        </w:div>
      </w:divsChild>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57702261">
      <w:bodyDiv w:val="1"/>
      <w:marLeft w:val="0"/>
      <w:marRight w:val="0"/>
      <w:marTop w:val="0"/>
      <w:marBottom w:val="0"/>
      <w:divBdr>
        <w:top w:val="none" w:sz="0" w:space="0" w:color="auto"/>
        <w:left w:val="none" w:sz="0" w:space="0" w:color="auto"/>
        <w:bottom w:val="none" w:sz="0" w:space="0" w:color="auto"/>
        <w:right w:val="none" w:sz="0" w:space="0" w:color="auto"/>
      </w:divBdr>
      <w:divsChild>
        <w:div w:id="696543773">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
                  </w:divsChild>
                </w:div>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33526">
      <w:bodyDiv w:val="1"/>
      <w:marLeft w:val="0"/>
      <w:marRight w:val="0"/>
      <w:marTop w:val="0"/>
      <w:marBottom w:val="0"/>
      <w:divBdr>
        <w:top w:val="none" w:sz="0" w:space="0" w:color="auto"/>
        <w:left w:val="none" w:sz="0" w:space="0" w:color="auto"/>
        <w:bottom w:val="none" w:sz="0" w:space="0" w:color="auto"/>
        <w:right w:val="none" w:sz="0" w:space="0" w:color="auto"/>
      </w:divBdr>
      <w:divsChild>
        <w:div w:id="1351295352">
          <w:marLeft w:val="0"/>
          <w:marRight w:val="0"/>
          <w:marTop w:val="0"/>
          <w:marBottom w:val="0"/>
          <w:divBdr>
            <w:top w:val="none" w:sz="0" w:space="0" w:color="auto"/>
            <w:left w:val="none" w:sz="0" w:space="0" w:color="auto"/>
            <w:bottom w:val="none" w:sz="0" w:space="0" w:color="auto"/>
            <w:right w:val="none" w:sz="0" w:space="0" w:color="auto"/>
          </w:divBdr>
          <w:divsChild>
            <w:div w:id="216400144">
              <w:marLeft w:val="0"/>
              <w:marRight w:val="0"/>
              <w:marTop w:val="0"/>
              <w:marBottom w:val="0"/>
              <w:divBdr>
                <w:top w:val="none" w:sz="0" w:space="0" w:color="auto"/>
                <w:left w:val="none" w:sz="0" w:space="0" w:color="auto"/>
                <w:bottom w:val="none" w:sz="0" w:space="0" w:color="auto"/>
                <w:right w:val="none" w:sz="0" w:space="0" w:color="auto"/>
              </w:divBdr>
              <w:divsChild>
                <w:div w:id="16711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7101">
      <w:bodyDiv w:val="1"/>
      <w:marLeft w:val="0"/>
      <w:marRight w:val="0"/>
      <w:marTop w:val="0"/>
      <w:marBottom w:val="0"/>
      <w:divBdr>
        <w:top w:val="none" w:sz="0" w:space="0" w:color="auto"/>
        <w:left w:val="none" w:sz="0" w:space="0" w:color="auto"/>
        <w:bottom w:val="none" w:sz="0" w:space="0" w:color="auto"/>
        <w:right w:val="none" w:sz="0" w:space="0" w:color="auto"/>
      </w:divBdr>
      <w:divsChild>
        <w:div w:id="811217760">
          <w:marLeft w:val="0"/>
          <w:marRight w:val="0"/>
          <w:marTop w:val="0"/>
          <w:marBottom w:val="0"/>
          <w:divBdr>
            <w:top w:val="none" w:sz="0" w:space="0" w:color="auto"/>
            <w:left w:val="none" w:sz="0" w:space="0" w:color="auto"/>
            <w:bottom w:val="none" w:sz="0" w:space="0" w:color="auto"/>
            <w:right w:val="none" w:sz="0" w:space="0" w:color="auto"/>
          </w:divBdr>
          <w:divsChild>
            <w:div w:id="1272132429">
              <w:marLeft w:val="0"/>
              <w:marRight w:val="0"/>
              <w:marTop w:val="0"/>
              <w:marBottom w:val="0"/>
              <w:divBdr>
                <w:top w:val="none" w:sz="0" w:space="0" w:color="auto"/>
                <w:left w:val="none" w:sz="0" w:space="0" w:color="auto"/>
                <w:bottom w:val="none" w:sz="0" w:space="0" w:color="auto"/>
                <w:right w:val="none" w:sz="0" w:space="0" w:color="auto"/>
              </w:divBdr>
              <w:divsChild>
                <w:div w:id="1956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3B6C6-1DC1-4CC9-A90D-4633DEF0D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3358</Words>
  <Characters>18470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21785</CharactersWithSpaces>
  <SharedDoc>false</SharedDoc>
  <HLinks>
    <vt:vector size="6" baseType="variant">
      <vt:variant>
        <vt:i4>7667773</vt:i4>
      </vt:variant>
      <vt:variant>
        <vt:i4>8</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subject/>
  <dc:creator>Omar Fernando Garzon Giraldo</dc:creator>
  <cp:keywords/>
  <dc:description/>
  <cp:lastModifiedBy>Alexander Perea Mena</cp:lastModifiedBy>
  <cp:revision>2</cp:revision>
  <cp:lastPrinted>2019-02-20T16:11:00Z</cp:lastPrinted>
  <dcterms:created xsi:type="dcterms:W3CDTF">2021-10-19T21:00:00Z</dcterms:created>
  <dcterms:modified xsi:type="dcterms:W3CDTF">2021-10-19T21:00:00Z</dcterms:modified>
</cp:coreProperties>
</file>