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3C55" w14:textId="58CFD161" w:rsidR="0047404E" w:rsidRPr="0030694B" w:rsidRDefault="005843C2" w:rsidP="00390E5E">
      <w:pPr>
        <w:pStyle w:val="Textoindependiente"/>
        <w:jc w:val="both"/>
        <w:rPr>
          <w:rFonts w:ascii="Arial" w:hAnsi="Arial" w:cs="Arial"/>
          <w:color w:val="5F497A" w:themeColor="accent4" w:themeShade="BF"/>
        </w:rPr>
      </w:pPr>
      <w:r w:rsidRPr="0030694B">
        <w:rPr>
          <w:rFonts w:ascii="Arial" w:hAnsi="Arial" w:cs="Arial"/>
          <w:noProof/>
          <w:color w:val="5F497A" w:themeColor="accent4" w:themeShade="B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30694B" w:rsidRDefault="00736C5E" w:rsidP="00390E5E">
      <w:pPr>
        <w:pStyle w:val="Textoindependiente"/>
        <w:jc w:val="both"/>
        <w:rPr>
          <w:rFonts w:ascii="Arial" w:hAnsi="Arial" w:cs="Arial"/>
          <w:color w:val="5F497A" w:themeColor="accent4" w:themeShade="BF"/>
        </w:rPr>
      </w:pPr>
    </w:p>
    <w:p w14:paraId="45247287" w14:textId="68E8FE9E" w:rsidR="0047404E" w:rsidRPr="0030694B" w:rsidRDefault="0047404E" w:rsidP="00390E5E">
      <w:pPr>
        <w:pStyle w:val="Textoindependiente"/>
        <w:jc w:val="both"/>
        <w:rPr>
          <w:rFonts w:ascii="Arial" w:hAnsi="Arial" w:cs="Arial"/>
          <w:color w:val="5F497A" w:themeColor="accent4" w:themeShade="BF"/>
        </w:rPr>
      </w:pPr>
    </w:p>
    <w:p w14:paraId="224A833B" w14:textId="65B9E59A" w:rsidR="0047404E" w:rsidRPr="0030694B" w:rsidRDefault="0047404E" w:rsidP="00390E5E">
      <w:pPr>
        <w:pStyle w:val="Textoindependiente"/>
        <w:jc w:val="both"/>
        <w:rPr>
          <w:rFonts w:ascii="Arial" w:hAnsi="Arial" w:cs="Arial"/>
          <w:color w:val="5F497A" w:themeColor="accent4" w:themeShade="BF"/>
        </w:rPr>
      </w:pPr>
    </w:p>
    <w:p w14:paraId="1F992E46" w14:textId="72A43896" w:rsidR="0047404E" w:rsidRPr="0030694B" w:rsidRDefault="0047404E" w:rsidP="00390E5E">
      <w:pPr>
        <w:pStyle w:val="Textoindependiente"/>
        <w:spacing w:before="3"/>
        <w:jc w:val="both"/>
        <w:rPr>
          <w:rFonts w:ascii="Arial" w:hAnsi="Arial" w:cs="Arial"/>
          <w:color w:val="5F497A" w:themeColor="accent4" w:themeShade="BF"/>
        </w:rPr>
      </w:pPr>
    </w:p>
    <w:p w14:paraId="599150FB" w14:textId="54529730" w:rsidR="0047404E" w:rsidRPr="0030694B" w:rsidRDefault="00311C5D" w:rsidP="00390E5E">
      <w:pPr>
        <w:jc w:val="both"/>
        <w:rPr>
          <w:rFonts w:ascii="Arial" w:hAnsi="Arial" w:cs="Arial"/>
          <w:color w:val="5F497A" w:themeColor="accent4" w:themeShade="BF"/>
        </w:rPr>
      </w:pPr>
      <w:r w:rsidRPr="0030694B">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1FA7B42D"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000" id="_x0000_t202" coordsize="21600,21600" o:spt="202" path="m,l,21600r21600,l21600,xe">
                <v:stroke joinstyle="miter"/>
                <v:path gradientshapeok="t" o:connecttype="rect"/>
              </v:shapetype>
              <v:shape id="Cuadro de texto 9" o:spid="_x0000_s1026" type="#_x0000_t202"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hnpQIAAFMFAAAOAAAAZHJzL2Uyb0RvYy54bWysVN9r2zAQfh/sfxB6X22naZuEOiVryRiU&#10;tiwdfVZkORbIOk1SEnd//e5kJw3dYDDmB/mkO3336ztd33StYTvlgwZb8uIs50xZCZW2m5J/f15+&#10;mnAWorCVMGBVyV9V4Dfzjx+u926mRtCAqZRnCGLDbO9K3sToZlkWZKNaEc7AKYvKGnwrIm79Jqu8&#10;2CN6a7JRnl9me/CV8yBVCHh61yv5POHXtZLxsa6DisyUHGOLafVpXdOaza/FbOOFa7QcwhD/EEUr&#10;tEWnR6g7EQXbev0bVKulhwB1PJPQZlDXWqqUA2ZT5O+yWTXCqZQLFie4Y5nC/4OVD7snz3RV8iln&#10;VrTYotutqDywSrGoughsSkXauzBD25VD69h9hg6bfTgPeEi5d7Vv6Y9ZMdRjuV+PJUYkJvFwPMnH&#10;eTHiTKKuKCaTq1FqQvZ23fkQvyhoGQkl99jDVFqxuw8RQ0HTgwl5s7DUxqQ+Gsv2Jb88v8jThaMG&#10;bxhLtioxoocRsyCVVecVKSRm7sXgEXxsYODE0oPt3XtAEomeQMjllJ9XuyFDdNFjEJrRmyZ+0xvm&#10;NU7BWhhhpao4qzQy7y9ok6ucPqothT0gpc1JvMH1ca/VTplnyrqY5hd4jTUlP58UR4DeMKP29W0i&#10;KXbrbujpGqpXbCkmlxIKTi41lv1ehPgkPI4CQuJ4x0dcagPoCAYJXYH/+adzskeGopazPY5WycOP&#10;rfCKM/PVInenxXhMs5g24wtiAPOnmvWpxm7bW8DpLfAhcTKJZB/NQaw9tC/4CizIK6qw2OibCj2I&#10;t7EfeHxFpFoskhFOnxPx3q6cJGjqGpHquXsR3g08IPo/wGEIxewdAXtbumlhsY1Q68ROKnBfVWwa&#10;bXByU/sGRtHTcLpPVm9v4fwXAAAA//8DAFBLAwQUAAYACAAAACEAX6peiOIAAAAMAQAADwAAAGRy&#10;cy9kb3ducmV2LnhtbEyPT0vDQBTE74LfYXkFb3bTxcY0ZlNKoAiih9ZevG2yr0no/onZbRv99D5P&#10;ehxmmPlNsZ6sYRccQ++dhMU8AYau8bp3rYTD+/Y+AxaicloZ71DCFwZYl7c3hcq1v7odXvaxZVTi&#10;Qq4kdDEOOeeh6dCqMPcDOvKOfrQqkhxbrkd1pXJruEiSlFvVO1ro1IBVh81pf7YSXqrtm9rVwmbf&#10;pnp+PW6Gz8PHUsq72bR5AhZxin9h+MUndCiJqfZnpwMzpIVIKSohW67oFCWyx9UCWE1W8pAK4GXB&#10;/58ofwAAAP//AwBQSwECLQAUAAYACAAAACEAtoM4kv4AAADhAQAAEwAAAAAAAAAAAAAAAAAAAAAA&#10;W0NvbnRlbnRfVHlwZXNdLnhtbFBLAQItABQABgAIAAAAIQA4/SH/1gAAAJQBAAALAAAAAAAAAAAA&#10;AAAAAC8BAABfcmVscy8ucmVsc1BLAQItABQABgAIAAAAIQAZxuhnpQIAAFMFAAAOAAAAAAAAAAAA&#10;AAAAAC4CAABkcnMvZTJvRG9jLnhtbFBLAQItABQABgAIAAAAIQBfql6I4gAAAAwBAAAPAAAAAAAA&#10;AAAAAAAAAP8EAABkcnMvZG93bnJldi54bWxQSwUGAAAAAAQABADzAAAADgYAAAAA&#10;" filled="f" stroked="f" strokeweight=".5pt">
                <v:textbo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1FA7B42D"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v:textbox>
              </v:shape>
            </w:pict>
          </mc:Fallback>
        </mc:AlternateContent>
      </w:r>
      <w:r w:rsidR="005843C2" w:rsidRPr="0030694B">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373BE22A" w:rsidR="000B2E8F" w:rsidRPr="005843C2" w:rsidRDefault="000B2E8F"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sidR="005158C4">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2EB" id="Cuadro de texto 11" o:spid="_x0000_s1027" type="#_x0000_t202"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8zowIAAFsFAAAOAAAAZHJzL2Uyb0RvYy54bWysVMFOGzEQvVfqP1i+l02AQIjYoBREVQkB&#10;KlScHa83a8nrcW0nWfr1ffZuQkQrVaqagzPeGb/xvHnjy6uuNWyjfNBkSz4+GnGmrKRK21XJvz/f&#10;fppyFqKwlTBkVclfVeBX848fLrdupo6pIVMpzwBiw2zrSt7E6GZFEWSjWhGOyCkLZ02+FRFbvyoq&#10;L7ZAb01xPBqdFVvylfMkVQj4etM7+Tzj17WS8aGug4rMlBx3i3n1eV2mtZhfitnKC9doOVxD/MMt&#10;WqEtku6hbkQUbO31b1Ctlp4C1fFIUltQXWupcg2oZjx6V81TI5zKtYCc4PY0hf8HK+83j57pCr0b&#10;c2ZFix5dr0XliVWKRdVFYvCApq0LM0Q/OcTH7jN1OLL7HvAxVd/Vvk3/qIvBD8Jf9yQDisl06Hwy&#10;PRlPOJPwwZhcTBJM8Xba+RC/KGpZMkru0cTMrdjchdiH7kJSMku32pjcSGPZtuRnJ5NRPrD3ANzY&#10;FKuyJHoYMQtSWXVSJYdE5V4MGcnHhgZR3HqyfXpPUJHoFQQx5/K82gwFIkWPkdCMXjXxm14xrzEG&#10;S2GElarirNKQ3l/Qpuej9Bs42SFlgg7uG1x/76XaKPOcqh5fjCY4xhqwOh3vAfrAInWv71KyYrfs&#10;+qbvOrik6hWNRY25ruDkrQb7dyLER+ExEkDGmMcHLLUh5KPBQkbyP//0PcVDqfBytsWIlTz8WAuv&#10;ODNfLTR8MT49TTOZN6eT82Ns/KFneeix6/aaMMWQKW6XzRQfzc6sPbUveA0WKStc4By5E9+DeR37&#10;wcdrItVikYMwhU7EO/vkZIJOzUvaeu5ehHeDHNIU3NNuGMXsnQ772HTS0mIdqdZZpInnnlX0Lm0w&#10;wbmLg7DSE3G4z1Fvb+L8FwAAAP//AwBQSwMEFAAGAAgAAAAhAGBJPP7iAAAADQEAAA8AAABkcnMv&#10;ZG93bnJldi54bWxMj0FPwzAMhe9I/IfIk7ixtNU2qtJ0mipNSAgOG7twc5usrdY4pcm2wq/HnNjt&#10;Pfvp+XO+nmwvLmb0nSMF8TwCYah2uqNGweFj+5iC8AFJY+/IKPg2HtbF/V2OmXZX2pnLPjSCS8hn&#10;qKANYcik9HVrLPq5Gwzx7uhGi4Ht2Eg94pXLbS+TKFpJix3xhRYHU7amPu3PVsFruX3HXZXY9Kcv&#10;X96Om+Hr8LlU6mE2bZ5BBDOF/zD84TM6FMxUuTNpL3r2y/iJoyxYLUBwZJGkKxAVj5IojkEWubz9&#10;ovgFAAD//wMAUEsBAi0AFAAGAAgAAAAhALaDOJL+AAAA4QEAABMAAAAAAAAAAAAAAAAAAAAAAFtD&#10;b250ZW50X1R5cGVzXS54bWxQSwECLQAUAAYACAAAACEAOP0h/9YAAACUAQAACwAAAAAAAAAAAAAA&#10;AAAvAQAAX3JlbHMvLnJlbHNQSwECLQAUAAYACAAAACEAz2wPM6MCAABbBQAADgAAAAAAAAAAAAAA&#10;AAAuAgAAZHJzL2Uyb0RvYy54bWxQSwECLQAUAAYACAAAACEAYEk8/uIAAAANAQAADwAAAAAAAAAA&#10;AAAAAAD9BAAAZHJzL2Rvd25yZXYueG1sUEsFBgAAAAAEAAQA8wAAAAwGAAAAAA==&#10;" filled="f" stroked="f" strokeweight=".5pt">
                <v:textbox>
                  <w:txbxContent>
                    <w:p w14:paraId="0627AE83" w14:textId="373BE22A" w:rsidR="000B2E8F" w:rsidRPr="005843C2" w:rsidRDefault="000B2E8F"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sidR="005158C4">
                        <w:rPr>
                          <w:rFonts w:ascii="Museo Sans 500" w:hAnsi="Museo Sans 500" w:cs="Arial"/>
                          <w:b/>
                          <w:color w:val="FFFFFF" w:themeColor="background1"/>
                          <w:sz w:val="28"/>
                          <w:szCs w:val="28"/>
                        </w:rPr>
                        <w:t>4</w:t>
                      </w:r>
                    </w:p>
                  </w:txbxContent>
                </v:textbox>
              </v:shape>
            </w:pict>
          </mc:Fallback>
        </mc:AlternateContent>
      </w:r>
      <w:r w:rsidR="005843C2" w:rsidRPr="0030694B">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16="http://schemas.microsoft.com/office/drawing/2014/main" xmlns:w16sdtfl="http://schemas.microsoft.com/office/word/2024/wordml/sdtformatlock" xmlns:w16du="http://schemas.microsoft.com/office/word/2023/wordml/word16du" xmlns:oel="http://schemas.microsoft.com/office/2019/extlst">
            <w:pict w14:anchorId="5590DF65">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F8A4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30694B">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y2pgIAAFsFAAAOAAAAZHJzL2Uyb0RvYy54bWysVF1P2zAUfZ+0/2D5faQtLZSKFHWgTpMQ&#10;IGDi2XWcxlLi69luG/brd+ykpWOTJk3rQ2r7Xp/7cc715VXb1GyrnNdkcj48GXCmjKRCm3XOvz0v&#10;P00580GYQtRkVM5fledX848fLnd2pkZUUV0oxwBi/Gxnc16FYGdZ5mWlGuFPyCoDY0muEQFbt84K&#10;J3ZAb+psNBicZTtyhXUklfc4vemMfJ7wy1LJcF+WXgVW5xy5hfR16buK32x+KWZrJ2ylZZ+G+Ics&#10;GqENgh6gbkQQbOP0b1CNlo48leFEUpNRWWqpUg2oZjh4V81TJaxKtaA53h7a5P8frLzbPjimi5yP&#10;R5wZ0YCj640oHLFCsaDaQAwWtGln/QzeTxb+of1MLejen3scxurb0jXxH3Ux2NHw10OTAcUkDsej&#10;89FoCpOEbXI2GU4SC9nbbet8+KKoYXGRcwcSU2/F9tYHZALXvUsMZmip6zoRWRu2y/nZKSB/seBG&#10;beKJSpLoYMTMS2XUaRENEpU70UckFyrqRbF0ZLrwjqAi0SkIYk7lObXtC0SIDiOi1XpdhUe9Zk5j&#10;DFaiFkaqgrNCQ3p/QZueD+Ivtjam3SOlzVG+3nZ5r9RW1c+x6uHFYIJrrMr56XR4AOgcs8hex1Jc&#10;hXbVJtIPzK6oeAWxqDHV5a1canT/VvjwIBxGAsgY83CPT1kT4lG/QkRyP/50Hv2hVFg522HEcu6/&#10;b4RTnNVfDTR8MRyPARvSZjw5H2Hjji2rY4vZNNeEKR7iQbEyLaN/qPfL0lHzgtdgEaPChJ4jdux3&#10;v7wO3eDjNZFqsUhOmEIrwq15sjJCR/Kitp7bF+FsL4c4BXe0H0Yxe6fDzjfeNLTYBCp1Emnsc9dV&#10;cBc3mODEYi+s+EQc75PX25s4/wkAAP//AwBQSwMEFAAGAAgAAAAhAJX6S+fkAAAADQEAAA8AAABk&#10;cnMvZG93bnJldi54bWxMj8FOwzAQRO9I/IO1SNyo05SENI1TVZEqJASHll64ObGbRLXXIXbbwNez&#10;nOC2szuafVOsJ2vYRY++dyhgPouAaWyc6rEVcHjfPmTAfJCopHGoBXxpD+vy9qaQuXJX3OnLPrSM&#10;QtDnUkAXwpBz7ptOW+lnbtBIt6MbrQwkx5arUV4p3BoeR1HKreyRPnRy0FWnm9P+bAW8VNs3uatj&#10;m32b6vn1uBk+Dx+JEPd302YFLOgp/JnhF5/QoSSm2p1ReWZIx3FCVhqix2UKjCxPy2QBrKbVfJGl&#10;wMuC/29R/gAAAP//AwBQSwECLQAUAAYACAAAACEAtoM4kv4AAADhAQAAEwAAAAAAAAAAAAAAAAAA&#10;AAAAW0NvbnRlbnRfVHlwZXNdLnhtbFBLAQItABQABgAIAAAAIQA4/SH/1gAAAJQBAAALAAAAAAAA&#10;AAAAAAAAAC8BAABfcmVscy8ucmVsc1BLAQItABQABgAIAAAAIQCzCty2pgIAAFsFAAAOAAAAAAAA&#10;AAAAAAAAAC4CAABkcnMvZTJvRG9jLnhtbFBLAQItABQABgAIAAAAIQCV+kvn5AAAAA0BAAAPAAAA&#10;AAAAAAAAAAAAAAAFAABkcnMvZG93bnJldi54bWxQSwUGAAAAAAQABADzAAAAEQYAAAAA&#10;" filled="f" stroked="f" strokeweight=".5pt">
                <v:textbo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30694B">
        <w:rPr>
          <w:rFonts w:ascii="Arial" w:hAnsi="Arial" w:cs="Arial"/>
          <w:color w:val="5F497A" w:themeColor="accent4" w:themeShade="BF"/>
        </w:rPr>
        <w:br w:type="page"/>
      </w:r>
    </w:p>
    <w:p w14:paraId="124410C3" w14:textId="77777777" w:rsidR="000E35D9" w:rsidRPr="006E46DA" w:rsidRDefault="000E35D9" w:rsidP="000E35D9">
      <w:pPr>
        <w:pStyle w:val="Ttulo1"/>
        <w:spacing w:line="276" w:lineRule="auto"/>
        <w:ind w:left="0"/>
        <w:jc w:val="both"/>
        <w:rPr>
          <w:rFonts w:ascii="Arial" w:hAnsi="Arial" w:cs="Arial"/>
          <w:sz w:val="20"/>
          <w:szCs w:val="20"/>
        </w:rPr>
      </w:pPr>
    </w:p>
    <w:p w14:paraId="0449C505" w14:textId="77777777" w:rsidR="0093399C" w:rsidRPr="006E46DA" w:rsidRDefault="0093399C" w:rsidP="0093399C">
      <w:pPr>
        <w:jc w:val="center"/>
        <w:rPr>
          <w:rFonts w:ascii="Arial" w:hAnsi="Arial" w:cs="Arial"/>
          <w:b/>
          <w:bCs/>
          <w:sz w:val="20"/>
          <w:szCs w:val="20"/>
        </w:rPr>
      </w:pPr>
      <w:r w:rsidRPr="006E46DA">
        <w:rPr>
          <w:rFonts w:ascii="Arial" w:hAnsi="Arial" w:cs="Arial"/>
          <w:b/>
          <w:bCs/>
          <w:sz w:val="20"/>
          <w:szCs w:val="20"/>
        </w:rPr>
        <w:t>TABLA DE CONTENIDO</w:t>
      </w:r>
    </w:p>
    <w:p w14:paraId="1D17FB9A" w14:textId="77777777" w:rsidR="0093399C" w:rsidRPr="00FA07E5" w:rsidRDefault="0093399C" w:rsidP="0093399C">
      <w:pPr>
        <w:jc w:val="both"/>
        <w:rPr>
          <w:rFonts w:ascii="Arial" w:hAnsi="Arial" w:cs="Arial"/>
          <w:b/>
          <w:bCs/>
          <w:color w:val="5F497A" w:themeColor="accent4" w:themeShade="BF"/>
          <w:sz w:val="20"/>
          <w:szCs w:val="20"/>
        </w:rPr>
      </w:pPr>
    </w:p>
    <w:p w14:paraId="14F887E7" w14:textId="28BA040E" w:rsidR="00882A7C" w:rsidRDefault="0093399C">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r w:rsidRPr="00FA07E5">
        <w:rPr>
          <w:rFonts w:ascii="Arial" w:hAnsi="Arial" w:cs="Arial"/>
          <w:b/>
          <w:bCs/>
          <w:noProof/>
          <w:color w:val="5F497A" w:themeColor="accent4" w:themeShade="BF"/>
          <w:sz w:val="20"/>
          <w:szCs w:val="20"/>
          <w:shd w:val="clear" w:color="auto" w:fill="E6E6E6"/>
          <w:lang w:eastAsia="es-CO"/>
        </w:rPr>
        <w:fldChar w:fldCharType="begin"/>
      </w:r>
      <w:r w:rsidRPr="00FA07E5">
        <w:rPr>
          <w:rFonts w:ascii="Arial" w:hAnsi="Arial" w:cs="Arial"/>
          <w:color w:val="5F497A" w:themeColor="accent4" w:themeShade="BF"/>
          <w:sz w:val="20"/>
          <w:szCs w:val="20"/>
          <w:shd w:val="clear" w:color="auto" w:fill="E6E6E6"/>
        </w:rPr>
        <w:instrText xml:space="preserve"> TOC \o "1-2" \h \z \u </w:instrText>
      </w:r>
      <w:r w:rsidRPr="00FA07E5">
        <w:rPr>
          <w:rFonts w:ascii="Arial" w:hAnsi="Arial" w:cs="Arial"/>
          <w:b/>
          <w:bCs/>
          <w:noProof/>
          <w:color w:val="5F497A" w:themeColor="accent4" w:themeShade="BF"/>
          <w:sz w:val="20"/>
          <w:szCs w:val="20"/>
          <w:shd w:val="clear" w:color="auto" w:fill="E6E6E6"/>
          <w:lang w:eastAsia="es-CO"/>
        </w:rPr>
        <w:fldChar w:fldCharType="separate"/>
      </w:r>
      <w:hyperlink w:anchor="_Toc196730784" w:history="1">
        <w:r w:rsidR="00882A7C" w:rsidRPr="00D93DA7">
          <w:rPr>
            <w:rStyle w:val="Hipervnculo"/>
            <w:rFonts w:ascii="Arial" w:hAnsi="Arial" w:cs="Arial"/>
            <w:noProof/>
            <w:spacing w:val="2"/>
          </w:rPr>
          <w:t>1.</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TALENTO HUMANO</w:t>
        </w:r>
        <w:r w:rsidR="00882A7C">
          <w:rPr>
            <w:noProof/>
            <w:webHidden/>
          </w:rPr>
          <w:tab/>
        </w:r>
        <w:r w:rsidR="00882A7C">
          <w:rPr>
            <w:noProof/>
            <w:webHidden/>
          </w:rPr>
          <w:fldChar w:fldCharType="begin"/>
        </w:r>
        <w:r w:rsidR="00882A7C">
          <w:rPr>
            <w:noProof/>
            <w:webHidden/>
          </w:rPr>
          <w:instrText xml:space="preserve"> PAGEREF _Toc196730784 \h </w:instrText>
        </w:r>
        <w:r w:rsidR="00882A7C">
          <w:rPr>
            <w:noProof/>
            <w:webHidden/>
          </w:rPr>
        </w:r>
        <w:r w:rsidR="00882A7C">
          <w:rPr>
            <w:noProof/>
            <w:webHidden/>
          </w:rPr>
          <w:fldChar w:fldCharType="separate"/>
        </w:r>
        <w:r w:rsidR="00882A7C">
          <w:rPr>
            <w:noProof/>
            <w:webHidden/>
          </w:rPr>
          <w:t>5</w:t>
        </w:r>
        <w:r w:rsidR="00882A7C">
          <w:rPr>
            <w:noProof/>
            <w:webHidden/>
          </w:rPr>
          <w:fldChar w:fldCharType="end"/>
        </w:r>
      </w:hyperlink>
    </w:p>
    <w:p w14:paraId="1D825EA5" w14:textId="3819449D"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85" w:history="1">
        <w:r w:rsidR="00882A7C" w:rsidRPr="00D93DA7">
          <w:rPr>
            <w:rStyle w:val="Hipervnculo"/>
            <w:rFonts w:ascii="Arial" w:eastAsia="Arial" w:hAnsi="Arial" w:cs="Arial"/>
            <w:noProof/>
          </w:rPr>
          <w:t>1.1.</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eastAsia="Arial" w:hAnsi="Arial" w:cs="Arial"/>
            <w:noProof/>
          </w:rPr>
          <w:t>GESTIÓN ESTRATÉGICA DEL TALENTO HUMANO</w:t>
        </w:r>
        <w:r w:rsidR="00882A7C">
          <w:rPr>
            <w:noProof/>
            <w:webHidden/>
          </w:rPr>
          <w:tab/>
        </w:r>
        <w:r w:rsidR="00882A7C">
          <w:rPr>
            <w:noProof/>
            <w:webHidden/>
          </w:rPr>
          <w:fldChar w:fldCharType="begin"/>
        </w:r>
        <w:r w:rsidR="00882A7C">
          <w:rPr>
            <w:noProof/>
            <w:webHidden/>
          </w:rPr>
          <w:instrText xml:space="preserve"> PAGEREF _Toc196730785 \h </w:instrText>
        </w:r>
        <w:r w:rsidR="00882A7C">
          <w:rPr>
            <w:noProof/>
            <w:webHidden/>
          </w:rPr>
        </w:r>
        <w:r w:rsidR="00882A7C">
          <w:rPr>
            <w:noProof/>
            <w:webHidden/>
          </w:rPr>
          <w:fldChar w:fldCharType="separate"/>
        </w:r>
        <w:r w:rsidR="00882A7C">
          <w:rPr>
            <w:noProof/>
            <w:webHidden/>
          </w:rPr>
          <w:t>5</w:t>
        </w:r>
        <w:r w:rsidR="00882A7C">
          <w:rPr>
            <w:noProof/>
            <w:webHidden/>
          </w:rPr>
          <w:fldChar w:fldCharType="end"/>
        </w:r>
      </w:hyperlink>
    </w:p>
    <w:p w14:paraId="2D759C7C" w14:textId="330E6360"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86" w:history="1">
        <w:r w:rsidR="00882A7C" w:rsidRPr="00D93DA7">
          <w:rPr>
            <w:rStyle w:val="Hipervnculo"/>
            <w:rFonts w:ascii="Arial" w:eastAsia="Arial" w:hAnsi="Arial" w:cs="Arial"/>
            <w:noProof/>
            <w:lang w:val="es"/>
          </w:rPr>
          <w:t>1.2.</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eastAsia="Arial" w:hAnsi="Arial" w:cs="Arial"/>
            <w:noProof/>
            <w:lang w:val="es"/>
          </w:rPr>
          <w:t>INTEGRIDAD</w:t>
        </w:r>
        <w:r w:rsidR="00882A7C">
          <w:rPr>
            <w:noProof/>
            <w:webHidden/>
          </w:rPr>
          <w:tab/>
        </w:r>
        <w:r w:rsidR="00882A7C">
          <w:rPr>
            <w:noProof/>
            <w:webHidden/>
          </w:rPr>
          <w:fldChar w:fldCharType="begin"/>
        </w:r>
        <w:r w:rsidR="00882A7C">
          <w:rPr>
            <w:noProof/>
            <w:webHidden/>
          </w:rPr>
          <w:instrText xml:space="preserve"> PAGEREF _Toc196730786 \h </w:instrText>
        </w:r>
        <w:r w:rsidR="00882A7C">
          <w:rPr>
            <w:noProof/>
            <w:webHidden/>
          </w:rPr>
        </w:r>
        <w:r w:rsidR="00882A7C">
          <w:rPr>
            <w:noProof/>
            <w:webHidden/>
          </w:rPr>
          <w:fldChar w:fldCharType="separate"/>
        </w:r>
        <w:r w:rsidR="00882A7C">
          <w:rPr>
            <w:noProof/>
            <w:webHidden/>
          </w:rPr>
          <w:t>7</w:t>
        </w:r>
        <w:r w:rsidR="00882A7C">
          <w:rPr>
            <w:noProof/>
            <w:webHidden/>
          </w:rPr>
          <w:fldChar w:fldCharType="end"/>
        </w:r>
      </w:hyperlink>
    </w:p>
    <w:p w14:paraId="140111E6" w14:textId="798F829F"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787" w:history="1">
        <w:r w:rsidR="00882A7C" w:rsidRPr="00D93DA7">
          <w:rPr>
            <w:rStyle w:val="Hipervnculo"/>
            <w:rFonts w:ascii="Arial" w:hAnsi="Arial" w:cs="Arial"/>
            <w:noProof/>
            <w:lang w:eastAsia="es-CO"/>
          </w:rPr>
          <w:t>2.</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DIRECCIONAMIENTO ESTRATÉGICO Y PLANEACIÓN</w:t>
        </w:r>
        <w:r w:rsidR="00882A7C">
          <w:rPr>
            <w:noProof/>
            <w:webHidden/>
          </w:rPr>
          <w:tab/>
        </w:r>
        <w:r w:rsidR="00882A7C">
          <w:rPr>
            <w:noProof/>
            <w:webHidden/>
          </w:rPr>
          <w:fldChar w:fldCharType="begin"/>
        </w:r>
        <w:r w:rsidR="00882A7C">
          <w:rPr>
            <w:noProof/>
            <w:webHidden/>
          </w:rPr>
          <w:instrText xml:space="preserve"> PAGEREF _Toc196730787 \h </w:instrText>
        </w:r>
        <w:r w:rsidR="00882A7C">
          <w:rPr>
            <w:noProof/>
            <w:webHidden/>
          </w:rPr>
        </w:r>
        <w:r w:rsidR="00882A7C">
          <w:rPr>
            <w:noProof/>
            <w:webHidden/>
          </w:rPr>
          <w:fldChar w:fldCharType="separate"/>
        </w:r>
        <w:r w:rsidR="00882A7C">
          <w:rPr>
            <w:noProof/>
            <w:webHidden/>
          </w:rPr>
          <w:t>7</w:t>
        </w:r>
        <w:r w:rsidR="00882A7C">
          <w:rPr>
            <w:noProof/>
            <w:webHidden/>
          </w:rPr>
          <w:fldChar w:fldCharType="end"/>
        </w:r>
      </w:hyperlink>
    </w:p>
    <w:p w14:paraId="081857A9" w14:textId="078C3A07"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88" w:history="1">
        <w:r w:rsidR="00882A7C" w:rsidRPr="00D93DA7">
          <w:rPr>
            <w:rStyle w:val="Hipervnculo"/>
            <w:rFonts w:ascii="Arial" w:eastAsia="Arial" w:hAnsi="Arial" w:cs="Arial"/>
            <w:noProof/>
            <w:lang w:val="es"/>
          </w:rPr>
          <w:t>2.1. PLANEACIÓN INSTITUCIONAL</w:t>
        </w:r>
        <w:r w:rsidR="00882A7C">
          <w:rPr>
            <w:noProof/>
            <w:webHidden/>
          </w:rPr>
          <w:tab/>
        </w:r>
        <w:r w:rsidR="00882A7C">
          <w:rPr>
            <w:noProof/>
            <w:webHidden/>
          </w:rPr>
          <w:fldChar w:fldCharType="begin"/>
        </w:r>
        <w:r w:rsidR="00882A7C">
          <w:rPr>
            <w:noProof/>
            <w:webHidden/>
          </w:rPr>
          <w:instrText xml:space="preserve"> PAGEREF _Toc196730788 \h </w:instrText>
        </w:r>
        <w:r w:rsidR="00882A7C">
          <w:rPr>
            <w:noProof/>
            <w:webHidden/>
          </w:rPr>
        </w:r>
        <w:r w:rsidR="00882A7C">
          <w:rPr>
            <w:noProof/>
            <w:webHidden/>
          </w:rPr>
          <w:fldChar w:fldCharType="separate"/>
        </w:r>
        <w:r w:rsidR="00882A7C">
          <w:rPr>
            <w:noProof/>
            <w:webHidden/>
          </w:rPr>
          <w:t>7</w:t>
        </w:r>
        <w:r w:rsidR="00882A7C">
          <w:rPr>
            <w:noProof/>
            <w:webHidden/>
          </w:rPr>
          <w:fldChar w:fldCharType="end"/>
        </w:r>
      </w:hyperlink>
    </w:p>
    <w:p w14:paraId="28E79D3A" w14:textId="0EA9AF7C"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89" w:history="1">
        <w:r w:rsidR="00882A7C" w:rsidRPr="00D93DA7">
          <w:rPr>
            <w:rStyle w:val="Hipervnculo"/>
            <w:rFonts w:ascii="Arial" w:eastAsia="Arial" w:hAnsi="Arial" w:cs="Arial"/>
            <w:noProof/>
          </w:rPr>
          <w:t>2.2. GESTIÓN PRESUPUESTAL Y EFICIENCIA DEL GASTO PÚBLICO</w:t>
        </w:r>
        <w:r w:rsidR="00882A7C">
          <w:rPr>
            <w:noProof/>
            <w:webHidden/>
          </w:rPr>
          <w:tab/>
        </w:r>
        <w:r w:rsidR="00882A7C">
          <w:rPr>
            <w:noProof/>
            <w:webHidden/>
          </w:rPr>
          <w:fldChar w:fldCharType="begin"/>
        </w:r>
        <w:r w:rsidR="00882A7C">
          <w:rPr>
            <w:noProof/>
            <w:webHidden/>
          </w:rPr>
          <w:instrText xml:space="preserve"> PAGEREF _Toc196730789 \h </w:instrText>
        </w:r>
        <w:r w:rsidR="00882A7C">
          <w:rPr>
            <w:noProof/>
            <w:webHidden/>
          </w:rPr>
        </w:r>
        <w:r w:rsidR="00882A7C">
          <w:rPr>
            <w:noProof/>
            <w:webHidden/>
          </w:rPr>
          <w:fldChar w:fldCharType="separate"/>
        </w:r>
        <w:r w:rsidR="00882A7C">
          <w:rPr>
            <w:noProof/>
            <w:webHidden/>
          </w:rPr>
          <w:t>9</w:t>
        </w:r>
        <w:r w:rsidR="00882A7C">
          <w:rPr>
            <w:noProof/>
            <w:webHidden/>
          </w:rPr>
          <w:fldChar w:fldCharType="end"/>
        </w:r>
      </w:hyperlink>
    </w:p>
    <w:p w14:paraId="588781B3" w14:textId="306B047A"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0" w:history="1">
        <w:r w:rsidR="00882A7C" w:rsidRPr="00D93DA7">
          <w:rPr>
            <w:rStyle w:val="Hipervnculo"/>
            <w:rFonts w:ascii="Arial" w:hAnsi="Arial" w:cs="Arial"/>
            <w:noProof/>
          </w:rPr>
          <w:t>2.3. COMPRAS Y CONTRATACIÓN PÚBLICA</w:t>
        </w:r>
        <w:r w:rsidR="00882A7C">
          <w:rPr>
            <w:noProof/>
            <w:webHidden/>
          </w:rPr>
          <w:tab/>
        </w:r>
        <w:r w:rsidR="00882A7C">
          <w:rPr>
            <w:noProof/>
            <w:webHidden/>
          </w:rPr>
          <w:fldChar w:fldCharType="begin"/>
        </w:r>
        <w:r w:rsidR="00882A7C">
          <w:rPr>
            <w:noProof/>
            <w:webHidden/>
          </w:rPr>
          <w:instrText xml:space="preserve"> PAGEREF _Toc196730790 \h </w:instrText>
        </w:r>
        <w:r w:rsidR="00882A7C">
          <w:rPr>
            <w:noProof/>
            <w:webHidden/>
          </w:rPr>
        </w:r>
        <w:r w:rsidR="00882A7C">
          <w:rPr>
            <w:noProof/>
            <w:webHidden/>
          </w:rPr>
          <w:fldChar w:fldCharType="separate"/>
        </w:r>
        <w:r w:rsidR="00882A7C">
          <w:rPr>
            <w:noProof/>
            <w:webHidden/>
          </w:rPr>
          <w:t>12</w:t>
        </w:r>
        <w:r w:rsidR="00882A7C">
          <w:rPr>
            <w:noProof/>
            <w:webHidden/>
          </w:rPr>
          <w:fldChar w:fldCharType="end"/>
        </w:r>
      </w:hyperlink>
    </w:p>
    <w:p w14:paraId="6187A2BE" w14:textId="139551BE"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791" w:history="1">
        <w:r w:rsidR="00882A7C" w:rsidRPr="00D93DA7">
          <w:rPr>
            <w:rStyle w:val="Hipervnculo"/>
            <w:rFonts w:ascii="Arial" w:hAnsi="Arial" w:cs="Arial"/>
            <w:noProof/>
            <w:lang w:eastAsia="es-CO"/>
          </w:rPr>
          <w:t>3.</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GESTIÓN CON VALORES PARA RESULTADOS</w:t>
        </w:r>
        <w:r w:rsidR="00882A7C">
          <w:rPr>
            <w:noProof/>
            <w:webHidden/>
          </w:rPr>
          <w:tab/>
        </w:r>
        <w:r w:rsidR="00882A7C">
          <w:rPr>
            <w:noProof/>
            <w:webHidden/>
          </w:rPr>
          <w:fldChar w:fldCharType="begin"/>
        </w:r>
        <w:r w:rsidR="00882A7C">
          <w:rPr>
            <w:noProof/>
            <w:webHidden/>
          </w:rPr>
          <w:instrText xml:space="preserve"> PAGEREF _Toc196730791 \h </w:instrText>
        </w:r>
        <w:r w:rsidR="00882A7C">
          <w:rPr>
            <w:noProof/>
            <w:webHidden/>
          </w:rPr>
        </w:r>
        <w:r w:rsidR="00882A7C">
          <w:rPr>
            <w:noProof/>
            <w:webHidden/>
          </w:rPr>
          <w:fldChar w:fldCharType="separate"/>
        </w:r>
        <w:r w:rsidR="00882A7C">
          <w:rPr>
            <w:noProof/>
            <w:webHidden/>
          </w:rPr>
          <w:t>13</w:t>
        </w:r>
        <w:r w:rsidR="00882A7C">
          <w:rPr>
            <w:noProof/>
            <w:webHidden/>
          </w:rPr>
          <w:fldChar w:fldCharType="end"/>
        </w:r>
      </w:hyperlink>
    </w:p>
    <w:p w14:paraId="2B7B3063" w14:textId="1DCD95C8"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2" w:history="1">
        <w:r w:rsidR="00882A7C" w:rsidRPr="00D93DA7">
          <w:rPr>
            <w:rStyle w:val="Hipervnculo"/>
            <w:rFonts w:ascii="Arial" w:hAnsi="Arial" w:cs="Arial"/>
            <w:noProof/>
          </w:rPr>
          <w:t>3.1. FORTALECIMIENTO ORGANIZACIONAL Y SIMPLIFICACIÓN DE PROCESOS</w:t>
        </w:r>
        <w:r w:rsidR="00882A7C">
          <w:rPr>
            <w:noProof/>
            <w:webHidden/>
          </w:rPr>
          <w:tab/>
        </w:r>
        <w:r w:rsidR="00882A7C">
          <w:rPr>
            <w:noProof/>
            <w:webHidden/>
          </w:rPr>
          <w:fldChar w:fldCharType="begin"/>
        </w:r>
        <w:r w:rsidR="00882A7C">
          <w:rPr>
            <w:noProof/>
            <w:webHidden/>
          </w:rPr>
          <w:instrText xml:space="preserve"> PAGEREF _Toc196730792 \h </w:instrText>
        </w:r>
        <w:r w:rsidR="00882A7C">
          <w:rPr>
            <w:noProof/>
            <w:webHidden/>
          </w:rPr>
        </w:r>
        <w:r w:rsidR="00882A7C">
          <w:rPr>
            <w:noProof/>
            <w:webHidden/>
          </w:rPr>
          <w:fldChar w:fldCharType="separate"/>
        </w:r>
        <w:r w:rsidR="00882A7C">
          <w:rPr>
            <w:noProof/>
            <w:webHidden/>
          </w:rPr>
          <w:t>13</w:t>
        </w:r>
        <w:r w:rsidR="00882A7C">
          <w:rPr>
            <w:noProof/>
            <w:webHidden/>
          </w:rPr>
          <w:fldChar w:fldCharType="end"/>
        </w:r>
      </w:hyperlink>
    </w:p>
    <w:p w14:paraId="2FFC05E1" w14:textId="238F527B"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3" w:history="1">
        <w:r w:rsidR="00882A7C" w:rsidRPr="00D93DA7">
          <w:rPr>
            <w:rStyle w:val="Hipervnculo"/>
            <w:rFonts w:ascii="Arial" w:hAnsi="Arial" w:cs="Arial"/>
            <w:noProof/>
          </w:rPr>
          <w:t>3.2. GOBIERNO DIGITAL</w:t>
        </w:r>
        <w:r w:rsidR="00882A7C">
          <w:rPr>
            <w:noProof/>
            <w:webHidden/>
          </w:rPr>
          <w:tab/>
        </w:r>
        <w:r w:rsidR="00882A7C">
          <w:rPr>
            <w:noProof/>
            <w:webHidden/>
          </w:rPr>
          <w:fldChar w:fldCharType="begin"/>
        </w:r>
        <w:r w:rsidR="00882A7C">
          <w:rPr>
            <w:noProof/>
            <w:webHidden/>
          </w:rPr>
          <w:instrText xml:space="preserve"> PAGEREF _Toc196730793 \h </w:instrText>
        </w:r>
        <w:r w:rsidR="00882A7C">
          <w:rPr>
            <w:noProof/>
            <w:webHidden/>
          </w:rPr>
        </w:r>
        <w:r w:rsidR="00882A7C">
          <w:rPr>
            <w:noProof/>
            <w:webHidden/>
          </w:rPr>
          <w:fldChar w:fldCharType="separate"/>
        </w:r>
        <w:r w:rsidR="00882A7C">
          <w:rPr>
            <w:noProof/>
            <w:webHidden/>
          </w:rPr>
          <w:t>15</w:t>
        </w:r>
        <w:r w:rsidR="00882A7C">
          <w:rPr>
            <w:noProof/>
            <w:webHidden/>
          </w:rPr>
          <w:fldChar w:fldCharType="end"/>
        </w:r>
      </w:hyperlink>
    </w:p>
    <w:p w14:paraId="727A6040" w14:textId="44152C8F"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4" w:history="1">
        <w:r w:rsidR="00882A7C" w:rsidRPr="00D93DA7">
          <w:rPr>
            <w:rStyle w:val="Hipervnculo"/>
            <w:rFonts w:ascii="Arial" w:hAnsi="Arial" w:cs="Arial"/>
            <w:noProof/>
          </w:rPr>
          <w:t>3.3 SEGURIDAD DIGITAL</w:t>
        </w:r>
        <w:r w:rsidR="00882A7C">
          <w:rPr>
            <w:noProof/>
            <w:webHidden/>
          </w:rPr>
          <w:tab/>
        </w:r>
        <w:r w:rsidR="00882A7C">
          <w:rPr>
            <w:noProof/>
            <w:webHidden/>
          </w:rPr>
          <w:fldChar w:fldCharType="begin"/>
        </w:r>
        <w:r w:rsidR="00882A7C">
          <w:rPr>
            <w:noProof/>
            <w:webHidden/>
          </w:rPr>
          <w:instrText xml:space="preserve"> PAGEREF _Toc196730794 \h </w:instrText>
        </w:r>
        <w:r w:rsidR="00882A7C">
          <w:rPr>
            <w:noProof/>
            <w:webHidden/>
          </w:rPr>
        </w:r>
        <w:r w:rsidR="00882A7C">
          <w:rPr>
            <w:noProof/>
            <w:webHidden/>
          </w:rPr>
          <w:fldChar w:fldCharType="separate"/>
        </w:r>
        <w:r w:rsidR="00882A7C">
          <w:rPr>
            <w:noProof/>
            <w:webHidden/>
          </w:rPr>
          <w:t>16</w:t>
        </w:r>
        <w:r w:rsidR="00882A7C">
          <w:rPr>
            <w:noProof/>
            <w:webHidden/>
          </w:rPr>
          <w:fldChar w:fldCharType="end"/>
        </w:r>
      </w:hyperlink>
    </w:p>
    <w:p w14:paraId="5BCB7D72" w14:textId="4AA3E3FF"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5" w:history="1">
        <w:r w:rsidR="00882A7C" w:rsidRPr="00D93DA7">
          <w:rPr>
            <w:rStyle w:val="Hipervnculo"/>
            <w:rFonts w:ascii="Arial" w:hAnsi="Arial" w:cs="Arial"/>
            <w:noProof/>
          </w:rPr>
          <w:t>3.4. DEFENSA JURÍDICA</w:t>
        </w:r>
        <w:r w:rsidR="00882A7C">
          <w:rPr>
            <w:noProof/>
            <w:webHidden/>
          </w:rPr>
          <w:tab/>
        </w:r>
        <w:r w:rsidR="00882A7C">
          <w:rPr>
            <w:noProof/>
            <w:webHidden/>
          </w:rPr>
          <w:fldChar w:fldCharType="begin"/>
        </w:r>
        <w:r w:rsidR="00882A7C">
          <w:rPr>
            <w:noProof/>
            <w:webHidden/>
          </w:rPr>
          <w:instrText xml:space="preserve"> PAGEREF _Toc196730795 \h </w:instrText>
        </w:r>
        <w:r w:rsidR="00882A7C">
          <w:rPr>
            <w:noProof/>
            <w:webHidden/>
          </w:rPr>
        </w:r>
        <w:r w:rsidR="00882A7C">
          <w:rPr>
            <w:noProof/>
            <w:webHidden/>
          </w:rPr>
          <w:fldChar w:fldCharType="separate"/>
        </w:r>
        <w:r w:rsidR="00882A7C">
          <w:rPr>
            <w:noProof/>
            <w:webHidden/>
          </w:rPr>
          <w:t>17</w:t>
        </w:r>
        <w:r w:rsidR="00882A7C">
          <w:rPr>
            <w:noProof/>
            <w:webHidden/>
          </w:rPr>
          <w:fldChar w:fldCharType="end"/>
        </w:r>
      </w:hyperlink>
    </w:p>
    <w:p w14:paraId="2898648B" w14:textId="7F41EB09"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6" w:history="1">
        <w:r w:rsidR="00882A7C" w:rsidRPr="00D93DA7">
          <w:rPr>
            <w:rStyle w:val="Hipervnculo"/>
            <w:rFonts w:ascii="Arial" w:hAnsi="Arial" w:cs="Arial"/>
            <w:noProof/>
          </w:rPr>
          <w:t>3.5. PARTICIPACIÓN CIUDADANA EN LA GESTIÓN PÚBLICA</w:t>
        </w:r>
        <w:r w:rsidR="00882A7C">
          <w:rPr>
            <w:noProof/>
            <w:webHidden/>
          </w:rPr>
          <w:tab/>
        </w:r>
        <w:r w:rsidR="00882A7C">
          <w:rPr>
            <w:noProof/>
            <w:webHidden/>
          </w:rPr>
          <w:fldChar w:fldCharType="begin"/>
        </w:r>
        <w:r w:rsidR="00882A7C">
          <w:rPr>
            <w:noProof/>
            <w:webHidden/>
          </w:rPr>
          <w:instrText xml:space="preserve"> PAGEREF _Toc196730796 \h </w:instrText>
        </w:r>
        <w:r w:rsidR="00882A7C">
          <w:rPr>
            <w:noProof/>
            <w:webHidden/>
          </w:rPr>
        </w:r>
        <w:r w:rsidR="00882A7C">
          <w:rPr>
            <w:noProof/>
            <w:webHidden/>
          </w:rPr>
          <w:fldChar w:fldCharType="separate"/>
        </w:r>
        <w:r w:rsidR="00882A7C">
          <w:rPr>
            <w:noProof/>
            <w:webHidden/>
          </w:rPr>
          <w:t>3</w:t>
        </w:r>
        <w:r w:rsidR="00882A7C">
          <w:rPr>
            <w:noProof/>
            <w:webHidden/>
          </w:rPr>
          <w:fldChar w:fldCharType="end"/>
        </w:r>
      </w:hyperlink>
    </w:p>
    <w:p w14:paraId="7955F213" w14:textId="63AF3EB4"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7" w:history="1">
        <w:r w:rsidR="00882A7C" w:rsidRPr="00D93DA7">
          <w:rPr>
            <w:rStyle w:val="Hipervnculo"/>
            <w:rFonts w:ascii="Arial" w:hAnsi="Arial" w:cs="Arial"/>
            <w:noProof/>
          </w:rPr>
          <w:t>3.6. SERVICIO AL CIUDADANO</w:t>
        </w:r>
        <w:r w:rsidR="00882A7C">
          <w:rPr>
            <w:noProof/>
            <w:webHidden/>
          </w:rPr>
          <w:tab/>
        </w:r>
        <w:r w:rsidR="00882A7C">
          <w:rPr>
            <w:noProof/>
            <w:webHidden/>
          </w:rPr>
          <w:fldChar w:fldCharType="begin"/>
        </w:r>
        <w:r w:rsidR="00882A7C">
          <w:rPr>
            <w:noProof/>
            <w:webHidden/>
          </w:rPr>
          <w:instrText xml:space="preserve"> PAGEREF _Toc196730797 \h </w:instrText>
        </w:r>
        <w:r w:rsidR="00882A7C">
          <w:rPr>
            <w:noProof/>
            <w:webHidden/>
          </w:rPr>
        </w:r>
        <w:r w:rsidR="00882A7C">
          <w:rPr>
            <w:noProof/>
            <w:webHidden/>
          </w:rPr>
          <w:fldChar w:fldCharType="separate"/>
        </w:r>
        <w:r w:rsidR="00882A7C">
          <w:rPr>
            <w:noProof/>
            <w:webHidden/>
          </w:rPr>
          <w:t>5</w:t>
        </w:r>
        <w:r w:rsidR="00882A7C">
          <w:rPr>
            <w:noProof/>
            <w:webHidden/>
          </w:rPr>
          <w:fldChar w:fldCharType="end"/>
        </w:r>
      </w:hyperlink>
    </w:p>
    <w:p w14:paraId="7134AAFA" w14:textId="06894715"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798" w:history="1">
        <w:r w:rsidR="00882A7C" w:rsidRPr="00D93DA7">
          <w:rPr>
            <w:rStyle w:val="Hipervnculo"/>
            <w:rFonts w:ascii="Arial" w:eastAsia="Arial" w:hAnsi="Arial" w:cs="Arial"/>
            <w:noProof/>
          </w:rPr>
          <w:t>3.7. COMPONENTE GESTIÓN AMBIENTAL</w:t>
        </w:r>
        <w:r w:rsidR="00882A7C">
          <w:rPr>
            <w:noProof/>
            <w:webHidden/>
          </w:rPr>
          <w:tab/>
        </w:r>
        <w:r w:rsidR="00882A7C">
          <w:rPr>
            <w:noProof/>
            <w:webHidden/>
          </w:rPr>
          <w:fldChar w:fldCharType="begin"/>
        </w:r>
        <w:r w:rsidR="00882A7C">
          <w:rPr>
            <w:noProof/>
            <w:webHidden/>
          </w:rPr>
          <w:instrText xml:space="preserve"> PAGEREF _Toc196730798 \h </w:instrText>
        </w:r>
        <w:r w:rsidR="00882A7C">
          <w:rPr>
            <w:noProof/>
            <w:webHidden/>
          </w:rPr>
        </w:r>
        <w:r w:rsidR="00882A7C">
          <w:rPr>
            <w:noProof/>
            <w:webHidden/>
          </w:rPr>
          <w:fldChar w:fldCharType="separate"/>
        </w:r>
        <w:r w:rsidR="00882A7C">
          <w:rPr>
            <w:noProof/>
            <w:webHidden/>
          </w:rPr>
          <w:t>7</w:t>
        </w:r>
        <w:r w:rsidR="00882A7C">
          <w:rPr>
            <w:noProof/>
            <w:webHidden/>
          </w:rPr>
          <w:fldChar w:fldCharType="end"/>
        </w:r>
      </w:hyperlink>
    </w:p>
    <w:p w14:paraId="0C901E34" w14:textId="2B70FB6A"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799" w:history="1">
        <w:r w:rsidR="00882A7C" w:rsidRPr="00D93DA7">
          <w:rPr>
            <w:rStyle w:val="Hipervnculo"/>
            <w:rFonts w:ascii="Arial" w:hAnsi="Arial" w:cs="Arial"/>
            <w:noProof/>
            <w:lang w:eastAsia="es-CO"/>
          </w:rPr>
          <w:t>4.</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EVALUACIÓN DE RESULTADOS</w:t>
        </w:r>
        <w:r w:rsidR="00882A7C">
          <w:rPr>
            <w:noProof/>
            <w:webHidden/>
          </w:rPr>
          <w:tab/>
        </w:r>
        <w:r w:rsidR="00882A7C">
          <w:rPr>
            <w:noProof/>
            <w:webHidden/>
          </w:rPr>
          <w:fldChar w:fldCharType="begin"/>
        </w:r>
        <w:r w:rsidR="00882A7C">
          <w:rPr>
            <w:noProof/>
            <w:webHidden/>
          </w:rPr>
          <w:instrText xml:space="preserve"> PAGEREF _Toc196730799 \h </w:instrText>
        </w:r>
        <w:r w:rsidR="00882A7C">
          <w:rPr>
            <w:noProof/>
            <w:webHidden/>
          </w:rPr>
        </w:r>
        <w:r w:rsidR="00882A7C">
          <w:rPr>
            <w:noProof/>
            <w:webHidden/>
          </w:rPr>
          <w:fldChar w:fldCharType="separate"/>
        </w:r>
        <w:r w:rsidR="00882A7C">
          <w:rPr>
            <w:noProof/>
            <w:webHidden/>
          </w:rPr>
          <w:t>8</w:t>
        </w:r>
        <w:r w:rsidR="00882A7C">
          <w:rPr>
            <w:noProof/>
            <w:webHidden/>
          </w:rPr>
          <w:fldChar w:fldCharType="end"/>
        </w:r>
      </w:hyperlink>
    </w:p>
    <w:p w14:paraId="0FE35B3A" w14:textId="16F9D555"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800" w:history="1">
        <w:r w:rsidR="00882A7C" w:rsidRPr="00D93DA7">
          <w:rPr>
            <w:rStyle w:val="Hipervnculo"/>
            <w:rFonts w:ascii="Arial" w:hAnsi="Arial" w:cs="Arial"/>
            <w:noProof/>
          </w:rPr>
          <w:t>4.1. SEGUIMIENTO Y EVALUACIÓN DEL DESEMPEÑO INSTITUCIONAL</w:t>
        </w:r>
        <w:r w:rsidR="00882A7C">
          <w:rPr>
            <w:noProof/>
            <w:webHidden/>
          </w:rPr>
          <w:tab/>
        </w:r>
        <w:r w:rsidR="00882A7C">
          <w:rPr>
            <w:noProof/>
            <w:webHidden/>
          </w:rPr>
          <w:fldChar w:fldCharType="begin"/>
        </w:r>
        <w:r w:rsidR="00882A7C">
          <w:rPr>
            <w:noProof/>
            <w:webHidden/>
          </w:rPr>
          <w:instrText xml:space="preserve"> PAGEREF _Toc196730800 \h </w:instrText>
        </w:r>
        <w:r w:rsidR="00882A7C">
          <w:rPr>
            <w:noProof/>
            <w:webHidden/>
          </w:rPr>
        </w:r>
        <w:r w:rsidR="00882A7C">
          <w:rPr>
            <w:noProof/>
            <w:webHidden/>
          </w:rPr>
          <w:fldChar w:fldCharType="separate"/>
        </w:r>
        <w:r w:rsidR="00882A7C">
          <w:rPr>
            <w:noProof/>
            <w:webHidden/>
          </w:rPr>
          <w:t>8</w:t>
        </w:r>
        <w:r w:rsidR="00882A7C">
          <w:rPr>
            <w:noProof/>
            <w:webHidden/>
          </w:rPr>
          <w:fldChar w:fldCharType="end"/>
        </w:r>
      </w:hyperlink>
    </w:p>
    <w:p w14:paraId="202F8B9A" w14:textId="13D94626"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801" w:history="1">
        <w:r w:rsidR="00882A7C" w:rsidRPr="00D93DA7">
          <w:rPr>
            <w:rStyle w:val="Hipervnculo"/>
            <w:rFonts w:ascii="Arial" w:hAnsi="Arial" w:cs="Arial"/>
            <w:noProof/>
          </w:rPr>
          <w:t>5.</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INFORMACIÓN Y COMUNICACIÓN</w:t>
        </w:r>
        <w:r w:rsidR="00882A7C">
          <w:rPr>
            <w:noProof/>
            <w:webHidden/>
          </w:rPr>
          <w:tab/>
        </w:r>
        <w:r w:rsidR="00882A7C">
          <w:rPr>
            <w:noProof/>
            <w:webHidden/>
          </w:rPr>
          <w:fldChar w:fldCharType="begin"/>
        </w:r>
        <w:r w:rsidR="00882A7C">
          <w:rPr>
            <w:noProof/>
            <w:webHidden/>
          </w:rPr>
          <w:instrText xml:space="preserve"> PAGEREF _Toc196730801 \h </w:instrText>
        </w:r>
        <w:r w:rsidR="00882A7C">
          <w:rPr>
            <w:noProof/>
            <w:webHidden/>
          </w:rPr>
        </w:r>
        <w:r w:rsidR="00882A7C">
          <w:rPr>
            <w:noProof/>
            <w:webHidden/>
          </w:rPr>
          <w:fldChar w:fldCharType="separate"/>
        </w:r>
        <w:r w:rsidR="00882A7C">
          <w:rPr>
            <w:noProof/>
            <w:webHidden/>
          </w:rPr>
          <w:t>9</w:t>
        </w:r>
        <w:r w:rsidR="00882A7C">
          <w:rPr>
            <w:noProof/>
            <w:webHidden/>
          </w:rPr>
          <w:fldChar w:fldCharType="end"/>
        </w:r>
      </w:hyperlink>
    </w:p>
    <w:p w14:paraId="5B0B4A04" w14:textId="0DFBBC6F"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802" w:history="1">
        <w:r w:rsidR="00882A7C" w:rsidRPr="00D93DA7">
          <w:rPr>
            <w:rStyle w:val="Hipervnculo"/>
            <w:rFonts w:ascii="Arial" w:eastAsia="Arial" w:hAnsi="Arial" w:cs="Arial"/>
            <w:noProof/>
          </w:rPr>
          <w:t>5.1 GESTIÓN DOCUMENTAL</w:t>
        </w:r>
        <w:r w:rsidR="00882A7C">
          <w:rPr>
            <w:noProof/>
            <w:webHidden/>
          </w:rPr>
          <w:tab/>
        </w:r>
        <w:r w:rsidR="00882A7C">
          <w:rPr>
            <w:noProof/>
            <w:webHidden/>
          </w:rPr>
          <w:fldChar w:fldCharType="begin"/>
        </w:r>
        <w:r w:rsidR="00882A7C">
          <w:rPr>
            <w:noProof/>
            <w:webHidden/>
          </w:rPr>
          <w:instrText xml:space="preserve"> PAGEREF _Toc196730802 \h </w:instrText>
        </w:r>
        <w:r w:rsidR="00882A7C">
          <w:rPr>
            <w:noProof/>
            <w:webHidden/>
          </w:rPr>
        </w:r>
        <w:r w:rsidR="00882A7C">
          <w:rPr>
            <w:noProof/>
            <w:webHidden/>
          </w:rPr>
          <w:fldChar w:fldCharType="separate"/>
        </w:r>
        <w:r w:rsidR="00882A7C">
          <w:rPr>
            <w:noProof/>
            <w:webHidden/>
          </w:rPr>
          <w:t>9</w:t>
        </w:r>
        <w:r w:rsidR="00882A7C">
          <w:rPr>
            <w:noProof/>
            <w:webHidden/>
          </w:rPr>
          <w:fldChar w:fldCharType="end"/>
        </w:r>
      </w:hyperlink>
    </w:p>
    <w:p w14:paraId="5B2368B2" w14:textId="3E16F6DB" w:rsidR="00882A7C" w:rsidRDefault="0025279B">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6730803" w:history="1">
        <w:r w:rsidR="00882A7C" w:rsidRPr="00D93DA7">
          <w:rPr>
            <w:rStyle w:val="Hipervnculo"/>
            <w:rFonts w:ascii="Arial" w:eastAsia="Arial" w:hAnsi="Arial" w:cs="Arial"/>
            <w:noProof/>
          </w:rPr>
          <w:t>5.2 TRANSPARENCIA, ACCESO A LA INFORMACIÓN PÚBLICA Y LUCHA CONTRA LA CORRUPCIÓN</w:t>
        </w:r>
        <w:r w:rsidR="00882A7C">
          <w:rPr>
            <w:noProof/>
            <w:webHidden/>
          </w:rPr>
          <w:tab/>
        </w:r>
        <w:r w:rsidR="00882A7C">
          <w:rPr>
            <w:noProof/>
            <w:webHidden/>
          </w:rPr>
          <w:fldChar w:fldCharType="begin"/>
        </w:r>
        <w:r w:rsidR="00882A7C">
          <w:rPr>
            <w:noProof/>
            <w:webHidden/>
          </w:rPr>
          <w:instrText xml:space="preserve"> PAGEREF _Toc196730803 \h </w:instrText>
        </w:r>
        <w:r w:rsidR="00882A7C">
          <w:rPr>
            <w:noProof/>
            <w:webHidden/>
          </w:rPr>
        </w:r>
        <w:r w:rsidR="00882A7C">
          <w:rPr>
            <w:noProof/>
            <w:webHidden/>
          </w:rPr>
          <w:fldChar w:fldCharType="separate"/>
        </w:r>
        <w:r w:rsidR="00882A7C">
          <w:rPr>
            <w:noProof/>
            <w:webHidden/>
          </w:rPr>
          <w:t>10</w:t>
        </w:r>
        <w:r w:rsidR="00882A7C">
          <w:rPr>
            <w:noProof/>
            <w:webHidden/>
          </w:rPr>
          <w:fldChar w:fldCharType="end"/>
        </w:r>
      </w:hyperlink>
    </w:p>
    <w:p w14:paraId="78746E6B" w14:textId="3DB0D212"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804" w:history="1">
        <w:r w:rsidR="00882A7C" w:rsidRPr="00D93DA7">
          <w:rPr>
            <w:rStyle w:val="Hipervnculo"/>
            <w:rFonts w:ascii="Arial" w:hAnsi="Arial" w:cs="Arial"/>
            <w:noProof/>
            <w:lang w:eastAsia="es-CO"/>
          </w:rPr>
          <w:t>6.</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 xml:space="preserve">DIMENSIÓN: GESTIÓN DEL CONOCIMIENTO Y LA INNOVACIÓN </w:t>
        </w:r>
        <w:r w:rsidR="00882A7C">
          <w:rPr>
            <w:noProof/>
            <w:webHidden/>
          </w:rPr>
          <w:tab/>
        </w:r>
        <w:r w:rsidR="00882A7C">
          <w:rPr>
            <w:noProof/>
            <w:webHidden/>
          </w:rPr>
          <w:fldChar w:fldCharType="begin"/>
        </w:r>
        <w:r w:rsidR="00882A7C">
          <w:rPr>
            <w:noProof/>
            <w:webHidden/>
          </w:rPr>
          <w:instrText xml:space="preserve"> PAGEREF _Toc196730804 \h </w:instrText>
        </w:r>
        <w:r w:rsidR="00882A7C">
          <w:rPr>
            <w:noProof/>
            <w:webHidden/>
          </w:rPr>
        </w:r>
        <w:r w:rsidR="00882A7C">
          <w:rPr>
            <w:noProof/>
            <w:webHidden/>
          </w:rPr>
          <w:fldChar w:fldCharType="separate"/>
        </w:r>
        <w:r w:rsidR="00882A7C">
          <w:rPr>
            <w:noProof/>
            <w:webHidden/>
          </w:rPr>
          <w:t>10</w:t>
        </w:r>
        <w:r w:rsidR="00882A7C">
          <w:rPr>
            <w:noProof/>
            <w:webHidden/>
          </w:rPr>
          <w:fldChar w:fldCharType="end"/>
        </w:r>
      </w:hyperlink>
    </w:p>
    <w:p w14:paraId="25BD0572" w14:textId="338E4D87" w:rsidR="00882A7C" w:rsidRDefault="0025279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6730805" w:history="1">
        <w:r w:rsidR="00882A7C" w:rsidRPr="00D93DA7">
          <w:rPr>
            <w:rStyle w:val="Hipervnculo"/>
            <w:rFonts w:ascii="Arial" w:hAnsi="Arial" w:cs="Arial"/>
            <w:noProof/>
            <w:lang w:eastAsia="es-CO"/>
          </w:rPr>
          <w:t>7.</w:t>
        </w:r>
        <w:r w:rsidR="00882A7C">
          <w:rPr>
            <w:rFonts w:asciiTheme="minorHAnsi" w:eastAsiaTheme="minorEastAsia" w:hAnsiTheme="minorHAnsi" w:cstheme="minorBidi"/>
            <w:noProof/>
            <w:kern w:val="2"/>
            <w:sz w:val="24"/>
            <w:szCs w:val="24"/>
            <w:lang w:val="es-CO" w:eastAsia="es-CO" w:bidi="ar-SA"/>
            <w14:ligatures w14:val="standardContextual"/>
          </w:rPr>
          <w:tab/>
        </w:r>
        <w:r w:rsidR="00882A7C" w:rsidRPr="00D93DA7">
          <w:rPr>
            <w:rStyle w:val="Hipervnculo"/>
            <w:rFonts w:ascii="Arial" w:hAnsi="Arial" w:cs="Arial"/>
            <w:noProof/>
          </w:rPr>
          <w:t>DIMENSIÓN: CONTROL INTERNO</w:t>
        </w:r>
        <w:r w:rsidR="00882A7C">
          <w:rPr>
            <w:noProof/>
            <w:webHidden/>
          </w:rPr>
          <w:tab/>
        </w:r>
        <w:r w:rsidR="00882A7C">
          <w:rPr>
            <w:noProof/>
            <w:webHidden/>
          </w:rPr>
          <w:fldChar w:fldCharType="begin"/>
        </w:r>
        <w:r w:rsidR="00882A7C">
          <w:rPr>
            <w:noProof/>
            <w:webHidden/>
          </w:rPr>
          <w:instrText xml:space="preserve"> PAGEREF _Toc196730805 \h </w:instrText>
        </w:r>
        <w:r w:rsidR="00882A7C">
          <w:rPr>
            <w:noProof/>
            <w:webHidden/>
          </w:rPr>
        </w:r>
        <w:r w:rsidR="00882A7C">
          <w:rPr>
            <w:noProof/>
            <w:webHidden/>
          </w:rPr>
          <w:fldChar w:fldCharType="separate"/>
        </w:r>
        <w:r w:rsidR="00882A7C">
          <w:rPr>
            <w:noProof/>
            <w:webHidden/>
          </w:rPr>
          <w:t>12</w:t>
        </w:r>
        <w:r w:rsidR="00882A7C">
          <w:rPr>
            <w:noProof/>
            <w:webHidden/>
          </w:rPr>
          <w:fldChar w:fldCharType="end"/>
        </w:r>
      </w:hyperlink>
    </w:p>
    <w:p w14:paraId="798B1F39" w14:textId="5F86A294" w:rsidR="0093399C" w:rsidRPr="0030694B" w:rsidRDefault="0093399C" w:rsidP="0093399C">
      <w:pPr>
        <w:jc w:val="both"/>
        <w:rPr>
          <w:rFonts w:ascii="Arial" w:hAnsi="Arial" w:cs="Arial"/>
          <w:b/>
          <w:bCs/>
          <w:color w:val="5F497A" w:themeColor="accent4" w:themeShade="BF"/>
          <w:sz w:val="20"/>
          <w:szCs w:val="20"/>
        </w:rPr>
      </w:pPr>
      <w:r w:rsidRPr="00FA07E5">
        <w:rPr>
          <w:rFonts w:ascii="Arial" w:hAnsi="Arial" w:cs="Arial"/>
          <w:color w:val="5F497A" w:themeColor="accent4" w:themeShade="BF"/>
          <w:sz w:val="20"/>
          <w:szCs w:val="20"/>
          <w:shd w:val="clear" w:color="auto" w:fill="E6E6E6"/>
        </w:rPr>
        <w:fldChar w:fldCharType="end"/>
      </w:r>
    </w:p>
    <w:p w14:paraId="6939D6D3" w14:textId="77777777" w:rsidR="0093399C" w:rsidRDefault="0093399C" w:rsidP="0093399C">
      <w:pPr>
        <w:jc w:val="both"/>
        <w:rPr>
          <w:rFonts w:ascii="Arial" w:hAnsi="Arial" w:cs="Arial"/>
          <w:b/>
          <w:bCs/>
          <w:color w:val="5F497A" w:themeColor="accent4" w:themeShade="BF"/>
          <w:sz w:val="20"/>
          <w:szCs w:val="20"/>
        </w:rPr>
      </w:pPr>
    </w:p>
    <w:p w14:paraId="70A1602F" w14:textId="77777777" w:rsidR="005F18F5" w:rsidRDefault="005F18F5" w:rsidP="0093399C">
      <w:pPr>
        <w:jc w:val="both"/>
        <w:rPr>
          <w:rFonts w:ascii="Arial" w:hAnsi="Arial" w:cs="Arial"/>
          <w:b/>
          <w:bCs/>
          <w:color w:val="5F497A" w:themeColor="accent4" w:themeShade="BF"/>
          <w:sz w:val="20"/>
          <w:szCs w:val="20"/>
        </w:rPr>
      </w:pPr>
    </w:p>
    <w:p w14:paraId="1DD7F1A5" w14:textId="77777777" w:rsidR="005F18F5" w:rsidRDefault="005F18F5" w:rsidP="0093399C">
      <w:pPr>
        <w:jc w:val="both"/>
        <w:rPr>
          <w:rFonts w:ascii="Arial" w:hAnsi="Arial" w:cs="Arial"/>
          <w:b/>
          <w:bCs/>
          <w:color w:val="5F497A" w:themeColor="accent4" w:themeShade="BF"/>
          <w:sz w:val="20"/>
          <w:szCs w:val="20"/>
        </w:rPr>
      </w:pPr>
    </w:p>
    <w:p w14:paraId="2FB0344E" w14:textId="77777777" w:rsidR="005F18F5" w:rsidRDefault="005F18F5" w:rsidP="0093399C">
      <w:pPr>
        <w:jc w:val="both"/>
        <w:rPr>
          <w:rFonts w:ascii="Arial" w:hAnsi="Arial" w:cs="Arial"/>
          <w:b/>
          <w:bCs/>
          <w:color w:val="5F497A" w:themeColor="accent4" w:themeShade="BF"/>
          <w:sz w:val="20"/>
          <w:szCs w:val="20"/>
        </w:rPr>
      </w:pPr>
    </w:p>
    <w:p w14:paraId="67F4F9E8" w14:textId="77777777" w:rsidR="005F18F5" w:rsidRDefault="005F18F5" w:rsidP="0093399C">
      <w:pPr>
        <w:jc w:val="both"/>
        <w:rPr>
          <w:rFonts w:ascii="Arial" w:hAnsi="Arial" w:cs="Arial"/>
          <w:b/>
          <w:bCs/>
          <w:color w:val="5F497A" w:themeColor="accent4" w:themeShade="BF"/>
          <w:sz w:val="20"/>
          <w:szCs w:val="20"/>
        </w:rPr>
      </w:pPr>
    </w:p>
    <w:p w14:paraId="54D51AAF" w14:textId="77777777" w:rsidR="005F18F5" w:rsidRDefault="005F18F5" w:rsidP="0093399C">
      <w:pPr>
        <w:jc w:val="both"/>
        <w:rPr>
          <w:rFonts w:ascii="Arial" w:hAnsi="Arial" w:cs="Arial"/>
          <w:b/>
          <w:bCs/>
          <w:color w:val="5F497A" w:themeColor="accent4" w:themeShade="BF"/>
          <w:sz w:val="20"/>
          <w:szCs w:val="20"/>
        </w:rPr>
      </w:pPr>
    </w:p>
    <w:p w14:paraId="1B61BCA6" w14:textId="77777777" w:rsidR="005F18F5" w:rsidRPr="0030694B" w:rsidRDefault="005F18F5" w:rsidP="0093399C">
      <w:pPr>
        <w:jc w:val="both"/>
        <w:rPr>
          <w:rFonts w:ascii="Arial" w:hAnsi="Arial" w:cs="Arial"/>
          <w:b/>
          <w:bCs/>
          <w:color w:val="5F497A" w:themeColor="accent4" w:themeShade="BF"/>
          <w:sz w:val="20"/>
          <w:szCs w:val="20"/>
        </w:rPr>
      </w:pPr>
    </w:p>
    <w:p w14:paraId="6AF34613" w14:textId="77777777" w:rsidR="0093399C" w:rsidRPr="0030694B" w:rsidRDefault="0093399C" w:rsidP="0093399C">
      <w:pPr>
        <w:jc w:val="both"/>
        <w:rPr>
          <w:rFonts w:ascii="Arial" w:hAnsi="Arial" w:cs="Arial"/>
          <w:b/>
          <w:bCs/>
          <w:color w:val="5F497A" w:themeColor="accent4" w:themeShade="BF"/>
          <w:sz w:val="20"/>
          <w:szCs w:val="20"/>
        </w:rPr>
      </w:pPr>
    </w:p>
    <w:p w14:paraId="11D4368C" w14:textId="77777777" w:rsidR="0093399C" w:rsidRPr="0030694B" w:rsidRDefault="0093399C" w:rsidP="0093399C">
      <w:pPr>
        <w:jc w:val="both"/>
        <w:rPr>
          <w:rFonts w:ascii="Arial" w:hAnsi="Arial" w:cs="Arial"/>
          <w:b/>
          <w:bCs/>
          <w:color w:val="5F497A" w:themeColor="accent4" w:themeShade="BF"/>
          <w:sz w:val="20"/>
          <w:szCs w:val="20"/>
        </w:rPr>
      </w:pPr>
    </w:p>
    <w:p w14:paraId="60F0E560" w14:textId="77777777" w:rsidR="00A47A32" w:rsidRPr="0030694B" w:rsidRDefault="00A47A32" w:rsidP="0093399C">
      <w:pPr>
        <w:jc w:val="both"/>
        <w:rPr>
          <w:rFonts w:ascii="Arial" w:hAnsi="Arial" w:cs="Arial"/>
          <w:b/>
          <w:bCs/>
          <w:color w:val="5F497A" w:themeColor="accent4" w:themeShade="BF"/>
          <w:sz w:val="20"/>
          <w:szCs w:val="20"/>
        </w:rPr>
      </w:pPr>
    </w:p>
    <w:p w14:paraId="60194A01" w14:textId="77777777" w:rsidR="00A47A32" w:rsidRDefault="00A47A32" w:rsidP="0093399C">
      <w:pPr>
        <w:jc w:val="both"/>
        <w:rPr>
          <w:rFonts w:ascii="Arial" w:hAnsi="Arial" w:cs="Arial"/>
          <w:b/>
          <w:bCs/>
          <w:color w:val="5F497A" w:themeColor="accent4" w:themeShade="BF"/>
          <w:sz w:val="20"/>
          <w:szCs w:val="20"/>
        </w:rPr>
      </w:pPr>
    </w:p>
    <w:p w14:paraId="7B14D206" w14:textId="77777777" w:rsidR="00B55EDE" w:rsidRDefault="00B55EDE" w:rsidP="0093399C">
      <w:pPr>
        <w:jc w:val="both"/>
        <w:rPr>
          <w:rFonts w:ascii="Arial" w:hAnsi="Arial" w:cs="Arial"/>
          <w:b/>
          <w:bCs/>
          <w:color w:val="5F497A" w:themeColor="accent4" w:themeShade="BF"/>
          <w:sz w:val="20"/>
          <w:szCs w:val="20"/>
        </w:rPr>
      </w:pPr>
    </w:p>
    <w:p w14:paraId="307DE80A" w14:textId="77777777" w:rsidR="00B55EDE" w:rsidRDefault="00B55EDE" w:rsidP="0093399C">
      <w:pPr>
        <w:jc w:val="both"/>
        <w:rPr>
          <w:rFonts w:ascii="Arial" w:hAnsi="Arial" w:cs="Arial"/>
          <w:b/>
          <w:bCs/>
          <w:color w:val="5F497A" w:themeColor="accent4" w:themeShade="BF"/>
          <w:sz w:val="20"/>
          <w:szCs w:val="20"/>
        </w:rPr>
      </w:pPr>
    </w:p>
    <w:p w14:paraId="2C6FB601" w14:textId="77777777" w:rsidR="00B55EDE" w:rsidRPr="0030694B" w:rsidRDefault="00B55EDE" w:rsidP="0093399C">
      <w:pPr>
        <w:jc w:val="both"/>
        <w:rPr>
          <w:rFonts w:ascii="Arial" w:hAnsi="Arial" w:cs="Arial"/>
          <w:b/>
          <w:bCs/>
          <w:color w:val="5F497A" w:themeColor="accent4" w:themeShade="BF"/>
          <w:sz w:val="20"/>
          <w:szCs w:val="20"/>
        </w:rPr>
      </w:pPr>
    </w:p>
    <w:p w14:paraId="35C5CE79" w14:textId="77777777" w:rsidR="00A47A32" w:rsidRPr="0030694B" w:rsidRDefault="00A47A32" w:rsidP="0093399C">
      <w:pPr>
        <w:jc w:val="both"/>
        <w:rPr>
          <w:rFonts w:ascii="Arial" w:hAnsi="Arial" w:cs="Arial"/>
          <w:b/>
          <w:bCs/>
          <w:color w:val="5F497A" w:themeColor="accent4" w:themeShade="BF"/>
          <w:sz w:val="20"/>
          <w:szCs w:val="20"/>
        </w:rPr>
      </w:pPr>
    </w:p>
    <w:p w14:paraId="0047657A" w14:textId="77777777" w:rsidR="00A47A32" w:rsidRPr="0030694B" w:rsidRDefault="00A47A32" w:rsidP="0093399C">
      <w:pPr>
        <w:jc w:val="both"/>
        <w:rPr>
          <w:rFonts w:ascii="Arial" w:hAnsi="Arial" w:cs="Arial"/>
          <w:b/>
          <w:bCs/>
          <w:color w:val="5F497A" w:themeColor="accent4" w:themeShade="BF"/>
          <w:sz w:val="20"/>
          <w:szCs w:val="20"/>
        </w:rPr>
      </w:pPr>
    </w:p>
    <w:p w14:paraId="450D0830" w14:textId="77777777" w:rsidR="0093399C" w:rsidRPr="00416565" w:rsidRDefault="0093399C" w:rsidP="0093399C">
      <w:pPr>
        <w:jc w:val="both"/>
        <w:rPr>
          <w:rFonts w:ascii="Arial" w:hAnsi="Arial" w:cs="Arial"/>
          <w:b/>
          <w:bCs/>
          <w:color w:val="5F497A" w:themeColor="accent4" w:themeShade="BF"/>
          <w:sz w:val="20"/>
          <w:szCs w:val="20"/>
        </w:rPr>
      </w:pPr>
      <w:r w:rsidRPr="00416565">
        <w:rPr>
          <w:rFonts w:ascii="Arial" w:hAnsi="Arial" w:cs="Arial"/>
          <w:b/>
          <w:bCs/>
          <w:color w:val="5F497A" w:themeColor="accent4" w:themeShade="BF"/>
          <w:sz w:val="20"/>
          <w:szCs w:val="20"/>
        </w:rPr>
        <w:t xml:space="preserve">LISTA DE TABLAS </w:t>
      </w:r>
    </w:p>
    <w:p w14:paraId="1FFFE8DD" w14:textId="77777777" w:rsidR="0093399C" w:rsidRPr="00416565" w:rsidRDefault="0093399C" w:rsidP="0093399C">
      <w:pPr>
        <w:jc w:val="both"/>
        <w:rPr>
          <w:rFonts w:ascii="Arial" w:hAnsi="Arial" w:cs="Arial"/>
          <w:color w:val="5F497A" w:themeColor="accent4" w:themeShade="BF"/>
          <w:sz w:val="20"/>
          <w:szCs w:val="20"/>
        </w:rPr>
      </w:pPr>
    </w:p>
    <w:p w14:paraId="2BFCE1C7" w14:textId="1F6E0E4B" w:rsidR="004F1982" w:rsidRDefault="0093399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00DF6E58">
        <w:rPr>
          <w:rFonts w:ascii="Arial" w:hAnsi="Arial" w:cs="Arial"/>
          <w:color w:val="5F497A" w:themeColor="accent4" w:themeShade="BF"/>
          <w:sz w:val="20"/>
          <w:szCs w:val="20"/>
          <w:shd w:val="clear" w:color="auto" w:fill="E6E6E6"/>
        </w:rPr>
        <w:fldChar w:fldCharType="begin"/>
      </w:r>
      <w:r w:rsidRPr="00DF6E58">
        <w:rPr>
          <w:rFonts w:ascii="Arial" w:hAnsi="Arial" w:cs="Arial"/>
          <w:color w:val="5F497A" w:themeColor="accent4" w:themeShade="BF"/>
          <w:sz w:val="20"/>
          <w:szCs w:val="20"/>
        </w:rPr>
        <w:instrText xml:space="preserve"> TOC \h \z \c "Tabla" </w:instrText>
      </w:r>
      <w:r w:rsidRPr="00DF6E58">
        <w:rPr>
          <w:rFonts w:ascii="Arial" w:hAnsi="Arial" w:cs="Arial"/>
          <w:color w:val="5F497A" w:themeColor="accent4" w:themeShade="BF"/>
          <w:sz w:val="20"/>
          <w:szCs w:val="20"/>
          <w:shd w:val="clear" w:color="auto" w:fill="E6E6E6"/>
        </w:rPr>
        <w:fldChar w:fldCharType="separate"/>
      </w:r>
      <w:hyperlink w:anchor="_Toc196730818"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1</w:t>
        </w:r>
        <w:r w:rsidR="004F1982" w:rsidRPr="00034E3F">
          <w:rPr>
            <w:rStyle w:val="Hipervnculo"/>
            <w:rFonts w:ascii="Arial" w:eastAsia="Arial" w:hAnsi="Arial" w:cs="Arial"/>
            <w:noProof/>
            <w:lang w:bidi="es-ES"/>
          </w:rPr>
          <w:t>. Avance de ejecución Plan Estratégico de Talento Humano</w:t>
        </w:r>
        <w:r w:rsidR="004F1982">
          <w:rPr>
            <w:noProof/>
            <w:webHidden/>
          </w:rPr>
          <w:tab/>
        </w:r>
        <w:r w:rsidR="004F1982">
          <w:rPr>
            <w:noProof/>
            <w:webHidden/>
          </w:rPr>
          <w:fldChar w:fldCharType="begin"/>
        </w:r>
        <w:r w:rsidR="004F1982">
          <w:rPr>
            <w:noProof/>
            <w:webHidden/>
          </w:rPr>
          <w:instrText xml:space="preserve"> PAGEREF _Toc196730818 \h </w:instrText>
        </w:r>
        <w:r w:rsidR="004F1982">
          <w:rPr>
            <w:noProof/>
            <w:webHidden/>
          </w:rPr>
        </w:r>
        <w:r w:rsidR="004F1982">
          <w:rPr>
            <w:noProof/>
            <w:webHidden/>
          </w:rPr>
          <w:fldChar w:fldCharType="separate"/>
        </w:r>
        <w:r w:rsidR="004F1982">
          <w:rPr>
            <w:noProof/>
            <w:webHidden/>
          </w:rPr>
          <w:t>6</w:t>
        </w:r>
        <w:r w:rsidR="004F1982">
          <w:rPr>
            <w:noProof/>
            <w:webHidden/>
          </w:rPr>
          <w:fldChar w:fldCharType="end"/>
        </w:r>
      </w:hyperlink>
    </w:p>
    <w:p w14:paraId="1F6E48EA" w14:textId="74428E5F"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19"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2</w:t>
        </w:r>
        <w:r w:rsidR="004F1982" w:rsidRPr="00034E3F">
          <w:rPr>
            <w:rStyle w:val="Hipervnculo"/>
            <w:rFonts w:ascii="Arial" w:eastAsia="Arial" w:hAnsi="Arial" w:cs="Arial"/>
            <w:noProof/>
            <w:lang w:bidi="es-ES"/>
          </w:rPr>
          <w:t>. Avance de ejecución Plan de acción por proceso</w:t>
        </w:r>
        <w:r w:rsidR="004F1982">
          <w:rPr>
            <w:noProof/>
            <w:webHidden/>
          </w:rPr>
          <w:tab/>
        </w:r>
        <w:r w:rsidR="004F1982">
          <w:rPr>
            <w:noProof/>
            <w:webHidden/>
          </w:rPr>
          <w:fldChar w:fldCharType="begin"/>
        </w:r>
        <w:r w:rsidR="004F1982">
          <w:rPr>
            <w:noProof/>
            <w:webHidden/>
          </w:rPr>
          <w:instrText xml:space="preserve"> PAGEREF _Toc196730819 \h </w:instrText>
        </w:r>
        <w:r w:rsidR="004F1982">
          <w:rPr>
            <w:noProof/>
            <w:webHidden/>
          </w:rPr>
        </w:r>
        <w:r w:rsidR="004F1982">
          <w:rPr>
            <w:noProof/>
            <w:webHidden/>
          </w:rPr>
          <w:fldChar w:fldCharType="separate"/>
        </w:r>
        <w:r w:rsidR="004F1982">
          <w:rPr>
            <w:noProof/>
            <w:webHidden/>
          </w:rPr>
          <w:t>8</w:t>
        </w:r>
        <w:r w:rsidR="004F1982">
          <w:rPr>
            <w:noProof/>
            <w:webHidden/>
          </w:rPr>
          <w:fldChar w:fldCharType="end"/>
        </w:r>
      </w:hyperlink>
    </w:p>
    <w:p w14:paraId="64F006A2" w14:textId="4DFE7EC4"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0"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3</w:t>
        </w:r>
        <w:r w:rsidR="004F1982" w:rsidRPr="00034E3F">
          <w:rPr>
            <w:rStyle w:val="Hipervnculo"/>
            <w:rFonts w:ascii="Arial" w:eastAsia="Arial" w:hAnsi="Arial" w:cs="Arial"/>
            <w:noProof/>
            <w:lang w:bidi="es-ES"/>
          </w:rPr>
          <w:t>. Avance de ejecución Plan de acción por dependencia</w:t>
        </w:r>
        <w:r w:rsidR="004F1982">
          <w:rPr>
            <w:noProof/>
            <w:webHidden/>
          </w:rPr>
          <w:tab/>
        </w:r>
        <w:r w:rsidR="004F1982">
          <w:rPr>
            <w:noProof/>
            <w:webHidden/>
          </w:rPr>
          <w:fldChar w:fldCharType="begin"/>
        </w:r>
        <w:r w:rsidR="004F1982">
          <w:rPr>
            <w:noProof/>
            <w:webHidden/>
          </w:rPr>
          <w:instrText xml:space="preserve"> PAGEREF _Toc196730820 \h </w:instrText>
        </w:r>
        <w:r w:rsidR="004F1982">
          <w:rPr>
            <w:noProof/>
            <w:webHidden/>
          </w:rPr>
        </w:r>
        <w:r w:rsidR="004F1982">
          <w:rPr>
            <w:noProof/>
            <w:webHidden/>
          </w:rPr>
          <w:fldChar w:fldCharType="separate"/>
        </w:r>
        <w:r w:rsidR="004F1982">
          <w:rPr>
            <w:noProof/>
            <w:webHidden/>
          </w:rPr>
          <w:t>9</w:t>
        </w:r>
        <w:r w:rsidR="004F1982">
          <w:rPr>
            <w:noProof/>
            <w:webHidden/>
          </w:rPr>
          <w:fldChar w:fldCharType="end"/>
        </w:r>
      </w:hyperlink>
    </w:p>
    <w:p w14:paraId="673B5595" w14:textId="7C280079"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1"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4</w:t>
        </w:r>
        <w:r w:rsidR="004F1982" w:rsidRPr="00034E3F">
          <w:rPr>
            <w:rStyle w:val="Hipervnculo"/>
            <w:rFonts w:ascii="Arial" w:eastAsia="Arial" w:hAnsi="Arial" w:cs="Arial"/>
            <w:noProof/>
            <w:lang w:bidi="es-ES"/>
          </w:rPr>
          <w:t xml:space="preserve">. </w:t>
        </w:r>
        <w:r w:rsidR="004F1982" w:rsidRPr="00034E3F">
          <w:rPr>
            <w:rStyle w:val="Hipervnculo"/>
            <w:rFonts w:ascii="Arial" w:hAnsi="Arial" w:cs="Arial"/>
            <w:noProof/>
            <w:lang w:bidi="es-ES"/>
          </w:rPr>
          <w:t>Compromisos y Giros de los 5 proyectos de inversión</w:t>
        </w:r>
        <w:r w:rsidR="004F1982">
          <w:rPr>
            <w:noProof/>
            <w:webHidden/>
          </w:rPr>
          <w:tab/>
        </w:r>
        <w:r w:rsidR="004F1982">
          <w:rPr>
            <w:noProof/>
            <w:webHidden/>
          </w:rPr>
          <w:fldChar w:fldCharType="begin"/>
        </w:r>
        <w:r w:rsidR="004F1982">
          <w:rPr>
            <w:noProof/>
            <w:webHidden/>
          </w:rPr>
          <w:instrText xml:space="preserve"> PAGEREF _Toc196730821 \h </w:instrText>
        </w:r>
        <w:r w:rsidR="004F1982">
          <w:rPr>
            <w:noProof/>
            <w:webHidden/>
          </w:rPr>
        </w:r>
        <w:r w:rsidR="004F1982">
          <w:rPr>
            <w:noProof/>
            <w:webHidden/>
          </w:rPr>
          <w:fldChar w:fldCharType="separate"/>
        </w:r>
        <w:r w:rsidR="004F1982">
          <w:rPr>
            <w:noProof/>
            <w:webHidden/>
          </w:rPr>
          <w:t>10</w:t>
        </w:r>
        <w:r w:rsidR="004F1982">
          <w:rPr>
            <w:noProof/>
            <w:webHidden/>
          </w:rPr>
          <w:fldChar w:fldCharType="end"/>
        </w:r>
      </w:hyperlink>
    </w:p>
    <w:p w14:paraId="6A4F2213" w14:textId="3F4F779A"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2"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5</w:t>
        </w:r>
        <w:r w:rsidR="004F1982" w:rsidRPr="00034E3F">
          <w:rPr>
            <w:rStyle w:val="Hipervnculo"/>
            <w:rFonts w:ascii="Arial" w:eastAsia="Arial" w:hAnsi="Arial" w:cs="Arial"/>
            <w:noProof/>
            <w:lang w:bidi="es-ES"/>
          </w:rPr>
          <w:t xml:space="preserve">. </w:t>
        </w:r>
        <w:r w:rsidR="004F1982" w:rsidRPr="00034E3F">
          <w:rPr>
            <w:rStyle w:val="Hipervnculo"/>
            <w:rFonts w:ascii="Arial" w:hAnsi="Arial" w:cs="Arial"/>
            <w:noProof/>
            <w:lang w:bidi="es-ES"/>
          </w:rPr>
          <w:t>Relación reserva-giros por cada proyecto y funcionamiento</w:t>
        </w:r>
        <w:r w:rsidR="004F1982">
          <w:rPr>
            <w:noProof/>
            <w:webHidden/>
          </w:rPr>
          <w:tab/>
        </w:r>
        <w:r w:rsidR="004F1982">
          <w:rPr>
            <w:noProof/>
            <w:webHidden/>
          </w:rPr>
          <w:fldChar w:fldCharType="begin"/>
        </w:r>
        <w:r w:rsidR="004F1982">
          <w:rPr>
            <w:noProof/>
            <w:webHidden/>
          </w:rPr>
          <w:instrText xml:space="preserve"> PAGEREF _Toc196730822 \h </w:instrText>
        </w:r>
        <w:r w:rsidR="004F1982">
          <w:rPr>
            <w:noProof/>
            <w:webHidden/>
          </w:rPr>
        </w:r>
        <w:r w:rsidR="004F1982">
          <w:rPr>
            <w:noProof/>
            <w:webHidden/>
          </w:rPr>
          <w:fldChar w:fldCharType="separate"/>
        </w:r>
        <w:r w:rsidR="004F1982">
          <w:rPr>
            <w:noProof/>
            <w:webHidden/>
          </w:rPr>
          <w:t>10</w:t>
        </w:r>
        <w:r w:rsidR="004F1982">
          <w:rPr>
            <w:noProof/>
            <w:webHidden/>
          </w:rPr>
          <w:fldChar w:fldCharType="end"/>
        </w:r>
      </w:hyperlink>
    </w:p>
    <w:p w14:paraId="78DB10C9" w14:textId="272085A9"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3"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6</w:t>
        </w:r>
        <w:r w:rsidR="004F1982" w:rsidRPr="00034E3F">
          <w:rPr>
            <w:rStyle w:val="Hipervnculo"/>
            <w:rFonts w:ascii="Arial" w:eastAsia="Arial" w:hAnsi="Arial" w:cs="Arial"/>
            <w:noProof/>
            <w:lang w:bidi="es-ES"/>
          </w:rPr>
          <w:t xml:space="preserve">. </w:t>
        </w:r>
        <w:r w:rsidR="004F1982" w:rsidRPr="00034E3F">
          <w:rPr>
            <w:rStyle w:val="Hipervnculo"/>
            <w:rFonts w:ascii="Arial" w:hAnsi="Arial" w:cs="Arial"/>
            <w:noProof/>
            <w:lang w:bidi="es-ES"/>
          </w:rPr>
          <w:t>Histórico de los pasivos exigibles</w:t>
        </w:r>
        <w:r w:rsidR="004F1982">
          <w:rPr>
            <w:noProof/>
            <w:webHidden/>
          </w:rPr>
          <w:tab/>
        </w:r>
        <w:r w:rsidR="004F1982">
          <w:rPr>
            <w:noProof/>
            <w:webHidden/>
          </w:rPr>
          <w:fldChar w:fldCharType="begin"/>
        </w:r>
        <w:r w:rsidR="004F1982">
          <w:rPr>
            <w:noProof/>
            <w:webHidden/>
          </w:rPr>
          <w:instrText xml:space="preserve"> PAGEREF _Toc196730823 \h </w:instrText>
        </w:r>
        <w:r w:rsidR="004F1982">
          <w:rPr>
            <w:noProof/>
            <w:webHidden/>
          </w:rPr>
        </w:r>
        <w:r w:rsidR="004F1982">
          <w:rPr>
            <w:noProof/>
            <w:webHidden/>
          </w:rPr>
          <w:fldChar w:fldCharType="separate"/>
        </w:r>
        <w:r w:rsidR="004F1982">
          <w:rPr>
            <w:noProof/>
            <w:webHidden/>
          </w:rPr>
          <w:t>11</w:t>
        </w:r>
        <w:r w:rsidR="004F1982">
          <w:rPr>
            <w:noProof/>
            <w:webHidden/>
          </w:rPr>
          <w:fldChar w:fldCharType="end"/>
        </w:r>
      </w:hyperlink>
    </w:p>
    <w:p w14:paraId="071FDFB7" w14:textId="716508A9"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4" w:history="1">
        <w:r w:rsidR="004F1982" w:rsidRPr="00034E3F">
          <w:rPr>
            <w:rStyle w:val="Hipervnculo"/>
            <w:rFonts w:ascii="Arial" w:eastAsia="Arial" w:hAnsi="Arial" w:cs="Arial"/>
            <w:noProof/>
          </w:rPr>
          <w:t xml:space="preserve">Tabla </w:t>
        </w:r>
        <w:r w:rsidR="004F1982" w:rsidRPr="00034E3F">
          <w:rPr>
            <w:rStyle w:val="Hipervnculo"/>
            <w:rFonts w:ascii="Arial" w:hAnsi="Arial" w:cs="Arial"/>
            <w:noProof/>
          </w:rPr>
          <w:t>7</w:t>
        </w:r>
        <w:r w:rsidR="004F1982" w:rsidRPr="00034E3F">
          <w:rPr>
            <w:rStyle w:val="Hipervnculo"/>
            <w:rFonts w:ascii="Arial" w:eastAsia="Arial" w:hAnsi="Arial" w:cs="Arial"/>
            <w:noProof/>
          </w:rPr>
          <w:t xml:space="preserve">. </w:t>
        </w:r>
        <w:r w:rsidR="004F1982" w:rsidRPr="00034E3F">
          <w:rPr>
            <w:rStyle w:val="Hipervnculo"/>
            <w:rFonts w:ascii="Arial" w:hAnsi="Arial" w:cs="Arial"/>
            <w:noProof/>
          </w:rPr>
          <w:t>Avance PAC vigencia</w:t>
        </w:r>
        <w:r w:rsidR="004F1982">
          <w:rPr>
            <w:noProof/>
            <w:webHidden/>
          </w:rPr>
          <w:tab/>
        </w:r>
        <w:r w:rsidR="004F1982">
          <w:rPr>
            <w:noProof/>
            <w:webHidden/>
          </w:rPr>
          <w:fldChar w:fldCharType="begin"/>
        </w:r>
        <w:r w:rsidR="004F1982">
          <w:rPr>
            <w:noProof/>
            <w:webHidden/>
          </w:rPr>
          <w:instrText xml:space="preserve"> PAGEREF _Toc196730824 \h </w:instrText>
        </w:r>
        <w:r w:rsidR="004F1982">
          <w:rPr>
            <w:noProof/>
            <w:webHidden/>
          </w:rPr>
        </w:r>
        <w:r w:rsidR="004F1982">
          <w:rPr>
            <w:noProof/>
            <w:webHidden/>
          </w:rPr>
          <w:fldChar w:fldCharType="separate"/>
        </w:r>
        <w:r w:rsidR="004F1982">
          <w:rPr>
            <w:noProof/>
            <w:webHidden/>
          </w:rPr>
          <w:t>12</w:t>
        </w:r>
        <w:r w:rsidR="004F1982">
          <w:rPr>
            <w:noProof/>
            <w:webHidden/>
          </w:rPr>
          <w:fldChar w:fldCharType="end"/>
        </w:r>
      </w:hyperlink>
    </w:p>
    <w:p w14:paraId="6CD62A26" w14:textId="59791D61"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5"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8</w:t>
        </w:r>
        <w:r w:rsidR="004F1982" w:rsidRPr="00034E3F">
          <w:rPr>
            <w:rStyle w:val="Hipervnculo"/>
            <w:rFonts w:ascii="Arial" w:eastAsia="Arial" w:hAnsi="Arial" w:cs="Arial"/>
            <w:noProof/>
            <w:lang w:bidi="es-ES"/>
          </w:rPr>
          <w:t xml:space="preserve">.  </w:t>
        </w:r>
        <w:r w:rsidR="004F1982" w:rsidRPr="00034E3F">
          <w:rPr>
            <w:rStyle w:val="Hipervnculo"/>
            <w:rFonts w:ascii="Arial" w:hAnsi="Arial" w:cs="Arial"/>
            <w:noProof/>
            <w:lang w:bidi="es-ES"/>
          </w:rPr>
          <w:t>Avance PAC reserva</w:t>
        </w:r>
        <w:r w:rsidR="004F1982">
          <w:rPr>
            <w:noProof/>
            <w:webHidden/>
          </w:rPr>
          <w:tab/>
        </w:r>
        <w:r w:rsidR="004F1982">
          <w:rPr>
            <w:noProof/>
            <w:webHidden/>
          </w:rPr>
          <w:fldChar w:fldCharType="begin"/>
        </w:r>
        <w:r w:rsidR="004F1982">
          <w:rPr>
            <w:noProof/>
            <w:webHidden/>
          </w:rPr>
          <w:instrText xml:space="preserve"> PAGEREF _Toc196730825 \h </w:instrText>
        </w:r>
        <w:r w:rsidR="004F1982">
          <w:rPr>
            <w:noProof/>
            <w:webHidden/>
          </w:rPr>
        </w:r>
        <w:r w:rsidR="004F1982">
          <w:rPr>
            <w:noProof/>
            <w:webHidden/>
          </w:rPr>
          <w:fldChar w:fldCharType="separate"/>
        </w:r>
        <w:r w:rsidR="004F1982">
          <w:rPr>
            <w:noProof/>
            <w:webHidden/>
          </w:rPr>
          <w:t>12</w:t>
        </w:r>
        <w:r w:rsidR="004F1982">
          <w:rPr>
            <w:noProof/>
            <w:webHidden/>
          </w:rPr>
          <w:fldChar w:fldCharType="end"/>
        </w:r>
      </w:hyperlink>
    </w:p>
    <w:p w14:paraId="6F1BD642" w14:textId="5D61C17D"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6" w:history="1">
        <w:r w:rsidR="004F1982" w:rsidRPr="00034E3F">
          <w:rPr>
            <w:rStyle w:val="Hipervnculo"/>
            <w:rFonts w:ascii="Arial" w:hAnsi="Arial" w:cs="Arial"/>
            <w:noProof/>
            <w:lang w:bidi="es-ES"/>
          </w:rPr>
          <w:t>Tabla 9. Avance del P</w:t>
        </w:r>
        <w:r w:rsidR="004F1982" w:rsidRPr="00034E3F">
          <w:rPr>
            <w:rStyle w:val="Hipervnculo"/>
            <w:rFonts w:ascii="Arial" w:hAnsi="Arial" w:cs="Arial"/>
            <w:noProof/>
            <w:shd w:val="clear" w:color="auto" w:fill="FFFFFF"/>
            <w:lang w:bidi="es-ES"/>
          </w:rPr>
          <w:t>lan de adecuación y sostenibilidad</w:t>
        </w:r>
        <w:r w:rsidR="004F1982">
          <w:rPr>
            <w:noProof/>
            <w:webHidden/>
          </w:rPr>
          <w:tab/>
        </w:r>
        <w:r w:rsidR="004F1982">
          <w:rPr>
            <w:noProof/>
            <w:webHidden/>
          </w:rPr>
          <w:fldChar w:fldCharType="begin"/>
        </w:r>
        <w:r w:rsidR="004F1982">
          <w:rPr>
            <w:noProof/>
            <w:webHidden/>
          </w:rPr>
          <w:instrText xml:space="preserve"> PAGEREF _Toc196730826 \h </w:instrText>
        </w:r>
        <w:r w:rsidR="004F1982">
          <w:rPr>
            <w:noProof/>
            <w:webHidden/>
          </w:rPr>
        </w:r>
        <w:r w:rsidR="004F1982">
          <w:rPr>
            <w:noProof/>
            <w:webHidden/>
          </w:rPr>
          <w:fldChar w:fldCharType="separate"/>
        </w:r>
        <w:r w:rsidR="004F1982">
          <w:rPr>
            <w:noProof/>
            <w:webHidden/>
          </w:rPr>
          <w:t>14</w:t>
        </w:r>
        <w:r w:rsidR="004F1982">
          <w:rPr>
            <w:noProof/>
            <w:webHidden/>
          </w:rPr>
          <w:fldChar w:fldCharType="end"/>
        </w:r>
      </w:hyperlink>
    </w:p>
    <w:p w14:paraId="19F795E5" w14:textId="3A95449C"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7" w:history="1">
        <w:r w:rsidR="004F1982" w:rsidRPr="00034E3F">
          <w:rPr>
            <w:rStyle w:val="Hipervnculo"/>
            <w:rFonts w:ascii="Arial" w:hAnsi="Arial" w:cs="Arial"/>
            <w:noProof/>
            <w:lang w:bidi="es-ES"/>
          </w:rPr>
          <w:t>Tabla 10. Numero de documentación revisada y aprobadas</w:t>
        </w:r>
        <w:r w:rsidR="004F1982">
          <w:rPr>
            <w:noProof/>
            <w:webHidden/>
          </w:rPr>
          <w:tab/>
        </w:r>
        <w:r w:rsidR="004F1982">
          <w:rPr>
            <w:noProof/>
            <w:webHidden/>
          </w:rPr>
          <w:fldChar w:fldCharType="begin"/>
        </w:r>
        <w:r w:rsidR="004F1982">
          <w:rPr>
            <w:noProof/>
            <w:webHidden/>
          </w:rPr>
          <w:instrText xml:space="preserve"> PAGEREF _Toc196730827 \h </w:instrText>
        </w:r>
        <w:r w:rsidR="004F1982">
          <w:rPr>
            <w:noProof/>
            <w:webHidden/>
          </w:rPr>
        </w:r>
        <w:r w:rsidR="004F1982">
          <w:rPr>
            <w:noProof/>
            <w:webHidden/>
          </w:rPr>
          <w:fldChar w:fldCharType="separate"/>
        </w:r>
        <w:r w:rsidR="004F1982">
          <w:rPr>
            <w:noProof/>
            <w:webHidden/>
          </w:rPr>
          <w:t>15</w:t>
        </w:r>
        <w:r w:rsidR="004F1982">
          <w:rPr>
            <w:noProof/>
            <w:webHidden/>
          </w:rPr>
          <w:fldChar w:fldCharType="end"/>
        </w:r>
      </w:hyperlink>
    </w:p>
    <w:p w14:paraId="4A3E25AB" w14:textId="2E3FFD1B"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8" w:history="1">
        <w:r w:rsidR="004F1982" w:rsidRPr="00034E3F">
          <w:rPr>
            <w:rStyle w:val="Hipervnculo"/>
            <w:rFonts w:ascii="Arial" w:hAnsi="Arial" w:cs="Arial"/>
            <w:noProof/>
            <w:lang w:bidi="es-ES"/>
          </w:rPr>
          <w:t xml:space="preserve">Tabla 11. </w:t>
        </w:r>
        <w:r w:rsidR="004F1982" w:rsidRPr="00034E3F">
          <w:rPr>
            <w:rStyle w:val="Hipervnculo"/>
            <w:rFonts w:ascii="Arial" w:eastAsia="Arial" w:hAnsi="Arial" w:cs="Arial"/>
            <w:noProof/>
            <w:lang w:bidi="es-ES"/>
          </w:rPr>
          <w:t>Espacios de participación ciudadana desarrollados en el I trimestre 2025</w:t>
        </w:r>
        <w:r w:rsidR="004F1982">
          <w:rPr>
            <w:noProof/>
            <w:webHidden/>
          </w:rPr>
          <w:tab/>
        </w:r>
        <w:r w:rsidR="004F1982">
          <w:rPr>
            <w:noProof/>
            <w:webHidden/>
          </w:rPr>
          <w:fldChar w:fldCharType="begin"/>
        </w:r>
        <w:r w:rsidR="004F1982">
          <w:rPr>
            <w:noProof/>
            <w:webHidden/>
          </w:rPr>
          <w:instrText xml:space="preserve"> PAGEREF _Toc196730828 \h </w:instrText>
        </w:r>
        <w:r w:rsidR="004F1982">
          <w:rPr>
            <w:noProof/>
            <w:webHidden/>
          </w:rPr>
        </w:r>
        <w:r w:rsidR="004F1982">
          <w:rPr>
            <w:noProof/>
            <w:webHidden/>
          </w:rPr>
          <w:fldChar w:fldCharType="separate"/>
        </w:r>
        <w:r w:rsidR="004F1982">
          <w:rPr>
            <w:noProof/>
            <w:webHidden/>
          </w:rPr>
          <w:t>3</w:t>
        </w:r>
        <w:r w:rsidR="004F1982">
          <w:rPr>
            <w:noProof/>
            <w:webHidden/>
          </w:rPr>
          <w:fldChar w:fldCharType="end"/>
        </w:r>
      </w:hyperlink>
    </w:p>
    <w:p w14:paraId="4D37E2CB" w14:textId="24C18407"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29" w:history="1">
        <w:r w:rsidR="004F1982" w:rsidRPr="00034E3F">
          <w:rPr>
            <w:rStyle w:val="Hipervnculo"/>
            <w:rFonts w:ascii="Arial" w:hAnsi="Arial" w:cs="Arial"/>
            <w:noProof/>
            <w:lang w:bidi="es-ES"/>
          </w:rPr>
          <w:t xml:space="preserve">Tabla 12. </w:t>
        </w:r>
        <w:r w:rsidR="004F1982" w:rsidRPr="00034E3F">
          <w:rPr>
            <w:rStyle w:val="Hipervnculo"/>
            <w:rFonts w:ascii="Arial" w:eastAsia="Arial" w:hAnsi="Arial" w:cs="Arial"/>
            <w:noProof/>
            <w:lang w:bidi="es-ES"/>
          </w:rPr>
          <w:t>Indicadores de proceso con rango de gestión mejorable y deficiente</w:t>
        </w:r>
        <w:r w:rsidR="004F1982">
          <w:rPr>
            <w:noProof/>
            <w:webHidden/>
          </w:rPr>
          <w:tab/>
        </w:r>
        <w:r w:rsidR="004F1982">
          <w:rPr>
            <w:noProof/>
            <w:webHidden/>
          </w:rPr>
          <w:fldChar w:fldCharType="begin"/>
        </w:r>
        <w:r w:rsidR="004F1982">
          <w:rPr>
            <w:noProof/>
            <w:webHidden/>
          </w:rPr>
          <w:instrText xml:space="preserve"> PAGEREF _Toc196730829 \h </w:instrText>
        </w:r>
        <w:r w:rsidR="004F1982">
          <w:rPr>
            <w:noProof/>
            <w:webHidden/>
          </w:rPr>
        </w:r>
        <w:r w:rsidR="004F1982">
          <w:rPr>
            <w:noProof/>
            <w:webHidden/>
          </w:rPr>
          <w:fldChar w:fldCharType="separate"/>
        </w:r>
        <w:r w:rsidR="004F1982">
          <w:rPr>
            <w:noProof/>
            <w:webHidden/>
          </w:rPr>
          <w:t>9</w:t>
        </w:r>
        <w:r w:rsidR="004F1982">
          <w:rPr>
            <w:noProof/>
            <w:webHidden/>
          </w:rPr>
          <w:fldChar w:fldCharType="end"/>
        </w:r>
      </w:hyperlink>
    </w:p>
    <w:p w14:paraId="74045F22" w14:textId="1E7B64E6"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0" w:history="1">
        <w:r w:rsidR="004F1982" w:rsidRPr="00034E3F">
          <w:rPr>
            <w:rStyle w:val="Hipervnculo"/>
            <w:rFonts w:ascii="Arial" w:hAnsi="Arial" w:cs="Arial"/>
            <w:noProof/>
            <w:lang w:bidi="es-ES"/>
          </w:rPr>
          <w:t xml:space="preserve">Tabla 13. </w:t>
        </w:r>
        <w:r w:rsidR="004F1982" w:rsidRPr="00034E3F">
          <w:rPr>
            <w:rStyle w:val="Hipervnculo"/>
            <w:rFonts w:ascii="Arial" w:eastAsia="Arial" w:hAnsi="Arial" w:cs="Arial"/>
            <w:noProof/>
            <w:lang w:bidi="es-ES"/>
          </w:rPr>
          <w:t>Gestión de los aspectos del ambiente de control</w:t>
        </w:r>
        <w:r w:rsidR="004F1982">
          <w:rPr>
            <w:noProof/>
            <w:webHidden/>
          </w:rPr>
          <w:tab/>
        </w:r>
        <w:r w:rsidR="004F1982">
          <w:rPr>
            <w:noProof/>
            <w:webHidden/>
          </w:rPr>
          <w:fldChar w:fldCharType="begin"/>
        </w:r>
        <w:r w:rsidR="004F1982">
          <w:rPr>
            <w:noProof/>
            <w:webHidden/>
          </w:rPr>
          <w:instrText xml:space="preserve"> PAGEREF _Toc196730830 \h </w:instrText>
        </w:r>
        <w:r w:rsidR="004F1982">
          <w:rPr>
            <w:noProof/>
            <w:webHidden/>
          </w:rPr>
        </w:r>
        <w:r w:rsidR="004F1982">
          <w:rPr>
            <w:noProof/>
            <w:webHidden/>
          </w:rPr>
          <w:fldChar w:fldCharType="separate"/>
        </w:r>
        <w:r w:rsidR="004F1982">
          <w:rPr>
            <w:noProof/>
            <w:webHidden/>
          </w:rPr>
          <w:t>12</w:t>
        </w:r>
        <w:r w:rsidR="004F1982">
          <w:rPr>
            <w:noProof/>
            <w:webHidden/>
          </w:rPr>
          <w:fldChar w:fldCharType="end"/>
        </w:r>
      </w:hyperlink>
    </w:p>
    <w:p w14:paraId="66C28FF0" w14:textId="0FC920AC"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1" w:history="1">
        <w:r w:rsidR="004F1982" w:rsidRPr="00034E3F">
          <w:rPr>
            <w:rStyle w:val="Hipervnculo"/>
            <w:rFonts w:ascii="Arial" w:hAnsi="Arial" w:cs="Arial"/>
            <w:noProof/>
            <w:lang w:bidi="es-ES"/>
          </w:rPr>
          <w:t xml:space="preserve">Tabla 14. </w:t>
        </w:r>
        <w:r w:rsidR="004F1982" w:rsidRPr="00034E3F">
          <w:rPr>
            <w:rStyle w:val="Hipervnculo"/>
            <w:rFonts w:ascii="Arial" w:eastAsia="Arial" w:hAnsi="Arial" w:cs="Arial"/>
            <w:noProof/>
            <w:lang w:bidi="es-ES"/>
          </w:rPr>
          <w:t>Gestión de los aspectos de evaluación de riesgo</w:t>
        </w:r>
        <w:r w:rsidR="004F1982">
          <w:rPr>
            <w:noProof/>
            <w:webHidden/>
          </w:rPr>
          <w:tab/>
        </w:r>
        <w:r w:rsidR="004F1982">
          <w:rPr>
            <w:noProof/>
            <w:webHidden/>
          </w:rPr>
          <w:fldChar w:fldCharType="begin"/>
        </w:r>
        <w:r w:rsidR="004F1982">
          <w:rPr>
            <w:noProof/>
            <w:webHidden/>
          </w:rPr>
          <w:instrText xml:space="preserve"> PAGEREF _Toc196730831 \h </w:instrText>
        </w:r>
        <w:r w:rsidR="004F1982">
          <w:rPr>
            <w:noProof/>
            <w:webHidden/>
          </w:rPr>
        </w:r>
        <w:r w:rsidR="004F1982">
          <w:rPr>
            <w:noProof/>
            <w:webHidden/>
          </w:rPr>
          <w:fldChar w:fldCharType="separate"/>
        </w:r>
        <w:r w:rsidR="004F1982">
          <w:rPr>
            <w:noProof/>
            <w:webHidden/>
          </w:rPr>
          <w:t>13</w:t>
        </w:r>
        <w:r w:rsidR="004F1982">
          <w:rPr>
            <w:noProof/>
            <w:webHidden/>
          </w:rPr>
          <w:fldChar w:fldCharType="end"/>
        </w:r>
      </w:hyperlink>
    </w:p>
    <w:p w14:paraId="5118DC4D" w14:textId="2B6D6FEB"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2" w:history="1">
        <w:r w:rsidR="004F1982" w:rsidRPr="00034E3F">
          <w:rPr>
            <w:rStyle w:val="Hipervnculo"/>
            <w:rFonts w:ascii="Arial" w:eastAsia="Arial" w:hAnsi="Arial" w:cs="Arial"/>
            <w:noProof/>
            <w:lang w:bidi="es-ES"/>
          </w:rPr>
          <w:t xml:space="preserve">Tabla </w:t>
        </w:r>
        <w:r w:rsidR="004F1982" w:rsidRPr="00034E3F">
          <w:rPr>
            <w:rStyle w:val="Hipervnculo"/>
            <w:rFonts w:ascii="Arial" w:hAnsi="Arial" w:cs="Arial"/>
            <w:noProof/>
            <w:lang w:bidi="es-ES"/>
          </w:rPr>
          <w:t>15</w:t>
        </w:r>
        <w:r w:rsidR="004F1982" w:rsidRPr="00034E3F">
          <w:rPr>
            <w:rStyle w:val="Hipervnculo"/>
            <w:rFonts w:ascii="Arial" w:eastAsia="Arial" w:hAnsi="Arial" w:cs="Arial"/>
            <w:noProof/>
            <w:lang w:bidi="es-ES"/>
          </w:rPr>
          <w:t>. Gestión de las actividades de Información y comunicaciones</w:t>
        </w:r>
        <w:r w:rsidR="004F1982">
          <w:rPr>
            <w:noProof/>
            <w:webHidden/>
          </w:rPr>
          <w:tab/>
        </w:r>
        <w:r w:rsidR="004F1982">
          <w:rPr>
            <w:noProof/>
            <w:webHidden/>
          </w:rPr>
          <w:fldChar w:fldCharType="begin"/>
        </w:r>
        <w:r w:rsidR="004F1982">
          <w:rPr>
            <w:noProof/>
            <w:webHidden/>
          </w:rPr>
          <w:instrText xml:space="preserve"> PAGEREF _Toc196730832 \h </w:instrText>
        </w:r>
        <w:r w:rsidR="004F1982">
          <w:rPr>
            <w:noProof/>
            <w:webHidden/>
          </w:rPr>
        </w:r>
        <w:r w:rsidR="004F1982">
          <w:rPr>
            <w:noProof/>
            <w:webHidden/>
          </w:rPr>
          <w:fldChar w:fldCharType="separate"/>
        </w:r>
        <w:r w:rsidR="004F1982">
          <w:rPr>
            <w:noProof/>
            <w:webHidden/>
          </w:rPr>
          <w:t>13</w:t>
        </w:r>
        <w:r w:rsidR="004F1982">
          <w:rPr>
            <w:noProof/>
            <w:webHidden/>
          </w:rPr>
          <w:fldChar w:fldCharType="end"/>
        </w:r>
      </w:hyperlink>
    </w:p>
    <w:p w14:paraId="41C86850" w14:textId="6FE77672"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3" w:history="1">
        <w:r w:rsidR="004F1982" w:rsidRPr="00034E3F">
          <w:rPr>
            <w:rStyle w:val="Hipervnculo"/>
            <w:rFonts w:ascii="Arial" w:hAnsi="Arial" w:cs="Arial"/>
            <w:noProof/>
            <w:lang w:bidi="es-ES"/>
          </w:rPr>
          <w:t xml:space="preserve">Tabla 16. </w:t>
        </w:r>
        <w:r w:rsidR="004F1982" w:rsidRPr="00034E3F">
          <w:rPr>
            <w:rStyle w:val="Hipervnculo"/>
            <w:rFonts w:ascii="Arial" w:eastAsia="Arial" w:hAnsi="Arial" w:cs="Arial"/>
            <w:noProof/>
            <w:lang w:bidi="es-ES"/>
          </w:rPr>
          <w:t>Gestión de las actividades de monitoreo</w:t>
        </w:r>
        <w:r w:rsidR="004F1982">
          <w:rPr>
            <w:noProof/>
            <w:webHidden/>
          </w:rPr>
          <w:tab/>
        </w:r>
        <w:r w:rsidR="004F1982">
          <w:rPr>
            <w:noProof/>
            <w:webHidden/>
          </w:rPr>
          <w:fldChar w:fldCharType="begin"/>
        </w:r>
        <w:r w:rsidR="004F1982">
          <w:rPr>
            <w:noProof/>
            <w:webHidden/>
          </w:rPr>
          <w:instrText xml:space="preserve"> PAGEREF _Toc196730833 \h </w:instrText>
        </w:r>
        <w:r w:rsidR="004F1982">
          <w:rPr>
            <w:noProof/>
            <w:webHidden/>
          </w:rPr>
        </w:r>
        <w:r w:rsidR="004F1982">
          <w:rPr>
            <w:noProof/>
            <w:webHidden/>
          </w:rPr>
          <w:fldChar w:fldCharType="separate"/>
        </w:r>
        <w:r w:rsidR="004F1982">
          <w:rPr>
            <w:noProof/>
            <w:webHidden/>
          </w:rPr>
          <w:t>14</w:t>
        </w:r>
        <w:r w:rsidR="004F1982">
          <w:rPr>
            <w:noProof/>
            <w:webHidden/>
          </w:rPr>
          <w:fldChar w:fldCharType="end"/>
        </w:r>
      </w:hyperlink>
    </w:p>
    <w:p w14:paraId="08359FEB" w14:textId="4056A5F2" w:rsidR="0093399C" w:rsidRPr="00DF6E58" w:rsidRDefault="0093399C" w:rsidP="0093399C">
      <w:pPr>
        <w:jc w:val="both"/>
        <w:rPr>
          <w:rFonts w:ascii="Arial" w:hAnsi="Arial" w:cs="Arial"/>
          <w:color w:val="5F497A" w:themeColor="accent4" w:themeShade="BF"/>
          <w:sz w:val="20"/>
          <w:szCs w:val="20"/>
        </w:rPr>
      </w:pPr>
      <w:r w:rsidRPr="00DF6E58">
        <w:rPr>
          <w:rFonts w:ascii="Arial" w:hAnsi="Arial" w:cs="Arial"/>
          <w:color w:val="5F497A" w:themeColor="accent4" w:themeShade="BF"/>
          <w:sz w:val="20"/>
          <w:szCs w:val="20"/>
          <w:shd w:val="clear" w:color="auto" w:fill="E6E6E6"/>
        </w:rPr>
        <w:fldChar w:fldCharType="end"/>
      </w:r>
    </w:p>
    <w:p w14:paraId="0C449ECA" w14:textId="77777777" w:rsidR="0093399C" w:rsidRPr="00DF6E58" w:rsidRDefault="0093399C" w:rsidP="0093399C">
      <w:pPr>
        <w:jc w:val="both"/>
        <w:rPr>
          <w:rFonts w:ascii="Arial" w:hAnsi="Arial" w:cs="Arial"/>
          <w:sz w:val="20"/>
          <w:szCs w:val="20"/>
        </w:rPr>
      </w:pPr>
      <w:r w:rsidRPr="00DF6E58">
        <w:rPr>
          <w:rFonts w:ascii="Arial" w:hAnsi="Arial" w:cs="Arial"/>
          <w:b/>
          <w:bCs/>
          <w:sz w:val="20"/>
          <w:szCs w:val="20"/>
        </w:rPr>
        <w:t>TABLAS DE ILUSTRACIONES</w:t>
      </w:r>
    </w:p>
    <w:p w14:paraId="3F8C6980" w14:textId="77777777" w:rsidR="0093399C" w:rsidRPr="00DF6E58" w:rsidRDefault="0093399C" w:rsidP="0093399C">
      <w:pPr>
        <w:jc w:val="both"/>
        <w:rPr>
          <w:rFonts w:ascii="Arial" w:hAnsi="Arial" w:cs="Arial"/>
          <w:sz w:val="20"/>
          <w:szCs w:val="20"/>
        </w:rPr>
      </w:pPr>
    </w:p>
    <w:p w14:paraId="3E544F13" w14:textId="4A7DC120" w:rsidR="004F1982" w:rsidRDefault="0093399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00DF6E58">
        <w:rPr>
          <w:rFonts w:ascii="Arial" w:hAnsi="Arial" w:cs="Arial"/>
          <w:sz w:val="20"/>
          <w:szCs w:val="20"/>
          <w:shd w:val="clear" w:color="auto" w:fill="E6E6E6"/>
        </w:rPr>
        <w:fldChar w:fldCharType="begin"/>
      </w:r>
      <w:r w:rsidRPr="00DF6E58">
        <w:rPr>
          <w:rFonts w:ascii="Arial" w:hAnsi="Arial" w:cs="Arial"/>
          <w:sz w:val="20"/>
          <w:szCs w:val="20"/>
        </w:rPr>
        <w:instrText xml:space="preserve"> TOC \h \z \c "Ilustración" </w:instrText>
      </w:r>
      <w:r w:rsidRPr="00DF6E58">
        <w:rPr>
          <w:rFonts w:ascii="Arial" w:hAnsi="Arial" w:cs="Arial"/>
          <w:sz w:val="20"/>
          <w:szCs w:val="20"/>
          <w:shd w:val="clear" w:color="auto" w:fill="E6E6E6"/>
        </w:rPr>
        <w:fldChar w:fldCharType="separate"/>
      </w:r>
      <w:hyperlink w:anchor="_Toc196730834" w:history="1">
        <w:r w:rsidR="004F1982" w:rsidRPr="002074A0">
          <w:rPr>
            <w:rStyle w:val="Hipervnculo"/>
            <w:rFonts w:ascii="Arial" w:hAnsi="Arial" w:cs="Arial"/>
            <w:noProof/>
          </w:rPr>
          <w:t xml:space="preserve">Ilustración 1. </w:t>
        </w:r>
        <w:r w:rsidR="004F1982" w:rsidRPr="002074A0">
          <w:rPr>
            <w:rStyle w:val="Hipervnculo"/>
            <w:rFonts w:ascii="Arial" w:eastAsia="Arial" w:hAnsi="Arial" w:cs="Arial"/>
            <w:noProof/>
          </w:rPr>
          <w:t>Dimensiones del Modelo Integrado de Planeación y Gestión – UAERMV</w:t>
        </w:r>
        <w:r w:rsidR="004F1982">
          <w:rPr>
            <w:noProof/>
            <w:webHidden/>
          </w:rPr>
          <w:tab/>
        </w:r>
        <w:r w:rsidR="004F1982">
          <w:rPr>
            <w:noProof/>
            <w:webHidden/>
          </w:rPr>
          <w:fldChar w:fldCharType="begin"/>
        </w:r>
        <w:r w:rsidR="004F1982">
          <w:rPr>
            <w:noProof/>
            <w:webHidden/>
          </w:rPr>
          <w:instrText xml:space="preserve"> PAGEREF _Toc196730834 \h </w:instrText>
        </w:r>
        <w:r w:rsidR="004F1982">
          <w:rPr>
            <w:noProof/>
            <w:webHidden/>
          </w:rPr>
        </w:r>
        <w:r w:rsidR="004F1982">
          <w:rPr>
            <w:noProof/>
            <w:webHidden/>
          </w:rPr>
          <w:fldChar w:fldCharType="separate"/>
        </w:r>
        <w:r w:rsidR="004F1982">
          <w:rPr>
            <w:noProof/>
            <w:webHidden/>
          </w:rPr>
          <w:t>4</w:t>
        </w:r>
        <w:r w:rsidR="004F1982">
          <w:rPr>
            <w:noProof/>
            <w:webHidden/>
          </w:rPr>
          <w:fldChar w:fldCharType="end"/>
        </w:r>
      </w:hyperlink>
    </w:p>
    <w:p w14:paraId="436A576E" w14:textId="795FFFFF"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5" w:history="1">
        <w:r w:rsidR="004F1982" w:rsidRPr="002074A0">
          <w:rPr>
            <w:rStyle w:val="Hipervnculo"/>
            <w:rFonts w:ascii="Arial" w:eastAsia="Arial" w:hAnsi="Arial" w:cs="Arial"/>
            <w:noProof/>
            <w:lang w:bidi="es-ES"/>
          </w:rPr>
          <w:t xml:space="preserve">Ilustración </w:t>
        </w:r>
        <w:r w:rsidR="004F1982" w:rsidRPr="002074A0">
          <w:rPr>
            <w:rStyle w:val="Hipervnculo"/>
            <w:rFonts w:ascii="Arial" w:hAnsi="Arial" w:cs="Arial"/>
            <w:noProof/>
            <w:lang w:bidi="es-ES"/>
          </w:rPr>
          <w:t>2</w:t>
        </w:r>
        <w:r w:rsidR="004F1982" w:rsidRPr="002074A0">
          <w:rPr>
            <w:rStyle w:val="Hipervnculo"/>
            <w:rFonts w:ascii="Arial" w:eastAsia="Arial" w:hAnsi="Arial" w:cs="Arial"/>
            <w:noProof/>
            <w:lang w:bidi="es-ES"/>
          </w:rPr>
          <w:t>. Éxito Procesal Cuantitativo</w:t>
        </w:r>
        <w:r w:rsidR="004F1982">
          <w:rPr>
            <w:noProof/>
            <w:webHidden/>
          </w:rPr>
          <w:tab/>
        </w:r>
        <w:r w:rsidR="004F1982">
          <w:rPr>
            <w:noProof/>
            <w:webHidden/>
          </w:rPr>
          <w:fldChar w:fldCharType="begin"/>
        </w:r>
        <w:r w:rsidR="004F1982">
          <w:rPr>
            <w:noProof/>
            <w:webHidden/>
          </w:rPr>
          <w:instrText xml:space="preserve"> PAGEREF _Toc196730835 \h </w:instrText>
        </w:r>
        <w:r w:rsidR="004F1982">
          <w:rPr>
            <w:noProof/>
            <w:webHidden/>
          </w:rPr>
        </w:r>
        <w:r w:rsidR="004F1982">
          <w:rPr>
            <w:noProof/>
            <w:webHidden/>
          </w:rPr>
          <w:fldChar w:fldCharType="separate"/>
        </w:r>
        <w:r w:rsidR="004F1982">
          <w:rPr>
            <w:noProof/>
            <w:webHidden/>
          </w:rPr>
          <w:t>2</w:t>
        </w:r>
        <w:r w:rsidR="004F1982">
          <w:rPr>
            <w:noProof/>
            <w:webHidden/>
          </w:rPr>
          <w:fldChar w:fldCharType="end"/>
        </w:r>
      </w:hyperlink>
    </w:p>
    <w:p w14:paraId="61A8F465" w14:textId="601BF826"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6" w:history="1">
        <w:r w:rsidR="004F1982" w:rsidRPr="002074A0">
          <w:rPr>
            <w:rStyle w:val="Hipervnculo"/>
            <w:rFonts w:ascii="Arial" w:eastAsia="Arial" w:hAnsi="Arial" w:cs="Arial"/>
            <w:noProof/>
            <w:lang w:bidi="es-ES"/>
          </w:rPr>
          <w:t xml:space="preserve">Ilustración </w:t>
        </w:r>
        <w:r w:rsidR="004F1982" w:rsidRPr="002074A0">
          <w:rPr>
            <w:rStyle w:val="Hipervnculo"/>
            <w:rFonts w:ascii="Arial" w:hAnsi="Arial" w:cs="Arial"/>
            <w:noProof/>
            <w:lang w:bidi="es-ES"/>
          </w:rPr>
          <w:t>3</w:t>
        </w:r>
        <w:r w:rsidR="004F1982" w:rsidRPr="002074A0">
          <w:rPr>
            <w:rStyle w:val="Hipervnculo"/>
            <w:rFonts w:ascii="Arial" w:eastAsia="Arial" w:hAnsi="Arial" w:cs="Arial"/>
            <w:noProof/>
            <w:lang w:bidi="es-ES"/>
          </w:rPr>
          <w:t>. Éxito Procesal Cuantitativo</w:t>
        </w:r>
        <w:r w:rsidR="004F1982">
          <w:rPr>
            <w:noProof/>
            <w:webHidden/>
          </w:rPr>
          <w:tab/>
        </w:r>
        <w:r w:rsidR="004F1982">
          <w:rPr>
            <w:noProof/>
            <w:webHidden/>
          </w:rPr>
          <w:fldChar w:fldCharType="begin"/>
        </w:r>
        <w:r w:rsidR="004F1982">
          <w:rPr>
            <w:noProof/>
            <w:webHidden/>
          </w:rPr>
          <w:instrText xml:space="preserve"> PAGEREF _Toc196730836 \h </w:instrText>
        </w:r>
        <w:r w:rsidR="004F1982">
          <w:rPr>
            <w:noProof/>
            <w:webHidden/>
          </w:rPr>
        </w:r>
        <w:r w:rsidR="004F1982">
          <w:rPr>
            <w:noProof/>
            <w:webHidden/>
          </w:rPr>
          <w:fldChar w:fldCharType="separate"/>
        </w:r>
        <w:r w:rsidR="004F1982">
          <w:rPr>
            <w:noProof/>
            <w:webHidden/>
          </w:rPr>
          <w:t>2</w:t>
        </w:r>
        <w:r w:rsidR="004F1982">
          <w:rPr>
            <w:noProof/>
            <w:webHidden/>
          </w:rPr>
          <w:fldChar w:fldCharType="end"/>
        </w:r>
      </w:hyperlink>
    </w:p>
    <w:p w14:paraId="29B4B3F0" w14:textId="3238752A"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7" w:history="1">
        <w:r w:rsidR="004F1982" w:rsidRPr="002074A0">
          <w:rPr>
            <w:rStyle w:val="Hipervnculo"/>
            <w:rFonts w:ascii="Arial" w:eastAsia="Arial" w:hAnsi="Arial" w:cs="Arial"/>
            <w:noProof/>
            <w:lang w:bidi="es-ES"/>
          </w:rPr>
          <w:t xml:space="preserve">Ilustración </w:t>
        </w:r>
        <w:r w:rsidR="004F1982" w:rsidRPr="002074A0">
          <w:rPr>
            <w:rStyle w:val="Hipervnculo"/>
            <w:rFonts w:ascii="Arial" w:hAnsi="Arial" w:cs="Arial"/>
            <w:noProof/>
            <w:lang w:bidi="es-ES"/>
          </w:rPr>
          <w:t>4</w:t>
        </w:r>
        <w:r w:rsidR="004F1982" w:rsidRPr="002074A0">
          <w:rPr>
            <w:rStyle w:val="Hipervnculo"/>
            <w:rFonts w:ascii="Arial" w:eastAsia="Arial" w:hAnsi="Arial" w:cs="Arial"/>
            <w:noProof/>
            <w:lang w:bidi="es-ES"/>
          </w:rPr>
          <w:t>. Fallos por instancia de procesos terminados</w:t>
        </w:r>
        <w:r w:rsidR="004F1982">
          <w:rPr>
            <w:noProof/>
            <w:webHidden/>
          </w:rPr>
          <w:tab/>
        </w:r>
        <w:r w:rsidR="004F1982">
          <w:rPr>
            <w:noProof/>
            <w:webHidden/>
          </w:rPr>
          <w:fldChar w:fldCharType="begin"/>
        </w:r>
        <w:r w:rsidR="004F1982">
          <w:rPr>
            <w:noProof/>
            <w:webHidden/>
          </w:rPr>
          <w:instrText xml:space="preserve"> PAGEREF _Toc196730837 \h </w:instrText>
        </w:r>
        <w:r w:rsidR="004F1982">
          <w:rPr>
            <w:noProof/>
            <w:webHidden/>
          </w:rPr>
        </w:r>
        <w:r w:rsidR="004F1982">
          <w:rPr>
            <w:noProof/>
            <w:webHidden/>
          </w:rPr>
          <w:fldChar w:fldCharType="separate"/>
        </w:r>
        <w:r w:rsidR="004F1982">
          <w:rPr>
            <w:noProof/>
            <w:webHidden/>
          </w:rPr>
          <w:t>3</w:t>
        </w:r>
        <w:r w:rsidR="004F1982">
          <w:rPr>
            <w:noProof/>
            <w:webHidden/>
          </w:rPr>
          <w:fldChar w:fldCharType="end"/>
        </w:r>
      </w:hyperlink>
    </w:p>
    <w:p w14:paraId="1467D196" w14:textId="709A8C1F"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8" w:history="1">
        <w:r w:rsidR="004F1982" w:rsidRPr="002074A0">
          <w:rPr>
            <w:rStyle w:val="Hipervnculo"/>
            <w:rFonts w:ascii="Arial" w:eastAsia="Arial" w:hAnsi="Arial" w:cs="Arial"/>
            <w:noProof/>
            <w:lang w:bidi="es-ES"/>
          </w:rPr>
          <w:t xml:space="preserve">Ilustración </w:t>
        </w:r>
        <w:r w:rsidR="004F1982" w:rsidRPr="002074A0">
          <w:rPr>
            <w:rStyle w:val="Hipervnculo"/>
            <w:rFonts w:ascii="Arial" w:hAnsi="Arial" w:cs="Arial"/>
            <w:noProof/>
            <w:lang w:bidi="es-ES"/>
          </w:rPr>
          <w:t>5</w:t>
        </w:r>
        <w:r w:rsidR="004F1982" w:rsidRPr="002074A0">
          <w:rPr>
            <w:rStyle w:val="Hipervnculo"/>
            <w:rFonts w:ascii="Arial" w:eastAsia="Arial" w:hAnsi="Arial" w:cs="Arial"/>
            <w:noProof/>
            <w:lang w:bidi="es-ES"/>
          </w:rPr>
          <w:t>. Mapa de procesos UAERMV</w:t>
        </w:r>
        <w:r w:rsidR="004F1982">
          <w:rPr>
            <w:noProof/>
            <w:webHidden/>
          </w:rPr>
          <w:tab/>
        </w:r>
        <w:r w:rsidR="004F1982">
          <w:rPr>
            <w:noProof/>
            <w:webHidden/>
          </w:rPr>
          <w:fldChar w:fldCharType="begin"/>
        </w:r>
        <w:r w:rsidR="004F1982">
          <w:rPr>
            <w:noProof/>
            <w:webHidden/>
          </w:rPr>
          <w:instrText xml:space="preserve"> PAGEREF _Toc196730838 \h </w:instrText>
        </w:r>
        <w:r w:rsidR="004F1982">
          <w:rPr>
            <w:noProof/>
            <w:webHidden/>
          </w:rPr>
        </w:r>
        <w:r w:rsidR="004F1982">
          <w:rPr>
            <w:noProof/>
            <w:webHidden/>
          </w:rPr>
          <w:fldChar w:fldCharType="separate"/>
        </w:r>
        <w:r w:rsidR="004F1982">
          <w:rPr>
            <w:noProof/>
            <w:webHidden/>
          </w:rPr>
          <w:t>8</w:t>
        </w:r>
        <w:r w:rsidR="004F1982">
          <w:rPr>
            <w:noProof/>
            <w:webHidden/>
          </w:rPr>
          <w:fldChar w:fldCharType="end"/>
        </w:r>
      </w:hyperlink>
    </w:p>
    <w:p w14:paraId="6DE02156" w14:textId="202D5C73" w:rsidR="004F1982" w:rsidRDefault="0025279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96730839" w:history="1">
        <w:r w:rsidR="004F1982" w:rsidRPr="002074A0">
          <w:rPr>
            <w:rStyle w:val="Hipervnculo"/>
            <w:rFonts w:ascii="Arial" w:eastAsia="Arial" w:hAnsi="Arial" w:cs="Arial"/>
            <w:noProof/>
            <w:lang w:bidi="es-ES"/>
          </w:rPr>
          <w:t xml:space="preserve">Ilustración </w:t>
        </w:r>
        <w:r w:rsidR="004F1982" w:rsidRPr="002074A0">
          <w:rPr>
            <w:rStyle w:val="Hipervnculo"/>
            <w:rFonts w:ascii="Arial" w:hAnsi="Arial" w:cs="Arial"/>
            <w:noProof/>
            <w:lang w:bidi="es-ES"/>
          </w:rPr>
          <w:t>6</w:t>
        </w:r>
        <w:r w:rsidR="004F1982" w:rsidRPr="002074A0">
          <w:rPr>
            <w:rStyle w:val="Hipervnculo"/>
            <w:rFonts w:ascii="Arial" w:eastAsia="Arial" w:hAnsi="Arial" w:cs="Arial"/>
            <w:noProof/>
            <w:lang w:bidi="es-ES"/>
          </w:rPr>
          <w:t>. Mesa GESCO+I UAERMV primer trimestre 2025</w:t>
        </w:r>
        <w:r w:rsidR="004F1982">
          <w:rPr>
            <w:noProof/>
            <w:webHidden/>
          </w:rPr>
          <w:tab/>
        </w:r>
        <w:r w:rsidR="004F1982">
          <w:rPr>
            <w:noProof/>
            <w:webHidden/>
          </w:rPr>
          <w:fldChar w:fldCharType="begin"/>
        </w:r>
        <w:r w:rsidR="004F1982">
          <w:rPr>
            <w:noProof/>
            <w:webHidden/>
          </w:rPr>
          <w:instrText xml:space="preserve"> PAGEREF _Toc196730839 \h </w:instrText>
        </w:r>
        <w:r w:rsidR="004F1982">
          <w:rPr>
            <w:noProof/>
            <w:webHidden/>
          </w:rPr>
        </w:r>
        <w:r w:rsidR="004F1982">
          <w:rPr>
            <w:noProof/>
            <w:webHidden/>
          </w:rPr>
          <w:fldChar w:fldCharType="separate"/>
        </w:r>
        <w:r w:rsidR="004F1982">
          <w:rPr>
            <w:noProof/>
            <w:webHidden/>
          </w:rPr>
          <w:t>10</w:t>
        </w:r>
        <w:r w:rsidR="004F1982">
          <w:rPr>
            <w:noProof/>
            <w:webHidden/>
          </w:rPr>
          <w:fldChar w:fldCharType="end"/>
        </w:r>
      </w:hyperlink>
    </w:p>
    <w:p w14:paraId="775F8413" w14:textId="4A6BC2C6" w:rsidR="0093399C" w:rsidRPr="00DF6E58" w:rsidRDefault="0093399C" w:rsidP="0093399C">
      <w:pPr>
        <w:jc w:val="both"/>
        <w:rPr>
          <w:rFonts w:ascii="Arial" w:hAnsi="Arial" w:cs="Arial"/>
          <w:sz w:val="20"/>
          <w:szCs w:val="20"/>
        </w:rPr>
      </w:pPr>
      <w:r w:rsidRPr="00DF6E58">
        <w:rPr>
          <w:rFonts w:ascii="Arial" w:hAnsi="Arial" w:cs="Arial"/>
          <w:sz w:val="20"/>
          <w:szCs w:val="20"/>
        </w:rPr>
        <w:fldChar w:fldCharType="end"/>
      </w:r>
    </w:p>
    <w:p w14:paraId="618C760F" w14:textId="77777777" w:rsidR="00F868D2" w:rsidRPr="00DF6E58" w:rsidRDefault="00F868D2" w:rsidP="0093399C">
      <w:pPr>
        <w:jc w:val="both"/>
        <w:rPr>
          <w:rFonts w:ascii="Arial" w:hAnsi="Arial" w:cs="Arial"/>
          <w:sz w:val="20"/>
          <w:szCs w:val="20"/>
        </w:rPr>
      </w:pPr>
    </w:p>
    <w:p w14:paraId="06321164" w14:textId="77777777" w:rsidR="00FD7BEA" w:rsidRPr="00DF6E58" w:rsidRDefault="00FD7BEA" w:rsidP="0093399C">
      <w:pPr>
        <w:jc w:val="both"/>
        <w:rPr>
          <w:rFonts w:ascii="Arial" w:hAnsi="Arial" w:cs="Arial"/>
          <w:sz w:val="20"/>
          <w:szCs w:val="20"/>
        </w:rPr>
      </w:pPr>
    </w:p>
    <w:p w14:paraId="1113D367" w14:textId="77777777" w:rsidR="00FD7BEA" w:rsidRPr="00DF6E58" w:rsidRDefault="00FD7BEA" w:rsidP="0093399C">
      <w:pPr>
        <w:jc w:val="both"/>
        <w:rPr>
          <w:rFonts w:ascii="Arial" w:hAnsi="Arial" w:cs="Arial"/>
          <w:sz w:val="20"/>
          <w:szCs w:val="20"/>
        </w:rPr>
      </w:pPr>
    </w:p>
    <w:p w14:paraId="19CE07BD" w14:textId="77777777" w:rsidR="00FD7BEA" w:rsidRPr="00DF6E58" w:rsidRDefault="00FD7BEA" w:rsidP="0093399C">
      <w:pPr>
        <w:jc w:val="both"/>
        <w:rPr>
          <w:rFonts w:ascii="Arial" w:hAnsi="Arial" w:cs="Arial"/>
          <w:sz w:val="20"/>
          <w:szCs w:val="20"/>
        </w:rPr>
      </w:pPr>
    </w:p>
    <w:p w14:paraId="261C6547" w14:textId="77777777" w:rsidR="00FD7BEA" w:rsidRPr="00DF6E58" w:rsidRDefault="00FD7BEA" w:rsidP="0093399C">
      <w:pPr>
        <w:jc w:val="both"/>
        <w:rPr>
          <w:rFonts w:ascii="Arial" w:hAnsi="Arial" w:cs="Arial"/>
          <w:sz w:val="20"/>
          <w:szCs w:val="20"/>
        </w:rPr>
      </w:pPr>
    </w:p>
    <w:p w14:paraId="2A744CEB" w14:textId="77777777" w:rsidR="00FD7BEA" w:rsidRPr="0030694B" w:rsidRDefault="00FD7BEA" w:rsidP="0093399C">
      <w:pPr>
        <w:jc w:val="both"/>
        <w:rPr>
          <w:rFonts w:ascii="Arial" w:hAnsi="Arial" w:cs="Arial"/>
          <w:color w:val="5F497A" w:themeColor="accent4" w:themeShade="BF"/>
        </w:rPr>
      </w:pPr>
    </w:p>
    <w:p w14:paraId="7F13151C" w14:textId="77777777" w:rsidR="00FD7BEA" w:rsidRPr="0030694B" w:rsidRDefault="00FD7BEA" w:rsidP="0093399C">
      <w:pPr>
        <w:jc w:val="both"/>
        <w:rPr>
          <w:rFonts w:ascii="Arial" w:hAnsi="Arial" w:cs="Arial"/>
          <w:color w:val="5F497A" w:themeColor="accent4" w:themeShade="BF"/>
        </w:rPr>
      </w:pPr>
    </w:p>
    <w:p w14:paraId="0670ADF9" w14:textId="77777777" w:rsidR="00FD7BEA" w:rsidRPr="0030694B" w:rsidRDefault="00FD7BEA" w:rsidP="0093399C">
      <w:pPr>
        <w:jc w:val="both"/>
        <w:rPr>
          <w:rFonts w:ascii="Arial" w:hAnsi="Arial" w:cs="Arial"/>
          <w:color w:val="5F497A" w:themeColor="accent4" w:themeShade="BF"/>
        </w:rPr>
      </w:pPr>
    </w:p>
    <w:p w14:paraId="385241C4" w14:textId="77777777" w:rsidR="00FD7BEA" w:rsidRPr="0030694B" w:rsidRDefault="00FD7BEA" w:rsidP="0093399C">
      <w:pPr>
        <w:jc w:val="both"/>
        <w:rPr>
          <w:rFonts w:ascii="Arial" w:hAnsi="Arial" w:cs="Arial"/>
          <w:color w:val="5F497A" w:themeColor="accent4" w:themeShade="BF"/>
        </w:rPr>
      </w:pPr>
    </w:p>
    <w:p w14:paraId="2F64960F" w14:textId="77777777" w:rsidR="00FD7BEA" w:rsidRPr="0030694B" w:rsidRDefault="00FD7BEA" w:rsidP="0093399C">
      <w:pPr>
        <w:jc w:val="both"/>
        <w:rPr>
          <w:rFonts w:ascii="Arial" w:hAnsi="Arial" w:cs="Arial"/>
          <w:color w:val="5F497A" w:themeColor="accent4" w:themeShade="BF"/>
        </w:rPr>
      </w:pPr>
    </w:p>
    <w:p w14:paraId="0C0B1136" w14:textId="77777777" w:rsidR="00FD7BEA" w:rsidRPr="0030694B" w:rsidRDefault="00FD7BEA" w:rsidP="0093399C">
      <w:pPr>
        <w:jc w:val="both"/>
        <w:rPr>
          <w:rFonts w:ascii="Arial" w:hAnsi="Arial" w:cs="Arial"/>
          <w:color w:val="5F497A" w:themeColor="accent4" w:themeShade="BF"/>
        </w:rPr>
      </w:pPr>
    </w:p>
    <w:p w14:paraId="56766878" w14:textId="77777777" w:rsidR="00FD7BEA" w:rsidRPr="0030694B" w:rsidRDefault="00FD7BEA" w:rsidP="0093399C">
      <w:pPr>
        <w:jc w:val="both"/>
        <w:rPr>
          <w:rFonts w:ascii="Arial" w:hAnsi="Arial" w:cs="Arial"/>
          <w:color w:val="5F497A" w:themeColor="accent4" w:themeShade="BF"/>
        </w:rPr>
      </w:pPr>
    </w:p>
    <w:p w14:paraId="6EE51A89" w14:textId="77777777" w:rsidR="00FD7BEA" w:rsidRPr="0030694B" w:rsidRDefault="00FD7BEA" w:rsidP="0093399C">
      <w:pPr>
        <w:jc w:val="both"/>
        <w:rPr>
          <w:rFonts w:ascii="Arial" w:hAnsi="Arial" w:cs="Arial"/>
          <w:color w:val="5F497A" w:themeColor="accent4" w:themeShade="BF"/>
        </w:rPr>
      </w:pPr>
    </w:p>
    <w:p w14:paraId="6BBE2FFD" w14:textId="77777777" w:rsidR="00FD7BEA" w:rsidRDefault="00FD7BEA" w:rsidP="0093399C">
      <w:pPr>
        <w:jc w:val="both"/>
        <w:rPr>
          <w:rFonts w:ascii="Arial" w:hAnsi="Arial" w:cs="Arial"/>
          <w:color w:val="5F497A" w:themeColor="accent4" w:themeShade="BF"/>
        </w:rPr>
      </w:pPr>
    </w:p>
    <w:p w14:paraId="5064BFE1" w14:textId="77777777" w:rsidR="006E46DA" w:rsidRDefault="006E46DA" w:rsidP="0093399C">
      <w:pPr>
        <w:jc w:val="both"/>
        <w:rPr>
          <w:rFonts w:ascii="Arial" w:hAnsi="Arial" w:cs="Arial"/>
          <w:color w:val="5F497A" w:themeColor="accent4" w:themeShade="BF"/>
        </w:rPr>
      </w:pPr>
    </w:p>
    <w:p w14:paraId="687F431B" w14:textId="77777777" w:rsidR="006E46DA" w:rsidRDefault="006E46DA" w:rsidP="0093399C">
      <w:pPr>
        <w:jc w:val="both"/>
        <w:rPr>
          <w:rFonts w:ascii="Arial" w:hAnsi="Arial" w:cs="Arial"/>
          <w:color w:val="5F497A" w:themeColor="accent4" w:themeShade="BF"/>
        </w:rPr>
      </w:pPr>
    </w:p>
    <w:p w14:paraId="706CF52E" w14:textId="77777777" w:rsidR="006E46DA" w:rsidRPr="0030694B" w:rsidRDefault="006E46DA" w:rsidP="0093399C">
      <w:pPr>
        <w:jc w:val="both"/>
        <w:rPr>
          <w:rFonts w:ascii="Arial" w:hAnsi="Arial" w:cs="Arial"/>
          <w:color w:val="5F497A" w:themeColor="accent4" w:themeShade="BF"/>
        </w:rPr>
      </w:pPr>
    </w:p>
    <w:p w14:paraId="18362E0E" w14:textId="77777777" w:rsidR="00FD7BEA" w:rsidRDefault="00FD7BEA" w:rsidP="0093399C">
      <w:pPr>
        <w:jc w:val="both"/>
        <w:rPr>
          <w:rFonts w:ascii="Arial" w:hAnsi="Arial" w:cs="Arial"/>
          <w:color w:val="5F497A" w:themeColor="accent4" w:themeShade="BF"/>
        </w:rPr>
      </w:pPr>
    </w:p>
    <w:p w14:paraId="0412605E" w14:textId="77777777" w:rsidR="00B55EDE" w:rsidRDefault="00B55EDE" w:rsidP="0093399C">
      <w:pPr>
        <w:jc w:val="both"/>
        <w:rPr>
          <w:rFonts w:ascii="Arial" w:hAnsi="Arial" w:cs="Arial"/>
          <w:color w:val="5F497A" w:themeColor="accent4" w:themeShade="BF"/>
        </w:rPr>
      </w:pPr>
    </w:p>
    <w:p w14:paraId="51F1C610" w14:textId="77777777" w:rsidR="00B55EDE" w:rsidRDefault="00B55EDE" w:rsidP="0093399C">
      <w:pPr>
        <w:jc w:val="both"/>
        <w:rPr>
          <w:rFonts w:ascii="Arial" w:hAnsi="Arial" w:cs="Arial"/>
          <w:color w:val="5F497A" w:themeColor="accent4" w:themeShade="BF"/>
        </w:rPr>
      </w:pPr>
    </w:p>
    <w:p w14:paraId="43768C8E" w14:textId="77777777" w:rsidR="00B55EDE" w:rsidRDefault="00B55EDE" w:rsidP="0093399C">
      <w:pPr>
        <w:jc w:val="both"/>
        <w:rPr>
          <w:rFonts w:ascii="Arial" w:hAnsi="Arial" w:cs="Arial"/>
          <w:color w:val="5F497A" w:themeColor="accent4" w:themeShade="BF"/>
        </w:rPr>
      </w:pPr>
    </w:p>
    <w:p w14:paraId="6CB4F082"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rPr>
        <w:t>INTRODUCCIÓN.</w:t>
      </w:r>
      <w:r w:rsidRPr="00EA7A0D">
        <w:rPr>
          <w:rFonts w:ascii="Arial" w:hAnsi="Arial" w:cs="Arial"/>
          <w:b/>
          <w:bCs/>
          <w:sz w:val="20"/>
          <w:szCs w:val="20"/>
          <w:lang w:val="es-CO"/>
        </w:rPr>
        <w:t> </w:t>
      </w:r>
    </w:p>
    <w:p w14:paraId="747B8D88"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42F1803C" w14:textId="77777777" w:rsidR="00EA7A0D" w:rsidRPr="00306C85" w:rsidRDefault="00EA7A0D" w:rsidP="00EA7A0D">
      <w:pPr>
        <w:spacing w:line="259" w:lineRule="auto"/>
        <w:jc w:val="both"/>
        <w:rPr>
          <w:rFonts w:ascii="Arial" w:hAnsi="Arial" w:cs="Arial"/>
          <w:sz w:val="20"/>
          <w:szCs w:val="20"/>
          <w:lang w:val="es-CO"/>
        </w:rPr>
      </w:pPr>
      <w:r w:rsidRPr="00EA7A0D">
        <w:rPr>
          <w:rFonts w:ascii="Arial" w:hAnsi="Arial" w:cs="Arial"/>
          <w:sz w:val="20"/>
          <w:szCs w:val="20"/>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r w:rsidRPr="00EA7A0D">
        <w:rPr>
          <w:rFonts w:ascii="Arial" w:hAnsi="Arial" w:cs="Arial"/>
          <w:sz w:val="20"/>
          <w:szCs w:val="20"/>
          <w:lang w:val="es-CO"/>
        </w:rPr>
        <w:t> </w:t>
      </w:r>
    </w:p>
    <w:p w14:paraId="45D151F1" w14:textId="77777777" w:rsidR="00EA7A0D" w:rsidRPr="00EA7A0D" w:rsidRDefault="00EA7A0D" w:rsidP="00EA7A0D">
      <w:pPr>
        <w:spacing w:line="259" w:lineRule="auto"/>
        <w:jc w:val="both"/>
        <w:rPr>
          <w:rFonts w:ascii="Arial" w:hAnsi="Arial" w:cs="Arial"/>
          <w:sz w:val="20"/>
          <w:szCs w:val="20"/>
          <w:lang w:val="es-CO"/>
        </w:rPr>
      </w:pPr>
      <w:r w:rsidRPr="00EA7A0D">
        <w:rPr>
          <w:rFonts w:ascii="Arial" w:hAnsi="Arial" w:cs="Arial"/>
          <w:sz w:val="20"/>
          <w:szCs w:val="20"/>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r w:rsidRPr="00EA7A0D">
        <w:rPr>
          <w:rFonts w:ascii="Arial" w:hAnsi="Arial" w:cs="Arial"/>
          <w:sz w:val="20"/>
          <w:szCs w:val="20"/>
          <w:lang w:val="es-CO"/>
        </w:rPr>
        <w:t> </w:t>
      </w:r>
    </w:p>
    <w:p w14:paraId="0A4163B8"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099B432B"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rPr>
        <w:t>OBJETIVO</w:t>
      </w:r>
      <w:r w:rsidRPr="00EA7A0D">
        <w:rPr>
          <w:rFonts w:ascii="Arial" w:hAnsi="Arial" w:cs="Arial"/>
          <w:b/>
          <w:bCs/>
          <w:sz w:val="20"/>
          <w:szCs w:val="20"/>
          <w:lang w:val="es-CO"/>
        </w:rPr>
        <w:t> </w:t>
      </w:r>
    </w:p>
    <w:p w14:paraId="246C7A60"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709F7FBA" w14:textId="77777777" w:rsidR="00EA7A0D" w:rsidRPr="00EA7A0D" w:rsidRDefault="00EA7A0D" w:rsidP="00EA7A0D">
      <w:pPr>
        <w:spacing w:line="259" w:lineRule="auto"/>
        <w:jc w:val="both"/>
        <w:rPr>
          <w:rFonts w:ascii="Arial" w:hAnsi="Arial" w:cs="Arial"/>
          <w:sz w:val="20"/>
          <w:szCs w:val="20"/>
          <w:lang w:val="es-CO"/>
        </w:rPr>
      </w:pPr>
      <w:r w:rsidRPr="00EA7A0D">
        <w:rPr>
          <w:rFonts w:ascii="Arial" w:hAnsi="Arial" w:cs="Arial"/>
          <w:sz w:val="20"/>
          <w:szCs w:val="20"/>
        </w:rPr>
        <w:t>Reportar la gestión de cada política de gestión y desempeño aplicada a unidad en pro de la implementación del Modelo Integrado de Planeación y Gestión MIPG en la Unidad Administrativa Especial de Mantenimiento y Rehabilitación Vial – UAEMRV, según lo establecido por el Departamento Administrativo de la Función Pública, para cumplir los decretos 1499 de 2017, reglamentados por el Decreto Distrital 591 de 2018 y modificado por el Decreto Distrital 221 de junio del 2023.</w:t>
      </w:r>
      <w:r w:rsidRPr="00EA7A0D">
        <w:rPr>
          <w:rFonts w:ascii="Arial" w:hAnsi="Arial" w:cs="Arial"/>
          <w:sz w:val="20"/>
          <w:szCs w:val="20"/>
          <w:lang w:val="es-CO"/>
        </w:rPr>
        <w:t> </w:t>
      </w:r>
    </w:p>
    <w:p w14:paraId="31F3EE05"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75FEFB92"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rPr>
        <w:t>ALCANCE </w:t>
      </w:r>
      <w:r w:rsidRPr="00EA7A0D">
        <w:rPr>
          <w:rFonts w:ascii="Arial" w:hAnsi="Arial" w:cs="Arial"/>
          <w:b/>
          <w:bCs/>
          <w:sz w:val="20"/>
          <w:szCs w:val="20"/>
          <w:lang w:val="es-CO"/>
        </w:rPr>
        <w:t> </w:t>
      </w:r>
    </w:p>
    <w:p w14:paraId="5206145D"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4E751D5D" w14:textId="23A1F850" w:rsidR="004127B1" w:rsidRDefault="004127B1" w:rsidP="00EA7A0D">
      <w:pPr>
        <w:spacing w:line="259" w:lineRule="auto"/>
        <w:jc w:val="both"/>
        <w:rPr>
          <w:rFonts w:ascii="Arial" w:hAnsi="Arial" w:cs="Arial"/>
          <w:sz w:val="20"/>
          <w:szCs w:val="20"/>
        </w:rPr>
      </w:pPr>
      <w:r w:rsidRPr="004127B1">
        <w:rPr>
          <w:rFonts w:ascii="Arial" w:hAnsi="Arial" w:cs="Arial"/>
          <w:sz w:val="20"/>
          <w:szCs w:val="20"/>
        </w:rPr>
        <w:t>Presentar las actividades desarrolladas por la Unidad Administrativa Especial de Mantenimiento y Rehabilitación Vial – UAERMV, orientadas al cumplimiento, implementación y sostenibilidad de las políticas de gestión del Modelo Integrado de Planeación y Gestión – MIPG, con corte al 30 de marzo de 2025.</w:t>
      </w:r>
    </w:p>
    <w:p w14:paraId="0A080BC0" w14:textId="4A0F77D6"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71B76903"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rPr>
        <w:t>AVANCE EN LA IMPLEMENTACIÓN DEL MODELO INTEGRADO DE PLANEACIÓN Y GESTIÓN - MIPG </w:t>
      </w:r>
      <w:r w:rsidRPr="00EA7A0D">
        <w:rPr>
          <w:rFonts w:ascii="Arial" w:hAnsi="Arial" w:cs="Arial"/>
          <w:b/>
          <w:bCs/>
          <w:sz w:val="20"/>
          <w:szCs w:val="20"/>
          <w:lang w:val="es-CO"/>
        </w:rPr>
        <w:t> </w:t>
      </w:r>
    </w:p>
    <w:p w14:paraId="244494FF" w14:textId="77777777" w:rsidR="00EA7A0D" w:rsidRPr="00EA7A0D" w:rsidRDefault="00EA7A0D" w:rsidP="00EA7A0D">
      <w:pPr>
        <w:spacing w:line="259" w:lineRule="auto"/>
        <w:jc w:val="both"/>
        <w:rPr>
          <w:rFonts w:ascii="Arial" w:hAnsi="Arial" w:cs="Arial"/>
          <w:b/>
          <w:bCs/>
          <w:sz w:val="20"/>
          <w:szCs w:val="20"/>
          <w:lang w:val="es-CO"/>
        </w:rPr>
      </w:pPr>
      <w:r w:rsidRPr="00EA7A0D">
        <w:rPr>
          <w:rFonts w:ascii="Arial" w:hAnsi="Arial" w:cs="Arial"/>
          <w:b/>
          <w:bCs/>
          <w:sz w:val="20"/>
          <w:szCs w:val="20"/>
          <w:lang w:val="es-CO"/>
        </w:rPr>
        <w:t> </w:t>
      </w:r>
    </w:p>
    <w:p w14:paraId="5E15DA64" w14:textId="6EE7BB47" w:rsidR="007F38C9" w:rsidRDefault="00503694" w:rsidP="1C5230FF">
      <w:pPr>
        <w:spacing w:line="259" w:lineRule="auto"/>
        <w:jc w:val="both"/>
        <w:rPr>
          <w:rFonts w:ascii="Arial" w:hAnsi="Arial" w:cs="Arial"/>
          <w:sz w:val="20"/>
          <w:szCs w:val="20"/>
        </w:rPr>
      </w:pPr>
      <w:r w:rsidRPr="00503694">
        <w:rPr>
          <w:rFonts w:ascii="Arial" w:hAnsi="Arial" w:cs="Arial"/>
          <w:sz w:val="20"/>
          <w:szCs w:val="20"/>
        </w:rPr>
        <w:t>Los más recientes resultados del Índice de Desempeño Institucional (IDI) de la Unidad reflejan un avance significativo, al pasar de 87,2 puntos en 2022 a 91,4 puntos en 2023, lo que representa un incremento notable de 4,2 puntos. Este resultado evidencia el fortalecimiento de las capacidades institucionales y el compromiso con la mejora continua. Cabe recordar que la evaluación del IDI corresponde a la vigencia anterior y que, en marzo</w:t>
      </w:r>
      <w:r w:rsidR="00836DB1">
        <w:rPr>
          <w:rFonts w:ascii="Arial" w:hAnsi="Arial" w:cs="Arial"/>
          <w:sz w:val="20"/>
          <w:szCs w:val="20"/>
        </w:rPr>
        <w:t xml:space="preserve"> y abril</w:t>
      </w:r>
      <w:r w:rsidRPr="00503694">
        <w:rPr>
          <w:rFonts w:ascii="Arial" w:hAnsi="Arial" w:cs="Arial"/>
          <w:sz w:val="20"/>
          <w:szCs w:val="20"/>
        </w:rPr>
        <w:t>, nos encontramos en el proceso de diligenciamiento del FURAG</w:t>
      </w:r>
      <w:r w:rsidR="00836DB1">
        <w:rPr>
          <w:rFonts w:ascii="Arial" w:hAnsi="Arial" w:cs="Arial"/>
          <w:sz w:val="20"/>
          <w:szCs w:val="20"/>
        </w:rPr>
        <w:t xml:space="preserve"> para los resultados del 2024</w:t>
      </w:r>
      <w:r>
        <w:rPr>
          <w:rFonts w:ascii="Arial" w:hAnsi="Arial" w:cs="Arial"/>
          <w:sz w:val="20"/>
          <w:szCs w:val="20"/>
        </w:rPr>
        <w:t>.</w:t>
      </w:r>
    </w:p>
    <w:p w14:paraId="1C134AB0" w14:textId="77777777" w:rsidR="00503694" w:rsidRDefault="00503694" w:rsidP="1C5230FF">
      <w:pPr>
        <w:spacing w:line="259" w:lineRule="auto"/>
        <w:jc w:val="both"/>
        <w:rPr>
          <w:rFonts w:ascii="Arial" w:hAnsi="Arial" w:cs="Arial"/>
          <w:sz w:val="20"/>
          <w:szCs w:val="20"/>
        </w:rPr>
      </w:pPr>
    </w:p>
    <w:p w14:paraId="40C00037" w14:textId="13F43977" w:rsidR="005536D6" w:rsidRPr="00306C85" w:rsidRDefault="005536D6" w:rsidP="005536D6">
      <w:pPr>
        <w:pStyle w:val="Descripcin"/>
        <w:spacing w:after="0" w:line="259" w:lineRule="auto"/>
        <w:jc w:val="center"/>
        <w:rPr>
          <w:rFonts w:ascii="Arial" w:eastAsia="Arial" w:hAnsi="Arial" w:cs="Arial"/>
          <w:i w:val="0"/>
          <w:iCs w:val="0"/>
          <w:color w:val="auto"/>
          <w:sz w:val="20"/>
          <w:szCs w:val="20"/>
        </w:rPr>
      </w:pPr>
      <w:r w:rsidRPr="00306C85">
        <w:rPr>
          <w:rFonts w:ascii="Arial" w:eastAsia="Arial" w:hAnsi="Arial" w:cs="Arial"/>
          <w:i w:val="0"/>
          <w:iCs w:val="0"/>
          <w:color w:val="auto"/>
          <w:sz w:val="20"/>
          <w:szCs w:val="20"/>
        </w:rPr>
        <w:t xml:space="preserve"> </w:t>
      </w:r>
      <w:bookmarkStart w:id="0" w:name="_Toc159237709"/>
      <w:bookmarkStart w:id="1" w:name="_Toc196730834"/>
      <w:r w:rsidRPr="00306C85">
        <w:rPr>
          <w:rFonts w:ascii="Arial" w:hAnsi="Arial" w:cs="Arial"/>
          <w:i w:val="0"/>
          <w:iCs w:val="0"/>
          <w:color w:val="auto"/>
        </w:rPr>
        <w:t xml:space="preserve">Ilustración </w:t>
      </w:r>
      <w:r w:rsidRPr="00306C85">
        <w:rPr>
          <w:rFonts w:ascii="Arial" w:hAnsi="Arial" w:cs="Arial"/>
          <w:i w:val="0"/>
          <w:iCs w:val="0"/>
          <w:color w:val="auto"/>
        </w:rPr>
        <w:fldChar w:fldCharType="begin"/>
      </w:r>
      <w:r w:rsidRPr="00306C85">
        <w:rPr>
          <w:rFonts w:ascii="Arial" w:hAnsi="Arial" w:cs="Arial"/>
          <w:i w:val="0"/>
          <w:iCs w:val="0"/>
          <w:color w:val="auto"/>
        </w:rPr>
        <w:instrText xml:space="preserve"> SEQ Ilustración \* ARABIC </w:instrText>
      </w:r>
      <w:r w:rsidRPr="00306C85">
        <w:rPr>
          <w:rFonts w:ascii="Arial" w:hAnsi="Arial" w:cs="Arial"/>
          <w:i w:val="0"/>
          <w:iCs w:val="0"/>
          <w:color w:val="auto"/>
        </w:rPr>
        <w:fldChar w:fldCharType="separate"/>
      </w:r>
      <w:r w:rsidRPr="00306C85">
        <w:rPr>
          <w:rFonts w:ascii="Arial" w:hAnsi="Arial" w:cs="Arial"/>
          <w:i w:val="0"/>
          <w:iCs w:val="0"/>
          <w:noProof/>
          <w:color w:val="auto"/>
        </w:rPr>
        <w:t>1</w:t>
      </w:r>
      <w:r w:rsidRPr="00306C85">
        <w:rPr>
          <w:rFonts w:ascii="Arial" w:hAnsi="Arial" w:cs="Arial"/>
          <w:i w:val="0"/>
          <w:iCs w:val="0"/>
          <w:color w:val="auto"/>
        </w:rPr>
        <w:fldChar w:fldCharType="end"/>
      </w:r>
      <w:r w:rsidRPr="00306C85">
        <w:rPr>
          <w:rFonts w:ascii="Arial" w:hAnsi="Arial" w:cs="Arial"/>
          <w:i w:val="0"/>
          <w:iCs w:val="0"/>
          <w:color w:val="auto"/>
        </w:rPr>
        <w:t xml:space="preserve">. </w:t>
      </w:r>
      <w:r w:rsidRPr="00306C85">
        <w:rPr>
          <w:rFonts w:ascii="Arial" w:eastAsia="Arial" w:hAnsi="Arial" w:cs="Arial"/>
          <w:i w:val="0"/>
          <w:iCs w:val="0"/>
          <w:color w:val="auto"/>
          <w:sz w:val="20"/>
          <w:szCs w:val="20"/>
        </w:rPr>
        <w:t xml:space="preserve">Dimensiones del </w:t>
      </w:r>
      <w:r w:rsidR="00DF6E58">
        <w:rPr>
          <w:rFonts w:ascii="Arial" w:eastAsia="Arial" w:hAnsi="Arial" w:cs="Arial"/>
          <w:i w:val="0"/>
          <w:iCs w:val="0"/>
          <w:color w:val="auto"/>
          <w:sz w:val="20"/>
          <w:szCs w:val="20"/>
        </w:rPr>
        <w:t>M</w:t>
      </w:r>
      <w:r w:rsidRPr="00306C85">
        <w:rPr>
          <w:rFonts w:ascii="Arial" w:eastAsia="Arial" w:hAnsi="Arial" w:cs="Arial"/>
          <w:i w:val="0"/>
          <w:iCs w:val="0"/>
          <w:color w:val="auto"/>
          <w:sz w:val="20"/>
          <w:szCs w:val="20"/>
        </w:rPr>
        <w:t xml:space="preserve">odelo Integrado de Planeación y Gestión </w:t>
      </w:r>
      <w:r w:rsidR="00942732" w:rsidRPr="00306C85">
        <w:rPr>
          <w:rFonts w:ascii="Arial" w:eastAsia="Arial" w:hAnsi="Arial" w:cs="Arial"/>
          <w:i w:val="0"/>
          <w:iCs w:val="0"/>
          <w:color w:val="auto"/>
          <w:sz w:val="20"/>
          <w:szCs w:val="20"/>
        </w:rPr>
        <w:t>–</w:t>
      </w:r>
      <w:r w:rsidRPr="00306C85">
        <w:rPr>
          <w:rFonts w:ascii="Arial" w:eastAsia="Arial" w:hAnsi="Arial" w:cs="Arial"/>
          <w:i w:val="0"/>
          <w:iCs w:val="0"/>
          <w:color w:val="auto"/>
          <w:sz w:val="20"/>
          <w:szCs w:val="20"/>
        </w:rPr>
        <w:t xml:space="preserve"> UAERMV</w:t>
      </w:r>
      <w:bookmarkEnd w:id="0"/>
      <w:bookmarkEnd w:id="1"/>
    </w:p>
    <w:p w14:paraId="63BF9311" w14:textId="77777777" w:rsidR="00942732" w:rsidRPr="00306C85" w:rsidRDefault="00942732" w:rsidP="00942732">
      <w:pPr>
        <w:rPr>
          <w:rFonts w:ascii="Arial" w:eastAsia="Arial" w:hAnsi="Arial" w:cs="Arial"/>
          <w:lang w:val="es-CO" w:eastAsia="en-US" w:bidi="ar-SA"/>
        </w:rPr>
      </w:pPr>
    </w:p>
    <w:p w14:paraId="20D5168C" w14:textId="28250068" w:rsidR="005536D6" w:rsidRPr="00306C85" w:rsidRDefault="00CA4E5E" w:rsidP="005536D6">
      <w:pPr>
        <w:spacing w:after="160" w:line="259" w:lineRule="auto"/>
        <w:jc w:val="center"/>
        <w:rPr>
          <w:rFonts w:ascii="Arial" w:hAnsi="Arial" w:cs="Arial"/>
        </w:rPr>
      </w:pPr>
      <w:r w:rsidRPr="00306C85">
        <w:rPr>
          <w:rFonts w:ascii="Arial" w:hAnsi="Arial" w:cs="Arial"/>
          <w:noProof/>
        </w:rPr>
        <w:drawing>
          <wp:inline distT="0" distB="0" distL="0" distR="0" wp14:anchorId="2E8D50D3" wp14:editId="0DEFBDC9">
            <wp:extent cx="5023092" cy="1695450"/>
            <wp:effectExtent l="0" t="0" r="6350" b="0"/>
            <wp:docPr id="783051383"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1383" name="Imagen 1" descr="Interfaz de usuario gráfica, Gráfico&#10;&#10;El contenido generado por IA puede ser incorrecto."/>
                    <pic:cNvPicPr/>
                  </pic:nvPicPr>
                  <pic:blipFill>
                    <a:blip r:embed="rId12"/>
                    <a:stretch>
                      <a:fillRect/>
                    </a:stretch>
                  </pic:blipFill>
                  <pic:spPr>
                    <a:xfrm>
                      <a:off x="0" y="0"/>
                      <a:ext cx="5047512" cy="1703693"/>
                    </a:xfrm>
                    <a:prstGeom prst="rect">
                      <a:avLst/>
                    </a:prstGeom>
                  </pic:spPr>
                </pic:pic>
              </a:graphicData>
            </a:graphic>
          </wp:inline>
        </w:drawing>
      </w:r>
    </w:p>
    <w:p w14:paraId="00CC3E98" w14:textId="5D28C081" w:rsidR="001B36ED" w:rsidRPr="00306C85" w:rsidRDefault="001B36ED" w:rsidP="001B36ED">
      <w:pPr>
        <w:spacing w:after="160" w:line="259" w:lineRule="auto"/>
        <w:jc w:val="center"/>
        <w:rPr>
          <w:rFonts w:ascii="Arial" w:eastAsia="Arial" w:hAnsi="Arial" w:cs="Arial"/>
          <w:sz w:val="18"/>
          <w:szCs w:val="18"/>
        </w:rPr>
      </w:pPr>
      <w:r w:rsidRPr="00306C85">
        <w:rPr>
          <w:rFonts w:ascii="Arial" w:eastAsia="Arial" w:hAnsi="Arial" w:cs="Arial"/>
          <w:b/>
          <w:bCs/>
          <w:sz w:val="18"/>
          <w:szCs w:val="18"/>
        </w:rPr>
        <w:t>Fuente:</w:t>
      </w:r>
      <w:r w:rsidRPr="00306C85">
        <w:rPr>
          <w:rFonts w:ascii="Arial" w:eastAsia="Arial" w:hAnsi="Arial" w:cs="Arial"/>
          <w:sz w:val="18"/>
          <w:szCs w:val="18"/>
        </w:rPr>
        <w:t xml:space="preserve"> Departamento Administrativo De la Función Publica </w:t>
      </w:r>
    </w:p>
    <w:p w14:paraId="5BDE9C8B" w14:textId="48CD625F" w:rsidR="00CF115E" w:rsidRPr="00306C85" w:rsidRDefault="00FD7BEA" w:rsidP="00CF115E">
      <w:pPr>
        <w:spacing w:line="259" w:lineRule="auto"/>
        <w:jc w:val="both"/>
        <w:rPr>
          <w:rFonts w:ascii="Arial" w:hAnsi="Arial" w:cs="Arial"/>
          <w:sz w:val="20"/>
          <w:szCs w:val="20"/>
        </w:rPr>
      </w:pPr>
      <w:r w:rsidRPr="00306C85">
        <w:rPr>
          <w:rFonts w:ascii="Arial" w:hAnsi="Arial" w:cs="Arial"/>
          <w:sz w:val="20"/>
          <w:szCs w:val="20"/>
        </w:rPr>
        <w:lastRenderedPageBreak/>
        <w:t>T</w:t>
      </w:r>
      <w:r w:rsidR="00CF115E" w:rsidRPr="00CF115E">
        <w:rPr>
          <w:rFonts w:ascii="Arial" w:hAnsi="Arial" w:cs="Arial"/>
          <w:sz w:val="20"/>
          <w:szCs w:val="20"/>
        </w:rPr>
        <w:t xml:space="preserve">odas las dimensiones presentaron mejoras respecto al año </w:t>
      </w:r>
      <w:r w:rsidRPr="00306C85">
        <w:rPr>
          <w:rFonts w:ascii="Arial" w:hAnsi="Arial" w:cs="Arial"/>
          <w:sz w:val="20"/>
          <w:szCs w:val="20"/>
        </w:rPr>
        <w:t>2023</w:t>
      </w:r>
      <w:r w:rsidR="00CF115E" w:rsidRPr="00CF115E">
        <w:rPr>
          <w:rFonts w:ascii="Arial" w:hAnsi="Arial" w:cs="Arial"/>
          <w:sz w:val="20"/>
          <w:szCs w:val="20"/>
        </w:rPr>
        <w:t>, destacándose avances importantes en áreas clave. La dimensión de Gestión para Resultados con Valores tuvo el mayor incremento, con 8,0 puntos, lo que refleja un fortalecimiento en el enfoque hacia la atención y relacionamiento con los grupos de interés. Talento Humano también mostró una mejora significativa de 6,1 puntos, evidenciando una evolución positiva en los procesos de gestión y desarrollo del personal. Asimismo, la dimensión de Gestión del Conocimiento aumentó en 5,8 puntos, lo cual resalta avances en la generación, almacenamiento y uso estratégico de la información institucional.</w:t>
      </w:r>
    </w:p>
    <w:p w14:paraId="1C0EC399" w14:textId="77777777" w:rsidR="00CF115E" w:rsidRPr="00CF115E" w:rsidRDefault="00CF115E" w:rsidP="00CF115E">
      <w:pPr>
        <w:spacing w:line="259" w:lineRule="auto"/>
        <w:jc w:val="both"/>
        <w:rPr>
          <w:rFonts w:ascii="Arial" w:hAnsi="Arial" w:cs="Arial"/>
          <w:sz w:val="20"/>
          <w:szCs w:val="20"/>
        </w:rPr>
      </w:pPr>
    </w:p>
    <w:p w14:paraId="06286FD8" w14:textId="77777777" w:rsidR="00CF115E" w:rsidRPr="00CF115E" w:rsidRDefault="1DCC28AF" w:rsidP="047000B2">
      <w:pPr>
        <w:spacing w:line="259" w:lineRule="auto"/>
        <w:jc w:val="both"/>
        <w:rPr>
          <w:rFonts w:ascii="Arial" w:hAnsi="Arial" w:cs="Arial"/>
          <w:sz w:val="20"/>
          <w:szCs w:val="20"/>
        </w:rPr>
      </w:pPr>
      <w:r w:rsidRPr="047000B2">
        <w:rPr>
          <w:rFonts w:ascii="Arial" w:hAnsi="Arial" w:cs="Arial"/>
          <w:sz w:val="20"/>
          <w:szCs w:val="20"/>
        </w:rPr>
        <w:t>A nivel de políticas, se observaron mejoras notables, especialmente en Servicio al Ciudadano, con un incremento de 12,3 puntos, lo que evidencia progresos en la atención y satisfacción de los usuarios. También se destacaron avances en la Política de Integridad (8,3 puntos), el Gobierno Digital (6,7 puntos) y la Participación Ciudadana (4,8 puntos), reflejando un fortalecimiento en la transparencia, la digitalización de procesos y el involucramiento ciudadano. No obstante, algunas políticas presentaron retrocesos, como Gestión Documental, que disminuyó en 6,8 puntos, y Compras y Contratación Pública, con una reducción de 1,1 puntos, lo que indica la necesidad de reforzar estos frentes. En conjunto, los resultados evidencian una mejora general del desempeño institucional, al tiempo que marcan áreas clave para implementar acciones correctivas y asegurar una mejora continua.</w:t>
      </w:r>
    </w:p>
    <w:p w14:paraId="6B7B88E1" w14:textId="290260F8" w:rsidR="0093399C" w:rsidRPr="0030694B" w:rsidRDefault="0093399C" w:rsidP="047000B2">
      <w:pPr>
        <w:pStyle w:val="Descripcin"/>
        <w:spacing w:after="0"/>
        <w:jc w:val="center"/>
        <w:rPr>
          <w:rFonts w:ascii="Arial" w:hAnsi="Arial" w:cs="Arial"/>
          <w:color w:val="5F497A" w:themeColor="accent4" w:themeShade="BF"/>
          <w:sz w:val="20"/>
          <w:szCs w:val="20"/>
        </w:rPr>
      </w:pPr>
    </w:p>
    <w:p w14:paraId="7D3F0FC1" w14:textId="77777777" w:rsidR="0093399C" w:rsidRPr="0030694B" w:rsidRDefault="02D08CFE" w:rsidP="00C20F97">
      <w:pPr>
        <w:pStyle w:val="Ttulo1"/>
        <w:numPr>
          <w:ilvl w:val="0"/>
          <w:numId w:val="13"/>
        </w:numPr>
        <w:ind w:left="720"/>
        <w:rPr>
          <w:rFonts w:ascii="Arial" w:hAnsi="Arial" w:cs="Arial"/>
          <w:color w:val="5F497A" w:themeColor="accent4" w:themeShade="BF"/>
          <w:spacing w:val="2"/>
        </w:rPr>
      </w:pPr>
      <w:bookmarkStart w:id="2" w:name="_Toc45894520"/>
      <w:bookmarkStart w:id="3" w:name="_Toc111731175"/>
      <w:bookmarkStart w:id="4" w:name="_Toc127352861"/>
      <w:bookmarkStart w:id="5" w:name="_Toc196730784"/>
      <w:r w:rsidRPr="047000B2">
        <w:rPr>
          <w:rFonts w:ascii="Arial" w:hAnsi="Arial" w:cs="Arial"/>
        </w:rPr>
        <w:t>DIMENSIÓN: TALENTO HUMANO</w:t>
      </w:r>
      <w:bookmarkEnd w:id="2"/>
      <w:bookmarkEnd w:id="3"/>
      <w:bookmarkEnd w:id="4"/>
      <w:bookmarkEnd w:id="5"/>
    </w:p>
    <w:p w14:paraId="6CE4A6CF" w14:textId="77777777" w:rsidR="00666147" w:rsidRPr="0030694B" w:rsidRDefault="00666147" w:rsidP="047000B2">
      <w:pPr>
        <w:pStyle w:val="Ttulo1"/>
        <w:ind w:left="720"/>
        <w:rPr>
          <w:rFonts w:ascii="Arial" w:hAnsi="Arial" w:cs="Arial"/>
          <w:color w:val="5F497A" w:themeColor="accent4" w:themeShade="BF"/>
          <w:spacing w:val="2"/>
          <w:sz w:val="20"/>
          <w:szCs w:val="20"/>
        </w:rPr>
      </w:pPr>
    </w:p>
    <w:p w14:paraId="774C4E3B" w14:textId="77777777" w:rsidR="0093399C" w:rsidRPr="0030694B" w:rsidRDefault="02D08CFE" w:rsidP="00C20F97">
      <w:pPr>
        <w:pStyle w:val="Ttulo2"/>
        <w:numPr>
          <w:ilvl w:val="1"/>
          <w:numId w:val="14"/>
        </w:numPr>
        <w:ind w:left="836" w:hanging="375"/>
        <w:jc w:val="both"/>
        <w:rPr>
          <w:rFonts w:ascii="Arial" w:hAnsi="Arial" w:cs="Arial"/>
          <w:color w:val="5F497A" w:themeColor="accent4" w:themeShade="BF"/>
          <w:sz w:val="20"/>
          <w:szCs w:val="20"/>
        </w:rPr>
      </w:pPr>
      <w:bookmarkStart w:id="6" w:name="_Toc111731176"/>
      <w:bookmarkStart w:id="7" w:name="_Toc127352862"/>
      <w:bookmarkStart w:id="8" w:name="_Toc196730785"/>
      <w:bookmarkStart w:id="9" w:name="_Toc45894521"/>
      <w:r w:rsidRPr="047000B2">
        <w:rPr>
          <w:rFonts w:ascii="Arial" w:eastAsia="Arial" w:hAnsi="Arial" w:cs="Arial"/>
          <w:color w:val="auto"/>
          <w:sz w:val="20"/>
          <w:szCs w:val="20"/>
        </w:rPr>
        <w:t>GESTIÓN ESTRATÉGICA DEL TALENTO HUMANO</w:t>
      </w:r>
      <w:bookmarkEnd w:id="6"/>
      <w:bookmarkEnd w:id="7"/>
      <w:bookmarkEnd w:id="8"/>
      <w:r w:rsidRPr="047000B2">
        <w:rPr>
          <w:rFonts w:ascii="Arial" w:eastAsia="Arial" w:hAnsi="Arial" w:cs="Arial"/>
          <w:color w:val="auto"/>
          <w:sz w:val="20"/>
          <w:szCs w:val="20"/>
        </w:rPr>
        <w:t xml:space="preserve"> </w:t>
      </w:r>
      <w:bookmarkEnd w:id="9"/>
    </w:p>
    <w:p w14:paraId="456215A9" w14:textId="77777777" w:rsidR="0093399C" w:rsidRPr="0030694B" w:rsidRDefault="0093399C" w:rsidP="0093399C">
      <w:pPr>
        <w:jc w:val="both"/>
        <w:rPr>
          <w:rFonts w:ascii="Arial" w:hAnsi="Arial" w:cs="Arial"/>
          <w:color w:val="5F497A" w:themeColor="accent4" w:themeShade="BF"/>
          <w:sz w:val="20"/>
          <w:szCs w:val="20"/>
        </w:rPr>
      </w:pPr>
    </w:p>
    <w:p w14:paraId="6802F6B9" w14:textId="5680706E" w:rsidR="4574A566" w:rsidRDefault="4574A566" w:rsidP="047000B2">
      <w:pPr>
        <w:spacing w:line="257" w:lineRule="auto"/>
        <w:jc w:val="both"/>
      </w:pPr>
      <w:r w:rsidRPr="047000B2">
        <w:rPr>
          <w:rFonts w:ascii="Arial" w:eastAsia="Arial" w:hAnsi="Arial" w:cs="Arial"/>
          <w:sz w:val="20"/>
          <w:szCs w:val="20"/>
          <w:lang w:val="es"/>
        </w:rPr>
        <w:t xml:space="preserve">Durante el primer semestre de 2025, se adelantaron las siguientes temáticas, de acuerdo con las etapas que permiten avanzar en la Política de Gestión Estratégica de Talento Humano de una forma eficiente: </w:t>
      </w:r>
    </w:p>
    <w:p w14:paraId="4A19F0F4" w14:textId="13F6DB29" w:rsidR="4574A566" w:rsidRDefault="4574A566" w:rsidP="047000B2">
      <w:pPr>
        <w:spacing w:line="257" w:lineRule="auto"/>
        <w:jc w:val="both"/>
      </w:pPr>
      <w:r w:rsidRPr="047000B2">
        <w:rPr>
          <w:rFonts w:ascii="Arial" w:eastAsia="Arial" w:hAnsi="Arial" w:cs="Arial"/>
          <w:sz w:val="20"/>
          <w:szCs w:val="20"/>
          <w:lang w:val="es"/>
        </w:rPr>
        <w:t xml:space="preserve"> </w:t>
      </w:r>
    </w:p>
    <w:p w14:paraId="60F3FC71" w14:textId="318A7C8A" w:rsidR="4574A566" w:rsidRDefault="4574A566" w:rsidP="047000B2">
      <w:pPr>
        <w:spacing w:line="257" w:lineRule="auto"/>
        <w:jc w:val="both"/>
      </w:pPr>
      <w:r w:rsidRPr="047000B2">
        <w:rPr>
          <w:rFonts w:ascii="Arial" w:eastAsia="Arial" w:hAnsi="Arial" w:cs="Arial"/>
          <w:b/>
          <w:bCs/>
          <w:sz w:val="20"/>
          <w:szCs w:val="20"/>
          <w:lang w:val="es"/>
        </w:rPr>
        <w:t xml:space="preserve">Disponer de la información: </w:t>
      </w:r>
    </w:p>
    <w:p w14:paraId="1675D6E6" w14:textId="2F02084D" w:rsidR="4574A566" w:rsidRDefault="4574A566" w:rsidP="047000B2">
      <w:pPr>
        <w:spacing w:line="257" w:lineRule="auto"/>
        <w:jc w:val="both"/>
      </w:pPr>
      <w:r w:rsidRPr="047000B2">
        <w:rPr>
          <w:rFonts w:ascii="Arial" w:eastAsia="Arial" w:hAnsi="Arial" w:cs="Arial"/>
          <w:sz w:val="20"/>
          <w:szCs w:val="20"/>
          <w:lang w:val="es"/>
        </w:rPr>
        <w:t xml:space="preserve"> </w:t>
      </w:r>
    </w:p>
    <w:p w14:paraId="09F5986D" w14:textId="1148FFD7" w:rsidR="4574A566" w:rsidRDefault="4574A566" w:rsidP="047000B2">
      <w:pPr>
        <w:shd w:val="clear" w:color="auto" w:fill="FFFFFF" w:themeFill="background1"/>
        <w:jc w:val="both"/>
      </w:pPr>
      <w:r w:rsidRPr="047000B2">
        <w:rPr>
          <w:rFonts w:ascii="Arial" w:eastAsia="Arial" w:hAnsi="Arial" w:cs="Arial"/>
          <w:color w:val="000000" w:themeColor="text1"/>
          <w:sz w:val="20"/>
          <w:szCs w:val="20"/>
          <w:lang w:val="es"/>
        </w:rPr>
        <w:t>Con relación a esta etapa, el PGTH durante el primer trimestre de 2025, se continuó realizando mensualmente la actualización de la información del empleo y la administración pública en el Sistema de Información y Gestión del Empleo Público – SIDEAP administrado por el Departamento Administrativo de Servicio Civil Distrital DASCD.</w:t>
      </w:r>
    </w:p>
    <w:p w14:paraId="71D7C527" w14:textId="590AEF84" w:rsidR="4574A566" w:rsidRDefault="4574A566" w:rsidP="047000B2">
      <w:pPr>
        <w:shd w:val="clear" w:color="auto" w:fill="FFFFFF" w:themeFill="background1"/>
        <w:jc w:val="both"/>
      </w:pPr>
      <w:r w:rsidRPr="047000B2">
        <w:rPr>
          <w:rFonts w:ascii="Arial" w:eastAsia="Arial" w:hAnsi="Arial" w:cs="Arial"/>
          <w:sz w:val="20"/>
          <w:szCs w:val="20"/>
          <w:lang w:val="es"/>
        </w:rPr>
        <w:t xml:space="preserve"> </w:t>
      </w:r>
    </w:p>
    <w:p w14:paraId="67D769BE" w14:textId="77777777" w:rsidR="00C757ED" w:rsidRDefault="4574A566" w:rsidP="047000B2">
      <w:pPr>
        <w:shd w:val="clear" w:color="auto" w:fill="FFFFFF" w:themeFill="background1"/>
        <w:jc w:val="both"/>
        <w:rPr>
          <w:rFonts w:ascii="Arial" w:eastAsia="Arial" w:hAnsi="Arial" w:cs="Arial"/>
          <w:color w:val="000000" w:themeColor="text1"/>
          <w:sz w:val="20"/>
          <w:szCs w:val="20"/>
          <w:lang w:val="es"/>
        </w:rPr>
      </w:pPr>
      <w:r w:rsidRPr="047000B2">
        <w:rPr>
          <w:rFonts w:ascii="Arial" w:eastAsia="Arial" w:hAnsi="Arial" w:cs="Arial"/>
          <w:color w:val="000000" w:themeColor="text1"/>
          <w:sz w:val="20"/>
          <w:szCs w:val="20"/>
          <w:lang w:val="es"/>
        </w:rPr>
        <w:t>Sobre lo indicado en la Directiva 005 de 2020</w:t>
      </w:r>
      <w:hyperlink r:id="rId13" w:anchor="_ftn1">
        <w:r w:rsidRPr="047000B2">
          <w:rPr>
            <w:rStyle w:val="Hipervnculo"/>
            <w:rFonts w:ascii="Arial" w:eastAsia="Arial" w:hAnsi="Arial" w:cs="Arial"/>
            <w:color w:val="000000" w:themeColor="text1"/>
            <w:sz w:val="20"/>
            <w:szCs w:val="20"/>
            <w:vertAlign w:val="superscript"/>
            <w:lang w:val="es"/>
          </w:rPr>
          <w:t>[1]</w:t>
        </w:r>
      </w:hyperlink>
      <w:r w:rsidRPr="047000B2">
        <w:rPr>
          <w:rFonts w:ascii="Arial" w:eastAsia="Arial" w:hAnsi="Arial" w:cs="Arial"/>
          <w:color w:val="000000" w:themeColor="text1"/>
          <w:sz w:val="20"/>
          <w:szCs w:val="20"/>
          <w:lang w:val="es"/>
        </w:rPr>
        <w:t xml:space="preserve"> Alcaldía Mayor de Bogotá D.C: desde la Secretaria General - Gerencia Administrativa y Financiera – Proceso de Gestión de Talento Humano, se adelantó lo dispuesto en el Decreto 189</w:t>
      </w:r>
      <w:hyperlink r:id="rId14" w:anchor="_ftn2">
        <w:r w:rsidRPr="047000B2">
          <w:rPr>
            <w:rStyle w:val="Hipervnculo"/>
            <w:rFonts w:ascii="Arial" w:eastAsia="Arial" w:hAnsi="Arial" w:cs="Arial"/>
            <w:color w:val="000000" w:themeColor="text1"/>
            <w:sz w:val="20"/>
            <w:szCs w:val="20"/>
            <w:vertAlign w:val="superscript"/>
            <w:lang w:val="es"/>
          </w:rPr>
          <w:t>[2]</w:t>
        </w:r>
      </w:hyperlink>
      <w:r w:rsidRPr="047000B2">
        <w:rPr>
          <w:rFonts w:ascii="Arial" w:eastAsia="Arial" w:hAnsi="Arial" w:cs="Arial"/>
          <w:color w:val="000000" w:themeColor="text1"/>
          <w:sz w:val="20"/>
          <w:szCs w:val="20"/>
          <w:lang w:val="es"/>
        </w:rPr>
        <w:t xml:space="preserve"> de 2020, en su artículo 8 Corregido por el artículo 2 del Decreto 159 de 2021</w:t>
      </w:r>
      <w:hyperlink r:id="rId15" w:anchor="_ftn3">
        <w:r w:rsidRPr="047000B2">
          <w:rPr>
            <w:rStyle w:val="Hipervnculo"/>
            <w:rFonts w:ascii="Arial" w:eastAsia="Arial" w:hAnsi="Arial" w:cs="Arial"/>
            <w:color w:val="000000" w:themeColor="text1"/>
            <w:sz w:val="20"/>
            <w:szCs w:val="20"/>
            <w:vertAlign w:val="superscript"/>
            <w:lang w:val="es"/>
          </w:rPr>
          <w:t>[3]</w:t>
        </w:r>
      </w:hyperlink>
      <w:r w:rsidRPr="047000B2">
        <w:rPr>
          <w:rFonts w:ascii="Arial" w:eastAsia="Arial" w:hAnsi="Arial" w:cs="Arial"/>
          <w:color w:val="000000" w:themeColor="text1"/>
          <w:sz w:val="20"/>
          <w:szCs w:val="20"/>
          <w:lang w:val="es"/>
        </w:rPr>
        <w:t xml:space="preserve"> el cual corresponde a: La Publicación nombramientos ordinarios o encargos en empleo de naturaleza gerencial, el cual se encuentra disponible en el portal de transparencia. </w:t>
      </w:r>
    </w:p>
    <w:p w14:paraId="04703A89" w14:textId="77777777" w:rsidR="00C757ED" w:rsidRDefault="00C757ED" w:rsidP="047000B2">
      <w:pPr>
        <w:shd w:val="clear" w:color="auto" w:fill="FFFFFF" w:themeFill="background1"/>
        <w:jc w:val="both"/>
        <w:rPr>
          <w:rFonts w:ascii="Arial" w:eastAsia="Arial" w:hAnsi="Arial" w:cs="Arial"/>
          <w:color w:val="000000" w:themeColor="text1"/>
          <w:sz w:val="20"/>
          <w:szCs w:val="20"/>
          <w:lang w:val="es"/>
        </w:rPr>
      </w:pPr>
    </w:p>
    <w:p w14:paraId="7A204664" w14:textId="4E008161" w:rsidR="4574A566" w:rsidRDefault="4574A566" w:rsidP="047000B2">
      <w:pPr>
        <w:shd w:val="clear" w:color="auto" w:fill="FFFFFF" w:themeFill="background1"/>
        <w:jc w:val="both"/>
      </w:pPr>
      <w:r w:rsidRPr="047000B2">
        <w:rPr>
          <w:rFonts w:ascii="Arial" w:eastAsia="Arial" w:hAnsi="Arial" w:cs="Arial"/>
          <w:color w:val="000000" w:themeColor="text1"/>
          <w:sz w:val="20"/>
          <w:szCs w:val="20"/>
          <w:lang w:val="en-US"/>
        </w:rPr>
        <w:t xml:space="preserve">Link: </w:t>
      </w:r>
      <w:hyperlink r:id="rId16">
        <w:r w:rsidRPr="047000B2">
          <w:rPr>
            <w:rStyle w:val="Hipervnculo"/>
            <w:rFonts w:ascii="Arial" w:eastAsia="Arial" w:hAnsi="Arial" w:cs="Arial"/>
            <w:color w:val="000000" w:themeColor="text1"/>
            <w:sz w:val="20"/>
            <w:szCs w:val="20"/>
            <w:lang w:val="en-US"/>
          </w:rPr>
          <w:t>https://www.umv.gov.co/portal/publicacion-nombramientos-ordinarios-o-encargos-en-empleos-de-naturaleza-gerencial/</w:t>
        </w:r>
      </w:hyperlink>
      <w:r w:rsidRPr="047000B2">
        <w:rPr>
          <w:rFonts w:ascii="Arial" w:eastAsia="Arial" w:hAnsi="Arial" w:cs="Arial"/>
          <w:color w:val="000000" w:themeColor="text1"/>
          <w:sz w:val="20"/>
          <w:szCs w:val="20"/>
          <w:lang w:val="es"/>
        </w:rPr>
        <w:t xml:space="preserve"> </w:t>
      </w:r>
    </w:p>
    <w:p w14:paraId="19D29BDB" w14:textId="744D0573" w:rsidR="4574A566" w:rsidRDefault="4574A566" w:rsidP="047000B2">
      <w:pPr>
        <w:spacing w:line="257" w:lineRule="auto"/>
        <w:jc w:val="both"/>
      </w:pPr>
      <w:r w:rsidRPr="047000B2">
        <w:rPr>
          <w:rFonts w:ascii="Arial" w:eastAsia="Arial" w:hAnsi="Arial" w:cs="Arial"/>
          <w:b/>
          <w:bCs/>
          <w:sz w:val="20"/>
          <w:szCs w:val="20"/>
          <w:lang w:val="es"/>
        </w:rPr>
        <w:t xml:space="preserve"> </w:t>
      </w:r>
    </w:p>
    <w:p w14:paraId="1604E095" w14:textId="56E8E6A7" w:rsidR="4574A566" w:rsidRDefault="4574A566" w:rsidP="047000B2">
      <w:pPr>
        <w:spacing w:line="257" w:lineRule="auto"/>
        <w:jc w:val="both"/>
      </w:pPr>
      <w:r w:rsidRPr="047000B2">
        <w:rPr>
          <w:rFonts w:ascii="Arial" w:eastAsia="Arial" w:hAnsi="Arial" w:cs="Arial"/>
          <w:b/>
          <w:bCs/>
          <w:sz w:val="20"/>
          <w:szCs w:val="20"/>
          <w:lang w:val="es"/>
        </w:rPr>
        <w:t>Diagnostico la Gestión Estratégica de Talento Humano:</w:t>
      </w:r>
    </w:p>
    <w:p w14:paraId="08AC03B8" w14:textId="581ABFAB" w:rsidR="4574A566" w:rsidRDefault="4574A566" w:rsidP="047000B2">
      <w:pPr>
        <w:spacing w:line="257" w:lineRule="auto"/>
        <w:jc w:val="both"/>
      </w:pPr>
      <w:r w:rsidRPr="047000B2">
        <w:rPr>
          <w:rFonts w:ascii="Arial" w:eastAsia="Arial" w:hAnsi="Arial" w:cs="Arial"/>
          <w:b/>
          <w:bCs/>
          <w:sz w:val="20"/>
          <w:szCs w:val="20"/>
          <w:lang w:val="es"/>
        </w:rPr>
        <w:t xml:space="preserve"> </w:t>
      </w:r>
    </w:p>
    <w:p w14:paraId="49B4939A" w14:textId="1BD4C545" w:rsidR="4574A566" w:rsidRDefault="4574A566" w:rsidP="047000B2">
      <w:pPr>
        <w:shd w:val="clear" w:color="auto" w:fill="FFFFFF" w:themeFill="background1"/>
        <w:jc w:val="both"/>
      </w:pPr>
      <w:r w:rsidRPr="047000B2">
        <w:rPr>
          <w:rFonts w:ascii="Arial" w:eastAsia="Arial" w:hAnsi="Arial" w:cs="Arial"/>
          <w:color w:val="000000" w:themeColor="text1"/>
          <w:sz w:val="20"/>
          <w:szCs w:val="20"/>
        </w:rPr>
        <w:t xml:space="preserve">Sobre este tema se tuvieron en cuenta los resultados de los autodiagnósticos que hacen parte de la Dimensión 1 de talento humano: Autodiagnóstico de Gestión del talento humano, Autodiagnóstico de Integridad y Autodiagnóstico para la Gestión de Conflictos de Intereses. </w:t>
      </w:r>
    </w:p>
    <w:p w14:paraId="6234E728" w14:textId="63AF30D0" w:rsidR="4574A566" w:rsidRDefault="4574A566" w:rsidP="047000B2">
      <w:pPr>
        <w:shd w:val="clear" w:color="auto" w:fill="FFFFFF" w:themeFill="background1"/>
        <w:jc w:val="both"/>
      </w:pPr>
      <w:r w:rsidRPr="047000B2">
        <w:rPr>
          <w:rFonts w:ascii="Arial" w:eastAsia="Arial" w:hAnsi="Arial" w:cs="Arial"/>
          <w:sz w:val="20"/>
          <w:szCs w:val="20"/>
          <w:lang w:val="es"/>
        </w:rPr>
        <w:t xml:space="preserve"> </w:t>
      </w:r>
    </w:p>
    <w:p w14:paraId="478B4AA3" w14:textId="7B9EFA63" w:rsidR="4574A566" w:rsidRDefault="4574A566" w:rsidP="047000B2">
      <w:pPr>
        <w:shd w:val="clear" w:color="auto" w:fill="FFFFFF" w:themeFill="background1"/>
        <w:jc w:val="both"/>
      </w:pPr>
      <w:r w:rsidRPr="047000B2">
        <w:rPr>
          <w:rFonts w:ascii="Arial" w:eastAsia="Arial" w:hAnsi="Arial" w:cs="Arial"/>
          <w:color w:val="000000" w:themeColor="text1"/>
          <w:sz w:val="20"/>
          <w:szCs w:val="20"/>
          <w:lang w:val="es"/>
        </w:rPr>
        <w:t>Se incorporaron algunas actividades en el Plan Estratégico de Talento Humano para la vigencia 2025, se estima iniciar durante el segundo trimestre la autoevaluación de la gestión estratégica de talento humano para la vigencia 2025.</w:t>
      </w:r>
    </w:p>
    <w:p w14:paraId="00E14F41" w14:textId="41178555" w:rsidR="4574A566" w:rsidRDefault="4574A566" w:rsidP="047000B2">
      <w:pPr>
        <w:spacing w:line="257" w:lineRule="auto"/>
        <w:jc w:val="both"/>
        <w:rPr>
          <w:rFonts w:ascii="Arial" w:eastAsia="Arial" w:hAnsi="Arial" w:cs="Arial"/>
          <w:b/>
          <w:bCs/>
          <w:sz w:val="20"/>
          <w:szCs w:val="20"/>
          <w:lang w:val="es"/>
        </w:rPr>
      </w:pPr>
      <w:r w:rsidRPr="047000B2">
        <w:rPr>
          <w:rFonts w:ascii="Arial" w:eastAsia="Arial" w:hAnsi="Arial" w:cs="Arial"/>
          <w:b/>
          <w:bCs/>
          <w:sz w:val="20"/>
          <w:szCs w:val="20"/>
          <w:lang w:val="es"/>
        </w:rPr>
        <w:t xml:space="preserve"> </w:t>
      </w:r>
    </w:p>
    <w:p w14:paraId="4465AD95" w14:textId="77777777" w:rsidR="00C757ED" w:rsidRDefault="00C757ED" w:rsidP="047000B2">
      <w:pPr>
        <w:spacing w:line="257" w:lineRule="auto"/>
        <w:jc w:val="both"/>
        <w:rPr>
          <w:rFonts w:ascii="Arial" w:eastAsia="Arial" w:hAnsi="Arial" w:cs="Arial"/>
          <w:b/>
          <w:bCs/>
          <w:sz w:val="20"/>
          <w:szCs w:val="20"/>
          <w:lang w:val="es"/>
        </w:rPr>
      </w:pPr>
    </w:p>
    <w:p w14:paraId="3ACCE0C1" w14:textId="269E2CDE" w:rsidR="4574A566" w:rsidRDefault="4574A566" w:rsidP="047000B2">
      <w:pPr>
        <w:spacing w:line="257" w:lineRule="auto"/>
        <w:jc w:val="both"/>
      </w:pPr>
      <w:r w:rsidRPr="047000B2">
        <w:rPr>
          <w:rFonts w:ascii="Arial" w:eastAsia="Arial" w:hAnsi="Arial" w:cs="Arial"/>
          <w:b/>
          <w:bCs/>
          <w:sz w:val="20"/>
          <w:szCs w:val="20"/>
          <w:lang w:val="es"/>
        </w:rPr>
        <w:t>Diseñar acciones para la Gestión Estratégica de Talento Humano - GETH</w:t>
      </w:r>
    </w:p>
    <w:p w14:paraId="5E1D1210" w14:textId="5288B206" w:rsidR="4574A566" w:rsidRDefault="4574A566" w:rsidP="047000B2">
      <w:pPr>
        <w:spacing w:line="257" w:lineRule="auto"/>
        <w:jc w:val="both"/>
      </w:pPr>
      <w:r w:rsidRPr="047000B2">
        <w:rPr>
          <w:rFonts w:ascii="Arial" w:eastAsia="Arial" w:hAnsi="Arial" w:cs="Arial"/>
          <w:sz w:val="20"/>
          <w:szCs w:val="20"/>
          <w:lang w:val="es"/>
        </w:rPr>
        <w:t xml:space="preserve"> </w:t>
      </w:r>
    </w:p>
    <w:p w14:paraId="29E6ED3D" w14:textId="65479440" w:rsidR="4574A566" w:rsidRDefault="4574A566" w:rsidP="047000B2">
      <w:pPr>
        <w:jc w:val="both"/>
      </w:pPr>
      <w:r w:rsidRPr="047000B2">
        <w:rPr>
          <w:rFonts w:ascii="Arial" w:eastAsia="Arial" w:hAnsi="Arial" w:cs="Arial"/>
          <w:sz w:val="20"/>
          <w:szCs w:val="20"/>
          <w:lang w:val="es"/>
        </w:rPr>
        <w:t>Durante el primer trimestre de 2025 adelantaron actividades que hacen parte del Plan Estratégico de Talento Humano el cual a corte de marzo de 2025 presenta el siguiente avance:</w:t>
      </w:r>
    </w:p>
    <w:p w14:paraId="707D9C3B" w14:textId="7294260B" w:rsidR="4574A566" w:rsidRPr="00A32FE9" w:rsidRDefault="4574A566" w:rsidP="047000B2">
      <w:pPr>
        <w:jc w:val="both"/>
        <w:rPr>
          <w:sz w:val="18"/>
          <w:szCs w:val="18"/>
        </w:rPr>
      </w:pPr>
      <w:r w:rsidRPr="047000B2">
        <w:rPr>
          <w:rFonts w:ascii="Arial" w:eastAsia="Arial" w:hAnsi="Arial" w:cs="Arial"/>
          <w:lang w:val="es"/>
        </w:rPr>
        <w:t xml:space="preserve"> </w:t>
      </w:r>
    </w:p>
    <w:p w14:paraId="4D23ACBE" w14:textId="72302884" w:rsidR="0093399C" w:rsidRPr="00A32FE9" w:rsidRDefault="02D08CFE" w:rsidP="047000B2">
      <w:pPr>
        <w:widowControl/>
        <w:jc w:val="center"/>
        <w:rPr>
          <w:rFonts w:ascii="Arial" w:eastAsia="Arial" w:hAnsi="Arial" w:cs="Arial"/>
          <w:color w:val="5F497A" w:themeColor="accent4" w:themeShade="BF"/>
          <w:sz w:val="18"/>
          <w:szCs w:val="18"/>
        </w:rPr>
      </w:pPr>
      <w:bookmarkStart w:id="10" w:name="_Toc111731198"/>
      <w:bookmarkStart w:id="11" w:name="_Toc127352882"/>
      <w:bookmarkStart w:id="12" w:name="_Toc196730818"/>
      <w:r w:rsidRPr="00A32FE9">
        <w:rPr>
          <w:rFonts w:ascii="Arial" w:eastAsia="Arial" w:hAnsi="Arial" w:cs="Arial"/>
          <w:sz w:val="18"/>
          <w:szCs w:val="18"/>
        </w:rPr>
        <w:t xml:space="preserve">Tabla </w:t>
      </w:r>
      <w:r w:rsidR="0093399C" w:rsidRPr="00A32FE9">
        <w:rPr>
          <w:rFonts w:ascii="Arial" w:hAnsi="Arial" w:cs="Arial"/>
          <w:color w:val="5F497A" w:themeColor="accent4" w:themeShade="BF"/>
          <w:sz w:val="18"/>
          <w:szCs w:val="18"/>
        </w:rPr>
        <w:fldChar w:fldCharType="begin"/>
      </w:r>
      <w:r w:rsidR="0093399C" w:rsidRPr="00A32FE9">
        <w:rPr>
          <w:rFonts w:ascii="Arial" w:hAnsi="Arial" w:cs="Arial"/>
          <w:color w:val="5F497A" w:themeColor="accent4" w:themeShade="BF"/>
          <w:sz w:val="18"/>
          <w:szCs w:val="18"/>
        </w:rPr>
        <w:instrText xml:space="preserve"> SEQ Tabla \* ARABIC </w:instrText>
      </w:r>
      <w:r w:rsidR="0093399C" w:rsidRPr="00A32FE9">
        <w:rPr>
          <w:rFonts w:ascii="Arial" w:hAnsi="Arial" w:cs="Arial"/>
          <w:color w:val="5F497A" w:themeColor="accent4" w:themeShade="BF"/>
          <w:sz w:val="18"/>
          <w:szCs w:val="18"/>
        </w:rPr>
        <w:fldChar w:fldCharType="separate"/>
      </w:r>
      <w:r w:rsidR="701F7E13" w:rsidRPr="00A32FE9">
        <w:rPr>
          <w:rFonts w:ascii="Arial" w:hAnsi="Arial" w:cs="Arial"/>
          <w:noProof/>
          <w:color w:val="5F497A" w:themeColor="accent4" w:themeShade="BF"/>
          <w:sz w:val="18"/>
          <w:szCs w:val="18"/>
        </w:rPr>
        <w:t>1</w:t>
      </w:r>
      <w:r w:rsidR="0093399C" w:rsidRPr="00A32FE9">
        <w:rPr>
          <w:rFonts w:ascii="Arial" w:hAnsi="Arial" w:cs="Arial"/>
          <w:color w:val="5F497A" w:themeColor="accent4" w:themeShade="BF"/>
          <w:sz w:val="18"/>
          <w:szCs w:val="18"/>
        </w:rPr>
        <w:fldChar w:fldCharType="end"/>
      </w:r>
      <w:r w:rsidRPr="00A32FE9">
        <w:rPr>
          <w:rFonts w:ascii="Arial" w:eastAsia="Arial" w:hAnsi="Arial" w:cs="Arial"/>
          <w:sz w:val="18"/>
          <w:szCs w:val="18"/>
        </w:rPr>
        <w:t>. Avance de ejecución Plan Estratégico de Talento Humano</w:t>
      </w:r>
      <w:bookmarkEnd w:id="10"/>
      <w:bookmarkEnd w:id="11"/>
      <w:bookmarkEnd w:id="12"/>
    </w:p>
    <w:tbl>
      <w:tblPr>
        <w:tblStyle w:val="Tablaconcuadrcula"/>
        <w:tblW w:w="0" w:type="auto"/>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047000B2" w14:paraId="4E14B39F"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tcPr>
          <w:p w14:paraId="70424D44" w14:textId="2EFB1AEC"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98ACDDF" w14:textId="53667073" w:rsidR="047000B2" w:rsidRDefault="047000B2"/>
        </w:tc>
        <w:tc>
          <w:tcPr>
            <w:tcW w:w="141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4FE75D" w14:textId="7BC285DF"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Trimestre 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072E2C59" w14:textId="33FFAE6A"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Trimestre II</w:t>
            </w:r>
          </w:p>
        </w:tc>
        <w:tc>
          <w:tcPr>
            <w:tcW w:w="1275" w:type="dxa"/>
            <w:gridSpan w:val="2"/>
            <w:tcBorders>
              <w:top w:val="single" w:sz="8" w:space="0" w:color="auto"/>
              <w:left w:val="nil"/>
              <w:bottom w:val="single" w:sz="8" w:space="0" w:color="auto"/>
              <w:right w:val="single" w:sz="8" w:space="0" w:color="auto"/>
            </w:tcBorders>
            <w:tcMar>
              <w:left w:w="108" w:type="dxa"/>
              <w:right w:w="108" w:type="dxa"/>
            </w:tcMar>
          </w:tcPr>
          <w:p w14:paraId="372FA98E" w14:textId="02170EBD"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Trimestre III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6939EB30" w14:textId="538F757D"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Trimestre IV</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EE30DFD" w14:textId="2CA5C653" w:rsidR="047000B2" w:rsidRDefault="047000B2"/>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5C15273A" w14:textId="04789769" w:rsidR="047000B2" w:rsidRDefault="047000B2"/>
        </w:tc>
      </w:tr>
      <w:tr w:rsidR="047000B2" w14:paraId="321782BB"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946E5C" w14:textId="1D10FDC9"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Descripción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24A66C52" w14:textId="200A70DB"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Planeado (AÑO)</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0DCF6" w14:textId="6FD56B3F"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5B160B01" w14:textId="070CB38E"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583FA" w14:textId="50D9F01F"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656E2F27" w14:textId="43BB0C03"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E</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99BE" w14:textId="3D8B3C55"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w:t>
            </w:r>
          </w:p>
        </w:tc>
        <w:tc>
          <w:tcPr>
            <w:tcW w:w="610" w:type="dxa"/>
            <w:tcBorders>
              <w:top w:val="nil"/>
              <w:left w:val="single" w:sz="8" w:space="0" w:color="auto"/>
              <w:bottom w:val="single" w:sz="8" w:space="0" w:color="auto"/>
              <w:right w:val="single" w:sz="8" w:space="0" w:color="auto"/>
            </w:tcBorders>
            <w:tcMar>
              <w:left w:w="108" w:type="dxa"/>
              <w:right w:w="108" w:type="dxa"/>
            </w:tcMar>
            <w:vAlign w:val="center"/>
          </w:tcPr>
          <w:p w14:paraId="601C539D" w14:textId="57E5C3CF"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73EE0" w14:textId="4698935D"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77068869" w14:textId="5CB0CB33"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6F935" w14:textId="70815087"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TP</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75A77" w14:textId="74DE24A4" w:rsidR="047000B2" w:rsidRDefault="047000B2" w:rsidP="047000B2">
            <w:pPr>
              <w:shd w:val="clear" w:color="auto" w:fill="FFFFFF" w:themeFill="background1"/>
              <w:jc w:val="center"/>
            </w:pPr>
            <w:r w:rsidRPr="047000B2">
              <w:rPr>
                <w:rFonts w:ascii="Arial" w:eastAsia="Arial" w:hAnsi="Arial" w:cs="Arial"/>
                <w:b/>
                <w:bCs/>
                <w:color w:val="000000" w:themeColor="text1"/>
                <w:sz w:val="16"/>
                <w:szCs w:val="16"/>
                <w:lang w:val="es"/>
              </w:rPr>
              <w:t>TE</w:t>
            </w:r>
          </w:p>
        </w:tc>
      </w:tr>
      <w:tr w:rsidR="047000B2" w14:paraId="39DC4F8C" w14:textId="77777777" w:rsidTr="047000B2">
        <w:trPr>
          <w:trHeight w:val="34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E10572" w14:textId="670E2E26" w:rsidR="047000B2" w:rsidRDefault="047000B2" w:rsidP="047000B2">
            <w:pPr>
              <w:shd w:val="clear" w:color="auto" w:fill="FFFFFF" w:themeFill="background1"/>
            </w:pPr>
            <w:r w:rsidRPr="047000B2">
              <w:rPr>
                <w:rFonts w:ascii="Arial" w:eastAsia="Arial" w:hAnsi="Arial" w:cs="Arial"/>
                <w:color w:val="000000" w:themeColor="text1"/>
                <w:sz w:val="16"/>
                <w:szCs w:val="16"/>
                <w:lang w:val="es"/>
              </w:rPr>
              <w:t>Plan Acción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745AA" w14:textId="25E0BF31" w:rsidR="047000B2" w:rsidRDefault="047000B2" w:rsidP="047000B2">
            <w:pPr>
              <w:jc w:val="center"/>
            </w:pPr>
            <w:r w:rsidRPr="047000B2">
              <w:rPr>
                <w:rFonts w:ascii="Calibri" w:eastAsia="Calibri" w:hAnsi="Calibri" w:cs="Calibri"/>
                <w:sz w:val="20"/>
                <w:szCs w:val="20"/>
                <w:lang w:val="es"/>
              </w:rPr>
              <w:t>9</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7C98C" w14:textId="1CC9FB75" w:rsidR="047000B2" w:rsidRDefault="047000B2" w:rsidP="047000B2">
            <w:pPr>
              <w:jc w:val="center"/>
            </w:pPr>
            <w:r w:rsidRPr="047000B2">
              <w:rPr>
                <w:rFonts w:ascii="Calibri" w:eastAsia="Calibri" w:hAnsi="Calibri" w:cs="Calibri"/>
                <w:b/>
                <w:bCs/>
                <w:sz w:val="20"/>
                <w:szCs w:val="20"/>
                <w:lang w:val="es"/>
              </w:rPr>
              <w:t>0,33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F6350" w14:textId="76E95096" w:rsidR="047000B2" w:rsidRDefault="047000B2" w:rsidP="047000B2">
            <w:pPr>
              <w:jc w:val="center"/>
            </w:pPr>
            <w:r w:rsidRPr="047000B2">
              <w:rPr>
                <w:rFonts w:ascii="Calibri" w:eastAsia="Calibri" w:hAnsi="Calibri" w:cs="Calibri"/>
                <w:sz w:val="20"/>
                <w:szCs w:val="20"/>
                <w:lang w:val="es"/>
              </w:rPr>
              <w:t>0,33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37224" w14:textId="5168618E" w:rsidR="047000B2" w:rsidRDefault="047000B2" w:rsidP="047000B2">
            <w:pPr>
              <w:jc w:val="center"/>
            </w:pPr>
            <w:r w:rsidRPr="047000B2">
              <w:rPr>
                <w:rFonts w:ascii="Calibri" w:eastAsia="Calibri" w:hAnsi="Calibri" w:cs="Calibri"/>
                <w:b/>
                <w:bCs/>
                <w:sz w:val="20"/>
                <w:szCs w:val="20"/>
                <w:lang w:val="es"/>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05132" w14:textId="461A74D1" w:rsidR="047000B2" w:rsidRDefault="047000B2" w:rsidP="047000B2">
            <w:pPr>
              <w:jc w:val="center"/>
            </w:pPr>
            <w:r w:rsidRPr="047000B2">
              <w:rPr>
                <w:rFonts w:ascii="Calibri" w:eastAsia="Calibri" w:hAnsi="Calibri" w:cs="Calibri"/>
                <w:b/>
                <w:bCs/>
                <w:sz w:val="20"/>
                <w:szCs w:val="20"/>
                <w:lang w:val="es"/>
              </w:rPr>
              <w:t>0,00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76BA0" w14:textId="249CF249" w:rsidR="047000B2" w:rsidRDefault="047000B2" w:rsidP="047000B2">
            <w:pPr>
              <w:jc w:val="center"/>
            </w:pPr>
            <w:r w:rsidRPr="047000B2">
              <w:rPr>
                <w:rFonts w:ascii="Calibri" w:eastAsia="Calibri" w:hAnsi="Calibri" w:cs="Calibri"/>
                <w:b/>
                <w:bCs/>
                <w:sz w:val="20"/>
                <w:szCs w:val="20"/>
                <w:lang w:val="es"/>
              </w:rPr>
              <w:t>0,22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5ED27" w14:textId="6BE30061"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89F90" w14:textId="1D22C0DC" w:rsidR="047000B2" w:rsidRDefault="047000B2" w:rsidP="047000B2">
            <w:pPr>
              <w:jc w:val="center"/>
            </w:pPr>
            <w:r w:rsidRPr="047000B2">
              <w:rPr>
                <w:rFonts w:ascii="Calibri" w:eastAsia="Calibri" w:hAnsi="Calibri" w:cs="Calibri"/>
                <w:b/>
                <w:bCs/>
                <w:sz w:val="20"/>
                <w:szCs w:val="20"/>
                <w:lang w:val="es"/>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156A5E" w14:textId="315AE209"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68F48" w14:textId="123E1728" w:rsidR="047000B2" w:rsidRDefault="047000B2" w:rsidP="047000B2">
            <w:pPr>
              <w:jc w:val="center"/>
            </w:pPr>
            <w:r w:rsidRPr="047000B2">
              <w:rPr>
                <w:rFonts w:ascii="Calibri" w:eastAsia="Calibri" w:hAnsi="Calibri" w:cs="Calibri"/>
                <w:b/>
                <w:bCs/>
                <w:sz w:val="20"/>
                <w:szCs w:val="20"/>
                <w:lang w:val="es"/>
              </w:rPr>
              <w:t>1,00</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25946741" w14:textId="37E9D0F7" w:rsidR="047000B2" w:rsidRDefault="047000B2" w:rsidP="047000B2">
            <w:pPr>
              <w:jc w:val="center"/>
            </w:pPr>
            <w:r w:rsidRPr="047000B2">
              <w:rPr>
                <w:rFonts w:ascii="Calibri" w:eastAsia="Calibri" w:hAnsi="Calibri" w:cs="Calibri"/>
                <w:color w:val="000000" w:themeColor="text1"/>
                <w:sz w:val="20"/>
                <w:szCs w:val="20"/>
                <w:lang w:val="es"/>
              </w:rPr>
              <w:t>0,33</w:t>
            </w:r>
          </w:p>
        </w:tc>
      </w:tr>
      <w:tr w:rsidR="047000B2" w14:paraId="6DDD6ACC"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C8EA0" w14:textId="10277EB9" w:rsidR="047000B2" w:rsidRDefault="047000B2" w:rsidP="047000B2">
            <w:pPr>
              <w:shd w:val="clear" w:color="auto" w:fill="FFFFFF" w:themeFill="background1"/>
            </w:pPr>
            <w:r w:rsidRPr="047000B2">
              <w:rPr>
                <w:rFonts w:ascii="Arial" w:eastAsia="Arial" w:hAnsi="Arial" w:cs="Arial"/>
                <w:color w:val="000000" w:themeColor="text1"/>
                <w:sz w:val="16"/>
                <w:szCs w:val="16"/>
                <w:lang w:val="es"/>
              </w:rPr>
              <w:t>Plan Anual de Seguridad y Salud en el Trabajo - PASST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67EDC" w14:textId="3D75F54A" w:rsidR="047000B2" w:rsidRDefault="047000B2" w:rsidP="047000B2">
            <w:pPr>
              <w:jc w:val="center"/>
            </w:pPr>
            <w:r w:rsidRPr="047000B2">
              <w:rPr>
                <w:rFonts w:ascii="Calibri" w:eastAsia="Calibri" w:hAnsi="Calibri" w:cs="Calibri"/>
                <w:sz w:val="20"/>
                <w:szCs w:val="20"/>
                <w:lang w:val="es"/>
              </w:rPr>
              <w:t>60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EA58D" w14:textId="1F0FE950" w:rsidR="047000B2" w:rsidRDefault="047000B2" w:rsidP="047000B2">
            <w:pPr>
              <w:jc w:val="center"/>
            </w:pPr>
            <w:r w:rsidRPr="047000B2">
              <w:rPr>
                <w:rFonts w:ascii="Calibri" w:eastAsia="Calibri" w:hAnsi="Calibri" w:cs="Calibri"/>
                <w:b/>
                <w:bCs/>
                <w:sz w:val="20"/>
                <w:szCs w:val="20"/>
                <w:lang w:val="es"/>
              </w:rPr>
              <w:t>0,18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CEF1C" w14:textId="453D3AB5" w:rsidR="047000B2" w:rsidRDefault="047000B2" w:rsidP="047000B2">
            <w:pPr>
              <w:jc w:val="center"/>
            </w:pPr>
            <w:r w:rsidRPr="047000B2">
              <w:rPr>
                <w:rFonts w:ascii="Calibri" w:eastAsia="Calibri" w:hAnsi="Calibri" w:cs="Calibri"/>
                <w:b/>
                <w:bCs/>
                <w:sz w:val="20"/>
                <w:szCs w:val="20"/>
                <w:lang w:val="es"/>
              </w:rPr>
              <w:t>0,18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1FE5" w14:textId="4D95A922" w:rsidR="047000B2" w:rsidRDefault="047000B2" w:rsidP="047000B2">
            <w:pPr>
              <w:jc w:val="center"/>
            </w:pPr>
            <w:r w:rsidRPr="047000B2">
              <w:rPr>
                <w:rFonts w:ascii="Calibri" w:eastAsia="Calibri" w:hAnsi="Calibri" w:cs="Calibri"/>
                <w:b/>
                <w:bCs/>
                <w:sz w:val="20"/>
                <w:szCs w:val="20"/>
                <w:lang w:val="es"/>
              </w:rPr>
              <w:t>0,43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70BA9" w14:textId="4AE9E83B" w:rsidR="047000B2" w:rsidRDefault="047000B2" w:rsidP="047000B2">
            <w:pPr>
              <w:jc w:val="center"/>
            </w:pPr>
            <w:r w:rsidRPr="047000B2">
              <w:rPr>
                <w:rFonts w:ascii="Calibri" w:eastAsia="Calibri" w:hAnsi="Calibri" w:cs="Calibri"/>
                <w:b/>
                <w:bCs/>
                <w:sz w:val="20"/>
                <w:szCs w:val="20"/>
                <w:lang w:val="es"/>
              </w:rPr>
              <w:t>0,00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15FD" w14:textId="62755CDA" w:rsidR="047000B2" w:rsidRDefault="047000B2" w:rsidP="047000B2">
            <w:pPr>
              <w:jc w:val="center"/>
            </w:pPr>
            <w:r w:rsidRPr="047000B2">
              <w:rPr>
                <w:rFonts w:ascii="Calibri" w:eastAsia="Calibri" w:hAnsi="Calibri" w:cs="Calibri"/>
                <w:b/>
                <w:bCs/>
                <w:sz w:val="20"/>
                <w:szCs w:val="20"/>
                <w:lang w:val="es"/>
              </w:rPr>
              <w:t>0,23</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B691" w14:textId="26F2015B"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CC8AC" w14:textId="143A406D" w:rsidR="047000B2" w:rsidRDefault="047000B2" w:rsidP="047000B2">
            <w:pPr>
              <w:jc w:val="center"/>
            </w:pPr>
            <w:r w:rsidRPr="047000B2">
              <w:rPr>
                <w:rFonts w:ascii="Calibri" w:eastAsia="Calibri" w:hAnsi="Calibri" w:cs="Calibri"/>
                <w:b/>
                <w:bCs/>
                <w:sz w:val="20"/>
                <w:szCs w:val="20"/>
                <w:lang w:val="es"/>
              </w:rPr>
              <w:t>0,16</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372A0" w14:textId="7B6FE743"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38CBBF" w14:textId="53C20FBB" w:rsidR="047000B2" w:rsidRDefault="047000B2" w:rsidP="047000B2">
            <w:pPr>
              <w:jc w:val="center"/>
            </w:pPr>
            <w:r w:rsidRPr="047000B2">
              <w:rPr>
                <w:rFonts w:ascii="Calibri" w:eastAsia="Calibri" w:hAnsi="Calibri" w:cs="Calibri"/>
                <w:b/>
                <w:bCs/>
                <w:sz w:val="20"/>
                <w:szCs w:val="20"/>
                <w:lang w:val="es"/>
              </w:rPr>
              <w:t>1,00</w:t>
            </w:r>
          </w:p>
        </w:tc>
        <w:tc>
          <w:tcPr>
            <w:tcW w:w="708" w:type="dxa"/>
            <w:tcBorders>
              <w:top w:val="single" w:sz="8" w:space="0" w:color="auto"/>
              <w:left w:val="single" w:sz="8" w:space="0" w:color="auto"/>
              <w:bottom w:val="single" w:sz="8" w:space="0" w:color="auto"/>
              <w:right w:val="single" w:sz="8" w:space="0" w:color="auto"/>
            </w:tcBorders>
            <w:shd w:val="clear" w:color="auto" w:fill="EEF593"/>
            <w:tcMar>
              <w:left w:w="108" w:type="dxa"/>
              <w:right w:w="108" w:type="dxa"/>
            </w:tcMar>
            <w:vAlign w:val="center"/>
          </w:tcPr>
          <w:p w14:paraId="5D4F37D2" w14:textId="54CC3985" w:rsidR="047000B2" w:rsidRDefault="047000B2" w:rsidP="047000B2">
            <w:pPr>
              <w:jc w:val="center"/>
            </w:pPr>
            <w:r w:rsidRPr="047000B2">
              <w:rPr>
                <w:rFonts w:ascii="Calibri" w:eastAsia="Calibri" w:hAnsi="Calibri" w:cs="Calibri"/>
                <w:color w:val="000000" w:themeColor="text1"/>
                <w:sz w:val="20"/>
                <w:szCs w:val="20"/>
                <w:lang w:val="es"/>
              </w:rPr>
              <w:t>0,18</w:t>
            </w:r>
          </w:p>
        </w:tc>
      </w:tr>
      <w:tr w:rsidR="047000B2" w14:paraId="00A8F7AA"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99BCA" w14:textId="7284A227" w:rsidR="047000B2" w:rsidRDefault="047000B2" w:rsidP="047000B2">
            <w:pPr>
              <w:shd w:val="clear" w:color="auto" w:fill="FFFFFF" w:themeFill="background1"/>
            </w:pPr>
            <w:r w:rsidRPr="047000B2">
              <w:rPr>
                <w:rFonts w:ascii="Arial" w:eastAsia="Arial" w:hAnsi="Arial" w:cs="Arial"/>
                <w:color w:val="000000" w:themeColor="text1"/>
                <w:sz w:val="16"/>
                <w:szCs w:val="16"/>
                <w:lang w:val="es"/>
              </w:rPr>
              <w:t>Matriz Gestión Estratégica de Talento Humano - MGETH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517FB" w14:textId="0DA18518" w:rsidR="047000B2" w:rsidRDefault="047000B2" w:rsidP="047000B2">
            <w:pPr>
              <w:jc w:val="center"/>
            </w:pPr>
            <w:r w:rsidRPr="047000B2">
              <w:rPr>
                <w:rFonts w:ascii="Calibri" w:eastAsia="Calibri" w:hAnsi="Calibri" w:cs="Calibri"/>
                <w:sz w:val="20"/>
                <w:szCs w:val="20"/>
                <w:lang w:val="es"/>
              </w:rPr>
              <w:t>10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8D4A63" w14:textId="0083A08A" w:rsidR="047000B2" w:rsidRDefault="047000B2" w:rsidP="047000B2">
            <w:pPr>
              <w:jc w:val="center"/>
            </w:pPr>
            <w:r w:rsidRPr="047000B2">
              <w:rPr>
                <w:rFonts w:ascii="Calibri" w:eastAsia="Calibri" w:hAnsi="Calibri" w:cs="Calibri"/>
                <w:b/>
                <w:bCs/>
                <w:sz w:val="20"/>
                <w:szCs w:val="20"/>
                <w:lang w:val="es"/>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60D79" w14:textId="1EECE5CD" w:rsidR="047000B2" w:rsidRDefault="047000B2" w:rsidP="047000B2">
            <w:pPr>
              <w:jc w:val="center"/>
            </w:pPr>
            <w:r w:rsidRPr="047000B2">
              <w:rPr>
                <w:rFonts w:ascii="Calibri" w:eastAsia="Calibri" w:hAnsi="Calibri" w:cs="Calibri"/>
                <w:b/>
                <w:bCs/>
                <w:sz w:val="20"/>
                <w:szCs w:val="20"/>
                <w:lang w:val="es"/>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A315C" w14:textId="19C66297" w:rsidR="047000B2" w:rsidRDefault="047000B2" w:rsidP="047000B2">
            <w:pPr>
              <w:jc w:val="center"/>
            </w:pPr>
            <w:r w:rsidRPr="047000B2">
              <w:rPr>
                <w:rFonts w:ascii="Calibri" w:eastAsia="Calibri" w:hAnsi="Calibri" w:cs="Calibri"/>
                <w:b/>
                <w:bCs/>
                <w:sz w:val="20"/>
                <w:szCs w:val="20"/>
                <w:lang w:val="es"/>
              </w:rPr>
              <w:t>0,21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240A" w14:textId="44AB7751" w:rsidR="047000B2" w:rsidRDefault="047000B2" w:rsidP="047000B2">
            <w:pPr>
              <w:jc w:val="center"/>
            </w:pPr>
            <w:r w:rsidRPr="047000B2">
              <w:rPr>
                <w:rFonts w:ascii="Calibri" w:eastAsia="Calibri" w:hAnsi="Calibri" w:cs="Calibri"/>
                <w:b/>
                <w:bCs/>
                <w:sz w:val="20"/>
                <w:szCs w:val="20"/>
                <w:lang w:val="es"/>
              </w:rPr>
              <w:t>0,00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CA155" w14:textId="6221F8DA" w:rsidR="047000B2" w:rsidRDefault="047000B2" w:rsidP="047000B2">
            <w:pPr>
              <w:jc w:val="center"/>
            </w:pPr>
            <w:r w:rsidRPr="047000B2">
              <w:rPr>
                <w:rFonts w:ascii="Calibri" w:eastAsia="Calibri" w:hAnsi="Calibri" w:cs="Calibri"/>
                <w:b/>
                <w:bCs/>
                <w:sz w:val="20"/>
                <w:szCs w:val="20"/>
                <w:lang w:val="es"/>
              </w:rPr>
              <w:t>0,21</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6D23B" w14:textId="2F18A860"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EA377" w14:textId="00D52F31" w:rsidR="047000B2" w:rsidRDefault="047000B2" w:rsidP="047000B2">
            <w:pPr>
              <w:jc w:val="center"/>
            </w:pPr>
            <w:r w:rsidRPr="047000B2">
              <w:rPr>
                <w:rFonts w:ascii="Calibri" w:eastAsia="Calibri" w:hAnsi="Calibri" w:cs="Calibri"/>
                <w:b/>
                <w:bCs/>
                <w:sz w:val="20"/>
                <w:szCs w:val="20"/>
                <w:lang w:val="es"/>
              </w:rPr>
              <w:t>0,45</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C31FF" w14:textId="05EACB55"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FCD43" w14:textId="21709403" w:rsidR="047000B2" w:rsidRDefault="047000B2" w:rsidP="047000B2">
            <w:pPr>
              <w:jc w:val="center"/>
            </w:pPr>
            <w:r w:rsidRPr="047000B2">
              <w:rPr>
                <w:rFonts w:ascii="Calibri" w:eastAsia="Calibri" w:hAnsi="Calibri" w:cs="Calibri"/>
                <w:b/>
                <w:bCs/>
                <w:sz w:val="20"/>
                <w:szCs w:val="20"/>
                <w:lang w:val="es"/>
              </w:rPr>
              <w:t>1,00</w:t>
            </w:r>
          </w:p>
        </w:tc>
        <w:tc>
          <w:tcPr>
            <w:tcW w:w="708" w:type="dxa"/>
            <w:tcBorders>
              <w:top w:val="single" w:sz="8" w:space="0" w:color="auto"/>
              <w:left w:val="single" w:sz="8" w:space="0" w:color="auto"/>
              <w:bottom w:val="single" w:sz="8" w:space="0" w:color="auto"/>
              <w:right w:val="single" w:sz="8" w:space="0" w:color="auto"/>
            </w:tcBorders>
            <w:shd w:val="clear" w:color="auto" w:fill="EEF593"/>
            <w:tcMar>
              <w:left w:w="108" w:type="dxa"/>
              <w:right w:w="108" w:type="dxa"/>
            </w:tcMar>
            <w:vAlign w:val="center"/>
          </w:tcPr>
          <w:p w14:paraId="0E772C8D" w14:textId="16234382" w:rsidR="047000B2" w:rsidRDefault="047000B2" w:rsidP="047000B2">
            <w:pPr>
              <w:jc w:val="center"/>
            </w:pPr>
            <w:r w:rsidRPr="047000B2">
              <w:rPr>
                <w:rFonts w:ascii="Calibri" w:eastAsia="Calibri" w:hAnsi="Calibri" w:cs="Calibri"/>
                <w:color w:val="000000" w:themeColor="text1"/>
                <w:sz w:val="20"/>
                <w:szCs w:val="20"/>
                <w:lang w:val="es"/>
              </w:rPr>
              <w:t>0,14</w:t>
            </w:r>
          </w:p>
        </w:tc>
      </w:tr>
      <w:tr w:rsidR="047000B2" w14:paraId="791E1828"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DE694" w14:textId="128E9116" w:rsidR="047000B2" w:rsidRDefault="047000B2" w:rsidP="047000B2">
            <w:pPr>
              <w:shd w:val="clear" w:color="auto" w:fill="FFFFFF" w:themeFill="background1"/>
            </w:pPr>
            <w:r w:rsidRPr="047000B2">
              <w:rPr>
                <w:rFonts w:ascii="Arial" w:eastAsia="Arial" w:hAnsi="Arial" w:cs="Arial"/>
                <w:color w:val="000000" w:themeColor="text1"/>
                <w:sz w:val="16"/>
                <w:szCs w:val="16"/>
                <w:lang w:val="es"/>
              </w:rPr>
              <w:t>Plan Anual de Estímulos e Incentivos - PAEI</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9FBD29" w14:textId="477FCCE3" w:rsidR="047000B2" w:rsidRDefault="047000B2" w:rsidP="047000B2">
            <w:pPr>
              <w:jc w:val="center"/>
            </w:pPr>
            <w:r w:rsidRPr="047000B2">
              <w:rPr>
                <w:rFonts w:ascii="Calibri" w:eastAsia="Calibri" w:hAnsi="Calibri" w:cs="Calibri"/>
                <w:sz w:val="20"/>
                <w:szCs w:val="20"/>
                <w:lang w:val="es"/>
              </w:rPr>
              <w:t>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163DFF" w14:textId="1E34E3EA" w:rsidR="047000B2" w:rsidRDefault="047000B2" w:rsidP="047000B2">
            <w:pPr>
              <w:jc w:val="center"/>
            </w:pPr>
            <w:r w:rsidRPr="047000B2">
              <w:rPr>
                <w:rFonts w:ascii="Calibri" w:eastAsia="Calibri" w:hAnsi="Calibri" w:cs="Calibri"/>
                <w:b/>
                <w:bCs/>
                <w:sz w:val="20"/>
                <w:szCs w:val="20"/>
                <w:lang w:val="es"/>
              </w:rPr>
              <w:t>0,01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A083C" w14:textId="10F20DA3" w:rsidR="047000B2" w:rsidRDefault="047000B2" w:rsidP="047000B2">
            <w:pPr>
              <w:jc w:val="center"/>
            </w:pPr>
            <w:r w:rsidRPr="047000B2">
              <w:rPr>
                <w:rFonts w:ascii="Calibri" w:eastAsia="Calibri" w:hAnsi="Calibri" w:cs="Calibri"/>
                <w:b/>
                <w:bCs/>
                <w:sz w:val="20"/>
                <w:szCs w:val="20"/>
                <w:lang w:val="es"/>
              </w:rPr>
              <w:t>0,01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C5F36" w14:textId="13F9B077" w:rsidR="047000B2" w:rsidRDefault="047000B2" w:rsidP="047000B2">
            <w:pPr>
              <w:jc w:val="center"/>
            </w:pPr>
            <w:r w:rsidRPr="047000B2">
              <w:rPr>
                <w:rFonts w:ascii="Calibri" w:eastAsia="Calibri" w:hAnsi="Calibri" w:cs="Calibri"/>
                <w:b/>
                <w:bCs/>
                <w:sz w:val="20"/>
                <w:szCs w:val="20"/>
                <w:lang w:val="es"/>
              </w:rPr>
              <w:t>0,28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006FA" w14:textId="07BE058B" w:rsidR="047000B2" w:rsidRDefault="047000B2" w:rsidP="047000B2">
            <w:pPr>
              <w:jc w:val="center"/>
            </w:pPr>
            <w:r w:rsidRPr="047000B2">
              <w:rPr>
                <w:rFonts w:ascii="Calibri" w:eastAsia="Calibri" w:hAnsi="Calibri" w:cs="Calibri"/>
                <w:b/>
                <w:bCs/>
                <w:sz w:val="20"/>
                <w:szCs w:val="20"/>
                <w:lang w:val="es"/>
              </w:rPr>
              <w:t>0,00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C8FBB" w14:textId="3325F7FF" w:rsidR="047000B2" w:rsidRDefault="047000B2" w:rsidP="047000B2">
            <w:pPr>
              <w:jc w:val="center"/>
            </w:pPr>
            <w:r w:rsidRPr="047000B2">
              <w:rPr>
                <w:rFonts w:ascii="Calibri" w:eastAsia="Calibri" w:hAnsi="Calibri" w:cs="Calibri"/>
                <w:b/>
                <w:bCs/>
                <w:sz w:val="20"/>
                <w:szCs w:val="20"/>
                <w:lang w:val="es"/>
              </w:rPr>
              <w:t>0,24</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06DA1" w14:textId="592403C2"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B3BEB" w14:textId="6058F0DA" w:rsidR="047000B2" w:rsidRDefault="047000B2" w:rsidP="047000B2">
            <w:pPr>
              <w:jc w:val="center"/>
            </w:pPr>
            <w:r w:rsidRPr="047000B2">
              <w:rPr>
                <w:rFonts w:ascii="Calibri" w:eastAsia="Calibri" w:hAnsi="Calibri" w:cs="Calibri"/>
                <w:b/>
                <w:bCs/>
                <w:sz w:val="20"/>
                <w:szCs w:val="20"/>
                <w:lang w:val="es"/>
              </w:rPr>
              <w:t>0,47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AB8E1" w14:textId="3CAACB74"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5EF17" w14:textId="10CD1DD1" w:rsidR="047000B2" w:rsidRDefault="047000B2" w:rsidP="047000B2">
            <w:pPr>
              <w:jc w:val="center"/>
            </w:pPr>
            <w:r w:rsidRPr="047000B2">
              <w:rPr>
                <w:rFonts w:ascii="Calibri" w:eastAsia="Calibri" w:hAnsi="Calibri" w:cs="Calibri"/>
                <w:b/>
                <w:bCs/>
                <w:sz w:val="20"/>
                <w:szCs w:val="20"/>
                <w:lang w:val="es"/>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6E622D45" w14:textId="6265DDAD" w:rsidR="047000B2" w:rsidRDefault="047000B2" w:rsidP="047000B2">
            <w:pPr>
              <w:jc w:val="center"/>
            </w:pPr>
            <w:r w:rsidRPr="047000B2">
              <w:rPr>
                <w:rFonts w:ascii="Calibri" w:eastAsia="Calibri" w:hAnsi="Calibri" w:cs="Calibri"/>
                <w:color w:val="000000" w:themeColor="text1"/>
                <w:sz w:val="20"/>
                <w:szCs w:val="20"/>
                <w:lang w:val="es"/>
              </w:rPr>
              <w:t>0,01</w:t>
            </w:r>
          </w:p>
        </w:tc>
      </w:tr>
      <w:tr w:rsidR="047000B2" w14:paraId="4D0BCA69"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C7773" w14:textId="1D380ED8" w:rsidR="047000B2" w:rsidRDefault="047000B2" w:rsidP="047000B2">
            <w:pPr>
              <w:shd w:val="clear" w:color="auto" w:fill="FFFFFF" w:themeFill="background1"/>
            </w:pPr>
            <w:r w:rsidRPr="047000B2">
              <w:rPr>
                <w:rFonts w:ascii="Arial" w:eastAsia="Arial" w:hAnsi="Arial" w:cs="Arial"/>
                <w:color w:val="000000" w:themeColor="text1"/>
                <w:sz w:val="16"/>
                <w:szCs w:val="16"/>
                <w:lang w:val="es"/>
              </w:rPr>
              <w:t>Plan Institucional de Capacitación - PIC</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5C0A7" w14:textId="27AE4DD0" w:rsidR="047000B2" w:rsidRDefault="047000B2" w:rsidP="047000B2">
            <w:pPr>
              <w:jc w:val="center"/>
            </w:pPr>
            <w:r w:rsidRPr="047000B2">
              <w:rPr>
                <w:rFonts w:ascii="Calibri" w:eastAsia="Calibri" w:hAnsi="Calibri" w:cs="Calibri"/>
                <w:sz w:val="20"/>
                <w:szCs w:val="20"/>
                <w:lang w:val="es"/>
              </w:rPr>
              <w:t>25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00F059" w14:textId="78FA7601"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1D3B8" w14:textId="2308C59E"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9CC94" w14:textId="161128A6" w:rsidR="047000B2" w:rsidRDefault="047000B2" w:rsidP="047000B2">
            <w:pPr>
              <w:jc w:val="center"/>
            </w:pPr>
            <w:r w:rsidRPr="047000B2">
              <w:rPr>
                <w:rFonts w:ascii="Calibri" w:eastAsia="Calibri" w:hAnsi="Calibri" w:cs="Calibri"/>
                <w:b/>
                <w:bCs/>
                <w:sz w:val="20"/>
                <w:szCs w:val="20"/>
                <w:lang w:val="es"/>
              </w:rPr>
              <w:t>0,32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222CA" w14:textId="3545D0F0" w:rsidR="047000B2" w:rsidRDefault="047000B2" w:rsidP="047000B2">
            <w:pPr>
              <w:jc w:val="center"/>
            </w:pPr>
            <w:r w:rsidRPr="047000B2">
              <w:rPr>
                <w:rFonts w:ascii="Calibri" w:eastAsia="Calibri" w:hAnsi="Calibri" w:cs="Calibri"/>
                <w:b/>
                <w:bCs/>
                <w:sz w:val="20"/>
                <w:szCs w:val="20"/>
                <w:lang w:val="es"/>
              </w:rPr>
              <w:t>0,00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0D0D1" w14:textId="702FD9CB" w:rsidR="047000B2" w:rsidRDefault="047000B2" w:rsidP="047000B2">
            <w:pPr>
              <w:jc w:val="center"/>
            </w:pPr>
            <w:r w:rsidRPr="047000B2">
              <w:rPr>
                <w:rFonts w:ascii="Calibri" w:eastAsia="Calibri" w:hAnsi="Calibri" w:cs="Calibri"/>
                <w:b/>
                <w:bCs/>
                <w:sz w:val="20"/>
                <w:szCs w:val="20"/>
                <w:lang w:val="es"/>
              </w:rPr>
              <w:t>0,31</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123E8" w14:textId="146411DC"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A76DFD" w14:textId="7307ACFB" w:rsidR="047000B2" w:rsidRDefault="047000B2" w:rsidP="047000B2">
            <w:pPr>
              <w:jc w:val="center"/>
            </w:pPr>
            <w:r w:rsidRPr="047000B2">
              <w:rPr>
                <w:rFonts w:ascii="Calibri" w:eastAsia="Calibri" w:hAnsi="Calibri" w:cs="Calibri"/>
                <w:b/>
                <w:bCs/>
                <w:sz w:val="20"/>
                <w:szCs w:val="20"/>
                <w:lang w:val="es"/>
              </w:rPr>
              <w:t>0,37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70C8F0" w14:textId="4B89B28B" w:rsidR="047000B2" w:rsidRDefault="047000B2" w:rsidP="047000B2">
            <w:pPr>
              <w:jc w:val="center"/>
            </w:pPr>
            <w:r w:rsidRPr="047000B2">
              <w:rPr>
                <w:rFonts w:ascii="Calibri" w:eastAsia="Calibri" w:hAnsi="Calibri" w:cs="Calibri"/>
                <w:b/>
                <w:bCs/>
                <w:sz w:val="20"/>
                <w:szCs w:val="20"/>
                <w:lang w:val="es"/>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B68BC" w14:textId="47996C51" w:rsidR="047000B2" w:rsidRDefault="047000B2" w:rsidP="047000B2">
            <w:pPr>
              <w:jc w:val="center"/>
            </w:pPr>
            <w:r w:rsidRPr="047000B2">
              <w:rPr>
                <w:rFonts w:ascii="Calibri" w:eastAsia="Calibri" w:hAnsi="Calibri" w:cs="Calibri"/>
                <w:b/>
                <w:bCs/>
                <w:sz w:val="20"/>
                <w:szCs w:val="20"/>
                <w:lang w:val="es"/>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27DAB14D" w14:textId="7C7ECB93" w:rsidR="047000B2" w:rsidRDefault="047000B2" w:rsidP="047000B2">
            <w:pPr>
              <w:jc w:val="center"/>
            </w:pPr>
            <w:r w:rsidRPr="047000B2">
              <w:rPr>
                <w:rFonts w:ascii="Calibri" w:eastAsia="Calibri" w:hAnsi="Calibri" w:cs="Calibri"/>
                <w:color w:val="000000" w:themeColor="text1"/>
                <w:sz w:val="20"/>
                <w:szCs w:val="20"/>
                <w:lang w:val="es"/>
              </w:rPr>
              <w:t>0,00</w:t>
            </w:r>
          </w:p>
        </w:tc>
      </w:tr>
      <w:tr w:rsidR="047000B2" w14:paraId="52B58DCD"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2FEED" w14:textId="508952FD" w:rsidR="047000B2" w:rsidRDefault="047000B2"/>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0ABE7F00" w14:textId="4A225E9C" w:rsidR="047000B2" w:rsidRDefault="047000B2" w:rsidP="047000B2">
            <w:pPr>
              <w:jc w:val="center"/>
            </w:pPr>
            <w:r w:rsidRPr="047000B2">
              <w:rPr>
                <w:rFonts w:ascii="Arial" w:eastAsia="Arial" w:hAnsi="Arial" w:cs="Arial"/>
                <w:b/>
                <w:bCs/>
                <w:sz w:val="16"/>
                <w:szCs w:val="16"/>
                <w:lang w:val="es"/>
              </w:rPr>
              <w:t>135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033EF121" w14:textId="5F1B8D7C" w:rsidR="047000B2" w:rsidRDefault="047000B2" w:rsidP="047000B2">
            <w:pPr>
              <w:jc w:val="center"/>
            </w:pPr>
            <w:r w:rsidRPr="047000B2">
              <w:rPr>
                <w:rFonts w:ascii="Arial" w:eastAsia="Arial" w:hAnsi="Arial" w:cs="Arial"/>
                <w:b/>
                <w:bCs/>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EBBAB7A" w14:textId="30D1AA29" w:rsidR="047000B2" w:rsidRDefault="047000B2" w:rsidP="047000B2">
            <w:pPr>
              <w:jc w:val="center"/>
            </w:pPr>
            <w:r w:rsidRPr="047000B2">
              <w:rPr>
                <w:rFonts w:ascii="Arial" w:eastAsia="Arial" w:hAnsi="Arial" w:cs="Arial"/>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D38D949" w14:textId="5A52AFEB" w:rsidR="047000B2" w:rsidRDefault="047000B2" w:rsidP="047000B2">
            <w:pPr>
              <w:jc w:val="center"/>
            </w:pPr>
            <w:r w:rsidRPr="047000B2">
              <w:rPr>
                <w:rFonts w:ascii="Arial" w:eastAsia="Arial" w:hAnsi="Arial" w:cs="Arial"/>
                <w:b/>
                <w:bCs/>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AD00B50" w14:textId="1E23E0B9" w:rsidR="047000B2" w:rsidRDefault="047000B2" w:rsidP="047000B2">
            <w:pPr>
              <w:jc w:val="center"/>
            </w:pPr>
            <w:r w:rsidRPr="047000B2">
              <w:rPr>
                <w:rFonts w:ascii="Arial" w:eastAsia="Arial" w:hAnsi="Arial" w:cs="Arial"/>
                <w:sz w:val="16"/>
                <w:szCs w:val="16"/>
                <w:lang w:val="es"/>
              </w:rPr>
              <w:t xml:space="preserve"> </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tcPr>
          <w:p w14:paraId="6987BFD6" w14:textId="3CAECABF" w:rsidR="047000B2" w:rsidRDefault="047000B2" w:rsidP="047000B2">
            <w:pPr>
              <w:jc w:val="center"/>
            </w:pPr>
            <w:r w:rsidRPr="047000B2">
              <w:rPr>
                <w:rFonts w:ascii="Arial" w:eastAsia="Arial" w:hAnsi="Arial" w:cs="Arial"/>
                <w:b/>
                <w:bCs/>
                <w:sz w:val="16"/>
                <w:szCs w:val="16"/>
                <w:lang w:val="es"/>
              </w:rPr>
              <w:t xml:space="preserve"> </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tcPr>
          <w:p w14:paraId="7DC88CDA" w14:textId="5E9162F4" w:rsidR="047000B2" w:rsidRDefault="047000B2" w:rsidP="047000B2">
            <w:pPr>
              <w:jc w:val="center"/>
            </w:pPr>
            <w:r w:rsidRPr="047000B2">
              <w:rPr>
                <w:rFonts w:ascii="Arial" w:eastAsia="Arial" w:hAnsi="Arial" w:cs="Arial"/>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ACE88FE" w14:textId="4C4A81F8" w:rsidR="047000B2" w:rsidRDefault="047000B2" w:rsidP="047000B2">
            <w:pPr>
              <w:jc w:val="center"/>
            </w:pPr>
            <w:r w:rsidRPr="047000B2">
              <w:rPr>
                <w:rFonts w:ascii="Arial" w:eastAsia="Arial" w:hAnsi="Arial" w:cs="Arial"/>
                <w:b/>
                <w:bCs/>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160E45" w14:textId="69F6E1CE" w:rsidR="047000B2" w:rsidRDefault="047000B2" w:rsidP="047000B2">
            <w:pPr>
              <w:jc w:val="center"/>
            </w:pPr>
            <w:r w:rsidRPr="047000B2">
              <w:rPr>
                <w:rFonts w:ascii="Arial" w:eastAsia="Arial" w:hAnsi="Arial" w:cs="Arial"/>
                <w:sz w:val="16"/>
                <w:szCs w:val="16"/>
                <w:lang w:val="es"/>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BC78059" w14:textId="0F791EC7" w:rsidR="047000B2" w:rsidRDefault="047000B2" w:rsidP="047000B2">
            <w:pPr>
              <w:jc w:val="center"/>
            </w:pPr>
            <w:r w:rsidRPr="047000B2">
              <w:rPr>
                <w:rFonts w:ascii="Arial" w:eastAsia="Arial" w:hAnsi="Arial" w:cs="Arial"/>
                <w:b/>
                <w:bCs/>
                <w:sz w:val="16"/>
                <w:szCs w:val="16"/>
                <w:lang w:val="es"/>
              </w:rPr>
              <w:t xml:space="preserve"> </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7E5FE994" w14:textId="0B9F8D02" w:rsidR="047000B2" w:rsidRDefault="047000B2" w:rsidP="047000B2">
            <w:pPr>
              <w:jc w:val="center"/>
              <w:rPr>
                <w:rFonts w:ascii="Arial" w:eastAsia="Arial" w:hAnsi="Arial" w:cs="Arial"/>
                <w:sz w:val="16"/>
                <w:szCs w:val="16"/>
                <w:lang w:val="es"/>
              </w:rPr>
            </w:pPr>
          </w:p>
        </w:tc>
      </w:tr>
    </w:tbl>
    <w:p w14:paraId="1CDCB30B" w14:textId="77777777" w:rsidR="0093399C" w:rsidRPr="0030694B" w:rsidRDefault="02D08CFE" w:rsidP="047000B2">
      <w:pPr>
        <w:widowControl/>
        <w:jc w:val="center"/>
        <w:rPr>
          <w:rFonts w:ascii="Arial" w:hAnsi="Arial" w:cs="Arial"/>
          <w:color w:val="5F497A" w:themeColor="accent4" w:themeShade="BF"/>
          <w:sz w:val="18"/>
          <w:szCs w:val="18"/>
        </w:rPr>
      </w:pPr>
      <w:r w:rsidRPr="047000B2">
        <w:rPr>
          <w:rFonts w:ascii="Arial" w:hAnsi="Arial" w:cs="Arial"/>
          <w:sz w:val="18"/>
          <w:szCs w:val="18"/>
        </w:rPr>
        <w:t>Fuente- Elaboración Proceso de GTHU</w:t>
      </w:r>
    </w:p>
    <w:p w14:paraId="59CD712E" w14:textId="0C7B5E4A" w:rsidR="0093399C" w:rsidRPr="0030694B" w:rsidRDefault="0093399C" w:rsidP="0093399C">
      <w:pPr>
        <w:widowControl/>
        <w:jc w:val="center"/>
        <w:rPr>
          <w:rFonts w:ascii="Arial" w:hAnsi="Arial" w:cs="Arial"/>
          <w:color w:val="5F497A" w:themeColor="accent4" w:themeShade="BF"/>
          <w:sz w:val="16"/>
          <w:szCs w:val="16"/>
        </w:rPr>
      </w:pPr>
    </w:p>
    <w:p w14:paraId="4BA7CD74" w14:textId="2FC33C4C" w:rsidR="5436CF70" w:rsidRDefault="5436CF70" w:rsidP="047000B2">
      <w:pPr>
        <w:jc w:val="both"/>
      </w:pPr>
      <w:r w:rsidRPr="047000B2">
        <w:rPr>
          <w:rFonts w:ascii="Arial" w:eastAsia="Arial" w:hAnsi="Arial" w:cs="Arial"/>
          <w:sz w:val="20"/>
          <w:szCs w:val="20"/>
        </w:rPr>
        <w:t>En este cuadro se puede evidenciar que para la vigencia 2025 se programaron 135 actividades las cuales tenían una programación del 13% a desarrollar durante el primer trimestre de las cuales se presentó avance en la vigencia del 13%.</w:t>
      </w:r>
    </w:p>
    <w:p w14:paraId="324EA89F" w14:textId="3A8B7910" w:rsidR="5436CF70" w:rsidRDefault="5436CF70" w:rsidP="047000B2">
      <w:pPr>
        <w:jc w:val="both"/>
      </w:pPr>
      <w:r w:rsidRPr="047000B2">
        <w:rPr>
          <w:rFonts w:ascii="Arial" w:eastAsia="Arial" w:hAnsi="Arial" w:cs="Arial"/>
          <w:sz w:val="20"/>
          <w:szCs w:val="20"/>
          <w:lang w:val="es"/>
        </w:rPr>
        <w:t xml:space="preserve"> </w:t>
      </w:r>
    </w:p>
    <w:p w14:paraId="6E8FB1DD" w14:textId="678742B4" w:rsidR="5436CF70" w:rsidRDefault="5436CF70" w:rsidP="047000B2">
      <w:pPr>
        <w:jc w:val="both"/>
      </w:pPr>
      <w:r w:rsidRPr="047000B2">
        <w:rPr>
          <w:rFonts w:ascii="Arial" w:eastAsia="Arial" w:hAnsi="Arial" w:cs="Arial"/>
          <w:b/>
          <w:bCs/>
          <w:color w:val="000000" w:themeColor="text1"/>
          <w:sz w:val="20"/>
          <w:szCs w:val="20"/>
          <w:lang w:val="es"/>
        </w:rPr>
        <w:t>Matriz Gestión Estratégica de Talento Humano – MGETH</w:t>
      </w:r>
    </w:p>
    <w:p w14:paraId="1A7425C9" w14:textId="129D755E" w:rsidR="5436CF70" w:rsidRDefault="5436CF70" w:rsidP="047000B2">
      <w:pPr>
        <w:shd w:val="clear" w:color="auto" w:fill="FFFFFF" w:themeFill="background1"/>
        <w:jc w:val="both"/>
      </w:pPr>
      <w:r w:rsidRPr="047000B2">
        <w:rPr>
          <w:rFonts w:ascii="Arial" w:eastAsia="Arial" w:hAnsi="Arial" w:cs="Arial"/>
          <w:b/>
          <w:bCs/>
          <w:sz w:val="20"/>
          <w:szCs w:val="20"/>
          <w:lang w:val="es"/>
        </w:rPr>
        <w:t xml:space="preserve"> </w:t>
      </w:r>
    </w:p>
    <w:p w14:paraId="360FB161" w14:textId="4BFFEF72" w:rsidR="5436CF70" w:rsidRDefault="5436CF70" w:rsidP="047000B2">
      <w:pPr>
        <w:jc w:val="both"/>
      </w:pPr>
      <w:r w:rsidRPr="047000B2">
        <w:rPr>
          <w:rFonts w:ascii="Arial" w:eastAsia="Arial" w:hAnsi="Arial" w:cs="Arial"/>
          <w:sz w:val="20"/>
          <w:szCs w:val="20"/>
          <w:lang w:val="es"/>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2C0337B4" w14:textId="073CE769" w:rsidR="5436CF70" w:rsidRDefault="5436CF70" w:rsidP="047000B2">
      <w:pPr>
        <w:jc w:val="both"/>
      </w:pPr>
      <w:r w:rsidRPr="047000B2">
        <w:rPr>
          <w:rFonts w:ascii="Arial" w:eastAsia="Arial" w:hAnsi="Arial" w:cs="Arial"/>
          <w:sz w:val="20"/>
          <w:szCs w:val="20"/>
          <w:lang w:val="es"/>
        </w:rPr>
        <w:t xml:space="preserve"> </w:t>
      </w:r>
    </w:p>
    <w:p w14:paraId="549E7712" w14:textId="71C2B873" w:rsidR="5436CF70" w:rsidRDefault="5436CF70" w:rsidP="00C20F97">
      <w:pPr>
        <w:pStyle w:val="Prrafodelista"/>
        <w:numPr>
          <w:ilvl w:val="0"/>
          <w:numId w:val="9"/>
        </w:numPr>
        <w:rPr>
          <w:rFonts w:ascii="Arial" w:eastAsia="Arial" w:hAnsi="Arial" w:cs="Arial"/>
          <w:b/>
          <w:bCs/>
          <w:sz w:val="20"/>
          <w:szCs w:val="20"/>
          <w:lang w:val="es"/>
        </w:rPr>
      </w:pPr>
      <w:r w:rsidRPr="047000B2">
        <w:rPr>
          <w:rFonts w:ascii="Arial" w:eastAsia="Arial" w:hAnsi="Arial" w:cs="Arial"/>
          <w:b/>
          <w:bCs/>
          <w:sz w:val="20"/>
          <w:szCs w:val="20"/>
          <w:lang w:val="es"/>
        </w:rPr>
        <w:t>Ruta de la felicidad</w:t>
      </w:r>
    </w:p>
    <w:p w14:paraId="4CEC3A9E" w14:textId="4C961C92" w:rsidR="5436CF70" w:rsidRDefault="5436CF70" w:rsidP="047000B2">
      <w:pPr>
        <w:jc w:val="both"/>
      </w:pPr>
      <w:r w:rsidRPr="047000B2">
        <w:rPr>
          <w:rFonts w:ascii="Arial" w:eastAsia="Arial" w:hAnsi="Arial" w:cs="Arial"/>
          <w:b/>
          <w:bCs/>
          <w:sz w:val="20"/>
          <w:szCs w:val="20"/>
          <w:lang w:val="es"/>
        </w:rPr>
        <w:t xml:space="preserve"> </w:t>
      </w:r>
    </w:p>
    <w:p w14:paraId="1E853409" w14:textId="3C014DC8" w:rsidR="5436CF70" w:rsidRDefault="5436CF70" w:rsidP="047000B2">
      <w:pPr>
        <w:jc w:val="both"/>
      </w:pPr>
      <w:r w:rsidRPr="047000B2">
        <w:rPr>
          <w:rFonts w:ascii="Arial" w:eastAsia="Arial" w:hAnsi="Arial" w:cs="Arial"/>
          <w:sz w:val="20"/>
          <w:szCs w:val="20"/>
          <w:lang w:val="es"/>
        </w:rPr>
        <w:t>Con relación a esta ruta, durante el primer trimestre de la vigencia se adelantaron las siguientes actividades:</w:t>
      </w:r>
    </w:p>
    <w:p w14:paraId="35266A41" w14:textId="175588BA" w:rsidR="5436CF70" w:rsidRDefault="5436CF70" w:rsidP="047000B2">
      <w:pPr>
        <w:jc w:val="both"/>
      </w:pPr>
      <w:r w:rsidRPr="047000B2">
        <w:rPr>
          <w:rFonts w:ascii="Arial" w:eastAsia="Arial" w:hAnsi="Arial" w:cs="Arial"/>
          <w:sz w:val="20"/>
          <w:szCs w:val="20"/>
          <w:lang w:val="es"/>
        </w:rPr>
        <w:t xml:space="preserve"> </w:t>
      </w:r>
    </w:p>
    <w:p w14:paraId="038D09D6" w14:textId="7D85E017" w:rsidR="5436CF70" w:rsidRDefault="5436CF70" w:rsidP="047000B2">
      <w:pPr>
        <w:jc w:val="both"/>
      </w:pPr>
      <w:r w:rsidRPr="047000B2">
        <w:rPr>
          <w:rFonts w:ascii="Arial" w:eastAsia="Arial" w:hAnsi="Arial" w:cs="Arial"/>
          <w:sz w:val="20"/>
          <w:szCs w:val="20"/>
          <w:lang w:val="es"/>
        </w:rPr>
        <w:t xml:space="preserve">Bienestar: Con relación a la ejecución del Plan Anual de Estímulos e Incentivos, en la vigencia se programaron 31 actividades las cuales a corte del primer trimestre se cuenta con un % menor de actividades a desarrollar, mientras se adelantan el proceso contractual para la selección del operador que ejecute las actividades contempladas; por lo cual el mayor % de actividades se esperan desarrollar a partir del segundo semestre una vez se cuente con el contrato para la presente vigencia. </w:t>
      </w:r>
    </w:p>
    <w:p w14:paraId="16AF80E7" w14:textId="4E4075EA" w:rsidR="5436CF70" w:rsidRDefault="5436CF70" w:rsidP="047000B2">
      <w:pPr>
        <w:jc w:val="both"/>
      </w:pPr>
      <w:r w:rsidRPr="047000B2">
        <w:rPr>
          <w:rFonts w:ascii="Arial" w:eastAsia="Arial" w:hAnsi="Arial" w:cs="Arial"/>
          <w:sz w:val="20"/>
          <w:szCs w:val="20"/>
          <w:lang w:val="es"/>
        </w:rPr>
        <w:t xml:space="preserve"> </w:t>
      </w:r>
    </w:p>
    <w:p w14:paraId="21F189A3" w14:textId="64F3D35E" w:rsidR="5436CF70" w:rsidRDefault="5436CF70" w:rsidP="047000B2">
      <w:pPr>
        <w:jc w:val="both"/>
      </w:pPr>
      <w:r w:rsidRPr="047000B2">
        <w:rPr>
          <w:rFonts w:ascii="Arial" w:eastAsia="Arial" w:hAnsi="Arial" w:cs="Arial"/>
          <w:sz w:val="20"/>
          <w:szCs w:val="20"/>
          <w:lang w:val="es"/>
        </w:rPr>
        <w:t xml:space="preserve"> </w:t>
      </w:r>
    </w:p>
    <w:p w14:paraId="39FCD9C4" w14:textId="3319D22E" w:rsidR="5436CF70" w:rsidRDefault="5436CF70" w:rsidP="047000B2">
      <w:pPr>
        <w:jc w:val="both"/>
      </w:pPr>
      <w:r w:rsidRPr="047000B2">
        <w:rPr>
          <w:rFonts w:ascii="Arial" w:eastAsia="Arial" w:hAnsi="Arial" w:cs="Arial"/>
          <w:sz w:val="20"/>
          <w:szCs w:val="20"/>
        </w:rPr>
        <w:t>Teletrabajo: Con relación a esta temática se ha venido adelantando permanentemente acciones para fortalecer y atender el número de teletrabajadores en la entidad. De los 119 Empleados Públicos existentes a corte de marzo de 2025, 46 de ellos se encuentran en la modalidad de Teletrabajo Suplementario, esto equivale al 37% de los empleados públicos de la entidad.</w:t>
      </w:r>
    </w:p>
    <w:p w14:paraId="3F81F1DD" w14:textId="1FC4D5EA"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50138295" w14:textId="3D7D765E" w:rsidR="5436CF70" w:rsidRDefault="5436CF70" w:rsidP="00C20F97">
      <w:pPr>
        <w:pStyle w:val="Prrafodelista"/>
        <w:numPr>
          <w:ilvl w:val="0"/>
          <w:numId w:val="9"/>
        </w:numPr>
        <w:rPr>
          <w:rFonts w:ascii="Arial" w:eastAsia="Arial" w:hAnsi="Arial" w:cs="Arial"/>
          <w:b/>
          <w:bCs/>
          <w:sz w:val="20"/>
          <w:szCs w:val="20"/>
          <w:lang w:val="es"/>
        </w:rPr>
      </w:pPr>
      <w:r w:rsidRPr="047000B2">
        <w:rPr>
          <w:rFonts w:ascii="Arial" w:eastAsia="Arial" w:hAnsi="Arial" w:cs="Arial"/>
          <w:b/>
          <w:bCs/>
          <w:sz w:val="20"/>
          <w:szCs w:val="20"/>
          <w:lang w:val="es"/>
        </w:rPr>
        <w:t>Ruta del Crecimiento</w:t>
      </w:r>
    </w:p>
    <w:p w14:paraId="75A966AA" w14:textId="50376F75" w:rsidR="5436CF70" w:rsidRDefault="5436CF70" w:rsidP="047000B2">
      <w:pPr>
        <w:jc w:val="both"/>
        <w:rPr>
          <w:rFonts w:ascii="Arial" w:eastAsia="Arial" w:hAnsi="Arial" w:cs="Arial"/>
          <w:b/>
          <w:bCs/>
          <w:sz w:val="20"/>
          <w:szCs w:val="20"/>
          <w:lang w:val="es"/>
        </w:rPr>
      </w:pPr>
      <w:r w:rsidRPr="047000B2">
        <w:rPr>
          <w:rFonts w:ascii="Arial" w:eastAsia="Arial" w:hAnsi="Arial" w:cs="Arial"/>
          <w:b/>
          <w:bCs/>
          <w:sz w:val="20"/>
          <w:szCs w:val="20"/>
          <w:lang w:val="es"/>
        </w:rPr>
        <w:t xml:space="preserve"> </w:t>
      </w:r>
    </w:p>
    <w:p w14:paraId="415BB0A5" w14:textId="6B34E59F" w:rsidR="5436CF70" w:rsidRDefault="5436CF70" w:rsidP="047000B2">
      <w:pPr>
        <w:shd w:val="clear" w:color="auto" w:fill="FFFFFF" w:themeFill="background1"/>
        <w:jc w:val="both"/>
        <w:rPr>
          <w:rFonts w:ascii="Arial" w:eastAsia="Arial" w:hAnsi="Arial" w:cs="Arial"/>
          <w:sz w:val="20"/>
          <w:szCs w:val="20"/>
          <w:lang w:val="es"/>
        </w:rPr>
      </w:pPr>
      <w:r w:rsidRPr="047000B2">
        <w:rPr>
          <w:rFonts w:ascii="Arial" w:eastAsia="Arial" w:hAnsi="Arial" w:cs="Arial"/>
          <w:sz w:val="20"/>
          <w:szCs w:val="20"/>
          <w:lang w:val="es"/>
        </w:rPr>
        <w:t xml:space="preserve">Seguridad y Salud en el Trabajo: Con relación a la ejecución del Plan Anual de Seguridad y Salud en el Trabajo – PASST en la vigencia se programaron 60 actividades la cuales a corte del primer trimestre ejecuto el 18% </w:t>
      </w:r>
      <w:r w:rsidRPr="047000B2">
        <w:rPr>
          <w:rFonts w:ascii="Arial" w:eastAsia="Arial" w:hAnsi="Arial" w:cs="Arial"/>
          <w:sz w:val="20"/>
          <w:szCs w:val="20"/>
          <w:lang w:val="es"/>
        </w:rPr>
        <w:lastRenderedPageBreak/>
        <w:t>de las actividades programadas.</w:t>
      </w:r>
    </w:p>
    <w:p w14:paraId="0DBBCF9F" w14:textId="58C080D1" w:rsidR="5436CF70" w:rsidRDefault="5436CF70" w:rsidP="047000B2">
      <w:pPr>
        <w:spacing w:line="257" w:lineRule="auto"/>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2E31433F" w14:textId="44EEB185" w:rsidR="5436CF70" w:rsidRDefault="5436CF70" w:rsidP="047000B2">
      <w:pPr>
        <w:pStyle w:val="Ttulo3"/>
        <w:spacing w:line="257" w:lineRule="auto"/>
        <w:ind w:left="720" w:hanging="360"/>
        <w:jc w:val="both"/>
        <w:rPr>
          <w:rFonts w:ascii="Arial" w:eastAsia="Arial" w:hAnsi="Arial" w:cs="Arial"/>
          <w:color w:val="auto"/>
          <w:sz w:val="20"/>
          <w:szCs w:val="20"/>
          <w:lang w:val="es"/>
        </w:rPr>
      </w:pPr>
      <w:r w:rsidRPr="047000B2">
        <w:rPr>
          <w:rFonts w:ascii="Symbol" w:eastAsia="Symbol" w:hAnsi="Symbol" w:cs="Symbol"/>
          <w:color w:val="auto"/>
          <w:sz w:val="20"/>
          <w:szCs w:val="20"/>
          <w:lang w:val="es"/>
        </w:rPr>
        <w:t>·</w:t>
      </w:r>
      <w:r w:rsidRPr="047000B2">
        <w:rPr>
          <w:rFonts w:ascii="Times New Roman" w:eastAsia="Times New Roman" w:hAnsi="Times New Roman" w:cs="Times New Roman"/>
          <w:color w:val="auto"/>
          <w:sz w:val="14"/>
          <w:szCs w:val="14"/>
          <w:lang w:val="es"/>
        </w:rPr>
        <w:t xml:space="preserve">       </w:t>
      </w:r>
      <w:r w:rsidRPr="047000B2">
        <w:rPr>
          <w:rFonts w:ascii="Times New Roman" w:eastAsia="Times New Roman" w:hAnsi="Times New Roman" w:cs="Times New Roman"/>
          <w:b/>
          <w:bCs/>
          <w:color w:val="auto"/>
          <w:sz w:val="14"/>
          <w:szCs w:val="14"/>
          <w:lang w:val="es"/>
        </w:rPr>
        <w:t xml:space="preserve">  </w:t>
      </w:r>
      <w:r w:rsidRPr="047000B2">
        <w:rPr>
          <w:rFonts w:ascii="Arial" w:eastAsia="Arial" w:hAnsi="Arial" w:cs="Arial"/>
          <w:b/>
          <w:bCs/>
          <w:color w:val="auto"/>
          <w:sz w:val="20"/>
          <w:szCs w:val="20"/>
          <w:lang w:val="es"/>
        </w:rPr>
        <w:t>Ruta de la Calidad:</w:t>
      </w:r>
    </w:p>
    <w:p w14:paraId="318E7E53" w14:textId="3628B8B6"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44FBB1C3" w14:textId="767822D1" w:rsidR="5436CF70" w:rsidRDefault="5436CF70" w:rsidP="047000B2">
      <w:pPr>
        <w:spacing w:line="257" w:lineRule="auto"/>
        <w:jc w:val="both"/>
        <w:rPr>
          <w:rFonts w:ascii="Arial" w:eastAsia="Arial" w:hAnsi="Arial" w:cs="Arial"/>
          <w:sz w:val="20"/>
          <w:szCs w:val="20"/>
          <w:lang w:val="es"/>
        </w:rPr>
      </w:pPr>
      <w:r w:rsidRPr="047000B2">
        <w:rPr>
          <w:rFonts w:ascii="Arial" w:eastAsia="Arial" w:hAnsi="Arial" w:cs="Arial"/>
          <w:sz w:val="20"/>
          <w:szCs w:val="20"/>
          <w:lang w:val="es"/>
        </w:rPr>
        <w:t>La satisfacción del ciudadano con los bienes y servicios ofertados depende de su calidad, en este sentido, buscar que las personas siempre hagan las cosas bien implica trabajar en la gestión del rendimiento enfocada en valores.</w:t>
      </w:r>
    </w:p>
    <w:p w14:paraId="6805B24C" w14:textId="087E806F"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371A4237" w14:textId="3F1520FE"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Administración de la Nómina: Para el caso de la satisfacción de los servidores públicos como actores internos se han adelantado las novedades que afectan la nómina con normalidad durante el primer trimestre de la vigencia 2024.</w:t>
      </w:r>
    </w:p>
    <w:p w14:paraId="6E79FB67" w14:textId="3CF2F81D"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7AC63293" w14:textId="4CB534A6" w:rsidR="2363376E" w:rsidRDefault="2363376E" w:rsidP="00C20F97">
      <w:pPr>
        <w:pStyle w:val="Ttulo2"/>
        <w:numPr>
          <w:ilvl w:val="1"/>
          <w:numId w:val="14"/>
        </w:numPr>
        <w:ind w:left="836" w:hanging="375"/>
        <w:jc w:val="both"/>
        <w:rPr>
          <w:rFonts w:ascii="Arial" w:eastAsia="Arial" w:hAnsi="Arial" w:cs="Arial"/>
          <w:color w:val="auto"/>
          <w:sz w:val="20"/>
          <w:szCs w:val="20"/>
          <w:lang w:val="es"/>
        </w:rPr>
      </w:pPr>
      <w:bookmarkStart w:id="13" w:name="_Toc196730786"/>
      <w:r w:rsidRPr="047000B2">
        <w:rPr>
          <w:rFonts w:ascii="Arial" w:eastAsia="Arial" w:hAnsi="Arial" w:cs="Arial"/>
          <w:color w:val="auto"/>
          <w:sz w:val="20"/>
          <w:szCs w:val="20"/>
          <w:lang w:val="es"/>
        </w:rPr>
        <w:t>INTEGRIDAD</w:t>
      </w:r>
      <w:bookmarkEnd w:id="13"/>
    </w:p>
    <w:p w14:paraId="49688592" w14:textId="1472756B" w:rsidR="5436CF70" w:rsidRDefault="5436CF70" w:rsidP="047000B2">
      <w:pPr>
        <w:spacing w:line="257" w:lineRule="auto"/>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6AE5D7BC" w14:textId="4539B107"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399401CA" w14:textId="1BDDDCD9"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3C99B314" w14:textId="44F1E2C6"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Las actividades para desarrollar durante la vigencia 2025 se encuentran incorporadas en el Plan anticorrupción y de atención al ciudadano – programas de transparencia y ética pública 2025 / </w:t>
      </w:r>
    </w:p>
    <w:p w14:paraId="5ADF798F" w14:textId="41E3BED4"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 </w:t>
      </w:r>
    </w:p>
    <w:p w14:paraId="7494672D" w14:textId="067AFE0E"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 xml:space="preserve">Este plan contiene 18 actividades a cargo del proceso de Gestión de talento humano el cual a corte del primer trimestre de 2025 se ejecutó en un 17%. Durante el primer trimestre de 2025 en el marco del Plan Anticorrupción y de Atención al Ciudadano, se desarrollaron las siguientes actividades: </w:t>
      </w:r>
    </w:p>
    <w:p w14:paraId="319F0DAD" w14:textId="043AE356"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7.1 → Convocar mediante comunicación interna (memorando) dirigida a cada jefe de las once (11) dependencias de la Entidad, para que postule a su Gestor(a) de Integridad (Servidor Público de planta de personal).</w:t>
      </w:r>
    </w:p>
    <w:p w14:paraId="624D1A5D" w14:textId="6929A193"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7.2 → Verificar el cumplimiento de los requisitos establecidos en el Decreto 118 de 2018 en su Artículo 8: "Perfil de los/as Gestores/as de Integridad", para los Postulados en cada dependencia, y para su aprobación.</w:t>
      </w:r>
    </w:p>
    <w:p w14:paraId="7344DED3" w14:textId="3FC15867" w:rsidR="5436CF70" w:rsidRDefault="5436CF70" w:rsidP="047000B2">
      <w:pPr>
        <w:jc w:val="both"/>
        <w:rPr>
          <w:rFonts w:ascii="Arial" w:eastAsia="Arial" w:hAnsi="Arial" w:cs="Arial"/>
          <w:sz w:val="20"/>
          <w:szCs w:val="20"/>
          <w:lang w:val="es"/>
        </w:rPr>
      </w:pPr>
      <w:r w:rsidRPr="047000B2">
        <w:rPr>
          <w:rFonts w:ascii="Arial" w:eastAsia="Arial" w:hAnsi="Arial" w:cs="Arial"/>
          <w:sz w:val="20"/>
          <w:szCs w:val="20"/>
          <w:lang w:val="es"/>
        </w:rPr>
        <w:t>7.3 → Expedir y notificar el acto administrativo (resolución) que establece la actualización de la conformación del equipo de Gestores de Integridad para la presente vigencia</w:t>
      </w:r>
    </w:p>
    <w:p w14:paraId="2B5A9611" w14:textId="77777777" w:rsidR="0093399C" w:rsidRPr="0030694B" w:rsidRDefault="0093399C" w:rsidP="047000B2">
      <w:pPr>
        <w:jc w:val="both"/>
        <w:rPr>
          <w:rFonts w:ascii="Arial" w:hAnsi="Arial" w:cs="Arial"/>
          <w:color w:val="5F497A" w:themeColor="accent4" w:themeShade="BF"/>
          <w:sz w:val="20"/>
          <w:szCs w:val="20"/>
          <w:lang w:eastAsia="es-CO"/>
        </w:rPr>
      </w:pPr>
    </w:p>
    <w:p w14:paraId="4D3BD82D" w14:textId="77777777" w:rsidR="0093399C" w:rsidRPr="0030694B" w:rsidRDefault="02D08CFE" w:rsidP="00C20F97">
      <w:pPr>
        <w:pStyle w:val="Ttulo1"/>
        <w:numPr>
          <w:ilvl w:val="0"/>
          <w:numId w:val="13"/>
        </w:numPr>
        <w:ind w:left="720"/>
        <w:rPr>
          <w:rFonts w:ascii="Arial" w:hAnsi="Arial" w:cs="Arial"/>
          <w:color w:val="5F497A" w:themeColor="accent4" w:themeShade="BF"/>
          <w:lang w:eastAsia="es-CO"/>
        </w:rPr>
      </w:pPr>
      <w:bookmarkStart w:id="14" w:name="_Toc45894523"/>
      <w:bookmarkStart w:id="15" w:name="_Toc111731178"/>
      <w:bookmarkStart w:id="16" w:name="_Toc127352864"/>
      <w:bookmarkStart w:id="17" w:name="_Toc196730787"/>
      <w:commentRangeStart w:id="18"/>
      <w:r w:rsidRPr="047000B2">
        <w:rPr>
          <w:rFonts w:ascii="Arial" w:hAnsi="Arial" w:cs="Arial"/>
        </w:rPr>
        <w:t>DIMENSIÓN: DIRECCIONAMIENTO ESTRATÉGICO Y PLANEACIÓN</w:t>
      </w:r>
      <w:bookmarkEnd w:id="14"/>
      <w:bookmarkEnd w:id="15"/>
      <w:bookmarkEnd w:id="16"/>
      <w:commentRangeEnd w:id="18"/>
      <w:r w:rsidR="0093399C">
        <w:commentReference w:id="18"/>
      </w:r>
      <w:bookmarkEnd w:id="17"/>
    </w:p>
    <w:p w14:paraId="7EA09A6F" w14:textId="77777777" w:rsidR="00887ED1" w:rsidRPr="0030694B" w:rsidRDefault="00887ED1" w:rsidP="00887ED1">
      <w:pPr>
        <w:pStyle w:val="Ttulo1"/>
        <w:ind w:left="720"/>
        <w:rPr>
          <w:rFonts w:ascii="Arial" w:hAnsi="Arial" w:cs="Arial"/>
          <w:color w:val="5F497A" w:themeColor="accent4" w:themeShade="BF"/>
          <w:lang w:eastAsia="es-CO"/>
        </w:rPr>
      </w:pPr>
    </w:p>
    <w:p w14:paraId="0BE11390" w14:textId="77777777" w:rsidR="0093399C" w:rsidRPr="005A56A8" w:rsidRDefault="02D08CFE" w:rsidP="006F0159">
      <w:pPr>
        <w:pStyle w:val="Ttulo2"/>
        <w:ind w:firstLine="360"/>
        <w:jc w:val="both"/>
        <w:rPr>
          <w:rFonts w:ascii="Arial" w:eastAsia="Arial" w:hAnsi="Arial" w:cs="Arial"/>
          <w:color w:val="auto"/>
          <w:sz w:val="20"/>
          <w:szCs w:val="20"/>
          <w:lang w:val="es"/>
        </w:rPr>
      </w:pPr>
      <w:bookmarkStart w:id="20" w:name="_Toc111731179"/>
      <w:bookmarkStart w:id="21" w:name="_Toc127352865"/>
      <w:bookmarkStart w:id="22" w:name="_Toc196730788"/>
      <w:bookmarkStart w:id="23" w:name="_Toc45894524"/>
      <w:r w:rsidRPr="005A56A8">
        <w:rPr>
          <w:rFonts w:ascii="Arial" w:eastAsia="Arial" w:hAnsi="Arial" w:cs="Arial"/>
          <w:color w:val="auto"/>
          <w:sz w:val="20"/>
          <w:szCs w:val="20"/>
          <w:lang w:val="es"/>
        </w:rPr>
        <w:t>2.1. PLANEACIÓN INSTITUCIONAL</w:t>
      </w:r>
      <w:bookmarkEnd w:id="20"/>
      <w:bookmarkEnd w:id="21"/>
      <w:bookmarkEnd w:id="22"/>
      <w:r w:rsidRPr="005A56A8">
        <w:rPr>
          <w:rFonts w:ascii="Arial" w:eastAsia="Arial" w:hAnsi="Arial" w:cs="Arial"/>
          <w:color w:val="auto"/>
          <w:sz w:val="20"/>
          <w:szCs w:val="20"/>
          <w:lang w:val="es"/>
        </w:rPr>
        <w:t xml:space="preserve"> </w:t>
      </w:r>
      <w:bookmarkEnd w:id="23"/>
    </w:p>
    <w:p w14:paraId="54B82D4A" w14:textId="77777777" w:rsidR="0093399C" w:rsidRPr="0030694B" w:rsidRDefault="0093399C" w:rsidP="047000B2">
      <w:pPr>
        <w:jc w:val="both"/>
        <w:rPr>
          <w:rFonts w:ascii="Arial" w:hAnsi="Arial" w:cs="Arial"/>
          <w:color w:val="5F497A" w:themeColor="accent4" w:themeShade="BF"/>
          <w:sz w:val="20"/>
          <w:szCs w:val="20"/>
        </w:rPr>
      </w:pPr>
    </w:p>
    <w:p w14:paraId="38AE4FA4" w14:textId="77777777" w:rsidR="0093399C" w:rsidRPr="0030694B" w:rsidRDefault="02D08CFE" w:rsidP="047000B2">
      <w:pPr>
        <w:jc w:val="both"/>
        <w:rPr>
          <w:rFonts w:ascii="Arial" w:eastAsia="Arial" w:hAnsi="Arial" w:cs="Arial"/>
          <w:color w:val="5F497A" w:themeColor="accent4" w:themeShade="BF"/>
          <w:sz w:val="20"/>
          <w:szCs w:val="20"/>
        </w:rPr>
      </w:pPr>
      <w:r w:rsidRPr="047000B2">
        <w:rPr>
          <w:rFonts w:ascii="Arial" w:eastAsia="Arial" w:hAnsi="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14:paraId="123225AA" w14:textId="77777777" w:rsidR="0093399C" w:rsidRPr="0030694B" w:rsidRDefault="02D08CFE" w:rsidP="047000B2">
      <w:pPr>
        <w:jc w:val="both"/>
        <w:rPr>
          <w:rFonts w:ascii="Arial" w:eastAsia="Arial" w:hAnsi="Arial" w:cs="Arial"/>
          <w:color w:val="5F497A" w:themeColor="accent4" w:themeShade="BF"/>
          <w:sz w:val="20"/>
          <w:szCs w:val="20"/>
        </w:rPr>
      </w:pPr>
      <w:r w:rsidRPr="047000B2">
        <w:rPr>
          <w:rFonts w:ascii="Arial" w:eastAsia="Arial" w:hAnsi="Arial" w:cs="Arial"/>
          <w:sz w:val="20"/>
          <w:szCs w:val="20"/>
        </w:rPr>
        <w:t xml:space="preserve"> </w:t>
      </w:r>
    </w:p>
    <w:p w14:paraId="17B83760" w14:textId="77777777" w:rsidR="00A4375E" w:rsidRPr="004224B5" w:rsidRDefault="00A4375E" w:rsidP="00A4375E">
      <w:pPr>
        <w:shd w:val="clear" w:color="auto" w:fill="FFFFFF"/>
        <w:jc w:val="both"/>
        <w:textAlignment w:val="baseline"/>
        <w:rPr>
          <w:rFonts w:ascii="Arial" w:hAnsi="Arial" w:cs="Arial"/>
          <w:color w:val="242424"/>
          <w:lang w:eastAsia="es-CO"/>
        </w:rPr>
      </w:pPr>
      <w:r>
        <w:rPr>
          <w:rFonts w:ascii="Arial" w:hAnsi="Arial" w:cs="Arial"/>
          <w:color w:val="242424"/>
        </w:rPr>
        <w:t xml:space="preserve">Durante el primer trimestre la Oficina Asesora de Planeación con el apoyo del Ingeniero Ariel Arturo Cortés Rocha se realizaron sesiones de trabajo permanentes para identificar </w:t>
      </w:r>
      <w:r w:rsidRPr="004224B5">
        <w:rPr>
          <w:rFonts w:ascii="Arial" w:hAnsi="Arial" w:cs="Arial"/>
          <w:color w:val="242424"/>
        </w:rPr>
        <w:t>la</w:t>
      </w:r>
      <w:r>
        <w:rPr>
          <w:rFonts w:ascii="Arial" w:hAnsi="Arial" w:cs="Arial"/>
          <w:color w:val="242424"/>
        </w:rPr>
        <w:t xml:space="preserve">s necesidades y funcionalidades del aplicativo de reporte PAI para su desarrollo, la cual </w:t>
      </w:r>
      <w:r w:rsidRPr="004224B5">
        <w:rPr>
          <w:rFonts w:ascii="Arial" w:hAnsi="Arial" w:cs="Arial"/>
          <w:color w:val="242424"/>
        </w:rPr>
        <w:t>facilit</w:t>
      </w:r>
      <w:r>
        <w:rPr>
          <w:rFonts w:ascii="Arial" w:hAnsi="Arial" w:cs="Arial"/>
          <w:color w:val="242424"/>
        </w:rPr>
        <w:t xml:space="preserve">ó </w:t>
      </w:r>
      <w:r w:rsidRPr="004224B5">
        <w:rPr>
          <w:rFonts w:ascii="Arial" w:hAnsi="Arial" w:cs="Arial"/>
          <w:color w:val="242424"/>
        </w:rPr>
        <w:t>no sólo el reporte trimestral de las acciones formuladas por cada proceso, sino, también el seguimiento y evaluación por parte de los profesionales de la Oficina Asesora de Planeación, con el fin de garantizar, que el resultado de la evaluación trimestral sea preciso y oportuno, de acuerdo con las oportunidades de mejora identificadas durante el segundo semestre del 2024.</w:t>
      </w:r>
    </w:p>
    <w:p w14:paraId="11311F24" w14:textId="77777777" w:rsidR="00A4375E" w:rsidRPr="004224B5" w:rsidRDefault="00A4375E" w:rsidP="00A4375E">
      <w:pPr>
        <w:shd w:val="clear" w:color="auto" w:fill="FFFFFF"/>
        <w:jc w:val="both"/>
        <w:textAlignment w:val="baseline"/>
        <w:rPr>
          <w:rFonts w:ascii="Arial" w:hAnsi="Arial" w:cs="Arial"/>
          <w:color w:val="242424"/>
        </w:rPr>
      </w:pPr>
      <w:r>
        <w:rPr>
          <w:rFonts w:ascii="Arial" w:hAnsi="Arial" w:cs="Arial"/>
          <w:color w:val="242424"/>
        </w:rPr>
        <w:t>Esta herramienta será clave para c</w:t>
      </w:r>
      <w:r w:rsidRPr="004224B5">
        <w:rPr>
          <w:rFonts w:ascii="Arial" w:hAnsi="Arial" w:cs="Arial"/>
          <w:color w:val="242424"/>
        </w:rPr>
        <w:t>ontar una comunicación fluida</w:t>
      </w:r>
      <w:r>
        <w:rPr>
          <w:rFonts w:ascii="Arial" w:hAnsi="Arial" w:cs="Arial"/>
          <w:color w:val="242424"/>
        </w:rPr>
        <w:t xml:space="preserve">, </w:t>
      </w:r>
      <w:r w:rsidRPr="004224B5">
        <w:rPr>
          <w:rFonts w:ascii="Arial" w:hAnsi="Arial" w:cs="Arial"/>
          <w:color w:val="242424"/>
        </w:rPr>
        <w:t>hacer seguimiento oportuno al plan de acción institucional</w:t>
      </w:r>
      <w:r>
        <w:rPr>
          <w:rFonts w:ascii="Arial" w:hAnsi="Arial" w:cs="Arial"/>
          <w:color w:val="242424"/>
        </w:rPr>
        <w:t xml:space="preserve"> y </w:t>
      </w:r>
      <w:r w:rsidRPr="004224B5">
        <w:rPr>
          <w:rFonts w:ascii="Arial" w:hAnsi="Arial" w:cs="Arial"/>
          <w:color w:val="242424"/>
        </w:rPr>
        <w:t>optimizar la gestión institucional y garantizar que todas las acciones estén alineadas con los </w:t>
      </w:r>
      <w:r w:rsidRPr="004224B5">
        <w:rPr>
          <w:rFonts w:ascii="Arial" w:hAnsi="Arial" w:cs="Arial"/>
          <w:color w:val="000000"/>
        </w:rPr>
        <w:t>objetivos estratégicos del 2025</w:t>
      </w:r>
      <w:r>
        <w:rPr>
          <w:rFonts w:ascii="Arial" w:hAnsi="Arial" w:cs="Arial"/>
          <w:color w:val="000000"/>
        </w:rPr>
        <w:t>.</w:t>
      </w:r>
    </w:p>
    <w:p w14:paraId="24846393" w14:textId="77777777" w:rsidR="00A4375E" w:rsidRPr="004224B5" w:rsidRDefault="00A4375E" w:rsidP="00A4375E">
      <w:pPr>
        <w:jc w:val="both"/>
        <w:rPr>
          <w:rFonts w:ascii="Arial" w:eastAsia="Arial" w:hAnsi="Arial" w:cs="Arial"/>
        </w:rPr>
      </w:pPr>
    </w:p>
    <w:p w14:paraId="05ECBA6C" w14:textId="77777777" w:rsidR="00A4375E" w:rsidRPr="004224B5" w:rsidRDefault="00A4375E" w:rsidP="00A4375E">
      <w:pPr>
        <w:jc w:val="both"/>
        <w:rPr>
          <w:rFonts w:ascii="Arial" w:eastAsia="Arial" w:hAnsi="Arial" w:cs="Arial"/>
        </w:rPr>
      </w:pPr>
      <w:r w:rsidRPr="004224B5">
        <w:rPr>
          <w:rFonts w:ascii="Arial" w:eastAsia="Arial" w:hAnsi="Arial" w:cs="Arial"/>
        </w:rPr>
        <w:t>En cuanto al cumplimiento del Plan de Acción Institucional de la Unidad Administrativa Especial de Rehabilitación y Mantenimiento Vial del 01 de enero al 31 de marzo del 2025, se realizó seguimiento a la gestión de los 20 procesos que conforman el sistema de gestión de calidad de la Entidad; conforme al acuerdo 02 del 2023, “Por el cual se estableció la estructura orgánica de la Unidad y las funciones de las nuevas dependencias”. Como resultado, se incluyen en la batería del Plan de Acción los siguientes procesos, con su respectivo avance a la gestión:</w:t>
      </w:r>
    </w:p>
    <w:p w14:paraId="657BA85E" w14:textId="2F72A707" w:rsidR="651D1409" w:rsidRPr="0030694B" w:rsidRDefault="651D1409" w:rsidP="00EC23A3">
      <w:pPr>
        <w:jc w:val="both"/>
        <w:rPr>
          <w:rFonts w:ascii="Arial" w:eastAsia="Arial" w:hAnsi="Arial" w:cs="Arial"/>
          <w:sz w:val="20"/>
          <w:szCs w:val="20"/>
        </w:rPr>
      </w:pPr>
    </w:p>
    <w:p w14:paraId="561F6858" w14:textId="4B937B3A" w:rsidR="00EC23A3" w:rsidRPr="0030694B" w:rsidRDefault="00EC23A3" w:rsidP="00EC23A3">
      <w:pPr>
        <w:widowControl/>
        <w:jc w:val="center"/>
        <w:rPr>
          <w:rFonts w:ascii="Arial" w:eastAsia="Arial" w:hAnsi="Arial" w:cs="Arial"/>
          <w:color w:val="5F497A" w:themeColor="accent4" w:themeShade="BF"/>
          <w:sz w:val="16"/>
          <w:szCs w:val="16"/>
        </w:rPr>
      </w:pPr>
      <w:bookmarkStart w:id="24" w:name="_Toc196730819"/>
      <w:r w:rsidRPr="047000B2">
        <w:rPr>
          <w:rFonts w:ascii="Arial" w:eastAsia="Arial" w:hAnsi="Arial" w:cs="Arial"/>
          <w:sz w:val="16"/>
          <w:szCs w:val="16"/>
        </w:rPr>
        <w:t xml:space="preserve">Tabla </w:t>
      </w:r>
      <w:r w:rsidRPr="047000B2">
        <w:rPr>
          <w:rFonts w:ascii="Arial" w:hAnsi="Arial" w:cs="Arial"/>
          <w:color w:val="5F497A" w:themeColor="accent4" w:themeShade="BF"/>
          <w:sz w:val="18"/>
          <w:szCs w:val="18"/>
        </w:rPr>
        <w:fldChar w:fldCharType="begin"/>
      </w:r>
      <w:r w:rsidRPr="047000B2">
        <w:rPr>
          <w:rFonts w:ascii="Arial" w:hAnsi="Arial" w:cs="Arial"/>
          <w:color w:val="5F497A" w:themeColor="accent4" w:themeShade="BF"/>
          <w:sz w:val="18"/>
          <w:szCs w:val="18"/>
        </w:rPr>
        <w:instrText xml:space="preserve"> SEQ Tabla \* ARABIC </w:instrText>
      </w:r>
      <w:r w:rsidRPr="047000B2">
        <w:rPr>
          <w:rFonts w:ascii="Arial" w:hAnsi="Arial" w:cs="Arial"/>
          <w:color w:val="5F497A" w:themeColor="accent4" w:themeShade="BF"/>
          <w:sz w:val="18"/>
          <w:szCs w:val="18"/>
        </w:rPr>
        <w:fldChar w:fldCharType="separate"/>
      </w:r>
      <w:r w:rsidR="00156903">
        <w:rPr>
          <w:rFonts w:ascii="Arial" w:hAnsi="Arial" w:cs="Arial"/>
          <w:noProof/>
          <w:color w:val="5F497A" w:themeColor="accent4" w:themeShade="BF"/>
          <w:sz w:val="18"/>
          <w:szCs w:val="18"/>
        </w:rPr>
        <w:t>2</w:t>
      </w:r>
      <w:r w:rsidRPr="047000B2">
        <w:rPr>
          <w:rFonts w:ascii="Arial" w:hAnsi="Arial" w:cs="Arial"/>
          <w:color w:val="5F497A" w:themeColor="accent4" w:themeShade="BF"/>
          <w:sz w:val="18"/>
          <w:szCs w:val="18"/>
        </w:rPr>
        <w:fldChar w:fldCharType="end"/>
      </w:r>
      <w:r w:rsidRPr="047000B2">
        <w:rPr>
          <w:rFonts w:ascii="Arial" w:eastAsia="Arial" w:hAnsi="Arial" w:cs="Arial"/>
          <w:sz w:val="16"/>
          <w:szCs w:val="16"/>
        </w:rPr>
        <w:t xml:space="preserve">. Avance de ejecución Plan </w:t>
      </w:r>
      <w:r>
        <w:rPr>
          <w:rFonts w:ascii="Arial" w:eastAsia="Arial" w:hAnsi="Arial" w:cs="Arial"/>
          <w:sz w:val="16"/>
          <w:szCs w:val="16"/>
        </w:rPr>
        <w:t>de acción</w:t>
      </w:r>
      <w:r w:rsidR="00156903">
        <w:rPr>
          <w:rFonts w:ascii="Arial" w:eastAsia="Arial" w:hAnsi="Arial" w:cs="Arial"/>
          <w:sz w:val="16"/>
          <w:szCs w:val="16"/>
        </w:rPr>
        <w:t xml:space="preserve"> por proceso</w:t>
      </w:r>
      <w:bookmarkEnd w:id="24"/>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0"/>
        <w:gridCol w:w="1660"/>
      </w:tblGrid>
      <w:tr w:rsidR="00A4375E" w:rsidRPr="00A4375E" w14:paraId="5335CECE" w14:textId="77777777" w:rsidTr="00A4375E">
        <w:trPr>
          <w:trHeight w:val="260"/>
          <w:jc w:val="center"/>
        </w:trPr>
        <w:tc>
          <w:tcPr>
            <w:tcW w:w="6460" w:type="dxa"/>
            <w:shd w:val="clear" w:color="000000" w:fill="EEECEC"/>
            <w:vAlign w:val="center"/>
            <w:hideMark/>
          </w:tcPr>
          <w:p w14:paraId="33EAED41" w14:textId="77777777" w:rsidR="00A4375E" w:rsidRPr="00A4375E" w:rsidRDefault="00A4375E" w:rsidP="00A4375E">
            <w:pPr>
              <w:widowControl/>
              <w:autoSpaceDE/>
              <w:autoSpaceDN/>
              <w:jc w:val="center"/>
              <w:rPr>
                <w:rFonts w:ascii="Arial" w:hAnsi="Arial" w:cs="Arial"/>
                <w:b/>
                <w:bCs/>
                <w:color w:val="000000"/>
                <w:sz w:val="20"/>
                <w:szCs w:val="20"/>
                <w:lang w:val="es-CO" w:eastAsia="es-CO" w:bidi="ar-SA"/>
              </w:rPr>
            </w:pPr>
            <w:r w:rsidRPr="00A4375E">
              <w:rPr>
                <w:rFonts w:ascii="Arial" w:hAnsi="Arial" w:cs="Arial"/>
                <w:b/>
                <w:bCs/>
                <w:color w:val="000000"/>
                <w:sz w:val="20"/>
                <w:szCs w:val="20"/>
                <w:lang w:val="es-CO" w:eastAsia="es-CO" w:bidi="ar-SA"/>
              </w:rPr>
              <w:t>PROCESO</w:t>
            </w:r>
          </w:p>
        </w:tc>
        <w:tc>
          <w:tcPr>
            <w:tcW w:w="1660" w:type="dxa"/>
            <w:shd w:val="clear" w:color="000000" w:fill="EEECEC"/>
            <w:vAlign w:val="center"/>
            <w:hideMark/>
          </w:tcPr>
          <w:p w14:paraId="569CAA15" w14:textId="77777777" w:rsidR="00A4375E" w:rsidRPr="00A4375E" w:rsidRDefault="00A4375E" w:rsidP="00A4375E">
            <w:pPr>
              <w:widowControl/>
              <w:autoSpaceDE/>
              <w:autoSpaceDN/>
              <w:jc w:val="center"/>
              <w:rPr>
                <w:rFonts w:ascii="Arial" w:hAnsi="Arial" w:cs="Arial"/>
                <w:b/>
                <w:bCs/>
                <w:color w:val="000000"/>
                <w:sz w:val="20"/>
                <w:szCs w:val="20"/>
                <w:lang w:val="es-CO" w:eastAsia="es-CO" w:bidi="ar-SA"/>
              </w:rPr>
            </w:pPr>
            <w:r w:rsidRPr="00A4375E">
              <w:rPr>
                <w:rFonts w:ascii="Arial" w:hAnsi="Arial" w:cs="Arial"/>
                <w:b/>
                <w:bCs/>
                <w:color w:val="000000"/>
                <w:sz w:val="20"/>
                <w:szCs w:val="20"/>
                <w:lang w:val="es-CO" w:eastAsia="es-CO" w:bidi="ar-SA"/>
              </w:rPr>
              <w:t>I TRIMESTRE</w:t>
            </w:r>
          </w:p>
        </w:tc>
      </w:tr>
      <w:tr w:rsidR="00A4375E" w:rsidRPr="00A4375E" w14:paraId="56578709" w14:textId="77777777" w:rsidTr="00A4375E">
        <w:trPr>
          <w:trHeight w:val="260"/>
          <w:jc w:val="center"/>
        </w:trPr>
        <w:tc>
          <w:tcPr>
            <w:tcW w:w="6460" w:type="dxa"/>
            <w:shd w:val="clear" w:color="auto" w:fill="auto"/>
            <w:vAlign w:val="center"/>
            <w:hideMark/>
          </w:tcPr>
          <w:p w14:paraId="524B933F"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 Direccionamiento Estratégico</w:t>
            </w:r>
          </w:p>
        </w:tc>
        <w:tc>
          <w:tcPr>
            <w:tcW w:w="1660" w:type="dxa"/>
            <w:shd w:val="clear" w:color="000000" w:fill="FFC000"/>
            <w:noWrap/>
            <w:vAlign w:val="center"/>
            <w:hideMark/>
          </w:tcPr>
          <w:p w14:paraId="385CACA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19,42%</w:t>
            </w:r>
          </w:p>
        </w:tc>
      </w:tr>
      <w:tr w:rsidR="00A4375E" w:rsidRPr="00A4375E" w14:paraId="310A0875" w14:textId="77777777" w:rsidTr="00A4375E">
        <w:trPr>
          <w:trHeight w:val="260"/>
          <w:jc w:val="center"/>
        </w:trPr>
        <w:tc>
          <w:tcPr>
            <w:tcW w:w="6460" w:type="dxa"/>
            <w:shd w:val="clear" w:color="auto" w:fill="auto"/>
            <w:vAlign w:val="center"/>
            <w:hideMark/>
          </w:tcPr>
          <w:p w14:paraId="76E44958"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 Comunicaciones Estratégicas</w:t>
            </w:r>
          </w:p>
        </w:tc>
        <w:tc>
          <w:tcPr>
            <w:tcW w:w="1660" w:type="dxa"/>
            <w:shd w:val="clear" w:color="auto" w:fill="auto"/>
            <w:noWrap/>
            <w:vAlign w:val="center"/>
            <w:hideMark/>
          </w:tcPr>
          <w:p w14:paraId="2EDEB67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r w:rsidR="00A4375E" w:rsidRPr="00A4375E" w14:paraId="4B3938E4" w14:textId="77777777" w:rsidTr="00A4375E">
        <w:trPr>
          <w:trHeight w:val="260"/>
          <w:jc w:val="center"/>
        </w:trPr>
        <w:tc>
          <w:tcPr>
            <w:tcW w:w="6460" w:type="dxa"/>
            <w:shd w:val="clear" w:color="auto" w:fill="auto"/>
            <w:vAlign w:val="center"/>
            <w:hideMark/>
          </w:tcPr>
          <w:p w14:paraId="68F3508F"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3. Servicio a la Ciudadanía y Relacionamiento con Partes Interesadas</w:t>
            </w:r>
          </w:p>
        </w:tc>
        <w:tc>
          <w:tcPr>
            <w:tcW w:w="1660" w:type="dxa"/>
            <w:shd w:val="clear" w:color="auto" w:fill="auto"/>
            <w:noWrap/>
            <w:vAlign w:val="center"/>
            <w:hideMark/>
          </w:tcPr>
          <w:p w14:paraId="596678E8"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13,17%</w:t>
            </w:r>
          </w:p>
        </w:tc>
      </w:tr>
      <w:tr w:rsidR="00A4375E" w:rsidRPr="00A4375E" w14:paraId="0A2819DD" w14:textId="77777777" w:rsidTr="00A4375E">
        <w:trPr>
          <w:trHeight w:val="260"/>
          <w:jc w:val="center"/>
        </w:trPr>
        <w:tc>
          <w:tcPr>
            <w:tcW w:w="6460" w:type="dxa"/>
            <w:shd w:val="clear" w:color="auto" w:fill="auto"/>
            <w:vAlign w:val="center"/>
            <w:hideMark/>
          </w:tcPr>
          <w:p w14:paraId="6D487025"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4. Estrategia de Gobierno de TI</w:t>
            </w:r>
          </w:p>
        </w:tc>
        <w:tc>
          <w:tcPr>
            <w:tcW w:w="1660" w:type="dxa"/>
            <w:shd w:val="clear" w:color="000000" w:fill="FF0000"/>
            <w:noWrap/>
            <w:vAlign w:val="center"/>
            <w:hideMark/>
          </w:tcPr>
          <w:p w14:paraId="0F033C2C"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23,33%</w:t>
            </w:r>
          </w:p>
        </w:tc>
      </w:tr>
      <w:tr w:rsidR="00A4375E" w:rsidRPr="00A4375E" w14:paraId="2315E765" w14:textId="77777777" w:rsidTr="00A4375E">
        <w:trPr>
          <w:trHeight w:val="260"/>
          <w:jc w:val="center"/>
        </w:trPr>
        <w:tc>
          <w:tcPr>
            <w:tcW w:w="6460" w:type="dxa"/>
            <w:shd w:val="clear" w:color="auto" w:fill="auto"/>
            <w:vAlign w:val="center"/>
            <w:hideMark/>
          </w:tcPr>
          <w:p w14:paraId="3F74D767"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5. Planificación de la Conservación de la Infraestructura</w:t>
            </w:r>
          </w:p>
        </w:tc>
        <w:tc>
          <w:tcPr>
            <w:tcW w:w="1660" w:type="dxa"/>
            <w:shd w:val="clear" w:color="000000" w:fill="FF0000"/>
            <w:noWrap/>
            <w:vAlign w:val="center"/>
            <w:hideMark/>
          </w:tcPr>
          <w:p w14:paraId="00785307"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13,51%</w:t>
            </w:r>
          </w:p>
        </w:tc>
      </w:tr>
      <w:tr w:rsidR="00A4375E" w:rsidRPr="00A4375E" w14:paraId="596C73DC" w14:textId="77777777" w:rsidTr="00A4375E">
        <w:trPr>
          <w:trHeight w:val="260"/>
          <w:jc w:val="center"/>
        </w:trPr>
        <w:tc>
          <w:tcPr>
            <w:tcW w:w="6460" w:type="dxa"/>
            <w:shd w:val="clear" w:color="auto" w:fill="auto"/>
            <w:vAlign w:val="center"/>
            <w:hideMark/>
          </w:tcPr>
          <w:p w14:paraId="1A5ADBD8"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6. Gestión de Laboratorio</w:t>
            </w:r>
          </w:p>
        </w:tc>
        <w:tc>
          <w:tcPr>
            <w:tcW w:w="1660" w:type="dxa"/>
            <w:shd w:val="clear" w:color="auto" w:fill="auto"/>
            <w:noWrap/>
            <w:vAlign w:val="center"/>
            <w:hideMark/>
          </w:tcPr>
          <w:p w14:paraId="2AB0BDC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r w:rsidR="00A4375E" w:rsidRPr="00A4375E" w14:paraId="471B1BB6" w14:textId="77777777" w:rsidTr="00A4375E">
        <w:trPr>
          <w:trHeight w:val="260"/>
          <w:jc w:val="center"/>
        </w:trPr>
        <w:tc>
          <w:tcPr>
            <w:tcW w:w="6460" w:type="dxa"/>
            <w:shd w:val="clear" w:color="auto" w:fill="auto"/>
            <w:vAlign w:val="center"/>
            <w:hideMark/>
          </w:tcPr>
          <w:p w14:paraId="30A59FD8"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7. Producción De Mezcla</w:t>
            </w:r>
          </w:p>
        </w:tc>
        <w:tc>
          <w:tcPr>
            <w:tcW w:w="1660" w:type="dxa"/>
            <w:shd w:val="clear" w:color="auto" w:fill="auto"/>
            <w:noWrap/>
            <w:vAlign w:val="center"/>
            <w:hideMark/>
          </w:tcPr>
          <w:p w14:paraId="5CF1E640"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r w:rsidR="00A4375E" w:rsidRPr="00A4375E" w14:paraId="10D2DC96" w14:textId="77777777" w:rsidTr="00A4375E">
        <w:trPr>
          <w:trHeight w:val="260"/>
          <w:jc w:val="center"/>
        </w:trPr>
        <w:tc>
          <w:tcPr>
            <w:tcW w:w="6460" w:type="dxa"/>
            <w:shd w:val="clear" w:color="auto" w:fill="auto"/>
            <w:vAlign w:val="center"/>
            <w:hideMark/>
          </w:tcPr>
          <w:p w14:paraId="7602F59F"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8. Logística y Manejo de Maquinaria y Equipo</w:t>
            </w:r>
          </w:p>
        </w:tc>
        <w:tc>
          <w:tcPr>
            <w:tcW w:w="1660" w:type="dxa"/>
            <w:shd w:val="clear" w:color="auto" w:fill="auto"/>
            <w:noWrap/>
            <w:vAlign w:val="center"/>
            <w:hideMark/>
          </w:tcPr>
          <w:p w14:paraId="6A95D32A"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r w:rsidR="00A4375E" w:rsidRPr="00A4375E" w14:paraId="13EEACB3" w14:textId="77777777" w:rsidTr="00A4375E">
        <w:trPr>
          <w:trHeight w:val="260"/>
          <w:jc w:val="center"/>
        </w:trPr>
        <w:tc>
          <w:tcPr>
            <w:tcW w:w="6460" w:type="dxa"/>
            <w:shd w:val="clear" w:color="auto" w:fill="auto"/>
            <w:vAlign w:val="center"/>
            <w:hideMark/>
          </w:tcPr>
          <w:p w14:paraId="0465104E"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9. Intervención de la Infraestructura</w:t>
            </w:r>
          </w:p>
        </w:tc>
        <w:tc>
          <w:tcPr>
            <w:tcW w:w="1660" w:type="dxa"/>
            <w:shd w:val="clear" w:color="000000" w:fill="FF0000"/>
            <w:noWrap/>
            <w:vAlign w:val="center"/>
            <w:hideMark/>
          </w:tcPr>
          <w:p w14:paraId="342F4173"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13,38%</w:t>
            </w:r>
          </w:p>
        </w:tc>
      </w:tr>
      <w:tr w:rsidR="00A4375E" w:rsidRPr="00A4375E" w14:paraId="510F68AB" w14:textId="77777777" w:rsidTr="00A4375E">
        <w:trPr>
          <w:trHeight w:val="260"/>
          <w:jc w:val="center"/>
        </w:trPr>
        <w:tc>
          <w:tcPr>
            <w:tcW w:w="6460" w:type="dxa"/>
            <w:shd w:val="clear" w:color="auto" w:fill="auto"/>
            <w:vAlign w:val="center"/>
            <w:hideMark/>
          </w:tcPr>
          <w:p w14:paraId="46641349"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10. Desarrollo Misional y Comercialización</w:t>
            </w:r>
          </w:p>
        </w:tc>
        <w:tc>
          <w:tcPr>
            <w:tcW w:w="1660" w:type="dxa"/>
            <w:shd w:val="clear" w:color="auto" w:fill="auto"/>
            <w:noWrap/>
            <w:vAlign w:val="center"/>
            <w:hideMark/>
          </w:tcPr>
          <w:p w14:paraId="0844C39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6,25%</w:t>
            </w:r>
          </w:p>
        </w:tc>
      </w:tr>
      <w:tr w:rsidR="00A4375E" w:rsidRPr="00A4375E" w14:paraId="47F18D79" w14:textId="77777777" w:rsidTr="00A4375E">
        <w:trPr>
          <w:trHeight w:val="260"/>
          <w:jc w:val="center"/>
        </w:trPr>
        <w:tc>
          <w:tcPr>
            <w:tcW w:w="6460" w:type="dxa"/>
            <w:shd w:val="clear" w:color="auto" w:fill="auto"/>
            <w:vAlign w:val="center"/>
            <w:hideMark/>
          </w:tcPr>
          <w:p w14:paraId="572F3D8A"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11. Gestión Jurídica</w:t>
            </w:r>
          </w:p>
        </w:tc>
        <w:tc>
          <w:tcPr>
            <w:tcW w:w="1660" w:type="dxa"/>
            <w:shd w:val="clear" w:color="000000" w:fill="FFC000"/>
            <w:noWrap/>
            <w:vAlign w:val="center"/>
            <w:hideMark/>
          </w:tcPr>
          <w:p w14:paraId="4A58B3AB"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16,33%</w:t>
            </w:r>
          </w:p>
        </w:tc>
      </w:tr>
      <w:tr w:rsidR="00A4375E" w:rsidRPr="00A4375E" w14:paraId="642F4244" w14:textId="77777777" w:rsidTr="00A4375E">
        <w:trPr>
          <w:trHeight w:val="260"/>
          <w:jc w:val="center"/>
        </w:trPr>
        <w:tc>
          <w:tcPr>
            <w:tcW w:w="6460" w:type="dxa"/>
            <w:shd w:val="clear" w:color="auto" w:fill="auto"/>
            <w:vAlign w:val="center"/>
            <w:hideMark/>
          </w:tcPr>
          <w:p w14:paraId="18CD3972"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12. Gestión Financiera</w:t>
            </w:r>
          </w:p>
        </w:tc>
        <w:tc>
          <w:tcPr>
            <w:tcW w:w="1660" w:type="dxa"/>
            <w:shd w:val="clear" w:color="auto" w:fill="auto"/>
            <w:noWrap/>
            <w:vAlign w:val="center"/>
            <w:hideMark/>
          </w:tcPr>
          <w:p w14:paraId="14217FC4"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30,00%</w:t>
            </w:r>
          </w:p>
        </w:tc>
      </w:tr>
      <w:tr w:rsidR="00A4375E" w:rsidRPr="00A4375E" w14:paraId="3D87DA10" w14:textId="77777777" w:rsidTr="00A4375E">
        <w:trPr>
          <w:trHeight w:val="260"/>
          <w:jc w:val="center"/>
        </w:trPr>
        <w:tc>
          <w:tcPr>
            <w:tcW w:w="6460" w:type="dxa"/>
            <w:shd w:val="clear" w:color="auto" w:fill="auto"/>
            <w:vAlign w:val="center"/>
            <w:hideMark/>
          </w:tcPr>
          <w:p w14:paraId="040E1029"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13. Gestión de Recursos Físicos</w:t>
            </w:r>
          </w:p>
        </w:tc>
        <w:tc>
          <w:tcPr>
            <w:tcW w:w="1660" w:type="dxa"/>
            <w:shd w:val="clear" w:color="auto" w:fill="auto"/>
            <w:noWrap/>
            <w:vAlign w:val="center"/>
            <w:hideMark/>
          </w:tcPr>
          <w:p w14:paraId="2A8EA620"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12,50%</w:t>
            </w:r>
          </w:p>
        </w:tc>
      </w:tr>
      <w:tr w:rsidR="00A4375E" w:rsidRPr="00A4375E" w14:paraId="2110C030" w14:textId="77777777" w:rsidTr="00A4375E">
        <w:trPr>
          <w:trHeight w:val="260"/>
          <w:jc w:val="center"/>
        </w:trPr>
        <w:tc>
          <w:tcPr>
            <w:tcW w:w="6460" w:type="dxa"/>
            <w:shd w:val="clear" w:color="auto" w:fill="auto"/>
            <w:vAlign w:val="center"/>
            <w:hideMark/>
          </w:tcPr>
          <w:p w14:paraId="1FC579BF"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14. Gestión Ambiental</w:t>
            </w:r>
          </w:p>
        </w:tc>
        <w:tc>
          <w:tcPr>
            <w:tcW w:w="1660" w:type="dxa"/>
            <w:shd w:val="clear" w:color="auto" w:fill="auto"/>
            <w:noWrap/>
            <w:vAlign w:val="center"/>
            <w:hideMark/>
          </w:tcPr>
          <w:p w14:paraId="75DC575F"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66,00%</w:t>
            </w:r>
          </w:p>
        </w:tc>
      </w:tr>
      <w:tr w:rsidR="00A4375E" w:rsidRPr="00A4375E" w14:paraId="66897465" w14:textId="77777777" w:rsidTr="00A4375E">
        <w:trPr>
          <w:trHeight w:val="260"/>
          <w:jc w:val="center"/>
        </w:trPr>
        <w:tc>
          <w:tcPr>
            <w:tcW w:w="6460" w:type="dxa"/>
            <w:shd w:val="clear" w:color="auto" w:fill="auto"/>
            <w:vAlign w:val="center"/>
            <w:hideMark/>
          </w:tcPr>
          <w:p w14:paraId="1AA9C1D7"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15. Gestión Contractual</w:t>
            </w:r>
          </w:p>
        </w:tc>
        <w:tc>
          <w:tcPr>
            <w:tcW w:w="1660" w:type="dxa"/>
            <w:shd w:val="clear" w:color="auto" w:fill="auto"/>
            <w:noWrap/>
            <w:vAlign w:val="center"/>
            <w:hideMark/>
          </w:tcPr>
          <w:p w14:paraId="7D7E04C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16,25%</w:t>
            </w:r>
          </w:p>
        </w:tc>
      </w:tr>
      <w:tr w:rsidR="00A4375E" w:rsidRPr="00A4375E" w14:paraId="3B08C56A" w14:textId="77777777" w:rsidTr="00A4375E">
        <w:trPr>
          <w:trHeight w:val="260"/>
          <w:jc w:val="center"/>
        </w:trPr>
        <w:tc>
          <w:tcPr>
            <w:tcW w:w="6460" w:type="dxa"/>
            <w:shd w:val="clear" w:color="auto" w:fill="auto"/>
            <w:vAlign w:val="center"/>
            <w:hideMark/>
          </w:tcPr>
          <w:p w14:paraId="42433283"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 Gestión Documental</w:t>
            </w:r>
          </w:p>
        </w:tc>
        <w:tc>
          <w:tcPr>
            <w:tcW w:w="1660" w:type="dxa"/>
            <w:shd w:val="clear" w:color="auto" w:fill="auto"/>
            <w:noWrap/>
            <w:vAlign w:val="center"/>
            <w:hideMark/>
          </w:tcPr>
          <w:p w14:paraId="26F5B40B"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r w:rsidR="00A4375E" w:rsidRPr="00A4375E" w14:paraId="05B3AC76" w14:textId="77777777" w:rsidTr="00A4375E">
        <w:trPr>
          <w:trHeight w:val="260"/>
          <w:jc w:val="center"/>
        </w:trPr>
        <w:tc>
          <w:tcPr>
            <w:tcW w:w="6460" w:type="dxa"/>
            <w:shd w:val="clear" w:color="auto" w:fill="auto"/>
            <w:vAlign w:val="center"/>
            <w:hideMark/>
          </w:tcPr>
          <w:p w14:paraId="5A8A4EEB"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17. Gestión del Talento Humano</w:t>
            </w:r>
          </w:p>
        </w:tc>
        <w:tc>
          <w:tcPr>
            <w:tcW w:w="1660" w:type="dxa"/>
            <w:shd w:val="clear" w:color="auto" w:fill="auto"/>
            <w:noWrap/>
            <w:vAlign w:val="center"/>
            <w:hideMark/>
          </w:tcPr>
          <w:p w14:paraId="07027E4B"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12,50%</w:t>
            </w:r>
          </w:p>
        </w:tc>
      </w:tr>
      <w:tr w:rsidR="00A4375E" w:rsidRPr="00A4375E" w14:paraId="5C14696F" w14:textId="77777777" w:rsidTr="00A4375E">
        <w:trPr>
          <w:trHeight w:val="260"/>
          <w:jc w:val="center"/>
        </w:trPr>
        <w:tc>
          <w:tcPr>
            <w:tcW w:w="6460" w:type="dxa"/>
            <w:shd w:val="clear" w:color="auto" w:fill="auto"/>
            <w:vAlign w:val="center"/>
            <w:hideMark/>
          </w:tcPr>
          <w:p w14:paraId="58EBDA98"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18. Control Disciplinario Interno</w:t>
            </w:r>
          </w:p>
        </w:tc>
        <w:tc>
          <w:tcPr>
            <w:tcW w:w="1660" w:type="dxa"/>
            <w:shd w:val="clear" w:color="000000" w:fill="FFC000"/>
            <w:noWrap/>
            <w:vAlign w:val="center"/>
            <w:hideMark/>
          </w:tcPr>
          <w:p w14:paraId="6B2DEE1B"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16,67%</w:t>
            </w:r>
          </w:p>
        </w:tc>
      </w:tr>
      <w:tr w:rsidR="00A4375E" w:rsidRPr="00A4375E" w14:paraId="291EC50B" w14:textId="77777777" w:rsidTr="00A4375E">
        <w:trPr>
          <w:trHeight w:val="260"/>
          <w:jc w:val="center"/>
        </w:trPr>
        <w:tc>
          <w:tcPr>
            <w:tcW w:w="6460" w:type="dxa"/>
            <w:shd w:val="clear" w:color="auto" w:fill="auto"/>
            <w:vAlign w:val="center"/>
            <w:hideMark/>
          </w:tcPr>
          <w:p w14:paraId="161DA942"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19. Control y Evaluación Institucional</w:t>
            </w:r>
          </w:p>
        </w:tc>
        <w:tc>
          <w:tcPr>
            <w:tcW w:w="1660" w:type="dxa"/>
            <w:shd w:val="clear" w:color="auto" w:fill="auto"/>
            <w:noWrap/>
            <w:vAlign w:val="center"/>
            <w:hideMark/>
          </w:tcPr>
          <w:p w14:paraId="0AF30BF7"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23,89%</w:t>
            </w:r>
          </w:p>
        </w:tc>
      </w:tr>
      <w:tr w:rsidR="00A4375E" w:rsidRPr="00A4375E" w14:paraId="58D53AC8" w14:textId="77777777" w:rsidTr="00A4375E">
        <w:trPr>
          <w:trHeight w:val="260"/>
          <w:jc w:val="center"/>
        </w:trPr>
        <w:tc>
          <w:tcPr>
            <w:tcW w:w="6460" w:type="dxa"/>
            <w:shd w:val="clear" w:color="auto" w:fill="auto"/>
            <w:vAlign w:val="center"/>
            <w:hideMark/>
          </w:tcPr>
          <w:p w14:paraId="1C7A0752"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20. Seguimiento y Monitoreo de Calidad Técnica</w:t>
            </w:r>
          </w:p>
        </w:tc>
        <w:tc>
          <w:tcPr>
            <w:tcW w:w="1660" w:type="dxa"/>
            <w:shd w:val="clear" w:color="auto" w:fill="auto"/>
            <w:noWrap/>
            <w:vAlign w:val="center"/>
            <w:hideMark/>
          </w:tcPr>
          <w:p w14:paraId="1077A3D7"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25,00%</w:t>
            </w:r>
          </w:p>
        </w:tc>
      </w:tr>
    </w:tbl>
    <w:p w14:paraId="38BFA1F6" w14:textId="1E67468F" w:rsidR="5F7258AE" w:rsidRPr="0030694B" w:rsidRDefault="5F7258AE" w:rsidP="047000B2">
      <w:pPr>
        <w:pStyle w:val="Prrafodelista"/>
        <w:ind w:left="720" w:right="0" w:firstLine="0"/>
        <w:rPr>
          <w:rFonts w:ascii="Arial" w:hAnsi="Arial" w:cs="Arial"/>
          <w:sz w:val="20"/>
          <w:szCs w:val="20"/>
        </w:rPr>
      </w:pPr>
    </w:p>
    <w:p w14:paraId="107EA9DC" w14:textId="2E071FF6" w:rsidR="1141F982" w:rsidRPr="00830D58" w:rsidRDefault="1141F982" w:rsidP="00830D58">
      <w:pPr>
        <w:jc w:val="both"/>
        <w:rPr>
          <w:rFonts w:ascii="Arial" w:eastAsiaTheme="minorEastAsia" w:hAnsi="Arial" w:cs="Arial"/>
          <w:sz w:val="20"/>
          <w:szCs w:val="20"/>
        </w:rPr>
      </w:pPr>
      <w:r w:rsidRPr="00830D58">
        <w:rPr>
          <w:rFonts w:ascii="Arial" w:eastAsiaTheme="minorEastAsia" w:hAnsi="Arial" w:cs="Arial"/>
          <w:sz w:val="20"/>
          <w:szCs w:val="20"/>
        </w:rPr>
        <w:t xml:space="preserve">De acuerdo con la información registrada en la tabla anterior, se concluye que la Unidad Administrativa Especial de Rehabilitación y Mantenimiento Vial durante el primer trimestre del 2025, logró un cumplimiento del plan de acción institucional del </w:t>
      </w:r>
      <w:r w:rsidRPr="00830D58">
        <w:rPr>
          <w:rFonts w:ascii="Arial" w:eastAsiaTheme="minorEastAsia" w:hAnsi="Arial" w:cs="Arial"/>
          <w:b/>
          <w:bCs/>
          <w:color w:val="00B050"/>
          <w:sz w:val="20"/>
          <w:szCs w:val="20"/>
        </w:rPr>
        <w:t>2</w:t>
      </w:r>
      <w:r w:rsidR="00A4375E">
        <w:rPr>
          <w:rFonts w:ascii="Arial" w:eastAsiaTheme="minorEastAsia" w:hAnsi="Arial" w:cs="Arial"/>
          <w:b/>
          <w:bCs/>
          <w:color w:val="00B050"/>
          <w:sz w:val="20"/>
          <w:szCs w:val="20"/>
        </w:rPr>
        <w:t>1</w:t>
      </w:r>
      <w:r w:rsidRPr="00830D58">
        <w:rPr>
          <w:rFonts w:ascii="Arial" w:eastAsiaTheme="minorEastAsia" w:hAnsi="Arial" w:cs="Arial"/>
          <w:b/>
          <w:bCs/>
          <w:color w:val="00B050"/>
          <w:sz w:val="20"/>
          <w:szCs w:val="20"/>
        </w:rPr>
        <w:t>,</w:t>
      </w:r>
      <w:r w:rsidR="00A4375E">
        <w:rPr>
          <w:rFonts w:ascii="Arial" w:eastAsiaTheme="minorEastAsia" w:hAnsi="Arial" w:cs="Arial"/>
          <w:b/>
          <w:bCs/>
          <w:color w:val="00B050"/>
          <w:sz w:val="20"/>
          <w:szCs w:val="20"/>
        </w:rPr>
        <w:t>66</w:t>
      </w:r>
      <w:r w:rsidRPr="00830D58">
        <w:rPr>
          <w:rFonts w:ascii="Arial" w:eastAsiaTheme="minorEastAsia" w:hAnsi="Arial" w:cs="Arial"/>
          <w:b/>
          <w:bCs/>
          <w:color w:val="00B050"/>
          <w:sz w:val="20"/>
          <w:szCs w:val="20"/>
        </w:rPr>
        <w:t>%</w:t>
      </w:r>
      <w:r w:rsidRPr="00830D58">
        <w:rPr>
          <w:rFonts w:ascii="Arial" w:eastAsiaTheme="minorEastAsia" w:hAnsi="Arial" w:cs="Arial"/>
          <w:color w:val="00B050"/>
          <w:sz w:val="20"/>
          <w:szCs w:val="20"/>
        </w:rPr>
        <w:t xml:space="preserve"> </w:t>
      </w:r>
      <w:r w:rsidRPr="00830D58">
        <w:rPr>
          <w:rFonts w:ascii="Arial" w:eastAsiaTheme="minorEastAsia" w:hAnsi="Arial" w:cs="Arial"/>
          <w:sz w:val="20"/>
          <w:szCs w:val="20"/>
        </w:rPr>
        <w:t>conforme con la gestión de los procesos durante el período comprendido entre el 01 de enero al 31 de marzo de la presente vigencia</w:t>
      </w:r>
      <w:r w:rsidR="391D348D" w:rsidRPr="00830D58">
        <w:rPr>
          <w:rFonts w:ascii="Arial" w:eastAsiaTheme="minorEastAsia" w:hAnsi="Arial" w:cs="Arial"/>
          <w:sz w:val="20"/>
          <w:szCs w:val="20"/>
        </w:rPr>
        <w:t>:</w:t>
      </w:r>
    </w:p>
    <w:p w14:paraId="357945E2" w14:textId="246F5294" w:rsidR="047000B2" w:rsidRPr="00830D58" w:rsidRDefault="047000B2" w:rsidP="00830D58">
      <w:pPr>
        <w:jc w:val="both"/>
        <w:rPr>
          <w:rFonts w:ascii="Arial" w:eastAsiaTheme="minorEastAsia" w:hAnsi="Arial" w:cs="Arial"/>
          <w:sz w:val="20"/>
          <w:szCs w:val="20"/>
          <w:lang w:val="es"/>
        </w:rPr>
      </w:pPr>
    </w:p>
    <w:p w14:paraId="0B61476D" w14:textId="43C0997A" w:rsidR="1141F982" w:rsidRDefault="1141F982" w:rsidP="00830D58">
      <w:pPr>
        <w:jc w:val="both"/>
        <w:rPr>
          <w:rFonts w:ascii="Arial" w:eastAsiaTheme="minorEastAsia" w:hAnsi="Arial" w:cs="Arial"/>
          <w:sz w:val="20"/>
          <w:szCs w:val="20"/>
        </w:rPr>
      </w:pPr>
      <w:r w:rsidRPr="00830D58">
        <w:rPr>
          <w:rFonts w:ascii="Arial" w:eastAsiaTheme="minorEastAsia" w:hAnsi="Arial" w:cs="Arial"/>
          <w:sz w:val="20"/>
          <w:szCs w:val="20"/>
        </w:rPr>
        <w:t>De los veinte (20) procesos evaluados</w:t>
      </w:r>
      <w:r w:rsidR="40CE3BC7" w:rsidRPr="00830D58">
        <w:rPr>
          <w:rFonts w:ascii="Arial" w:eastAsiaTheme="minorEastAsia" w:hAnsi="Arial" w:cs="Arial"/>
          <w:sz w:val="20"/>
          <w:szCs w:val="20"/>
        </w:rPr>
        <w:t xml:space="preserve">, </w:t>
      </w:r>
      <w:r w:rsidR="00A4375E">
        <w:rPr>
          <w:rFonts w:ascii="Arial" w:eastAsiaTheme="minorEastAsia" w:hAnsi="Arial" w:cs="Arial"/>
          <w:sz w:val="20"/>
          <w:szCs w:val="20"/>
        </w:rPr>
        <w:t>catorce</w:t>
      </w:r>
      <w:r w:rsidR="40CE3BC7" w:rsidRPr="00830D58">
        <w:rPr>
          <w:rFonts w:ascii="Arial" w:eastAsiaTheme="minorEastAsia" w:hAnsi="Arial" w:cs="Arial"/>
          <w:sz w:val="20"/>
          <w:szCs w:val="20"/>
        </w:rPr>
        <w:t xml:space="preserve"> (1</w:t>
      </w:r>
      <w:r w:rsidR="00A4375E">
        <w:rPr>
          <w:rFonts w:ascii="Arial" w:eastAsiaTheme="minorEastAsia" w:hAnsi="Arial" w:cs="Arial"/>
          <w:sz w:val="20"/>
          <w:szCs w:val="20"/>
        </w:rPr>
        <w:t>4</w:t>
      </w:r>
      <w:r w:rsidR="40CE3BC7" w:rsidRPr="00830D58">
        <w:rPr>
          <w:rFonts w:ascii="Arial" w:eastAsiaTheme="minorEastAsia" w:hAnsi="Arial" w:cs="Arial"/>
          <w:sz w:val="20"/>
          <w:szCs w:val="20"/>
        </w:rPr>
        <w:t>) procesos cumplieron con la programación definida a cada una de las acciones formuladas en el plan de acción institucional.</w:t>
      </w:r>
    </w:p>
    <w:p w14:paraId="4ECCBD14" w14:textId="1F7E875A" w:rsidR="00A4375E" w:rsidRDefault="00A4375E" w:rsidP="00830D58">
      <w:pPr>
        <w:jc w:val="both"/>
        <w:rPr>
          <w:rFonts w:ascii="Arial" w:eastAsiaTheme="minorEastAsia" w:hAnsi="Arial" w:cs="Arial"/>
          <w:sz w:val="20"/>
          <w:szCs w:val="20"/>
        </w:rPr>
      </w:pPr>
    </w:p>
    <w:p w14:paraId="369C976C" w14:textId="77777777" w:rsidR="00A4375E" w:rsidRPr="00A4375E" w:rsidRDefault="00A4375E" w:rsidP="00A4375E">
      <w:pPr>
        <w:jc w:val="both"/>
        <w:rPr>
          <w:rFonts w:ascii="Arial" w:eastAsia="Arial" w:hAnsi="Arial" w:cs="Arial"/>
          <w:sz w:val="20"/>
          <w:szCs w:val="20"/>
        </w:rPr>
      </w:pPr>
      <w:r w:rsidRPr="00A4375E">
        <w:rPr>
          <w:rFonts w:ascii="Arial" w:eastAsia="Arial" w:hAnsi="Arial" w:cs="Arial"/>
          <w:sz w:val="20"/>
          <w:szCs w:val="20"/>
        </w:rPr>
        <w:t>El proceso de Direccionamiento Estratégico liderado por la Oficina Asesora de Planeación, logró un avance del 19,42% con respecto a la programación definida para el primer trimestre de las acciones formuladas, conforme con la meta anual planteada.</w:t>
      </w:r>
    </w:p>
    <w:p w14:paraId="3069CC53"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 xml:space="preserve">De la totalidad de las acciones programadas para ejecutar en el primer trimestre, una (01) acción no se gestionó durante este periodo evaluado: </w:t>
      </w:r>
      <w:r w:rsidRPr="00A4375E">
        <w:rPr>
          <w:rFonts w:ascii="Arial" w:eastAsia="Arial" w:hAnsi="Arial" w:cs="Arial"/>
          <w:i/>
          <w:iCs/>
          <w:sz w:val="20"/>
          <w:szCs w:val="20"/>
        </w:rPr>
        <w:t>“Realizar reporte de  Política pública LGBTI”</w:t>
      </w:r>
      <w:r w:rsidRPr="00A4375E">
        <w:rPr>
          <w:rFonts w:ascii="Arial" w:eastAsia="Arial" w:hAnsi="Arial" w:cs="Arial"/>
          <w:sz w:val="20"/>
          <w:szCs w:val="20"/>
        </w:rPr>
        <w:t>, ya que sólo hasta el 09-abril-2025 la SDM cito a mesa de trabajo donde presentaron los lineamientos del reporte para la vigencia 2025; según Dirección de Diversidad Sexual, Poblaciones y Género, el reporte se realizará dentro del término establecido por la SDM es decir con fecha anterior al 21-abril-2025 antes de las 12:00 m; por lo tanto, se solicitará la reprogramación de esta actividad para el segundo trimestre 2025 por cambios de lineamientos mencionados.</w:t>
      </w:r>
    </w:p>
    <w:p w14:paraId="541B4E6D" w14:textId="77777777" w:rsidR="00A4375E" w:rsidRDefault="00A4375E" w:rsidP="00830D58">
      <w:pPr>
        <w:jc w:val="both"/>
        <w:rPr>
          <w:rFonts w:ascii="Arial" w:eastAsiaTheme="minorEastAsia" w:hAnsi="Arial" w:cs="Arial"/>
          <w:sz w:val="20"/>
          <w:szCs w:val="20"/>
        </w:rPr>
      </w:pPr>
    </w:p>
    <w:p w14:paraId="649422E4"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lastRenderedPageBreak/>
        <w:t xml:space="preserve">El proceso Estrategias y Gobierno de TI </w:t>
      </w:r>
      <w:r w:rsidRPr="00A4375E">
        <w:rPr>
          <w:rFonts w:ascii="Arial" w:eastAsia="Arial" w:hAnsi="Arial" w:cs="Arial"/>
          <w:bCs/>
          <w:color w:val="000000"/>
          <w:sz w:val="20"/>
          <w:szCs w:val="20"/>
        </w:rPr>
        <w:t>liderado por la Oficina de Tecnologías de la Información</w:t>
      </w:r>
      <w:r w:rsidRPr="00A4375E">
        <w:rPr>
          <w:rFonts w:ascii="Arial" w:eastAsia="Arial" w:hAnsi="Arial" w:cs="Arial"/>
          <w:sz w:val="20"/>
          <w:szCs w:val="20"/>
        </w:rPr>
        <w:t>, logró un avance del 23,33% conforme con lo programado. Aunque fue el único proceso que reportó de manera extemporánea la gestión en el aplicativo PAI; lo cual generó demoras en la elaboración y publicación del presente informe. Por lo tanto, se sugiere al proceso planificar sus acciones y formuladas las metas teniendo en cuenta las posibles deviaciones que se puedan presentar y que impidan su cumplimiento.</w:t>
      </w:r>
    </w:p>
    <w:p w14:paraId="73125BFF" w14:textId="77777777" w:rsidR="00830D58" w:rsidRPr="00830D58" w:rsidRDefault="00830D58" w:rsidP="00830D58">
      <w:pPr>
        <w:spacing w:line="259" w:lineRule="auto"/>
        <w:jc w:val="both"/>
        <w:rPr>
          <w:rFonts w:ascii="Arial" w:eastAsiaTheme="minorEastAsia" w:hAnsi="Arial" w:cs="Arial"/>
          <w:sz w:val="20"/>
          <w:szCs w:val="20"/>
        </w:rPr>
      </w:pPr>
    </w:p>
    <w:p w14:paraId="14BBEC9E"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 xml:space="preserve">El proceso de </w:t>
      </w:r>
      <w:r w:rsidRPr="00A4375E">
        <w:rPr>
          <w:rFonts w:ascii="Arial" w:eastAsia="Arial" w:hAnsi="Arial" w:cs="Arial"/>
          <w:bCs/>
          <w:color w:val="000000"/>
          <w:sz w:val="20"/>
          <w:szCs w:val="20"/>
        </w:rPr>
        <w:t>Planificación de la conservación de la infraestructura liderado por la Subdirección de Planificación y de Conservación</w:t>
      </w:r>
      <w:r w:rsidRPr="00A4375E">
        <w:rPr>
          <w:rFonts w:ascii="Arial" w:eastAsia="Arial" w:hAnsi="Arial" w:cs="Arial"/>
          <w:sz w:val="20"/>
          <w:szCs w:val="20"/>
        </w:rPr>
        <w:t>, logró un 13,51% de avance con respecto a la programación definida para el primer trimestre, por debajo de la programación del 25% definida para éste trimestre; ya que de las siete (07) acciones formuladas, sólo dos (02) acciones reportaron avance del 100% conforme con lo programado; es decir, que no se cumplió con la programación definida para este período a avaluar.</w:t>
      </w:r>
    </w:p>
    <w:p w14:paraId="143183A9" w14:textId="77777777" w:rsidR="00830D58" w:rsidRPr="00830D58" w:rsidRDefault="00830D58" w:rsidP="00830D58">
      <w:pPr>
        <w:spacing w:line="259" w:lineRule="auto"/>
        <w:rPr>
          <w:rFonts w:ascii="Arial" w:eastAsiaTheme="minorEastAsia" w:hAnsi="Arial" w:cs="Arial"/>
          <w:sz w:val="20"/>
          <w:szCs w:val="20"/>
          <w:lang w:val="es"/>
        </w:rPr>
      </w:pPr>
    </w:p>
    <w:p w14:paraId="76147530"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 xml:space="preserve">El proceso de </w:t>
      </w:r>
      <w:r w:rsidRPr="00A4375E">
        <w:rPr>
          <w:rFonts w:ascii="Arial" w:eastAsia="Arial" w:hAnsi="Arial" w:cs="Arial"/>
          <w:bCs/>
          <w:color w:val="000000"/>
          <w:sz w:val="20"/>
          <w:szCs w:val="20"/>
        </w:rPr>
        <w:t xml:space="preserve">Intervención de infraestructura liderado por la Subdirección de Intervención de la Infraestructura, </w:t>
      </w:r>
      <w:r w:rsidRPr="00A4375E">
        <w:rPr>
          <w:rFonts w:ascii="Arial" w:eastAsia="Arial" w:hAnsi="Arial" w:cs="Arial"/>
          <w:sz w:val="20"/>
          <w:szCs w:val="20"/>
        </w:rPr>
        <w:t xml:space="preserve">logró un 13,38% de cumplimiento con respecto a la programación definida para el primer trimestre de las acciones formuladas, conforme con la meta anual planteada. Aunque la acción programada para iniciar su ejecución a partir del 01 de enero, no se gestionó: </w:t>
      </w:r>
      <w:r w:rsidRPr="00A4375E">
        <w:rPr>
          <w:rFonts w:ascii="Arial" w:eastAsia="Arial" w:hAnsi="Arial" w:cs="Arial"/>
          <w:i/>
          <w:iCs/>
          <w:sz w:val="20"/>
          <w:szCs w:val="20"/>
        </w:rPr>
        <w:t xml:space="preserve">“Informes de la implementación de los Planes de Manejo de Tráfico”; </w:t>
      </w:r>
      <w:r w:rsidRPr="00A4375E">
        <w:rPr>
          <w:rFonts w:ascii="Arial" w:eastAsia="Arial" w:hAnsi="Arial" w:cs="Arial"/>
          <w:sz w:val="20"/>
          <w:szCs w:val="20"/>
        </w:rPr>
        <w:t>debido a que su ponderación es baja del 6%, el incumplimiento no afecta de manera representativa el resultado de la gestión de este proceso.</w:t>
      </w:r>
    </w:p>
    <w:p w14:paraId="09E09D83"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Así mismo, las siguientes acciones aunque fueron reportadas por el proceso, al momento del seguimiento por parte del profesional de la Oficina Asesora de Planeación fueron devueltas al proceso, por inconsistencias en las evidencias presentadas con respecto a las definidas en la formulación y que no permiten identificar claramente el cumplimiento de éstas acciones; a la fecha el proceso no gestionó las observaciones realizadas por el profesional de la OAP; por lo tanto, se encuentran en estado “Devueltas” y su porcentaje asignado es de 0%:</w:t>
      </w:r>
    </w:p>
    <w:p w14:paraId="090773CC" w14:textId="77777777" w:rsidR="00A4375E" w:rsidRPr="00A4375E" w:rsidRDefault="00A4375E" w:rsidP="00A4375E">
      <w:pPr>
        <w:pStyle w:val="Prrafodelista"/>
        <w:widowControl/>
        <w:numPr>
          <w:ilvl w:val="0"/>
          <w:numId w:val="19"/>
        </w:numPr>
        <w:pBdr>
          <w:top w:val="nil"/>
          <w:left w:val="nil"/>
          <w:bottom w:val="nil"/>
          <w:right w:val="nil"/>
          <w:between w:val="nil"/>
        </w:pBdr>
        <w:autoSpaceDE/>
        <w:autoSpaceDN/>
        <w:spacing w:after="160" w:line="259" w:lineRule="auto"/>
        <w:ind w:right="0"/>
        <w:contextualSpacing/>
        <w:rPr>
          <w:rFonts w:ascii="Arial" w:eastAsia="Arial" w:hAnsi="Arial" w:cs="Arial"/>
          <w:i/>
          <w:iCs/>
          <w:sz w:val="20"/>
          <w:szCs w:val="20"/>
        </w:rPr>
      </w:pPr>
      <w:r w:rsidRPr="00A4375E">
        <w:rPr>
          <w:rFonts w:ascii="Arial" w:eastAsia="Arial" w:hAnsi="Arial" w:cs="Arial"/>
          <w:i/>
          <w:iCs/>
          <w:sz w:val="20"/>
          <w:szCs w:val="20"/>
        </w:rPr>
        <w:t>Realizar seguimiento mensual a la ejecución y avance de los segmentos a Intervenir 25.000 metros cuadrados de espacio público de la ciudad, Conservar 350 km-carril de la Malla Vial Urbana Local, Intermedia y Conservar 1 km-carril de la Malla Vial Urbana Arterial del Distrito Capital.</w:t>
      </w:r>
    </w:p>
    <w:p w14:paraId="7DF21E57" w14:textId="77777777" w:rsidR="00A4375E" w:rsidRPr="00A4375E" w:rsidRDefault="00A4375E" w:rsidP="00A4375E">
      <w:pPr>
        <w:pStyle w:val="Prrafodelista"/>
        <w:widowControl/>
        <w:numPr>
          <w:ilvl w:val="0"/>
          <w:numId w:val="19"/>
        </w:numPr>
        <w:pBdr>
          <w:top w:val="nil"/>
          <w:left w:val="nil"/>
          <w:bottom w:val="nil"/>
          <w:right w:val="nil"/>
          <w:between w:val="nil"/>
        </w:pBdr>
        <w:autoSpaceDE/>
        <w:autoSpaceDN/>
        <w:spacing w:after="160" w:line="259" w:lineRule="auto"/>
        <w:ind w:right="0"/>
        <w:contextualSpacing/>
        <w:rPr>
          <w:rFonts w:ascii="Arial" w:eastAsia="Arial" w:hAnsi="Arial" w:cs="Arial"/>
          <w:i/>
          <w:iCs/>
          <w:sz w:val="20"/>
          <w:szCs w:val="20"/>
        </w:rPr>
      </w:pPr>
      <w:r w:rsidRPr="00A4375E">
        <w:rPr>
          <w:rFonts w:ascii="Arial" w:eastAsia="Arial" w:hAnsi="Arial" w:cs="Arial"/>
          <w:i/>
          <w:iCs/>
          <w:sz w:val="20"/>
          <w:szCs w:val="20"/>
        </w:rPr>
        <w:t>Realizar seguimiento mensual a la ejecución y avance de los puntos de Bioingeniería asignados a la Gerencia de Infraestructura Rural.</w:t>
      </w:r>
    </w:p>
    <w:p w14:paraId="4C82E983" w14:textId="77777777" w:rsidR="00A4375E" w:rsidRPr="00A4375E" w:rsidRDefault="00A4375E" w:rsidP="00A4375E">
      <w:pPr>
        <w:pStyle w:val="Prrafodelista"/>
        <w:widowControl/>
        <w:numPr>
          <w:ilvl w:val="0"/>
          <w:numId w:val="19"/>
        </w:numPr>
        <w:pBdr>
          <w:top w:val="nil"/>
          <w:left w:val="nil"/>
          <w:bottom w:val="nil"/>
          <w:right w:val="nil"/>
          <w:between w:val="nil"/>
        </w:pBdr>
        <w:autoSpaceDE/>
        <w:autoSpaceDN/>
        <w:spacing w:after="160" w:line="259" w:lineRule="auto"/>
        <w:ind w:right="0"/>
        <w:contextualSpacing/>
        <w:rPr>
          <w:rFonts w:ascii="Arial" w:eastAsia="Arial" w:hAnsi="Arial" w:cs="Arial"/>
          <w:i/>
          <w:iCs/>
          <w:sz w:val="20"/>
          <w:szCs w:val="20"/>
        </w:rPr>
      </w:pPr>
      <w:r w:rsidRPr="00A4375E">
        <w:rPr>
          <w:rFonts w:ascii="Arial" w:eastAsia="Arial" w:hAnsi="Arial" w:cs="Arial"/>
          <w:i/>
          <w:iCs/>
          <w:sz w:val="20"/>
          <w:szCs w:val="20"/>
        </w:rPr>
        <w:t>Realizar seguimiento mensual a la ejecución y avance de los segmentos asignados de Ruralidad a la Gerencia de Infraestructura Rural.</w:t>
      </w:r>
    </w:p>
    <w:p w14:paraId="554534CF" w14:textId="0A4CC8CD" w:rsidR="00A4375E" w:rsidRPr="00A4375E" w:rsidRDefault="00A4375E" w:rsidP="00A4375E">
      <w:pPr>
        <w:pBdr>
          <w:top w:val="nil"/>
          <w:left w:val="nil"/>
          <w:bottom w:val="nil"/>
          <w:right w:val="nil"/>
          <w:between w:val="nil"/>
        </w:pBdr>
        <w:jc w:val="both"/>
        <w:rPr>
          <w:rFonts w:ascii="Arial" w:eastAsia="Arial" w:hAnsi="Arial" w:cs="Arial"/>
          <w:bCs/>
          <w:color w:val="000000"/>
          <w:sz w:val="20"/>
          <w:szCs w:val="20"/>
        </w:rPr>
      </w:pPr>
      <w:r w:rsidRPr="00A4375E">
        <w:rPr>
          <w:rFonts w:ascii="Arial" w:eastAsia="Arial" w:hAnsi="Arial" w:cs="Arial"/>
          <w:sz w:val="20"/>
          <w:szCs w:val="20"/>
        </w:rPr>
        <w:t xml:space="preserve">De las cuatro (04) estrategias planteadas por el proceso INFRA, la estrategia: </w:t>
      </w:r>
      <w:r w:rsidRPr="00A4375E">
        <w:rPr>
          <w:rFonts w:ascii="Arial" w:eastAsia="Arial" w:hAnsi="Arial" w:cs="Arial"/>
          <w:i/>
          <w:iCs/>
          <w:sz w:val="20"/>
          <w:szCs w:val="20"/>
        </w:rPr>
        <w:t xml:space="preserve">“Fortalecer la gestión socioambiental y de Seguridad en la salud en el trabajo, en los frentes de obra que interviene la UAERMV”, </w:t>
      </w:r>
      <w:r w:rsidRPr="00A4375E">
        <w:rPr>
          <w:rFonts w:ascii="Arial" w:eastAsia="Arial" w:hAnsi="Arial" w:cs="Arial"/>
          <w:sz w:val="20"/>
          <w:szCs w:val="20"/>
        </w:rPr>
        <w:t xml:space="preserve">contiene seis (06) acciones a cargo de su gestión por parte de la </w:t>
      </w:r>
      <w:r w:rsidRPr="00A4375E">
        <w:rPr>
          <w:rFonts w:ascii="Arial" w:eastAsia="Arial" w:hAnsi="Arial" w:cs="Arial"/>
          <w:bCs/>
          <w:color w:val="000000"/>
          <w:sz w:val="20"/>
          <w:szCs w:val="20"/>
        </w:rPr>
        <w:t>Oficina de Servicio a la Ciudadanía y Sostenibilidad, cuya programación se cumplió conforme con lo planteado desde la etapa de formulada.</w:t>
      </w:r>
    </w:p>
    <w:p w14:paraId="2121CCF1" w14:textId="77777777" w:rsidR="0045039B" w:rsidRPr="00A4375E" w:rsidRDefault="0045039B" w:rsidP="00A4375E">
      <w:pPr>
        <w:spacing w:line="259" w:lineRule="auto"/>
        <w:jc w:val="both"/>
        <w:rPr>
          <w:rFonts w:ascii="Arial" w:eastAsiaTheme="minorEastAsia" w:hAnsi="Arial" w:cs="Arial"/>
          <w:sz w:val="20"/>
          <w:szCs w:val="20"/>
        </w:rPr>
      </w:pPr>
    </w:p>
    <w:p w14:paraId="015D8041"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 xml:space="preserve">El proceso de Gestión jurídica </w:t>
      </w:r>
      <w:r w:rsidRPr="00A4375E">
        <w:rPr>
          <w:rFonts w:ascii="Arial" w:eastAsia="Arial" w:hAnsi="Arial" w:cs="Arial"/>
          <w:bCs/>
          <w:color w:val="000000"/>
          <w:sz w:val="20"/>
          <w:szCs w:val="20"/>
        </w:rPr>
        <w:t xml:space="preserve">liderado por la Oficina Jurídica, </w:t>
      </w:r>
      <w:r w:rsidRPr="00A4375E">
        <w:rPr>
          <w:rFonts w:ascii="Arial" w:eastAsia="Arial" w:hAnsi="Arial" w:cs="Arial"/>
          <w:sz w:val="20"/>
          <w:szCs w:val="20"/>
        </w:rPr>
        <w:t>logró un 16,33% de avance con respecto a la programación definida para el primer trimestre, por debajo de la programación del 25% definida para este trimestre; ya que de las cinco (05) acciones formuladas, dos (02) acciones no reportaron gestión (0% de cumplimiento); es decir, que no se cumplió con la programación definida para este período a avaluar:</w:t>
      </w:r>
    </w:p>
    <w:p w14:paraId="7B0DEB3E" w14:textId="77777777" w:rsidR="00A4375E" w:rsidRPr="00A4375E" w:rsidRDefault="00A4375E" w:rsidP="00A4375E">
      <w:pPr>
        <w:pStyle w:val="Prrafodelista"/>
        <w:widowControl/>
        <w:numPr>
          <w:ilvl w:val="0"/>
          <w:numId w:val="19"/>
        </w:numPr>
        <w:pBdr>
          <w:top w:val="nil"/>
          <w:left w:val="nil"/>
          <w:bottom w:val="nil"/>
          <w:right w:val="nil"/>
          <w:between w:val="nil"/>
        </w:pBdr>
        <w:autoSpaceDE/>
        <w:autoSpaceDN/>
        <w:spacing w:after="160" w:line="259" w:lineRule="auto"/>
        <w:ind w:right="0"/>
        <w:contextualSpacing/>
        <w:rPr>
          <w:rFonts w:ascii="Arial" w:eastAsia="Arial" w:hAnsi="Arial" w:cs="Arial"/>
          <w:i/>
          <w:iCs/>
          <w:sz w:val="20"/>
          <w:szCs w:val="20"/>
        </w:rPr>
      </w:pPr>
      <w:r w:rsidRPr="00A4375E">
        <w:rPr>
          <w:rFonts w:ascii="Arial" w:eastAsia="Arial" w:hAnsi="Arial" w:cs="Arial"/>
          <w:i/>
          <w:iCs/>
          <w:sz w:val="20"/>
          <w:szCs w:val="20"/>
        </w:rPr>
        <w:t>Realizar 1 socialización semestral sobre la Política de prevención de daño antijurídico, incluir temática de Antifraude y Antisoborno.</w:t>
      </w:r>
    </w:p>
    <w:p w14:paraId="60069B1D" w14:textId="77777777" w:rsidR="00A4375E" w:rsidRPr="00A4375E" w:rsidRDefault="00A4375E" w:rsidP="00A4375E">
      <w:pPr>
        <w:pStyle w:val="Prrafodelista"/>
        <w:widowControl/>
        <w:numPr>
          <w:ilvl w:val="0"/>
          <w:numId w:val="19"/>
        </w:numPr>
        <w:pBdr>
          <w:top w:val="nil"/>
          <w:left w:val="nil"/>
          <w:bottom w:val="nil"/>
          <w:right w:val="nil"/>
          <w:between w:val="nil"/>
        </w:pBdr>
        <w:autoSpaceDE/>
        <w:autoSpaceDN/>
        <w:spacing w:after="160" w:line="259" w:lineRule="auto"/>
        <w:ind w:right="0"/>
        <w:contextualSpacing/>
        <w:rPr>
          <w:rFonts w:ascii="Arial" w:eastAsia="Arial" w:hAnsi="Arial" w:cs="Arial"/>
          <w:i/>
          <w:iCs/>
          <w:sz w:val="20"/>
          <w:szCs w:val="20"/>
        </w:rPr>
      </w:pPr>
      <w:r w:rsidRPr="00A4375E">
        <w:rPr>
          <w:rFonts w:ascii="Arial" w:eastAsia="Arial" w:hAnsi="Arial" w:cs="Arial"/>
          <w:i/>
          <w:iCs/>
          <w:sz w:val="20"/>
          <w:szCs w:val="20"/>
        </w:rPr>
        <w:t>Revisar la totalidad de los conceptos del banco de conceptos jurídicos publicado en la página de intranet, verificando la normatividad y jurisprudencia vigente.</w:t>
      </w:r>
    </w:p>
    <w:p w14:paraId="6508DAA0" w14:textId="77777777" w:rsidR="00A4375E" w:rsidRPr="00A4375E" w:rsidRDefault="00A4375E" w:rsidP="00A4375E">
      <w:pPr>
        <w:pBdr>
          <w:top w:val="nil"/>
          <w:left w:val="nil"/>
          <w:bottom w:val="nil"/>
          <w:right w:val="nil"/>
          <w:between w:val="nil"/>
        </w:pBdr>
        <w:jc w:val="both"/>
        <w:rPr>
          <w:rFonts w:ascii="Arial" w:eastAsia="Arial" w:hAnsi="Arial" w:cs="Arial"/>
          <w:sz w:val="20"/>
          <w:szCs w:val="20"/>
        </w:rPr>
      </w:pPr>
      <w:r w:rsidRPr="00A4375E">
        <w:rPr>
          <w:rFonts w:ascii="Arial" w:eastAsia="Arial" w:hAnsi="Arial" w:cs="Arial"/>
          <w:sz w:val="20"/>
          <w:szCs w:val="20"/>
        </w:rPr>
        <w:t xml:space="preserve">El proceso de Control disciplinario interno </w:t>
      </w:r>
      <w:r w:rsidRPr="00A4375E">
        <w:rPr>
          <w:rFonts w:ascii="Arial" w:eastAsia="Arial" w:hAnsi="Arial" w:cs="Arial"/>
          <w:bCs/>
          <w:color w:val="000000"/>
          <w:sz w:val="20"/>
          <w:szCs w:val="20"/>
        </w:rPr>
        <w:t xml:space="preserve">liderado por la Oficina de control disciplinario interno, </w:t>
      </w:r>
      <w:r w:rsidRPr="00A4375E">
        <w:rPr>
          <w:rFonts w:ascii="Arial" w:eastAsia="Arial" w:hAnsi="Arial" w:cs="Arial"/>
          <w:sz w:val="20"/>
          <w:szCs w:val="20"/>
        </w:rPr>
        <w:t>logró un avance del 16,67% con respecto a la programación definida para el primer trimestre de las acciones formuladas, conforme con la meta anual planteada.</w:t>
      </w:r>
    </w:p>
    <w:p w14:paraId="1FB81540" w14:textId="77777777" w:rsidR="00A4375E" w:rsidRPr="00307458" w:rsidRDefault="00A4375E" w:rsidP="00A4375E">
      <w:pPr>
        <w:pBdr>
          <w:top w:val="nil"/>
          <w:left w:val="nil"/>
          <w:bottom w:val="nil"/>
          <w:right w:val="nil"/>
          <w:between w:val="nil"/>
        </w:pBdr>
        <w:jc w:val="both"/>
        <w:rPr>
          <w:rFonts w:ascii="Arial" w:eastAsia="Arial" w:hAnsi="Arial" w:cs="Arial"/>
          <w:b/>
          <w:color w:val="000000"/>
        </w:rPr>
      </w:pPr>
      <w:r w:rsidRPr="00A4375E">
        <w:rPr>
          <w:rFonts w:ascii="Arial" w:eastAsia="Arial" w:hAnsi="Arial" w:cs="Arial"/>
          <w:sz w:val="20"/>
          <w:szCs w:val="20"/>
        </w:rPr>
        <w:t xml:space="preserve">La acción </w:t>
      </w:r>
      <w:r w:rsidRPr="00A4375E">
        <w:rPr>
          <w:rFonts w:ascii="Arial" w:eastAsia="Arial" w:hAnsi="Arial" w:cs="Arial"/>
          <w:i/>
          <w:iCs/>
          <w:sz w:val="20"/>
          <w:szCs w:val="20"/>
        </w:rPr>
        <w:t>“Realizar capacitaciones e Interiorización en materia disciplinaria”</w:t>
      </w:r>
      <w:r w:rsidRPr="00A4375E">
        <w:rPr>
          <w:rFonts w:ascii="Arial" w:eastAsia="Arial" w:hAnsi="Arial" w:cs="Arial"/>
          <w:sz w:val="20"/>
          <w:szCs w:val="20"/>
        </w:rPr>
        <w:t xml:space="preserve"> no reportó avance, ya que se programó su ejecución a partir del segundo semestre, aunque la fecha de inicio definida es del 01 de enero, lo cual no es consistente; por lo tanto, en el resultado calculado se tuvo en cuenta 0% de avance</w:t>
      </w:r>
      <w:r>
        <w:rPr>
          <w:rFonts w:ascii="Arial" w:eastAsia="Arial" w:hAnsi="Arial" w:cs="Arial"/>
        </w:rPr>
        <w:t>.</w:t>
      </w:r>
    </w:p>
    <w:p w14:paraId="5D5062F7" w14:textId="6C8E0CD7" w:rsidR="047000B2" w:rsidRPr="00830D58" w:rsidRDefault="047000B2" w:rsidP="047000B2">
      <w:pPr>
        <w:pStyle w:val="Prrafodelista"/>
        <w:spacing w:line="259" w:lineRule="auto"/>
        <w:ind w:left="360" w:firstLine="0"/>
        <w:rPr>
          <w:rFonts w:ascii="Arial" w:eastAsiaTheme="minorEastAsia" w:hAnsi="Arial" w:cs="Arial"/>
          <w:sz w:val="20"/>
          <w:szCs w:val="20"/>
          <w:lang w:val="es"/>
        </w:rPr>
      </w:pPr>
    </w:p>
    <w:p w14:paraId="3BB81004" w14:textId="15541039" w:rsidR="41E1E833" w:rsidRPr="00830D58" w:rsidRDefault="41E1E833" w:rsidP="047000B2">
      <w:pPr>
        <w:jc w:val="both"/>
        <w:rPr>
          <w:rFonts w:ascii="Arial" w:eastAsiaTheme="minorEastAsia" w:hAnsi="Arial" w:cs="Arial"/>
          <w:sz w:val="20"/>
          <w:szCs w:val="20"/>
          <w:lang w:val="es"/>
        </w:rPr>
      </w:pPr>
      <w:r w:rsidRPr="00830D58">
        <w:rPr>
          <w:rFonts w:ascii="Arial" w:eastAsiaTheme="minorEastAsia" w:hAnsi="Arial" w:cs="Arial"/>
          <w:sz w:val="20"/>
          <w:szCs w:val="20"/>
          <w:lang w:val="es"/>
        </w:rPr>
        <w:t xml:space="preserve">A continuación, se presenta el porcentaje de avance del </w:t>
      </w:r>
      <w:r w:rsidR="004824A9" w:rsidRPr="00830D58">
        <w:rPr>
          <w:rFonts w:ascii="Arial" w:eastAsiaTheme="minorEastAsia" w:hAnsi="Arial" w:cs="Arial"/>
          <w:sz w:val="20"/>
          <w:szCs w:val="20"/>
          <w:lang w:val="es"/>
        </w:rPr>
        <w:t xml:space="preserve">Plan De Acción Institucional </w:t>
      </w:r>
      <w:r w:rsidRPr="00830D58">
        <w:rPr>
          <w:rFonts w:ascii="Arial" w:eastAsiaTheme="minorEastAsia" w:hAnsi="Arial" w:cs="Arial"/>
          <w:sz w:val="20"/>
          <w:szCs w:val="20"/>
          <w:lang w:val="es"/>
        </w:rPr>
        <w:t xml:space="preserve">PAI 2025 del primer </w:t>
      </w:r>
      <w:r w:rsidRPr="00830D58">
        <w:rPr>
          <w:rFonts w:ascii="Arial" w:eastAsiaTheme="minorEastAsia" w:hAnsi="Arial" w:cs="Arial"/>
          <w:sz w:val="20"/>
          <w:szCs w:val="20"/>
          <w:lang w:val="es"/>
        </w:rPr>
        <w:lastRenderedPageBreak/>
        <w:t>trimestre (01 de enero a 31 de marzo), por dependencia:</w:t>
      </w:r>
    </w:p>
    <w:p w14:paraId="3C8ED96C" w14:textId="12D7A977" w:rsidR="41E1E833" w:rsidRDefault="41E1E833" w:rsidP="047000B2">
      <w:pPr>
        <w:jc w:val="both"/>
        <w:rPr>
          <w:rFonts w:ascii="Arial" w:eastAsia="Arial" w:hAnsi="Arial" w:cs="Arial"/>
          <w:sz w:val="24"/>
          <w:szCs w:val="24"/>
          <w:lang w:val="es"/>
        </w:rPr>
      </w:pPr>
      <w:r w:rsidRPr="047000B2">
        <w:rPr>
          <w:rFonts w:ascii="Arial" w:eastAsia="Arial" w:hAnsi="Arial" w:cs="Arial"/>
          <w:sz w:val="24"/>
          <w:szCs w:val="24"/>
          <w:lang w:val="es"/>
        </w:rPr>
        <w:t xml:space="preserve"> </w:t>
      </w:r>
    </w:p>
    <w:p w14:paraId="63A79AA4" w14:textId="41F36B26" w:rsidR="00156903" w:rsidRPr="0030694B" w:rsidRDefault="00156903" w:rsidP="00156903">
      <w:pPr>
        <w:widowControl/>
        <w:jc w:val="center"/>
        <w:rPr>
          <w:rFonts w:ascii="Arial" w:eastAsia="Arial" w:hAnsi="Arial" w:cs="Arial"/>
          <w:color w:val="5F497A" w:themeColor="accent4" w:themeShade="BF"/>
          <w:sz w:val="16"/>
          <w:szCs w:val="16"/>
        </w:rPr>
      </w:pPr>
      <w:bookmarkStart w:id="25" w:name="_Toc196730820"/>
      <w:r w:rsidRPr="047000B2">
        <w:rPr>
          <w:rFonts w:ascii="Arial" w:eastAsia="Arial" w:hAnsi="Arial" w:cs="Arial"/>
          <w:sz w:val="16"/>
          <w:szCs w:val="16"/>
        </w:rPr>
        <w:t xml:space="preserve">Tabla </w:t>
      </w:r>
      <w:r w:rsidRPr="047000B2">
        <w:rPr>
          <w:rFonts w:ascii="Arial" w:hAnsi="Arial" w:cs="Arial"/>
          <w:color w:val="5F497A" w:themeColor="accent4" w:themeShade="BF"/>
          <w:sz w:val="18"/>
          <w:szCs w:val="18"/>
        </w:rPr>
        <w:fldChar w:fldCharType="begin"/>
      </w:r>
      <w:r w:rsidRPr="047000B2">
        <w:rPr>
          <w:rFonts w:ascii="Arial" w:hAnsi="Arial" w:cs="Arial"/>
          <w:color w:val="5F497A" w:themeColor="accent4" w:themeShade="BF"/>
          <w:sz w:val="18"/>
          <w:szCs w:val="18"/>
        </w:rPr>
        <w:instrText xml:space="preserve"> SEQ Tabla \* ARABIC </w:instrText>
      </w:r>
      <w:r w:rsidRPr="047000B2">
        <w:rPr>
          <w:rFonts w:ascii="Arial" w:hAnsi="Arial" w:cs="Arial"/>
          <w:color w:val="5F497A" w:themeColor="accent4" w:themeShade="BF"/>
          <w:sz w:val="18"/>
          <w:szCs w:val="18"/>
        </w:rPr>
        <w:fldChar w:fldCharType="separate"/>
      </w:r>
      <w:r>
        <w:rPr>
          <w:rFonts w:ascii="Arial" w:hAnsi="Arial" w:cs="Arial"/>
          <w:noProof/>
          <w:color w:val="5F497A" w:themeColor="accent4" w:themeShade="BF"/>
          <w:sz w:val="18"/>
          <w:szCs w:val="18"/>
        </w:rPr>
        <w:t>3</w:t>
      </w:r>
      <w:r w:rsidRPr="047000B2">
        <w:rPr>
          <w:rFonts w:ascii="Arial" w:hAnsi="Arial" w:cs="Arial"/>
          <w:color w:val="5F497A" w:themeColor="accent4" w:themeShade="BF"/>
          <w:sz w:val="18"/>
          <w:szCs w:val="18"/>
        </w:rPr>
        <w:fldChar w:fldCharType="end"/>
      </w:r>
      <w:r w:rsidRPr="047000B2">
        <w:rPr>
          <w:rFonts w:ascii="Arial" w:eastAsia="Arial" w:hAnsi="Arial" w:cs="Arial"/>
          <w:sz w:val="16"/>
          <w:szCs w:val="16"/>
        </w:rPr>
        <w:t xml:space="preserve">. Avance de ejecución Plan </w:t>
      </w:r>
      <w:r>
        <w:rPr>
          <w:rFonts w:ascii="Arial" w:eastAsia="Arial" w:hAnsi="Arial" w:cs="Arial"/>
          <w:sz w:val="16"/>
          <w:szCs w:val="16"/>
        </w:rPr>
        <w:t>de acción por dependencia</w:t>
      </w:r>
      <w:bookmarkEnd w:id="25"/>
    </w:p>
    <w:tbl>
      <w:tblPr>
        <w:tblW w:w="8080" w:type="dxa"/>
        <w:jc w:val="center"/>
        <w:tblCellMar>
          <w:left w:w="70" w:type="dxa"/>
          <w:right w:w="70" w:type="dxa"/>
        </w:tblCellMar>
        <w:tblLook w:val="04A0" w:firstRow="1" w:lastRow="0" w:firstColumn="1" w:lastColumn="0" w:noHBand="0" w:noVBand="1"/>
      </w:tblPr>
      <w:tblGrid>
        <w:gridCol w:w="1840"/>
        <w:gridCol w:w="6240"/>
      </w:tblGrid>
      <w:tr w:rsidR="00A4375E" w:rsidRPr="00A4375E" w14:paraId="2302A324" w14:textId="77777777" w:rsidTr="00A4375E">
        <w:trPr>
          <w:trHeight w:val="260"/>
          <w:jc w:val="center"/>
        </w:trPr>
        <w:tc>
          <w:tcPr>
            <w:tcW w:w="1840" w:type="dxa"/>
            <w:tcBorders>
              <w:top w:val="single" w:sz="4" w:space="0" w:color="000000"/>
              <w:left w:val="single" w:sz="4" w:space="0" w:color="000000"/>
              <w:bottom w:val="single" w:sz="4" w:space="0" w:color="000000"/>
              <w:right w:val="single" w:sz="4" w:space="0" w:color="000000"/>
            </w:tcBorders>
            <w:shd w:val="clear" w:color="000000" w:fill="EEECEC"/>
            <w:vAlign w:val="center"/>
            <w:hideMark/>
          </w:tcPr>
          <w:p w14:paraId="2BF1186B" w14:textId="77777777" w:rsidR="00A4375E" w:rsidRPr="00A4375E" w:rsidRDefault="00A4375E" w:rsidP="00A4375E">
            <w:pPr>
              <w:widowControl/>
              <w:autoSpaceDE/>
              <w:autoSpaceDN/>
              <w:jc w:val="center"/>
              <w:rPr>
                <w:rFonts w:ascii="Arial" w:hAnsi="Arial" w:cs="Arial"/>
                <w:b/>
                <w:bCs/>
                <w:color w:val="000000"/>
                <w:sz w:val="20"/>
                <w:szCs w:val="20"/>
                <w:lang w:val="es-CO" w:eastAsia="es-CO" w:bidi="ar-SA"/>
              </w:rPr>
            </w:pPr>
            <w:r w:rsidRPr="00A4375E">
              <w:rPr>
                <w:rFonts w:ascii="Arial" w:hAnsi="Arial" w:cs="Arial"/>
                <w:b/>
                <w:bCs/>
                <w:color w:val="000000"/>
                <w:sz w:val="20"/>
                <w:szCs w:val="20"/>
                <w:lang w:val="es-CO" w:eastAsia="es-CO" w:bidi="ar-SA"/>
              </w:rPr>
              <w:t>ACUMULADO 2025</w:t>
            </w:r>
          </w:p>
        </w:tc>
        <w:tc>
          <w:tcPr>
            <w:tcW w:w="6240" w:type="dxa"/>
            <w:tcBorders>
              <w:top w:val="single" w:sz="4" w:space="0" w:color="000000"/>
              <w:left w:val="nil"/>
              <w:bottom w:val="single" w:sz="4" w:space="0" w:color="000000"/>
              <w:right w:val="single" w:sz="4" w:space="0" w:color="000000"/>
            </w:tcBorders>
            <w:shd w:val="clear" w:color="000000" w:fill="EEECEC"/>
            <w:vAlign w:val="center"/>
            <w:hideMark/>
          </w:tcPr>
          <w:p w14:paraId="5B428C06" w14:textId="77777777" w:rsidR="00A4375E" w:rsidRPr="00A4375E" w:rsidRDefault="00A4375E" w:rsidP="00A4375E">
            <w:pPr>
              <w:widowControl/>
              <w:autoSpaceDE/>
              <w:autoSpaceDN/>
              <w:jc w:val="center"/>
              <w:rPr>
                <w:rFonts w:ascii="Arial" w:hAnsi="Arial" w:cs="Arial"/>
                <w:b/>
                <w:bCs/>
                <w:color w:val="000000"/>
                <w:sz w:val="20"/>
                <w:szCs w:val="20"/>
                <w:lang w:val="es-CO" w:eastAsia="es-CO" w:bidi="ar-SA"/>
              </w:rPr>
            </w:pPr>
            <w:r w:rsidRPr="00A4375E">
              <w:rPr>
                <w:rFonts w:ascii="Arial" w:hAnsi="Arial" w:cs="Arial"/>
                <w:b/>
                <w:bCs/>
                <w:color w:val="000000"/>
                <w:sz w:val="20"/>
                <w:szCs w:val="20"/>
                <w:lang w:val="es-CO" w:eastAsia="es-CO" w:bidi="ar-SA"/>
              </w:rPr>
              <w:t>% DE CUMPLIMIENTO/ÁREA</w:t>
            </w:r>
          </w:p>
        </w:tc>
      </w:tr>
      <w:tr w:rsidR="00A4375E" w:rsidRPr="00A4375E" w14:paraId="1C8EF2F7" w14:textId="77777777" w:rsidTr="00A4375E">
        <w:trPr>
          <w:trHeight w:val="260"/>
          <w:jc w:val="center"/>
        </w:trPr>
        <w:tc>
          <w:tcPr>
            <w:tcW w:w="1840" w:type="dxa"/>
            <w:tcBorders>
              <w:top w:val="nil"/>
              <w:left w:val="single" w:sz="4" w:space="0" w:color="000000"/>
              <w:bottom w:val="nil"/>
              <w:right w:val="single" w:sz="4" w:space="0" w:color="000000"/>
            </w:tcBorders>
            <w:shd w:val="clear" w:color="auto" w:fill="auto"/>
            <w:noWrap/>
            <w:vAlign w:val="center"/>
            <w:hideMark/>
          </w:tcPr>
          <w:p w14:paraId="37395134"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w:t>
            </w:r>
          </w:p>
        </w:tc>
        <w:tc>
          <w:tcPr>
            <w:tcW w:w="6240" w:type="dxa"/>
            <w:tcBorders>
              <w:top w:val="nil"/>
              <w:left w:val="nil"/>
              <w:bottom w:val="single" w:sz="4" w:space="0" w:color="000000"/>
              <w:right w:val="single" w:sz="4" w:space="0" w:color="000000"/>
            </w:tcBorders>
            <w:shd w:val="clear" w:color="auto" w:fill="auto"/>
            <w:vAlign w:val="center"/>
            <w:hideMark/>
          </w:tcPr>
          <w:p w14:paraId="2CED096A"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Dirección General</w:t>
            </w:r>
          </w:p>
        </w:tc>
      </w:tr>
      <w:tr w:rsidR="00A4375E" w:rsidRPr="00A4375E" w14:paraId="6D24A368" w14:textId="77777777" w:rsidTr="00A4375E">
        <w:trPr>
          <w:trHeight w:val="26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B9DD6"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20,0%</w:t>
            </w:r>
          </w:p>
        </w:tc>
        <w:tc>
          <w:tcPr>
            <w:tcW w:w="6240" w:type="dxa"/>
            <w:tcBorders>
              <w:top w:val="nil"/>
              <w:left w:val="nil"/>
              <w:bottom w:val="single" w:sz="4" w:space="0" w:color="000000"/>
              <w:right w:val="single" w:sz="4" w:space="0" w:color="000000"/>
            </w:tcBorders>
            <w:shd w:val="clear" w:color="auto" w:fill="auto"/>
            <w:vAlign w:val="center"/>
            <w:hideMark/>
          </w:tcPr>
          <w:p w14:paraId="5FB2E5BE"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Gerencia Administrativa y Financiera</w:t>
            </w:r>
          </w:p>
        </w:tc>
      </w:tr>
      <w:tr w:rsidR="00A4375E" w:rsidRPr="00A4375E" w14:paraId="76923C26"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319DB083"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16,3%</w:t>
            </w:r>
          </w:p>
        </w:tc>
        <w:tc>
          <w:tcPr>
            <w:tcW w:w="6240" w:type="dxa"/>
            <w:tcBorders>
              <w:top w:val="nil"/>
              <w:left w:val="nil"/>
              <w:bottom w:val="single" w:sz="4" w:space="0" w:color="000000"/>
              <w:right w:val="single" w:sz="4" w:space="0" w:color="000000"/>
            </w:tcBorders>
            <w:shd w:val="clear" w:color="auto" w:fill="auto"/>
            <w:vAlign w:val="center"/>
            <w:hideMark/>
          </w:tcPr>
          <w:p w14:paraId="09896271"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Gerencia de Contratación</w:t>
            </w:r>
          </w:p>
        </w:tc>
      </w:tr>
      <w:tr w:rsidR="00A4375E" w:rsidRPr="00A4375E" w14:paraId="0D1C3119"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631A795C"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w:t>
            </w:r>
          </w:p>
        </w:tc>
        <w:tc>
          <w:tcPr>
            <w:tcW w:w="6240" w:type="dxa"/>
            <w:tcBorders>
              <w:top w:val="nil"/>
              <w:left w:val="nil"/>
              <w:bottom w:val="single" w:sz="4" w:space="0" w:color="000000"/>
              <w:right w:val="single" w:sz="4" w:space="0" w:color="000000"/>
            </w:tcBorders>
            <w:shd w:val="clear" w:color="auto" w:fill="auto"/>
            <w:vAlign w:val="center"/>
            <w:hideMark/>
          </w:tcPr>
          <w:p w14:paraId="09AEAC7F"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Gerencia de Maquinaria y Equipos</w:t>
            </w:r>
          </w:p>
        </w:tc>
      </w:tr>
      <w:tr w:rsidR="00A4375E" w:rsidRPr="00A4375E" w14:paraId="36A4B807"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0D943EF6"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25,0%</w:t>
            </w:r>
          </w:p>
        </w:tc>
        <w:tc>
          <w:tcPr>
            <w:tcW w:w="6240" w:type="dxa"/>
            <w:tcBorders>
              <w:top w:val="nil"/>
              <w:left w:val="nil"/>
              <w:bottom w:val="single" w:sz="4" w:space="0" w:color="000000"/>
              <w:right w:val="single" w:sz="4" w:space="0" w:color="000000"/>
            </w:tcBorders>
            <w:shd w:val="clear" w:color="auto" w:fill="auto"/>
            <w:vAlign w:val="center"/>
            <w:hideMark/>
          </w:tcPr>
          <w:p w14:paraId="0B4023A9"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Gerencia de Producción</w:t>
            </w:r>
          </w:p>
        </w:tc>
      </w:tr>
      <w:tr w:rsidR="00A4375E" w:rsidRPr="00A4375E" w14:paraId="0D47B925"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6834AFC5"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6,3%</w:t>
            </w:r>
          </w:p>
        </w:tc>
        <w:tc>
          <w:tcPr>
            <w:tcW w:w="6240" w:type="dxa"/>
            <w:tcBorders>
              <w:top w:val="nil"/>
              <w:left w:val="nil"/>
              <w:bottom w:val="single" w:sz="4" w:space="0" w:color="000000"/>
              <w:right w:val="single" w:sz="4" w:space="0" w:color="000000"/>
            </w:tcBorders>
            <w:shd w:val="clear" w:color="auto" w:fill="auto"/>
            <w:vAlign w:val="center"/>
            <w:hideMark/>
          </w:tcPr>
          <w:p w14:paraId="4848007E"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Gerencia para el Desarrollo, la Calidad y la Innovación</w:t>
            </w:r>
          </w:p>
        </w:tc>
      </w:tr>
      <w:tr w:rsidR="00A4375E" w:rsidRPr="00A4375E" w14:paraId="34B736FA"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13966BFA"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19,4%</w:t>
            </w:r>
          </w:p>
        </w:tc>
        <w:tc>
          <w:tcPr>
            <w:tcW w:w="6240" w:type="dxa"/>
            <w:tcBorders>
              <w:top w:val="nil"/>
              <w:left w:val="nil"/>
              <w:bottom w:val="single" w:sz="4" w:space="0" w:color="000000"/>
              <w:right w:val="single" w:sz="4" w:space="0" w:color="000000"/>
            </w:tcBorders>
            <w:shd w:val="clear" w:color="auto" w:fill="auto"/>
            <w:vAlign w:val="center"/>
            <w:hideMark/>
          </w:tcPr>
          <w:p w14:paraId="0CB91DC1"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Asesora de Planeación</w:t>
            </w:r>
          </w:p>
        </w:tc>
      </w:tr>
      <w:tr w:rsidR="00A4375E" w:rsidRPr="00A4375E" w14:paraId="7728258D"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73C4E1B2"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16,7%</w:t>
            </w:r>
          </w:p>
        </w:tc>
        <w:tc>
          <w:tcPr>
            <w:tcW w:w="6240" w:type="dxa"/>
            <w:tcBorders>
              <w:top w:val="nil"/>
              <w:left w:val="nil"/>
              <w:bottom w:val="single" w:sz="4" w:space="0" w:color="000000"/>
              <w:right w:val="single" w:sz="4" w:space="0" w:color="000000"/>
            </w:tcBorders>
            <w:shd w:val="clear" w:color="auto" w:fill="auto"/>
            <w:vAlign w:val="center"/>
            <w:hideMark/>
          </w:tcPr>
          <w:p w14:paraId="63135170"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de Control Disciplinario Interno</w:t>
            </w:r>
          </w:p>
        </w:tc>
      </w:tr>
      <w:tr w:rsidR="00A4375E" w:rsidRPr="00A4375E" w14:paraId="60001CD9"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5A3599B1"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23,9%</w:t>
            </w:r>
          </w:p>
        </w:tc>
        <w:tc>
          <w:tcPr>
            <w:tcW w:w="6240" w:type="dxa"/>
            <w:tcBorders>
              <w:top w:val="nil"/>
              <w:left w:val="nil"/>
              <w:bottom w:val="single" w:sz="4" w:space="0" w:color="000000"/>
              <w:right w:val="single" w:sz="4" w:space="0" w:color="000000"/>
            </w:tcBorders>
            <w:shd w:val="clear" w:color="auto" w:fill="auto"/>
            <w:vAlign w:val="center"/>
            <w:hideMark/>
          </w:tcPr>
          <w:p w14:paraId="555604B9"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de Control Interno</w:t>
            </w:r>
          </w:p>
        </w:tc>
      </w:tr>
      <w:tr w:rsidR="00A4375E" w:rsidRPr="00A4375E" w14:paraId="5A51E9D7"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7F5FA365"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34,7%</w:t>
            </w:r>
          </w:p>
        </w:tc>
        <w:tc>
          <w:tcPr>
            <w:tcW w:w="6240" w:type="dxa"/>
            <w:tcBorders>
              <w:top w:val="nil"/>
              <w:left w:val="nil"/>
              <w:bottom w:val="single" w:sz="4" w:space="0" w:color="000000"/>
              <w:right w:val="single" w:sz="4" w:space="0" w:color="000000"/>
            </w:tcBorders>
            <w:shd w:val="clear" w:color="auto" w:fill="auto"/>
            <w:vAlign w:val="center"/>
            <w:hideMark/>
          </w:tcPr>
          <w:p w14:paraId="130C4F7B"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de Servicio a la Ciudadanía y Sostenibilidad</w:t>
            </w:r>
          </w:p>
        </w:tc>
      </w:tr>
      <w:tr w:rsidR="00A4375E" w:rsidRPr="00A4375E" w14:paraId="335FE55E"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1384B3E0"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23,3%</w:t>
            </w:r>
          </w:p>
        </w:tc>
        <w:tc>
          <w:tcPr>
            <w:tcW w:w="6240" w:type="dxa"/>
            <w:tcBorders>
              <w:top w:val="nil"/>
              <w:left w:val="nil"/>
              <w:bottom w:val="single" w:sz="4" w:space="0" w:color="000000"/>
              <w:right w:val="single" w:sz="4" w:space="0" w:color="000000"/>
            </w:tcBorders>
            <w:shd w:val="clear" w:color="auto" w:fill="auto"/>
            <w:vAlign w:val="center"/>
            <w:hideMark/>
          </w:tcPr>
          <w:p w14:paraId="64F558E3"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de Tecnologías de la Información</w:t>
            </w:r>
          </w:p>
        </w:tc>
      </w:tr>
      <w:tr w:rsidR="00A4375E" w:rsidRPr="00A4375E" w14:paraId="17AE53E2"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00EF0604"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16,3%</w:t>
            </w:r>
          </w:p>
        </w:tc>
        <w:tc>
          <w:tcPr>
            <w:tcW w:w="6240" w:type="dxa"/>
            <w:tcBorders>
              <w:top w:val="nil"/>
              <w:left w:val="nil"/>
              <w:bottom w:val="single" w:sz="4" w:space="0" w:color="000000"/>
              <w:right w:val="single" w:sz="4" w:space="0" w:color="000000"/>
            </w:tcBorders>
            <w:shd w:val="clear" w:color="auto" w:fill="auto"/>
            <w:vAlign w:val="center"/>
            <w:hideMark/>
          </w:tcPr>
          <w:p w14:paraId="6CC68A23"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Oficina Jurídica</w:t>
            </w:r>
          </w:p>
        </w:tc>
      </w:tr>
      <w:tr w:rsidR="00A4375E" w:rsidRPr="00A4375E" w14:paraId="74C151F5"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15D4CB2A"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9,5%</w:t>
            </w:r>
          </w:p>
        </w:tc>
        <w:tc>
          <w:tcPr>
            <w:tcW w:w="6240" w:type="dxa"/>
            <w:tcBorders>
              <w:top w:val="nil"/>
              <w:left w:val="nil"/>
              <w:bottom w:val="single" w:sz="4" w:space="0" w:color="000000"/>
              <w:right w:val="single" w:sz="4" w:space="0" w:color="000000"/>
            </w:tcBorders>
            <w:shd w:val="clear" w:color="auto" w:fill="auto"/>
            <w:vAlign w:val="center"/>
            <w:hideMark/>
          </w:tcPr>
          <w:p w14:paraId="1F82B75E"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Subdirección de Intervención de la Infraestructura</w:t>
            </w:r>
          </w:p>
        </w:tc>
      </w:tr>
      <w:tr w:rsidR="00A4375E" w:rsidRPr="00A4375E" w14:paraId="768056D1" w14:textId="77777777" w:rsidTr="00A4375E">
        <w:trPr>
          <w:trHeight w:val="260"/>
          <w:jc w:val="center"/>
        </w:trPr>
        <w:tc>
          <w:tcPr>
            <w:tcW w:w="1840" w:type="dxa"/>
            <w:tcBorders>
              <w:top w:val="nil"/>
              <w:left w:val="single" w:sz="4" w:space="0" w:color="000000"/>
              <w:bottom w:val="single" w:sz="4" w:space="0" w:color="000000"/>
              <w:right w:val="single" w:sz="4" w:space="0" w:color="000000"/>
            </w:tcBorders>
            <w:shd w:val="clear" w:color="auto" w:fill="auto"/>
            <w:noWrap/>
            <w:vAlign w:val="center"/>
            <w:hideMark/>
          </w:tcPr>
          <w:p w14:paraId="377228C7" w14:textId="77777777" w:rsidR="00A4375E" w:rsidRPr="00A4375E" w:rsidRDefault="00A4375E" w:rsidP="00A4375E">
            <w:pPr>
              <w:widowControl/>
              <w:autoSpaceDE/>
              <w:autoSpaceDN/>
              <w:jc w:val="center"/>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13,5%</w:t>
            </w:r>
          </w:p>
        </w:tc>
        <w:tc>
          <w:tcPr>
            <w:tcW w:w="6240" w:type="dxa"/>
            <w:tcBorders>
              <w:top w:val="nil"/>
              <w:left w:val="nil"/>
              <w:bottom w:val="single" w:sz="4" w:space="0" w:color="000000"/>
              <w:right w:val="single" w:sz="4" w:space="0" w:color="000000"/>
            </w:tcBorders>
            <w:shd w:val="clear" w:color="auto" w:fill="auto"/>
            <w:vAlign w:val="center"/>
            <w:hideMark/>
          </w:tcPr>
          <w:p w14:paraId="31932F0A" w14:textId="77777777" w:rsidR="00A4375E" w:rsidRPr="00A4375E" w:rsidRDefault="00A4375E" w:rsidP="00A4375E">
            <w:pPr>
              <w:widowControl/>
              <w:autoSpaceDE/>
              <w:autoSpaceDN/>
              <w:rPr>
                <w:rFonts w:ascii="Arial" w:hAnsi="Arial" w:cs="Arial"/>
                <w:color w:val="000000"/>
                <w:sz w:val="20"/>
                <w:szCs w:val="20"/>
                <w:lang w:val="es-CO" w:eastAsia="es-CO" w:bidi="ar-SA"/>
              </w:rPr>
            </w:pPr>
            <w:r w:rsidRPr="00A4375E">
              <w:rPr>
                <w:rFonts w:ascii="Arial" w:hAnsi="Arial" w:cs="Arial"/>
                <w:color w:val="000000"/>
                <w:sz w:val="20"/>
                <w:szCs w:val="20"/>
                <w:lang w:val="es-CO" w:eastAsia="es-CO" w:bidi="ar-SA"/>
              </w:rPr>
              <w:t>Subdirección de Planificación y de Conservación</w:t>
            </w:r>
          </w:p>
        </w:tc>
      </w:tr>
    </w:tbl>
    <w:p w14:paraId="655DA9EB" w14:textId="05FF12D3" w:rsidR="047000B2" w:rsidRDefault="047000B2" w:rsidP="047000B2">
      <w:pPr>
        <w:pStyle w:val="Prrafodelista"/>
        <w:spacing w:line="259" w:lineRule="auto"/>
        <w:ind w:left="360" w:firstLine="0"/>
        <w:rPr>
          <w:rFonts w:asciiTheme="minorHAnsi" w:eastAsiaTheme="minorEastAsia" w:hAnsiTheme="minorHAnsi" w:cstheme="minorBidi"/>
          <w:sz w:val="20"/>
          <w:szCs w:val="20"/>
          <w:lang w:val="es"/>
        </w:rPr>
      </w:pPr>
    </w:p>
    <w:p w14:paraId="607AA37D" w14:textId="77777777" w:rsidR="003446C1" w:rsidRPr="0030694B" w:rsidRDefault="003446C1" w:rsidP="047000B2">
      <w:pPr>
        <w:pStyle w:val="Prrafodelista"/>
        <w:ind w:left="720" w:right="0" w:firstLine="0"/>
        <w:rPr>
          <w:rFonts w:ascii="Arial" w:eastAsiaTheme="minorEastAsia" w:hAnsi="Arial" w:cs="Arial"/>
          <w:color w:val="5F497A" w:themeColor="accent4" w:themeShade="BF"/>
          <w:sz w:val="20"/>
          <w:szCs w:val="20"/>
        </w:rPr>
      </w:pPr>
    </w:p>
    <w:p w14:paraId="162E9281" w14:textId="77777777" w:rsidR="0093399C" w:rsidRPr="0030694B" w:rsidRDefault="02D08CFE" w:rsidP="006F0159">
      <w:pPr>
        <w:pStyle w:val="Ttulo2"/>
        <w:ind w:firstLine="720"/>
        <w:jc w:val="both"/>
        <w:rPr>
          <w:rFonts w:ascii="Arial" w:eastAsia="Arial" w:hAnsi="Arial" w:cs="Arial"/>
          <w:b/>
          <w:bCs/>
          <w:color w:val="5F497A" w:themeColor="accent4" w:themeShade="BF"/>
          <w:sz w:val="20"/>
          <w:szCs w:val="20"/>
        </w:rPr>
      </w:pPr>
      <w:bookmarkStart w:id="26" w:name="_Toc111731180"/>
      <w:bookmarkStart w:id="27" w:name="_Toc127352866"/>
      <w:bookmarkStart w:id="28" w:name="_Toc196730789"/>
      <w:bookmarkStart w:id="29" w:name="_Toc45894525"/>
      <w:r w:rsidRPr="047000B2">
        <w:rPr>
          <w:rFonts w:ascii="Arial" w:eastAsia="Arial" w:hAnsi="Arial" w:cs="Arial"/>
          <w:color w:val="auto"/>
          <w:sz w:val="20"/>
          <w:szCs w:val="20"/>
        </w:rPr>
        <w:t>2.2. GESTIÓN PRESUPUESTAL Y EFICIENCIA DEL GASTO PÚBLICO</w:t>
      </w:r>
      <w:bookmarkEnd w:id="26"/>
      <w:bookmarkEnd w:id="27"/>
      <w:bookmarkEnd w:id="28"/>
      <w:r w:rsidRPr="047000B2">
        <w:rPr>
          <w:rFonts w:ascii="Arial" w:eastAsia="Arial" w:hAnsi="Arial" w:cs="Arial"/>
          <w:color w:val="auto"/>
          <w:sz w:val="20"/>
          <w:szCs w:val="20"/>
        </w:rPr>
        <w:t xml:space="preserve"> </w:t>
      </w:r>
      <w:bookmarkEnd w:id="29"/>
    </w:p>
    <w:p w14:paraId="2526DD3C" w14:textId="77777777" w:rsidR="00585DCC" w:rsidRPr="0030694B" w:rsidRDefault="00585DCC" w:rsidP="047000B2">
      <w:pPr>
        <w:jc w:val="both"/>
        <w:rPr>
          <w:rFonts w:ascii="Arial" w:hAnsi="Arial" w:cs="Arial"/>
          <w:color w:val="5F497A" w:themeColor="accent4" w:themeShade="BF"/>
          <w:sz w:val="23"/>
          <w:szCs w:val="23"/>
        </w:rPr>
      </w:pPr>
    </w:p>
    <w:p w14:paraId="52C44C26" w14:textId="7356F67E" w:rsidR="0093399C" w:rsidRPr="0030694B" w:rsidRDefault="003E2A3D" w:rsidP="047000B2">
      <w:pPr>
        <w:jc w:val="both"/>
        <w:rPr>
          <w:rFonts w:ascii="Arial" w:hAnsi="Arial" w:cs="Arial"/>
          <w:b/>
          <w:bCs/>
          <w:color w:val="5F497A" w:themeColor="accent4" w:themeShade="BF"/>
          <w:sz w:val="18"/>
          <w:szCs w:val="18"/>
        </w:rPr>
      </w:pPr>
      <w:r w:rsidRPr="047000B2">
        <w:rPr>
          <w:rFonts w:ascii="Arial" w:hAnsi="Arial" w:cs="Arial"/>
          <w:b/>
          <w:bCs/>
          <w:sz w:val="18"/>
          <w:szCs w:val="18"/>
        </w:rPr>
        <w:t xml:space="preserve">Ejecución Presupuestal </w:t>
      </w:r>
      <w:commentRangeStart w:id="30"/>
      <w:commentRangeStart w:id="31"/>
      <w:commentRangeEnd w:id="30"/>
      <w:r w:rsidR="0093399C">
        <w:commentReference w:id="30"/>
      </w:r>
      <w:commentRangeEnd w:id="31"/>
      <w:r w:rsidR="0093399C">
        <w:commentReference w:id="31"/>
      </w:r>
    </w:p>
    <w:p w14:paraId="4FAA2193" w14:textId="77777777" w:rsidR="0093399C" w:rsidRPr="0030694B" w:rsidRDefault="0093399C" w:rsidP="047000B2">
      <w:pPr>
        <w:jc w:val="both"/>
        <w:rPr>
          <w:rFonts w:ascii="Arial" w:hAnsi="Arial" w:cs="Arial"/>
          <w:b/>
          <w:bCs/>
          <w:color w:val="5F497A" w:themeColor="accent4" w:themeShade="BF"/>
          <w:sz w:val="18"/>
          <w:szCs w:val="18"/>
        </w:rPr>
      </w:pPr>
    </w:p>
    <w:p w14:paraId="42A8F2AB" w14:textId="099B13F0" w:rsidR="00C22FB6" w:rsidRPr="00156903" w:rsidRDefault="02D08CFE" w:rsidP="047000B2">
      <w:pPr>
        <w:spacing w:line="257" w:lineRule="auto"/>
        <w:jc w:val="both"/>
        <w:rPr>
          <w:rFonts w:ascii="Arial" w:eastAsia="Arial" w:hAnsi="Arial" w:cs="Arial"/>
          <w:color w:val="5F497A" w:themeColor="accent4" w:themeShade="BF"/>
          <w:sz w:val="20"/>
          <w:szCs w:val="20"/>
          <w:lang w:val="es"/>
        </w:rPr>
      </w:pPr>
      <w:r w:rsidRPr="00156903">
        <w:rPr>
          <w:rFonts w:ascii="Arial" w:eastAsia="Arial" w:hAnsi="Arial" w:cs="Arial"/>
          <w:sz w:val="20"/>
          <w:szCs w:val="20"/>
          <w:lang w:val="es"/>
        </w:rPr>
        <w:t>La Unidad Administrativa Especial de Rehabilitación y</w:t>
      </w:r>
      <w:r w:rsidR="23886E29" w:rsidRPr="00156903">
        <w:rPr>
          <w:rFonts w:ascii="Arial" w:eastAsia="Arial" w:hAnsi="Arial" w:cs="Arial"/>
          <w:sz w:val="20"/>
          <w:szCs w:val="20"/>
          <w:lang w:val="es"/>
        </w:rPr>
        <w:t xml:space="preserve"> Mantenimiento Vial (UAERMV) inició la vigencia 202</w:t>
      </w:r>
      <w:r w:rsidR="4EB442E9" w:rsidRPr="00156903">
        <w:rPr>
          <w:rFonts w:ascii="Arial" w:eastAsia="Arial" w:hAnsi="Arial" w:cs="Arial"/>
          <w:sz w:val="20"/>
          <w:szCs w:val="20"/>
          <w:lang w:val="es"/>
        </w:rPr>
        <w:t>5</w:t>
      </w:r>
      <w:r w:rsidRPr="00156903">
        <w:rPr>
          <w:rFonts w:ascii="Arial" w:eastAsia="Arial" w:hAnsi="Arial" w:cs="Arial"/>
          <w:sz w:val="20"/>
          <w:szCs w:val="20"/>
          <w:lang w:val="es"/>
        </w:rPr>
        <w:t xml:space="preserve"> con una </w:t>
      </w:r>
      <w:r w:rsidR="23886E29" w:rsidRPr="00156903">
        <w:rPr>
          <w:rFonts w:ascii="Arial" w:eastAsia="Arial" w:hAnsi="Arial" w:cs="Arial"/>
          <w:sz w:val="20"/>
          <w:szCs w:val="20"/>
          <w:lang w:val="es"/>
        </w:rPr>
        <w:t>apropiación presupuestal de $</w:t>
      </w:r>
      <w:r w:rsidR="5FD6FCD0" w:rsidRPr="00156903">
        <w:rPr>
          <w:rFonts w:ascii="Arial" w:eastAsia="Arial" w:hAnsi="Arial" w:cs="Arial"/>
          <w:sz w:val="20"/>
          <w:szCs w:val="20"/>
          <w:lang w:val="es"/>
        </w:rPr>
        <w:t>242</w:t>
      </w:r>
      <w:r w:rsidR="23886E29" w:rsidRPr="00156903">
        <w:rPr>
          <w:rFonts w:ascii="Arial" w:eastAsia="Arial" w:hAnsi="Arial" w:cs="Arial"/>
          <w:sz w:val="20"/>
          <w:szCs w:val="20"/>
          <w:lang w:val="es"/>
        </w:rPr>
        <w:t>.</w:t>
      </w:r>
      <w:r w:rsidR="054590B7" w:rsidRPr="00156903">
        <w:rPr>
          <w:rFonts w:ascii="Arial" w:eastAsia="Arial" w:hAnsi="Arial" w:cs="Arial"/>
          <w:sz w:val="20"/>
          <w:szCs w:val="20"/>
          <w:lang w:val="es"/>
        </w:rPr>
        <w:t>160</w:t>
      </w:r>
      <w:r w:rsidR="23886E29" w:rsidRPr="00156903">
        <w:rPr>
          <w:rFonts w:ascii="Arial" w:eastAsia="Arial" w:hAnsi="Arial" w:cs="Arial"/>
          <w:sz w:val="20"/>
          <w:szCs w:val="20"/>
          <w:lang w:val="es"/>
        </w:rPr>
        <w:t xml:space="preserve"> millones de pesos. El 7</w:t>
      </w:r>
      <w:r w:rsidR="48E602AC" w:rsidRPr="00156903">
        <w:rPr>
          <w:rFonts w:ascii="Arial" w:eastAsia="Arial" w:hAnsi="Arial" w:cs="Arial"/>
          <w:sz w:val="20"/>
          <w:szCs w:val="20"/>
          <w:lang w:val="es"/>
        </w:rPr>
        <w:t>9</w:t>
      </w:r>
      <w:r w:rsidR="23886E29" w:rsidRPr="00156903">
        <w:rPr>
          <w:rFonts w:ascii="Arial" w:eastAsia="Arial" w:hAnsi="Arial" w:cs="Arial"/>
          <w:sz w:val="20"/>
          <w:szCs w:val="20"/>
          <w:lang w:val="es"/>
        </w:rPr>
        <w:t>% que corresponde a $1</w:t>
      </w:r>
      <w:r w:rsidR="435B0066" w:rsidRPr="00156903">
        <w:rPr>
          <w:rFonts w:ascii="Arial" w:eastAsia="Arial" w:hAnsi="Arial" w:cs="Arial"/>
          <w:sz w:val="20"/>
          <w:szCs w:val="20"/>
          <w:lang w:val="es"/>
        </w:rPr>
        <w:t>91</w:t>
      </w:r>
      <w:r w:rsidR="23886E29" w:rsidRPr="00156903">
        <w:rPr>
          <w:rFonts w:ascii="Arial" w:eastAsia="Arial" w:hAnsi="Arial" w:cs="Arial"/>
          <w:sz w:val="20"/>
          <w:szCs w:val="20"/>
          <w:lang w:val="es"/>
        </w:rPr>
        <w:t>.</w:t>
      </w:r>
      <w:r w:rsidR="763D03F2" w:rsidRPr="00156903">
        <w:rPr>
          <w:rFonts w:ascii="Arial" w:eastAsia="Arial" w:hAnsi="Arial" w:cs="Arial"/>
          <w:sz w:val="20"/>
          <w:szCs w:val="20"/>
          <w:lang w:val="es"/>
        </w:rPr>
        <w:t>599</w:t>
      </w:r>
      <w:r w:rsidRPr="00156903">
        <w:rPr>
          <w:rFonts w:ascii="Arial" w:eastAsia="Arial" w:hAnsi="Arial" w:cs="Arial"/>
          <w:sz w:val="20"/>
          <w:szCs w:val="20"/>
          <w:lang w:val="es"/>
        </w:rPr>
        <w:t xml:space="preserve"> millones se destinó a gastos </w:t>
      </w:r>
      <w:r w:rsidR="23886E29" w:rsidRPr="00156903">
        <w:rPr>
          <w:rFonts w:ascii="Arial" w:eastAsia="Arial" w:hAnsi="Arial" w:cs="Arial"/>
          <w:sz w:val="20"/>
          <w:szCs w:val="20"/>
          <w:lang w:val="es"/>
        </w:rPr>
        <w:t xml:space="preserve">de inversión, mientras que el </w:t>
      </w:r>
      <w:r w:rsidR="50FB1FF6" w:rsidRPr="00156903">
        <w:rPr>
          <w:rFonts w:ascii="Arial" w:eastAsia="Arial" w:hAnsi="Arial" w:cs="Arial"/>
          <w:sz w:val="20"/>
          <w:szCs w:val="20"/>
          <w:lang w:val="es"/>
        </w:rPr>
        <w:t>21</w:t>
      </w:r>
      <w:r w:rsidR="23886E29" w:rsidRPr="00156903">
        <w:rPr>
          <w:rFonts w:ascii="Arial" w:eastAsia="Arial" w:hAnsi="Arial" w:cs="Arial"/>
          <w:sz w:val="20"/>
          <w:szCs w:val="20"/>
          <w:lang w:val="es"/>
        </w:rPr>
        <w:t>% por $</w:t>
      </w:r>
      <w:r w:rsidR="6E052A35" w:rsidRPr="00156903">
        <w:rPr>
          <w:rFonts w:ascii="Arial" w:eastAsia="Arial" w:hAnsi="Arial" w:cs="Arial"/>
          <w:sz w:val="20"/>
          <w:szCs w:val="20"/>
          <w:lang w:val="es"/>
        </w:rPr>
        <w:t>50</w:t>
      </w:r>
      <w:r w:rsidR="23886E29" w:rsidRPr="00156903">
        <w:rPr>
          <w:rFonts w:ascii="Arial" w:eastAsia="Arial" w:hAnsi="Arial" w:cs="Arial"/>
          <w:sz w:val="20"/>
          <w:szCs w:val="20"/>
          <w:lang w:val="es"/>
        </w:rPr>
        <w:t>.</w:t>
      </w:r>
      <w:r w:rsidR="06334075" w:rsidRPr="00156903">
        <w:rPr>
          <w:rFonts w:ascii="Arial" w:eastAsia="Arial" w:hAnsi="Arial" w:cs="Arial"/>
          <w:sz w:val="20"/>
          <w:szCs w:val="20"/>
          <w:lang w:val="es"/>
        </w:rPr>
        <w:t>561</w:t>
      </w:r>
      <w:r w:rsidRPr="00156903">
        <w:rPr>
          <w:rFonts w:ascii="Arial" w:eastAsia="Arial" w:hAnsi="Arial" w:cs="Arial"/>
          <w:sz w:val="20"/>
          <w:szCs w:val="20"/>
          <w:lang w:val="es"/>
        </w:rPr>
        <w:t xml:space="preserve"> millones se asignó a gastos de funcionamiento.</w:t>
      </w:r>
    </w:p>
    <w:p w14:paraId="7623308A" w14:textId="044A8C4B" w:rsidR="7B28FA64" w:rsidRDefault="7B28FA64" w:rsidP="00D51278">
      <w:pPr>
        <w:pStyle w:val="Ttulo3"/>
        <w:spacing w:before="0" w:line="360" w:lineRule="atLeast"/>
        <w:jc w:val="both"/>
        <w:rPr>
          <w:rFonts w:ascii="Arial" w:eastAsiaTheme="minorEastAsia" w:hAnsi="Arial" w:cs="Arial"/>
          <w:color w:val="auto"/>
          <w:sz w:val="20"/>
          <w:szCs w:val="20"/>
          <w:lang w:val="es-CO"/>
        </w:rPr>
      </w:pPr>
      <w:r w:rsidRPr="00156903">
        <w:rPr>
          <w:rFonts w:ascii="Arial" w:eastAsiaTheme="minorEastAsia" w:hAnsi="Arial" w:cs="Arial"/>
          <w:color w:val="auto"/>
          <w:sz w:val="20"/>
          <w:szCs w:val="20"/>
          <w:lang w:val="es-CO"/>
        </w:rPr>
        <w:t>A continuación, se presenta la ejecución</w:t>
      </w:r>
      <w:r w:rsidR="6F4F05A8" w:rsidRPr="00156903">
        <w:rPr>
          <w:rFonts w:ascii="Arial" w:eastAsiaTheme="minorEastAsia" w:hAnsi="Arial" w:cs="Arial"/>
          <w:color w:val="auto"/>
          <w:sz w:val="20"/>
          <w:szCs w:val="20"/>
          <w:lang w:val="es-CO"/>
        </w:rPr>
        <w:t xml:space="preserve"> (Compromisos y Giros) </w:t>
      </w:r>
      <w:r w:rsidRPr="00156903">
        <w:rPr>
          <w:rFonts w:ascii="Arial" w:eastAsiaTheme="minorEastAsia" w:hAnsi="Arial" w:cs="Arial"/>
          <w:color w:val="auto"/>
          <w:sz w:val="20"/>
          <w:szCs w:val="20"/>
          <w:lang w:val="es-CO"/>
        </w:rPr>
        <w:t>de los 5 proyectos de inversión formulados</w:t>
      </w:r>
      <w:r w:rsidR="00D51278">
        <w:rPr>
          <w:rFonts w:ascii="Arial" w:eastAsiaTheme="minorEastAsia" w:hAnsi="Arial" w:cs="Arial"/>
          <w:color w:val="auto"/>
          <w:sz w:val="20"/>
          <w:szCs w:val="20"/>
          <w:lang w:val="es-CO"/>
        </w:rPr>
        <w:t xml:space="preserve"> </w:t>
      </w:r>
      <w:r w:rsidRPr="00156903">
        <w:rPr>
          <w:rFonts w:ascii="Arial" w:eastAsiaTheme="minorEastAsia" w:hAnsi="Arial" w:cs="Arial"/>
          <w:color w:val="auto"/>
          <w:sz w:val="20"/>
          <w:szCs w:val="20"/>
          <w:lang w:val="es-CO"/>
        </w:rPr>
        <w:t>en el marco del Plan de Desarro</w:t>
      </w:r>
      <w:r w:rsidR="09E655C5" w:rsidRPr="00156903">
        <w:rPr>
          <w:rFonts w:ascii="Arial" w:eastAsiaTheme="minorEastAsia" w:hAnsi="Arial" w:cs="Arial"/>
          <w:color w:val="auto"/>
          <w:sz w:val="20"/>
          <w:szCs w:val="20"/>
          <w:lang w:val="es-CO"/>
        </w:rPr>
        <w:t>llo Bogotá Camina Segura:</w:t>
      </w:r>
    </w:p>
    <w:p w14:paraId="5ED43671" w14:textId="77777777" w:rsidR="00156903" w:rsidRDefault="00156903" w:rsidP="00156903">
      <w:pPr>
        <w:rPr>
          <w:rFonts w:eastAsiaTheme="minorEastAsia"/>
          <w:lang w:val="es-CO"/>
        </w:rPr>
      </w:pPr>
    </w:p>
    <w:p w14:paraId="5B3ABC0A" w14:textId="77777777" w:rsidR="00A32FE9" w:rsidRPr="00156903" w:rsidRDefault="00A32FE9" w:rsidP="00156903">
      <w:pPr>
        <w:rPr>
          <w:rFonts w:eastAsiaTheme="minorEastAsia"/>
          <w:lang w:val="es-CO"/>
        </w:rPr>
      </w:pPr>
    </w:p>
    <w:p w14:paraId="65435D5C" w14:textId="60CE8AD0" w:rsidR="00156903" w:rsidRPr="00A32FE9" w:rsidRDefault="00156903" w:rsidP="00283C69">
      <w:pPr>
        <w:widowControl/>
        <w:jc w:val="center"/>
        <w:rPr>
          <w:rFonts w:eastAsiaTheme="minorEastAsia"/>
          <w:sz w:val="18"/>
          <w:szCs w:val="18"/>
          <w:lang w:val="es-CO"/>
        </w:rPr>
      </w:pPr>
      <w:bookmarkStart w:id="33" w:name="_Toc196730821"/>
      <w:r w:rsidRPr="00A32FE9">
        <w:rPr>
          <w:rFonts w:ascii="Arial" w:eastAsia="Arial" w:hAnsi="Arial" w:cs="Arial"/>
          <w:sz w:val="18"/>
          <w:szCs w:val="18"/>
        </w:rPr>
        <w:t xml:space="preserve">Tabla </w:t>
      </w:r>
      <w:r w:rsidRPr="00A32FE9">
        <w:rPr>
          <w:rFonts w:ascii="Arial" w:hAnsi="Arial" w:cs="Arial"/>
          <w:color w:val="5F497A" w:themeColor="accent4" w:themeShade="BF"/>
          <w:sz w:val="18"/>
          <w:szCs w:val="18"/>
        </w:rPr>
        <w:fldChar w:fldCharType="begin"/>
      </w:r>
      <w:r w:rsidRPr="00A32FE9">
        <w:rPr>
          <w:rFonts w:ascii="Arial" w:hAnsi="Arial" w:cs="Arial"/>
          <w:color w:val="5F497A" w:themeColor="accent4" w:themeShade="BF"/>
          <w:sz w:val="18"/>
          <w:szCs w:val="18"/>
        </w:rPr>
        <w:instrText xml:space="preserve"> SEQ Tabla \* ARABIC </w:instrText>
      </w:r>
      <w:r w:rsidRPr="00A32FE9">
        <w:rPr>
          <w:rFonts w:ascii="Arial" w:hAnsi="Arial" w:cs="Arial"/>
          <w:color w:val="5F497A" w:themeColor="accent4" w:themeShade="BF"/>
          <w:sz w:val="18"/>
          <w:szCs w:val="18"/>
        </w:rPr>
        <w:fldChar w:fldCharType="separate"/>
      </w:r>
      <w:r w:rsidR="00D51278" w:rsidRPr="00A32FE9">
        <w:rPr>
          <w:rFonts w:ascii="Arial" w:hAnsi="Arial" w:cs="Arial"/>
          <w:noProof/>
          <w:color w:val="5F497A" w:themeColor="accent4" w:themeShade="BF"/>
          <w:sz w:val="18"/>
          <w:szCs w:val="18"/>
        </w:rPr>
        <w:t>4</w:t>
      </w:r>
      <w:r w:rsidRPr="00A32FE9">
        <w:rPr>
          <w:rFonts w:ascii="Arial" w:hAnsi="Arial" w:cs="Arial"/>
          <w:color w:val="5F497A" w:themeColor="accent4" w:themeShade="BF"/>
          <w:sz w:val="18"/>
          <w:szCs w:val="18"/>
        </w:rPr>
        <w:fldChar w:fldCharType="end"/>
      </w:r>
      <w:r w:rsidRPr="00A32FE9">
        <w:rPr>
          <w:rFonts w:ascii="Arial" w:eastAsia="Arial" w:hAnsi="Arial" w:cs="Arial"/>
          <w:sz w:val="18"/>
          <w:szCs w:val="18"/>
        </w:rPr>
        <w:t xml:space="preserve">. </w:t>
      </w:r>
      <w:r w:rsidR="00D51278" w:rsidRPr="00A32FE9">
        <w:rPr>
          <w:rFonts w:ascii="Arial" w:eastAsiaTheme="minorEastAsia" w:hAnsi="Arial" w:cs="Arial"/>
          <w:sz w:val="18"/>
          <w:szCs w:val="18"/>
          <w:lang w:val="es-CO"/>
        </w:rPr>
        <w:t>Compromisos y Giros de los 5 proyectos de inversión</w:t>
      </w:r>
      <w:bookmarkEnd w:id="33"/>
    </w:p>
    <w:tbl>
      <w:tblPr>
        <w:tblW w:w="9675" w:type="dxa"/>
        <w:tblLayout w:type="fixed"/>
        <w:tblLook w:val="06A0" w:firstRow="1" w:lastRow="0" w:firstColumn="1" w:lastColumn="0" w:noHBand="1" w:noVBand="1"/>
      </w:tblPr>
      <w:tblGrid>
        <w:gridCol w:w="3251"/>
        <w:gridCol w:w="1417"/>
        <w:gridCol w:w="1418"/>
        <w:gridCol w:w="1417"/>
        <w:gridCol w:w="1134"/>
        <w:gridCol w:w="1038"/>
      </w:tblGrid>
      <w:tr w:rsidR="047000B2" w14:paraId="726E2384" w14:textId="77777777" w:rsidTr="00D51278">
        <w:trPr>
          <w:trHeight w:val="615"/>
        </w:trPr>
        <w:tc>
          <w:tcPr>
            <w:tcW w:w="3251" w:type="dxa"/>
            <w:tcBorders>
              <w:top w:val="single" w:sz="8" w:space="0" w:color="auto"/>
              <w:left w:val="single" w:sz="8" w:space="0" w:color="auto"/>
              <w:bottom w:val="single" w:sz="4" w:space="0" w:color="auto"/>
              <w:right w:val="single" w:sz="12" w:space="0" w:color="000000" w:themeColor="text1"/>
            </w:tcBorders>
            <w:vAlign w:val="center"/>
          </w:tcPr>
          <w:p w14:paraId="5C7A4633" w14:textId="0ACF37A5"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Ítem</w:t>
            </w:r>
          </w:p>
        </w:tc>
        <w:tc>
          <w:tcPr>
            <w:tcW w:w="1417" w:type="dxa"/>
            <w:tcBorders>
              <w:top w:val="single" w:sz="8" w:space="0" w:color="auto"/>
              <w:left w:val="single" w:sz="12" w:space="0" w:color="000000" w:themeColor="text1"/>
              <w:bottom w:val="single" w:sz="4" w:space="0" w:color="auto"/>
              <w:right w:val="single" w:sz="4" w:space="0" w:color="auto"/>
            </w:tcBorders>
            <w:vAlign w:val="center"/>
          </w:tcPr>
          <w:p w14:paraId="3DD9A9E6" w14:textId="7670283F"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Apropiación Disponible</w:t>
            </w:r>
          </w:p>
        </w:tc>
        <w:tc>
          <w:tcPr>
            <w:tcW w:w="1418" w:type="dxa"/>
            <w:tcBorders>
              <w:top w:val="single" w:sz="8" w:space="0" w:color="auto"/>
              <w:left w:val="single" w:sz="4" w:space="0" w:color="auto"/>
              <w:bottom w:val="single" w:sz="4" w:space="0" w:color="auto"/>
              <w:right w:val="single" w:sz="4" w:space="0" w:color="auto"/>
            </w:tcBorders>
            <w:vAlign w:val="center"/>
          </w:tcPr>
          <w:p w14:paraId="14E0DE6A" w14:textId="1C68093C"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 xml:space="preserve">Compromisos </w:t>
            </w:r>
          </w:p>
        </w:tc>
        <w:tc>
          <w:tcPr>
            <w:tcW w:w="1417" w:type="dxa"/>
            <w:tcBorders>
              <w:top w:val="single" w:sz="8" w:space="0" w:color="auto"/>
              <w:left w:val="single" w:sz="4" w:space="0" w:color="auto"/>
              <w:bottom w:val="single" w:sz="4" w:space="0" w:color="auto"/>
              <w:right w:val="single" w:sz="4" w:space="0" w:color="auto"/>
            </w:tcBorders>
            <w:vAlign w:val="center"/>
          </w:tcPr>
          <w:p w14:paraId="69AC0883" w14:textId="102E4496"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 Compromisos</w:t>
            </w:r>
          </w:p>
        </w:tc>
        <w:tc>
          <w:tcPr>
            <w:tcW w:w="1134" w:type="dxa"/>
            <w:tcBorders>
              <w:top w:val="single" w:sz="8" w:space="0" w:color="auto"/>
              <w:left w:val="single" w:sz="4" w:space="0" w:color="auto"/>
              <w:bottom w:val="single" w:sz="4" w:space="0" w:color="auto"/>
              <w:right w:val="single" w:sz="4" w:space="0" w:color="auto"/>
            </w:tcBorders>
            <w:vAlign w:val="center"/>
          </w:tcPr>
          <w:p w14:paraId="685F54B4" w14:textId="2AFA9B47"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Giros</w:t>
            </w:r>
          </w:p>
        </w:tc>
        <w:tc>
          <w:tcPr>
            <w:tcW w:w="1038" w:type="dxa"/>
            <w:tcBorders>
              <w:top w:val="single" w:sz="8" w:space="0" w:color="auto"/>
              <w:left w:val="single" w:sz="4" w:space="0" w:color="auto"/>
              <w:bottom w:val="single" w:sz="4" w:space="0" w:color="auto"/>
              <w:right w:val="single" w:sz="8" w:space="0" w:color="auto"/>
            </w:tcBorders>
            <w:vAlign w:val="center"/>
          </w:tcPr>
          <w:p w14:paraId="34D32D71" w14:textId="3F3FB5B0"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 Giros</w:t>
            </w:r>
          </w:p>
        </w:tc>
      </w:tr>
      <w:tr w:rsidR="047000B2" w14:paraId="773FDE30" w14:textId="77777777" w:rsidTr="00D51278">
        <w:trPr>
          <w:trHeight w:val="315"/>
        </w:trPr>
        <w:tc>
          <w:tcPr>
            <w:tcW w:w="3251" w:type="dxa"/>
            <w:tcBorders>
              <w:top w:val="single" w:sz="4" w:space="0" w:color="auto"/>
              <w:left w:val="single" w:sz="8" w:space="0" w:color="auto"/>
              <w:bottom w:val="nil"/>
              <w:right w:val="single" w:sz="4" w:space="0" w:color="auto"/>
            </w:tcBorders>
            <w:shd w:val="clear" w:color="auto" w:fill="C6E0B4"/>
            <w:vAlign w:val="center"/>
          </w:tcPr>
          <w:p w14:paraId="5A081914" w14:textId="450DA477" w:rsidR="047000B2" w:rsidRDefault="047000B2" w:rsidP="047000B2">
            <w:pP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Inversión</w:t>
            </w:r>
          </w:p>
        </w:tc>
        <w:tc>
          <w:tcPr>
            <w:tcW w:w="1417" w:type="dxa"/>
            <w:tcBorders>
              <w:top w:val="single" w:sz="4" w:space="0" w:color="auto"/>
              <w:left w:val="single" w:sz="4" w:space="0" w:color="auto"/>
              <w:bottom w:val="nil"/>
              <w:right w:val="single" w:sz="4" w:space="0" w:color="auto"/>
            </w:tcBorders>
            <w:shd w:val="clear" w:color="auto" w:fill="C6E0B4"/>
            <w:vAlign w:val="center"/>
          </w:tcPr>
          <w:p w14:paraId="488FCAC3" w14:textId="2AEAD969" w:rsidR="047000B2" w:rsidRDefault="047000B2" w:rsidP="047000B2">
            <w:pPr>
              <w:jc w:val="cente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191.599</w:t>
            </w:r>
          </w:p>
        </w:tc>
        <w:tc>
          <w:tcPr>
            <w:tcW w:w="1418" w:type="dxa"/>
            <w:tcBorders>
              <w:top w:val="single" w:sz="4" w:space="0" w:color="auto"/>
              <w:left w:val="single" w:sz="4" w:space="0" w:color="auto"/>
              <w:bottom w:val="nil"/>
              <w:right w:val="single" w:sz="4" w:space="0" w:color="auto"/>
            </w:tcBorders>
            <w:shd w:val="clear" w:color="auto" w:fill="C6E0B4"/>
            <w:vAlign w:val="center"/>
          </w:tcPr>
          <w:p w14:paraId="70A101F4" w14:textId="39CA7C06" w:rsidR="047000B2" w:rsidRDefault="047000B2" w:rsidP="047000B2">
            <w:pPr>
              <w:jc w:val="cente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24.981</w:t>
            </w:r>
          </w:p>
        </w:tc>
        <w:tc>
          <w:tcPr>
            <w:tcW w:w="1417" w:type="dxa"/>
            <w:tcBorders>
              <w:top w:val="single" w:sz="4" w:space="0" w:color="auto"/>
              <w:left w:val="single" w:sz="4" w:space="0" w:color="auto"/>
              <w:bottom w:val="single" w:sz="4" w:space="0" w:color="auto"/>
              <w:right w:val="single" w:sz="4" w:space="0" w:color="auto"/>
            </w:tcBorders>
            <w:shd w:val="clear" w:color="auto" w:fill="C6E0B4"/>
            <w:vAlign w:val="center"/>
          </w:tcPr>
          <w:p w14:paraId="73D3ADAD" w14:textId="22035407" w:rsidR="047000B2" w:rsidRDefault="047000B2" w:rsidP="047000B2">
            <w:pPr>
              <w:jc w:val="cente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13%</w:t>
            </w:r>
          </w:p>
        </w:tc>
        <w:tc>
          <w:tcPr>
            <w:tcW w:w="1134" w:type="dxa"/>
            <w:tcBorders>
              <w:top w:val="single" w:sz="4" w:space="0" w:color="auto"/>
              <w:left w:val="single" w:sz="4" w:space="0" w:color="auto"/>
              <w:bottom w:val="nil"/>
              <w:right w:val="single" w:sz="4" w:space="0" w:color="auto"/>
            </w:tcBorders>
            <w:shd w:val="clear" w:color="auto" w:fill="C6E0B4"/>
            <w:vAlign w:val="center"/>
          </w:tcPr>
          <w:p w14:paraId="27FF5181" w14:textId="37D8FF01" w:rsidR="047000B2" w:rsidRDefault="047000B2" w:rsidP="047000B2">
            <w:pPr>
              <w:jc w:val="cente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5.564</w:t>
            </w:r>
          </w:p>
        </w:tc>
        <w:tc>
          <w:tcPr>
            <w:tcW w:w="1038" w:type="dxa"/>
            <w:tcBorders>
              <w:top w:val="single" w:sz="4" w:space="0" w:color="auto"/>
              <w:left w:val="single" w:sz="4" w:space="0" w:color="auto"/>
              <w:bottom w:val="single" w:sz="4" w:space="0" w:color="auto"/>
              <w:right w:val="single" w:sz="8" w:space="0" w:color="auto"/>
            </w:tcBorders>
            <w:shd w:val="clear" w:color="auto" w:fill="C6E0B4"/>
            <w:vAlign w:val="bottom"/>
          </w:tcPr>
          <w:p w14:paraId="6CD15956" w14:textId="501A10EB" w:rsidR="047000B2" w:rsidRDefault="047000B2" w:rsidP="047000B2">
            <w:pPr>
              <w:jc w:val="center"/>
              <w:rPr>
                <w:rFonts w:ascii="Arial" w:eastAsia="Arial" w:hAnsi="Arial" w:cs="Arial"/>
                <w:b/>
                <w:bCs/>
                <w:color w:val="000000" w:themeColor="text1"/>
                <w:sz w:val="18"/>
                <w:szCs w:val="18"/>
              </w:rPr>
            </w:pPr>
            <w:r w:rsidRPr="047000B2">
              <w:rPr>
                <w:rFonts w:ascii="Arial" w:eastAsia="Arial" w:hAnsi="Arial" w:cs="Arial"/>
                <w:b/>
                <w:bCs/>
                <w:color w:val="000000" w:themeColor="text1"/>
                <w:sz w:val="18"/>
                <w:szCs w:val="18"/>
              </w:rPr>
              <w:t>3%</w:t>
            </w:r>
          </w:p>
        </w:tc>
      </w:tr>
      <w:tr w:rsidR="047000B2" w14:paraId="5D9BA0B1" w14:textId="77777777" w:rsidTr="00D51278">
        <w:trPr>
          <w:trHeight w:val="810"/>
        </w:trPr>
        <w:tc>
          <w:tcPr>
            <w:tcW w:w="3251" w:type="dxa"/>
            <w:tcBorders>
              <w:top w:val="single" w:sz="4" w:space="0" w:color="auto"/>
              <w:left w:val="single" w:sz="8" w:space="0" w:color="auto"/>
              <w:bottom w:val="single" w:sz="4" w:space="0" w:color="auto"/>
              <w:right w:val="single" w:sz="4" w:space="0" w:color="auto"/>
            </w:tcBorders>
            <w:vAlign w:val="center"/>
          </w:tcPr>
          <w:p w14:paraId="12323622" w14:textId="348F747A" w:rsidR="047000B2" w:rsidRDefault="047000B2" w:rsidP="047000B2">
            <w:pPr>
              <w:rPr>
                <w:rFonts w:ascii="Arial" w:eastAsia="Arial" w:hAnsi="Arial" w:cs="Arial"/>
                <w:color w:val="000000" w:themeColor="text1"/>
                <w:sz w:val="18"/>
                <w:szCs w:val="18"/>
              </w:rPr>
            </w:pPr>
            <w:r w:rsidRPr="047000B2">
              <w:rPr>
                <w:rFonts w:ascii="Arial" w:eastAsia="Arial" w:hAnsi="Arial" w:cs="Arial"/>
                <w:color w:val="000000" w:themeColor="text1"/>
                <w:sz w:val="18"/>
                <w:szCs w:val="18"/>
              </w:rPr>
              <w:t xml:space="preserve">8081 - “Conservación de la red vial y red de Ciclo infraestructura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4EE90C99" w14:textId="53CE33C7"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146.431</w:t>
            </w:r>
          </w:p>
        </w:tc>
        <w:tc>
          <w:tcPr>
            <w:tcW w:w="1418" w:type="dxa"/>
            <w:tcBorders>
              <w:top w:val="single" w:sz="4" w:space="0" w:color="auto"/>
              <w:left w:val="single" w:sz="4" w:space="0" w:color="auto"/>
              <w:bottom w:val="single" w:sz="4" w:space="0" w:color="auto"/>
              <w:right w:val="single" w:sz="4" w:space="0" w:color="auto"/>
            </w:tcBorders>
            <w:vAlign w:val="center"/>
          </w:tcPr>
          <w:p w14:paraId="3A72BC16" w14:textId="23B87292"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15.048</w:t>
            </w:r>
          </w:p>
        </w:tc>
        <w:tc>
          <w:tcPr>
            <w:tcW w:w="1417" w:type="dxa"/>
            <w:tcBorders>
              <w:top w:val="single" w:sz="4" w:space="0" w:color="auto"/>
              <w:left w:val="single" w:sz="4" w:space="0" w:color="auto"/>
              <w:bottom w:val="single" w:sz="4" w:space="0" w:color="auto"/>
              <w:right w:val="single" w:sz="4" w:space="0" w:color="auto"/>
            </w:tcBorders>
            <w:vAlign w:val="center"/>
          </w:tcPr>
          <w:p w14:paraId="3E51321C" w14:textId="25A952FA"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57C2130" w14:textId="230B7DF7"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3.777</w:t>
            </w:r>
          </w:p>
        </w:tc>
        <w:tc>
          <w:tcPr>
            <w:tcW w:w="1038" w:type="dxa"/>
            <w:tcBorders>
              <w:top w:val="single" w:sz="4" w:space="0" w:color="auto"/>
              <w:left w:val="single" w:sz="4" w:space="0" w:color="auto"/>
              <w:bottom w:val="single" w:sz="4" w:space="0" w:color="auto"/>
              <w:right w:val="single" w:sz="8" w:space="0" w:color="auto"/>
            </w:tcBorders>
            <w:vAlign w:val="center"/>
          </w:tcPr>
          <w:p w14:paraId="26AEB327" w14:textId="0E997F74"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3%</w:t>
            </w:r>
          </w:p>
        </w:tc>
      </w:tr>
      <w:tr w:rsidR="047000B2" w14:paraId="00640356" w14:textId="77777777" w:rsidTr="00D51278">
        <w:trPr>
          <w:trHeight w:val="810"/>
        </w:trPr>
        <w:tc>
          <w:tcPr>
            <w:tcW w:w="3251" w:type="dxa"/>
            <w:tcBorders>
              <w:top w:val="single" w:sz="4" w:space="0" w:color="auto"/>
              <w:left w:val="single" w:sz="8" w:space="0" w:color="auto"/>
              <w:bottom w:val="single" w:sz="4" w:space="0" w:color="auto"/>
              <w:right w:val="single" w:sz="4" w:space="0" w:color="auto"/>
            </w:tcBorders>
            <w:vAlign w:val="center"/>
          </w:tcPr>
          <w:p w14:paraId="1046DF01" w14:textId="4A8CD20C" w:rsidR="047000B2" w:rsidRDefault="047000B2" w:rsidP="047000B2">
            <w:pPr>
              <w:rPr>
                <w:rFonts w:ascii="Arial" w:eastAsia="Arial" w:hAnsi="Arial" w:cs="Arial"/>
                <w:color w:val="000000" w:themeColor="text1"/>
                <w:sz w:val="18"/>
                <w:szCs w:val="18"/>
              </w:rPr>
            </w:pPr>
            <w:r w:rsidRPr="047000B2">
              <w:rPr>
                <w:rFonts w:ascii="Arial" w:eastAsia="Arial" w:hAnsi="Arial" w:cs="Arial"/>
                <w:color w:val="000000" w:themeColor="text1"/>
                <w:sz w:val="18"/>
                <w:szCs w:val="18"/>
              </w:rPr>
              <w:t>8055 – “Conservación de la red de infraestructura peatonal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05041D01" w14:textId="7BEFB340"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7.300</w:t>
            </w:r>
          </w:p>
        </w:tc>
        <w:tc>
          <w:tcPr>
            <w:tcW w:w="1418" w:type="dxa"/>
            <w:tcBorders>
              <w:top w:val="single" w:sz="4" w:space="0" w:color="auto"/>
              <w:left w:val="single" w:sz="4" w:space="0" w:color="auto"/>
              <w:bottom w:val="single" w:sz="4" w:space="0" w:color="auto"/>
              <w:right w:val="single" w:sz="4" w:space="0" w:color="auto"/>
            </w:tcBorders>
            <w:vAlign w:val="center"/>
          </w:tcPr>
          <w:p w14:paraId="7D7A4CFF" w14:textId="559CC35D"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1.057</w:t>
            </w:r>
          </w:p>
        </w:tc>
        <w:tc>
          <w:tcPr>
            <w:tcW w:w="1417" w:type="dxa"/>
            <w:tcBorders>
              <w:top w:val="single" w:sz="4" w:space="0" w:color="auto"/>
              <w:left w:val="single" w:sz="4" w:space="0" w:color="auto"/>
              <w:bottom w:val="single" w:sz="4" w:space="0" w:color="auto"/>
              <w:right w:val="single" w:sz="4" w:space="0" w:color="auto"/>
            </w:tcBorders>
            <w:vAlign w:val="center"/>
          </w:tcPr>
          <w:p w14:paraId="4373F3A5" w14:textId="64CF2566"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14%</w:t>
            </w:r>
          </w:p>
        </w:tc>
        <w:tc>
          <w:tcPr>
            <w:tcW w:w="1134" w:type="dxa"/>
            <w:tcBorders>
              <w:top w:val="single" w:sz="4" w:space="0" w:color="auto"/>
              <w:left w:val="single" w:sz="4" w:space="0" w:color="auto"/>
              <w:bottom w:val="single" w:sz="4" w:space="0" w:color="auto"/>
              <w:right w:val="single" w:sz="4" w:space="0" w:color="auto"/>
            </w:tcBorders>
            <w:vAlign w:val="center"/>
          </w:tcPr>
          <w:p w14:paraId="3A8436A0" w14:textId="793775E3"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26</w:t>
            </w:r>
          </w:p>
        </w:tc>
        <w:tc>
          <w:tcPr>
            <w:tcW w:w="1038" w:type="dxa"/>
            <w:tcBorders>
              <w:top w:val="single" w:sz="4" w:space="0" w:color="auto"/>
              <w:left w:val="single" w:sz="4" w:space="0" w:color="auto"/>
              <w:bottom w:val="single" w:sz="4" w:space="0" w:color="auto"/>
              <w:right w:val="single" w:sz="8" w:space="0" w:color="auto"/>
            </w:tcBorders>
            <w:vAlign w:val="center"/>
          </w:tcPr>
          <w:p w14:paraId="44AE27BA" w14:textId="61CE5F5E"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0,4%</w:t>
            </w:r>
          </w:p>
        </w:tc>
      </w:tr>
      <w:tr w:rsidR="047000B2" w14:paraId="0CF4BCA2" w14:textId="77777777" w:rsidTr="00D51278">
        <w:trPr>
          <w:trHeight w:val="810"/>
        </w:trPr>
        <w:tc>
          <w:tcPr>
            <w:tcW w:w="3251" w:type="dxa"/>
            <w:tcBorders>
              <w:top w:val="single" w:sz="4" w:space="0" w:color="auto"/>
              <w:left w:val="single" w:sz="8" w:space="0" w:color="auto"/>
              <w:bottom w:val="single" w:sz="4" w:space="0" w:color="auto"/>
              <w:right w:val="single" w:sz="4" w:space="0" w:color="auto"/>
            </w:tcBorders>
            <w:vAlign w:val="center"/>
          </w:tcPr>
          <w:p w14:paraId="331CA5C2" w14:textId="6B474B83" w:rsidR="047000B2" w:rsidRDefault="047000B2" w:rsidP="047000B2">
            <w:pPr>
              <w:rPr>
                <w:rFonts w:ascii="Arial" w:eastAsia="Arial" w:hAnsi="Arial" w:cs="Arial"/>
                <w:color w:val="000000" w:themeColor="text1"/>
                <w:sz w:val="18"/>
                <w:szCs w:val="18"/>
              </w:rPr>
            </w:pPr>
            <w:r w:rsidRPr="047000B2">
              <w:rPr>
                <w:rFonts w:ascii="Arial" w:eastAsia="Arial" w:hAnsi="Arial" w:cs="Arial"/>
                <w:color w:val="000000" w:themeColor="text1"/>
                <w:sz w:val="18"/>
                <w:szCs w:val="18"/>
              </w:rPr>
              <w:t xml:space="preserve"> 8095 – “Fortalecimiento de la gestión institucional de la UAERMV de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634E0DD6" w14:textId="48720EFA"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29.500</w:t>
            </w:r>
          </w:p>
        </w:tc>
        <w:tc>
          <w:tcPr>
            <w:tcW w:w="1418" w:type="dxa"/>
            <w:tcBorders>
              <w:top w:val="single" w:sz="4" w:space="0" w:color="auto"/>
              <w:left w:val="single" w:sz="4" w:space="0" w:color="auto"/>
              <w:bottom w:val="single" w:sz="4" w:space="0" w:color="auto"/>
              <w:right w:val="single" w:sz="4" w:space="0" w:color="auto"/>
            </w:tcBorders>
            <w:vAlign w:val="center"/>
          </w:tcPr>
          <w:p w14:paraId="5CCA5ACA" w14:textId="2FB5EBC9"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7.120</w:t>
            </w:r>
          </w:p>
        </w:tc>
        <w:tc>
          <w:tcPr>
            <w:tcW w:w="1417" w:type="dxa"/>
            <w:tcBorders>
              <w:top w:val="single" w:sz="4" w:space="0" w:color="auto"/>
              <w:left w:val="single" w:sz="4" w:space="0" w:color="auto"/>
              <w:bottom w:val="single" w:sz="4" w:space="0" w:color="auto"/>
              <w:right w:val="single" w:sz="4" w:space="0" w:color="auto"/>
            </w:tcBorders>
            <w:vAlign w:val="center"/>
          </w:tcPr>
          <w:p w14:paraId="64274ACD" w14:textId="1EAAB511"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24%</w:t>
            </w:r>
          </w:p>
        </w:tc>
        <w:tc>
          <w:tcPr>
            <w:tcW w:w="1134" w:type="dxa"/>
            <w:tcBorders>
              <w:top w:val="single" w:sz="4" w:space="0" w:color="auto"/>
              <w:left w:val="single" w:sz="4" w:space="0" w:color="auto"/>
              <w:bottom w:val="single" w:sz="4" w:space="0" w:color="auto"/>
              <w:right w:val="single" w:sz="4" w:space="0" w:color="auto"/>
            </w:tcBorders>
            <w:vAlign w:val="center"/>
          </w:tcPr>
          <w:p w14:paraId="77DF0116" w14:textId="00D88207"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822</w:t>
            </w:r>
          </w:p>
        </w:tc>
        <w:tc>
          <w:tcPr>
            <w:tcW w:w="1038" w:type="dxa"/>
            <w:tcBorders>
              <w:top w:val="single" w:sz="4" w:space="0" w:color="auto"/>
              <w:left w:val="single" w:sz="4" w:space="0" w:color="auto"/>
              <w:bottom w:val="single" w:sz="4" w:space="0" w:color="auto"/>
              <w:right w:val="single" w:sz="8" w:space="0" w:color="auto"/>
            </w:tcBorders>
            <w:vAlign w:val="center"/>
          </w:tcPr>
          <w:p w14:paraId="5073F2F8" w14:textId="64435D87"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3%</w:t>
            </w:r>
          </w:p>
        </w:tc>
      </w:tr>
      <w:tr w:rsidR="047000B2" w14:paraId="123EB83E" w14:textId="77777777" w:rsidTr="00D51278">
        <w:trPr>
          <w:trHeight w:val="878"/>
        </w:trPr>
        <w:tc>
          <w:tcPr>
            <w:tcW w:w="3251" w:type="dxa"/>
            <w:tcBorders>
              <w:top w:val="single" w:sz="4" w:space="0" w:color="auto"/>
              <w:left w:val="single" w:sz="8" w:space="0" w:color="auto"/>
              <w:bottom w:val="single" w:sz="4" w:space="0" w:color="auto"/>
              <w:right w:val="single" w:sz="4" w:space="0" w:color="auto"/>
            </w:tcBorders>
            <w:vAlign w:val="center"/>
          </w:tcPr>
          <w:p w14:paraId="32EAC5EB" w14:textId="2AF8200C" w:rsidR="047000B2" w:rsidRDefault="047000B2" w:rsidP="047000B2">
            <w:pPr>
              <w:rPr>
                <w:rFonts w:ascii="Arial" w:eastAsia="Arial" w:hAnsi="Arial" w:cs="Arial"/>
                <w:color w:val="000000" w:themeColor="text1"/>
                <w:sz w:val="18"/>
                <w:szCs w:val="18"/>
              </w:rPr>
            </w:pPr>
            <w:r w:rsidRPr="047000B2">
              <w:rPr>
                <w:rFonts w:ascii="Arial" w:eastAsia="Arial" w:hAnsi="Arial" w:cs="Arial"/>
                <w:color w:val="000000" w:themeColor="text1"/>
                <w:sz w:val="18"/>
                <w:szCs w:val="18"/>
              </w:rPr>
              <w:lastRenderedPageBreak/>
              <w:t xml:space="preserve"> 8089 – “Fortalecimiento de los Componentes tecnológicos para garantizar la demanda en la operación de la UAERMV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771EC770" w14:textId="21049B90"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8.057</w:t>
            </w:r>
          </w:p>
        </w:tc>
        <w:tc>
          <w:tcPr>
            <w:tcW w:w="1418" w:type="dxa"/>
            <w:tcBorders>
              <w:top w:val="single" w:sz="4" w:space="0" w:color="auto"/>
              <w:left w:val="single" w:sz="4" w:space="0" w:color="auto"/>
              <w:bottom w:val="single" w:sz="4" w:space="0" w:color="auto"/>
              <w:right w:val="single" w:sz="4" w:space="0" w:color="auto"/>
            </w:tcBorders>
            <w:vAlign w:val="center"/>
          </w:tcPr>
          <w:p w14:paraId="4EEC8BC2" w14:textId="07B828D6"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1.755</w:t>
            </w:r>
          </w:p>
        </w:tc>
        <w:tc>
          <w:tcPr>
            <w:tcW w:w="1417" w:type="dxa"/>
            <w:tcBorders>
              <w:top w:val="single" w:sz="4" w:space="0" w:color="auto"/>
              <w:left w:val="single" w:sz="4" w:space="0" w:color="auto"/>
              <w:bottom w:val="single" w:sz="4" w:space="0" w:color="auto"/>
              <w:right w:val="single" w:sz="4" w:space="0" w:color="auto"/>
            </w:tcBorders>
            <w:vAlign w:val="center"/>
          </w:tcPr>
          <w:p w14:paraId="173ABF4A" w14:textId="5F6BDD93"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22%</w:t>
            </w:r>
          </w:p>
        </w:tc>
        <w:tc>
          <w:tcPr>
            <w:tcW w:w="1134" w:type="dxa"/>
            <w:tcBorders>
              <w:top w:val="single" w:sz="4" w:space="0" w:color="auto"/>
              <w:left w:val="single" w:sz="4" w:space="0" w:color="auto"/>
              <w:bottom w:val="single" w:sz="4" w:space="0" w:color="auto"/>
              <w:right w:val="single" w:sz="4" w:space="0" w:color="auto"/>
            </w:tcBorders>
            <w:vAlign w:val="center"/>
          </w:tcPr>
          <w:p w14:paraId="317690AB" w14:textId="03751FB0"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938</w:t>
            </w:r>
          </w:p>
        </w:tc>
        <w:tc>
          <w:tcPr>
            <w:tcW w:w="1038" w:type="dxa"/>
            <w:tcBorders>
              <w:top w:val="single" w:sz="4" w:space="0" w:color="auto"/>
              <w:left w:val="single" w:sz="4" w:space="0" w:color="auto"/>
              <w:bottom w:val="single" w:sz="4" w:space="0" w:color="auto"/>
              <w:right w:val="single" w:sz="8" w:space="0" w:color="auto"/>
            </w:tcBorders>
            <w:vAlign w:val="center"/>
          </w:tcPr>
          <w:p w14:paraId="1383A505" w14:textId="46C57755"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12%</w:t>
            </w:r>
          </w:p>
        </w:tc>
      </w:tr>
      <w:tr w:rsidR="047000B2" w14:paraId="26429371" w14:textId="77777777" w:rsidTr="00D51278">
        <w:trPr>
          <w:trHeight w:val="964"/>
        </w:trPr>
        <w:tc>
          <w:tcPr>
            <w:tcW w:w="3251" w:type="dxa"/>
            <w:tcBorders>
              <w:top w:val="single" w:sz="4" w:space="0" w:color="auto"/>
              <w:left w:val="single" w:sz="8" w:space="0" w:color="auto"/>
              <w:bottom w:val="single" w:sz="4" w:space="0" w:color="auto"/>
              <w:right w:val="single" w:sz="4" w:space="0" w:color="auto"/>
            </w:tcBorders>
            <w:vAlign w:val="center"/>
          </w:tcPr>
          <w:p w14:paraId="3EA298BA" w14:textId="3DDF5E25" w:rsidR="047000B2" w:rsidRDefault="047000B2" w:rsidP="047000B2">
            <w:pPr>
              <w:rPr>
                <w:rFonts w:ascii="Arial" w:eastAsia="Arial" w:hAnsi="Arial" w:cs="Arial"/>
                <w:color w:val="000000" w:themeColor="text1"/>
                <w:sz w:val="18"/>
                <w:szCs w:val="18"/>
              </w:rPr>
            </w:pPr>
            <w:r w:rsidRPr="047000B2">
              <w:rPr>
                <w:rFonts w:ascii="Arial" w:eastAsia="Arial" w:hAnsi="Arial" w:cs="Arial"/>
                <w:color w:val="000000" w:themeColor="text1"/>
                <w:sz w:val="18"/>
                <w:szCs w:val="18"/>
              </w:rPr>
              <w:t>8208: Proyecto Fortalecimiento de la atención y participación ciudadana con enfoques de género, diferencial y territorial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6385D2E6" w14:textId="22E71B7C"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311</w:t>
            </w:r>
          </w:p>
        </w:tc>
        <w:tc>
          <w:tcPr>
            <w:tcW w:w="1418" w:type="dxa"/>
            <w:tcBorders>
              <w:top w:val="single" w:sz="4" w:space="0" w:color="auto"/>
              <w:left w:val="single" w:sz="4" w:space="0" w:color="auto"/>
              <w:bottom w:val="single" w:sz="4" w:space="0" w:color="auto"/>
              <w:right w:val="single" w:sz="4" w:space="0" w:color="auto"/>
            </w:tcBorders>
            <w:vAlign w:val="center"/>
          </w:tcPr>
          <w:p w14:paraId="7E7A18C6" w14:textId="3D85DA2F"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2F689E36" w14:textId="477BFD73"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0,3%</w:t>
            </w:r>
          </w:p>
        </w:tc>
        <w:tc>
          <w:tcPr>
            <w:tcW w:w="1134" w:type="dxa"/>
            <w:tcBorders>
              <w:top w:val="single" w:sz="4" w:space="0" w:color="auto"/>
              <w:left w:val="single" w:sz="4" w:space="0" w:color="auto"/>
              <w:bottom w:val="single" w:sz="4" w:space="0" w:color="auto"/>
              <w:right w:val="single" w:sz="4" w:space="0" w:color="auto"/>
            </w:tcBorders>
            <w:vAlign w:val="center"/>
          </w:tcPr>
          <w:p w14:paraId="24FED9BC" w14:textId="034659A5"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1</w:t>
            </w:r>
          </w:p>
        </w:tc>
        <w:tc>
          <w:tcPr>
            <w:tcW w:w="1038" w:type="dxa"/>
            <w:tcBorders>
              <w:top w:val="single" w:sz="4" w:space="0" w:color="auto"/>
              <w:left w:val="single" w:sz="4" w:space="0" w:color="auto"/>
              <w:bottom w:val="single" w:sz="4" w:space="0" w:color="auto"/>
              <w:right w:val="single" w:sz="8" w:space="0" w:color="auto"/>
            </w:tcBorders>
            <w:vAlign w:val="center"/>
          </w:tcPr>
          <w:p w14:paraId="50A0A2D8" w14:textId="54129BB8" w:rsidR="047000B2" w:rsidRDefault="047000B2" w:rsidP="047000B2">
            <w:pPr>
              <w:jc w:val="center"/>
              <w:rPr>
                <w:rFonts w:ascii="Arial" w:eastAsia="Arial" w:hAnsi="Arial" w:cs="Arial"/>
                <w:color w:val="000000" w:themeColor="text1"/>
                <w:sz w:val="18"/>
                <w:szCs w:val="18"/>
              </w:rPr>
            </w:pPr>
            <w:r w:rsidRPr="047000B2">
              <w:rPr>
                <w:rFonts w:ascii="Arial" w:eastAsia="Arial" w:hAnsi="Arial" w:cs="Arial"/>
                <w:color w:val="000000" w:themeColor="text1"/>
                <w:sz w:val="18"/>
                <w:szCs w:val="18"/>
              </w:rPr>
              <w:t>0,3%</w:t>
            </w:r>
          </w:p>
        </w:tc>
      </w:tr>
    </w:tbl>
    <w:p w14:paraId="3D5B1FB6" w14:textId="4E85B098" w:rsidR="51A589CF" w:rsidRPr="00A32FE9" w:rsidRDefault="7289148A" w:rsidP="00D51278">
      <w:pPr>
        <w:jc w:val="center"/>
        <w:rPr>
          <w:rFonts w:ascii="Arial" w:eastAsiaTheme="minorEastAsia" w:hAnsi="Arial" w:cs="Arial"/>
          <w:sz w:val="18"/>
          <w:szCs w:val="18"/>
        </w:rPr>
      </w:pPr>
      <w:r w:rsidRPr="00A32FE9">
        <w:rPr>
          <w:rFonts w:ascii="Arial" w:eastAsiaTheme="minorEastAsia" w:hAnsi="Arial" w:cs="Arial"/>
          <w:sz w:val="18"/>
          <w:szCs w:val="18"/>
        </w:rPr>
        <w:t>Cifras en millones de pesos a 31 de marzo de 2025</w:t>
      </w:r>
      <w:r w:rsidR="00D51278" w:rsidRPr="00A32FE9">
        <w:rPr>
          <w:rFonts w:ascii="Arial" w:eastAsiaTheme="minorEastAsia" w:hAnsi="Arial" w:cs="Arial"/>
          <w:sz w:val="18"/>
          <w:szCs w:val="18"/>
        </w:rPr>
        <w:t xml:space="preserve"> </w:t>
      </w:r>
      <w:r w:rsidR="51A589CF" w:rsidRPr="00A32FE9">
        <w:rPr>
          <w:rFonts w:ascii="Arial" w:eastAsiaTheme="minorEastAsia" w:hAnsi="Arial" w:cs="Arial"/>
          <w:sz w:val="18"/>
          <w:szCs w:val="18"/>
        </w:rPr>
        <w:t xml:space="preserve">Fuente: </w:t>
      </w:r>
      <w:proofErr w:type="spellStart"/>
      <w:r w:rsidR="51A589CF" w:rsidRPr="00A32FE9">
        <w:rPr>
          <w:rFonts w:ascii="Arial" w:eastAsiaTheme="minorEastAsia" w:hAnsi="Arial" w:cs="Arial"/>
          <w:sz w:val="18"/>
          <w:szCs w:val="18"/>
        </w:rPr>
        <w:t>Bogdata</w:t>
      </w:r>
      <w:proofErr w:type="spellEnd"/>
    </w:p>
    <w:p w14:paraId="3A0E0998" w14:textId="78E52547" w:rsidR="0AB18E52" w:rsidRPr="00D51278" w:rsidRDefault="1A8C75A0" w:rsidP="047000B2">
      <w:pPr>
        <w:pStyle w:val="Ttulo3"/>
        <w:spacing w:before="200" w:line="360" w:lineRule="atLeast"/>
        <w:jc w:val="both"/>
        <w:rPr>
          <w:rFonts w:ascii="Arial" w:eastAsia="Arial" w:hAnsi="Arial" w:cs="Arial"/>
          <w:b/>
          <w:bCs/>
          <w:color w:val="auto"/>
          <w:sz w:val="20"/>
          <w:szCs w:val="20"/>
        </w:rPr>
      </w:pPr>
      <w:r w:rsidRPr="00D51278">
        <w:rPr>
          <w:rFonts w:ascii="Arial" w:eastAsiaTheme="minorEastAsia" w:hAnsi="Arial" w:cs="Arial"/>
          <w:b/>
          <w:bCs/>
          <w:color w:val="auto"/>
          <w:sz w:val="20"/>
          <w:szCs w:val="20"/>
          <w:lang w:val="es-CO"/>
        </w:rPr>
        <w:t>Reservas presupuestales:</w:t>
      </w:r>
    </w:p>
    <w:p w14:paraId="4F71DA36" w14:textId="51AE8711" w:rsidR="11451CBD" w:rsidRPr="0030694B" w:rsidRDefault="11451CBD" w:rsidP="047000B2">
      <w:pPr>
        <w:spacing w:line="276" w:lineRule="auto"/>
        <w:jc w:val="both"/>
        <w:rPr>
          <w:rFonts w:ascii="Arial" w:eastAsia="Arial" w:hAnsi="Arial" w:cs="Arial"/>
          <w:sz w:val="20"/>
          <w:szCs w:val="20"/>
        </w:rPr>
      </w:pPr>
    </w:p>
    <w:p w14:paraId="22001956" w14:textId="2619B4E6" w:rsidR="1A8C75A0" w:rsidRDefault="1A8C75A0" w:rsidP="00D51278">
      <w:pPr>
        <w:spacing w:line="259" w:lineRule="auto"/>
        <w:jc w:val="both"/>
        <w:rPr>
          <w:rFonts w:ascii="Arial" w:eastAsiaTheme="minorEastAsia" w:hAnsi="Arial" w:cs="Arial"/>
          <w:sz w:val="20"/>
          <w:szCs w:val="20"/>
        </w:rPr>
      </w:pPr>
      <w:r w:rsidRPr="00D51278">
        <w:rPr>
          <w:rFonts w:ascii="Arial" w:eastAsiaTheme="minorEastAsia" w:hAnsi="Arial" w:cs="Arial"/>
          <w:sz w:val="20"/>
          <w:szCs w:val="20"/>
        </w:rPr>
        <w:t>La entidad inició el 202</w:t>
      </w:r>
      <w:r w:rsidR="16F84585" w:rsidRPr="00D51278">
        <w:rPr>
          <w:rFonts w:ascii="Arial" w:eastAsiaTheme="minorEastAsia" w:hAnsi="Arial" w:cs="Arial"/>
          <w:sz w:val="20"/>
          <w:szCs w:val="20"/>
        </w:rPr>
        <w:t>5</w:t>
      </w:r>
      <w:r w:rsidRPr="00D51278">
        <w:rPr>
          <w:rFonts w:ascii="Arial" w:eastAsiaTheme="minorEastAsia" w:hAnsi="Arial" w:cs="Arial"/>
          <w:sz w:val="20"/>
          <w:szCs w:val="20"/>
        </w:rPr>
        <w:t xml:space="preserve"> con reservas presupuestales constituidas por $ </w:t>
      </w:r>
      <w:r w:rsidR="4763EA4C" w:rsidRPr="00D51278">
        <w:rPr>
          <w:rFonts w:ascii="Arial" w:eastAsiaTheme="minorEastAsia" w:hAnsi="Arial" w:cs="Arial"/>
          <w:sz w:val="20"/>
          <w:szCs w:val="20"/>
        </w:rPr>
        <w:t>71</w:t>
      </w:r>
      <w:r w:rsidRPr="00D51278">
        <w:rPr>
          <w:rFonts w:ascii="Arial" w:eastAsiaTheme="minorEastAsia" w:hAnsi="Arial" w:cs="Arial"/>
          <w:sz w:val="20"/>
          <w:szCs w:val="20"/>
        </w:rPr>
        <w:t>.</w:t>
      </w:r>
      <w:r w:rsidR="33C7FB31" w:rsidRPr="00D51278">
        <w:rPr>
          <w:rFonts w:ascii="Arial" w:eastAsiaTheme="minorEastAsia" w:hAnsi="Arial" w:cs="Arial"/>
          <w:sz w:val="20"/>
          <w:szCs w:val="20"/>
        </w:rPr>
        <w:t>747</w:t>
      </w:r>
      <w:r w:rsidRPr="00D51278">
        <w:rPr>
          <w:rFonts w:ascii="Arial" w:eastAsiaTheme="minorEastAsia" w:hAnsi="Arial" w:cs="Arial"/>
          <w:sz w:val="20"/>
          <w:szCs w:val="20"/>
        </w:rPr>
        <w:t xml:space="preserve"> millones. A corte 3</w:t>
      </w:r>
      <w:r w:rsidR="080A1329" w:rsidRPr="00D51278">
        <w:rPr>
          <w:rFonts w:ascii="Arial" w:eastAsiaTheme="minorEastAsia" w:hAnsi="Arial" w:cs="Arial"/>
          <w:sz w:val="20"/>
          <w:szCs w:val="20"/>
        </w:rPr>
        <w:t>1</w:t>
      </w:r>
      <w:r w:rsidRPr="00D51278">
        <w:rPr>
          <w:rFonts w:ascii="Arial" w:eastAsiaTheme="minorEastAsia" w:hAnsi="Arial" w:cs="Arial"/>
          <w:sz w:val="20"/>
          <w:szCs w:val="20"/>
        </w:rPr>
        <w:t xml:space="preserve"> de </w:t>
      </w:r>
      <w:r w:rsidR="2BB9765B" w:rsidRPr="00D51278">
        <w:rPr>
          <w:rFonts w:ascii="Arial" w:eastAsiaTheme="minorEastAsia" w:hAnsi="Arial" w:cs="Arial"/>
          <w:sz w:val="20"/>
          <w:szCs w:val="20"/>
        </w:rPr>
        <w:t>marz</w:t>
      </w:r>
      <w:r w:rsidRPr="00D51278">
        <w:rPr>
          <w:rFonts w:ascii="Arial" w:eastAsiaTheme="minorEastAsia" w:hAnsi="Arial" w:cs="Arial"/>
          <w:sz w:val="20"/>
          <w:szCs w:val="20"/>
        </w:rPr>
        <w:t>o, se tramitaron anulaciones por $ 6</w:t>
      </w:r>
      <w:r w:rsidR="0EA4C390" w:rsidRPr="00D51278">
        <w:rPr>
          <w:rFonts w:ascii="Arial" w:eastAsiaTheme="minorEastAsia" w:hAnsi="Arial" w:cs="Arial"/>
          <w:sz w:val="20"/>
          <w:szCs w:val="20"/>
        </w:rPr>
        <w:t>2</w:t>
      </w:r>
      <w:r w:rsidRPr="00D51278">
        <w:rPr>
          <w:rFonts w:ascii="Arial" w:eastAsiaTheme="minorEastAsia" w:hAnsi="Arial" w:cs="Arial"/>
          <w:sz w:val="20"/>
          <w:szCs w:val="20"/>
        </w:rPr>
        <w:t xml:space="preserve"> millones (0,</w:t>
      </w:r>
      <w:r w:rsidR="7FBA6069" w:rsidRPr="00D51278">
        <w:rPr>
          <w:rFonts w:ascii="Arial" w:eastAsiaTheme="minorEastAsia" w:hAnsi="Arial" w:cs="Arial"/>
          <w:sz w:val="20"/>
          <w:szCs w:val="20"/>
        </w:rPr>
        <w:t>1</w:t>
      </w:r>
      <w:r w:rsidRPr="00D51278">
        <w:rPr>
          <w:rFonts w:ascii="Arial" w:eastAsiaTheme="minorEastAsia" w:hAnsi="Arial" w:cs="Arial"/>
          <w:sz w:val="20"/>
          <w:szCs w:val="20"/>
        </w:rPr>
        <w:t xml:space="preserve">%) y se giraron $ </w:t>
      </w:r>
      <w:r w:rsidR="528B44EE" w:rsidRPr="00D51278">
        <w:rPr>
          <w:rFonts w:ascii="Arial" w:eastAsiaTheme="minorEastAsia" w:hAnsi="Arial" w:cs="Arial"/>
          <w:sz w:val="20"/>
          <w:szCs w:val="20"/>
        </w:rPr>
        <w:t>36</w:t>
      </w:r>
      <w:r w:rsidRPr="00D51278">
        <w:rPr>
          <w:rFonts w:ascii="Arial" w:eastAsiaTheme="minorEastAsia" w:hAnsi="Arial" w:cs="Arial"/>
          <w:sz w:val="20"/>
          <w:szCs w:val="20"/>
        </w:rPr>
        <w:t>.</w:t>
      </w:r>
      <w:r w:rsidR="10735436" w:rsidRPr="00D51278">
        <w:rPr>
          <w:rFonts w:ascii="Arial" w:eastAsiaTheme="minorEastAsia" w:hAnsi="Arial" w:cs="Arial"/>
          <w:sz w:val="20"/>
          <w:szCs w:val="20"/>
        </w:rPr>
        <w:t>514</w:t>
      </w:r>
      <w:r w:rsidRPr="00D51278">
        <w:rPr>
          <w:rFonts w:ascii="Arial" w:eastAsiaTheme="minorEastAsia" w:hAnsi="Arial" w:cs="Arial"/>
          <w:sz w:val="20"/>
          <w:szCs w:val="20"/>
        </w:rPr>
        <w:t xml:space="preserve"> millones (</w:t>
      </w:r>
      <w:r w:rsidR="1D876BFB" w:rsidRPr="00D51278">
        <w:rPr>
          <w:rFonts w:ascii="Arial" w:eastAsiaTheme="minorEastAsia" w:hAnsi="Arial" w:cs="Arial"/>
          <w:sz w:val="20"/>
          <w:szCs w:val="20"/>
        </w:rPr>
        <w:t>51</w:t>
      </w:r>
      <w:r w:rsidRPr="00D51278">
        <w:rPr>
          <w:rFonts w:ascii="Arial" w:eastAsiaTheme="minorEastAsia" w:hAnsi="Arial" w:cs="Arial"/>
          <w:sz w:val="20"/>
          <w:szCs w:val="20"/>
        </w:rPr>
        <w:t>%) respecto al valor neto de la reserva. La siguiente tabla muestra la relación reserva-giros por cada proyecto y funcionamiento:</w:t>
      </w:r>
    </w:p>
    <w:p w14:paraId="595F7D59" w14:textId="3D33A96A" w:rsidR="00D51278" w:rsidRDefault="00283C69" w:rsidP="00D51278">
      <w:pPr>
        <w:spacing w:line="259" w:lineRule="auto"/>
        <w:jc w:val="both"/>
        <w:rPr>
          <w:rFonts w:ascii="Arial" w:eastAsiaTheme="minorEastAsia" w:hAnsi="Arial" w:cs="Arial"/>
          <w:sz w:val="20"/>
          <w:szCs w:val="20"/>
        </w:rPr>
      </w:pPr>
      <w:r w:rsidRPr="00D51278">
        <w:rPr>
          <w:rFonts w:ascii="Arial" w:eastAsiaTheme="minorEastAsia" w:hAnsi="Arial" w:cs="Arial"/>
          <w:sz w:val="20"/>
          <w:szCs w:val="20"/>
        </w:rPr>
        <w:t>reserva-giros por cada proyecto y funcionamiento</w:t>
      </w:r>
    </w:p>
    <w:p w14:paraId="316CA2A6" w14:textId="77777777" w:rsidR="000924B2" w:rsidRPr="00A32FE9" w:rsidRDefault="000924B2" w:rsidP="00D51278">
      <w:pPr>
        <w:spacing w:line="259" w:lineRule="auto"/>
        <w:jc w:val="both"/>
        <w:rPr>
          <w:rFonts w:ascii="Arial" w:eastAsiaTheme="minorEastAsia" w:hAnsi="Arial" w:cs="Arial"/>
          <w:sz w:val="18"/>
          <w:szCs w:val="18"/>
        </w:rPr>
      </w:pPr>
    </w:p>
    <w:p w14:paraId="0BB57951" w14:textId="01EBEC0D" w:rsidR="00283C69" w:rsidRPr="00A32FE9" w:rsidRDefault="00283C69" w:rsidP="000924B2">
      <w:pPr>
        <w:widowControl/>
        <w:jc w:val="center"/>
        <w:rPr>
          <w:rFonts w:ascii="Arial" w:eastAsiaTheme="minorEastAsia" w:hAnsi="Arial" w:cs="Arial"/>
          <w:sz w:val="18"/>
          <w:szCs w:val="18"/>
        </w:rPr>
      </w:pPr>
      <w:bookmarkStart w:id="34" w:name="_Toc196730822"/>
      <w:r w:rsidRPr="00A32FE9">
        <w:rPr>
          <w:rFonts w:ascii="Arial" w:eastAsia="Arial" w:hAnsi="Arial" w:cs="Arial"/>
          <w:sz w:val="18"/>
          <w:szCs w:val="18"/>
        </w:rPr>
        <w:t xml:space="preserve">Tabla </w:t>
      </w:r>
      <w:r w:rsidRPr="00A32FE9">
        <w:rPr>
          <w:rFonts w:ascii="Arial" w:hAnsi="Arial" w:cs="Arial"/>
          <w:color w:val="5F497A" w:themeColor="accent4" w:themeShade="BF"/>
          <w:sz w:val="18"/>
          <w:szCs w:val="18"/>
        </w:rPr>
        <w:fldChar w:fldCharType="begin"/>
      </w:r>
      <w:r w:rsidRPr="00A32FE9">
        <w:rPr>
          <w:rFonts w:ascii="Arial" w:hAnsi="Arial" w:cs="Arial"/>
          <w:color w:val="5F497A" w:themeColor="accent4" w:themeShade="BF"/>
          <w:sz w:val="18"/>
          <w:szCs w:val="18"/>
        </w:rPr>
        <w:instrText xml:space="preserve"> SEQ Tabla \* ARABIC </w:instrText>
      </w:r>
      <w:r w:rsidRPr="00A32FE9">
        <w:rPr>
          <w:rFonts w:ascii="Arial" w:hAnsi="Arial" w:cs="Arial"/>
          <w:color w:val="5F497A" w:themeColor="accent4" w:themeShade="BF"/>
          <w:sz w:val="18"/>
          <w:szCs w:val="18"/>
        </w:rPr>
        <w:fldChar w:fldCharType="separate"/>
      </w:r>
      <w:r w:rsidR="000924B2" w:rsidRPr="00A32FE9">
        <w:rPr>
          <w:rFonts w:ascii="Arial" w:hAnsi="Arial" w:cs="Arial"/>
          <w:noProof/>
          <w:color w:val="5F497A" w:themeColor="accent4" w:themeShade="BF"/>
          <w:sz w:val="18"/>
          <w:szCs w:val="18"/>
        </w:rPr>
        <w:t>5</w:t>
      </w:r>
      <w:r w:rsidRPr="00A32FE9">
        <w:rPr>
          <w:rFonts w:ascii="Arial" w:hAnsi="Arial" w:cs="Arial"/>
          <w:color w:val="5F497A" w:themeColor="accent4" w:themeShade="BF"/>
          <w:sz w:val="18"/>
          <w:szCs w:val="18"/>
        </w:rPr>
        <w:fldChar w:fldCharType="end"/>
      </w:r>
      <w:r w:rsidRPr="00A32FE9">
        <w:rPr>
          <w:rFonts w:ascii="Arial" w:eastAsia="Arial" w:hAnsi="Arial" w:cs="Arial"/>
          <w:sz w:val="18"/>
          <w:szCs w:val="18"/>
        </w:rPr>
        <w:t xml:space="preserve">. </w:t>
      </w:r>
      <w:r w:rsidR="005F18F5" w:rsidRPr="00A32FE9">
        <w:rPr>
          <w:rFonts w:ascii="Arial" w:eastAsiaTheme="minorEastAsia" w:hAnsi="Arial" w:cs="Arial"/>
          <w:sz w:val="18"/>
          <w:szCs w:val="18"/>
          <w:lang w:val="es-CO"/>
        </w:rPr>
        <w:t>R</w:t>
      </w:r>
      <w:r w:rsidR="000924B2" w:rsidRPr="00A32FE9">
        <w:rPr>
          <w:rFonts w:ascii="Arial" w:eastAsiaTheme="minorEastAsia" w:hAnsi="Arial" w:cs="Arial"/>
          <w:sz w:val="18"/>
          <w:szCs w:val="18"/>
          <w:lang w:val="es-CO"/>
        </w:rPr>
        <w:t>elación reserva-giros por cada proyecto y funcionamiento</w:t>
      </w:r>
      <w:bookmarkEnd w:id="34"/>
      <w:r w:rsidR="000924B2" w:rsidRPr="00A32FE9">
        <w:rPr>
          <w:rFonts w:ascii="Arial" w:eastAsiaTheme="minorEastAsia" w:hAnsi="Arial" w:cs="Arial"/>
          <w:sz w:val="18"/>
          <w:szCs w:val="18"/>
          <w:lang w:val="es-CO"/>
        </w:rPr>
        <w:t xml:space="preserve"> </w:t>
      </w:r>
    </w:p>
    <w:tbl>
      <w:tblPr>
        <w:tblW w:w="0" w:type="auto"/>
        <w:tblLayout w:type="fixed"/>
        <w:tblLook w:val="06A0" w:firstRow="1" w:lastRow="0" w:firstColumn="1" w:lastColumn="0" w:noHBand="1" w:noVBand="1"/>
      </w:tblPr>
      <w:tblGrid>
        <w:gridCol w:w="2786"/>
        <w:gridCol w:w="1072"/>
        <w:gridCol w:w="1025"/>
        <w:gridCol w:w="1074"/>
        <w:gridCol w:w="1064"/>
        <w:gridCol w:w="1003"/>
        <w:gridCol w:w="1066"/>
        <w:gridCol w:w="735"/>
      </w:tblGrid>
      <w:tr w:rsidR="047000B2" w14:paraId="755FEF1C" w14:textId="77777777" w:rsidTr="000924B2">
        <w:trPr>
          <w:trHeight w:val="540"/>
          <w:tblHeader/>
        </w:trPr>
        <w:tc>
          <w:tcPr>
            <w:tcW w:w="2786" w:type="dxa"/>
            <w:tcBorders>
              <w:top w:val="single" w:sz="4" w:space="0" w:color="auto"/>
              <w:left w:val="single" w:sz="8" w:space="0" w:color="auto"/>
              <w:bottom w:val="single" w:sz="4" w:space="0" w:color="auto"/>
              <w:right w:val="single" w:sz="4" w:space="0" w:color="auto"/>
            </w:tcBorders>
            <w:shd w:val="clear" w:color="auto" w:fill="C6E0B4"/>
            <w:vAlign w:val="center"/>
          </w:tcPr>
          <w:p w14:paraId="5CBD345C" w14:textId="674DDB49"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PROYECTO</w:t>
            </w:r>
          </w:p>
        </w:tc>
        <w:tc>
          <w:tcPr>
            <w:tcW w:w="1072" w:type="dxa"/>
            <w:tcBorders>
              <w:top w:val="single" w:sz="4" w:space="0" w:color="auto"/>
              <w:left w:val="single" w:sz="4" w:space="0" w:color="auto"/>
              <w:bottom w:val="single" w:sz="4" w:space="0" w:color="auto"/>
              <w:right w:val="single" w:sz="4" w:space="0" w:color="auto"/>
            </w:tcBorders>
            <w:shd w:val="clear" w:color="auto" w:fill="C6E0B4"/>
            <w:vAlign w:val="center"/>
          </w:tcPr>
          <w:p w14:paraId="3AF6C072" w14:textId="2B68FDDA" w:rsidR="2FE77DF7" w:rsidRDefault="2FE77DF7"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Reservas </w:t>
            </w:r>
            <w:r w:rsidR="047000B2" w:rsidRPr="047000B2">
              <w:rPr>
                <w:rFonts w:ascii="Arial" w:eastAsia="Arial" w:hAnsi="Arial" w:cs="Arial"/>
                <w:b/>
                <w:bCs/>
                <w:color w:val="000000" w:themeColor="text1"/>
                <w:sz w:val="12"/>
                <w:szCs w:val="12"/>
              </w:rPr>
              <w:t>Constituidas</w:t>
            </w:r>
          </w:p>
        </w:tc>
        <w:tc>
          <w:tcPr>
            <w:tcW w:w="1025" w:type="dxa"/>
            <w:tcBorders>
              <w:top w:val="single" w:sz="4" w:space="0" w:color="auto"/>
              <w:left w:val="single" w:sz="4" w:space="0" w:color="auto"/>
              <w:bottom w:val="single" w:sz="4" w:space="0" w:color="auto"/>
              <w:right w:val="single" w:sz="4" w:space="0" w:color="auto"/>
            </w:tcBorders>
            <w:shd w:val="clear" w:color="auto" w:fill="C6E0B4"/>
            <w:vAlign w:val="center"/>
          </w:tcPr>
          <w:p w14:paraId="4B28E3E0" w14:textId="23F60155"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Anulaciones </w:t>
            </w:r>
          </w:p>
        </w:tc>
        <w:tc>
          <w:tcPr>
            <w:tcW w:w="1074" w:type="dxa"/>
            <w:tcBorders>
              <w:top w:val="single" w:sz="4" w:space="0" w:color="auto"/>
              <w:left w:val="single" w:sz="4" w:space="0" w:color="auto"/>
              <w:bottom w:val="single" w:sz="4" w:space="0" w:color="auto"/>
              <w:right w:val="single" w:sz="4" w:space="0" w:color="auto"/>
            </w:tcBorders>
            <w:shd w:val="clear" w:color="auto" w:fill="C6E0B4"/>
            <w:vAlign w:val="center"/>
          </w:tcPr>
          <w:p w14:paraId="41AE4C44" w14:textId="4F5C2CA8"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Reserva Neta </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tcPr>
          <w:p w14:paraId="3CEDF8D6" w14:textId="4CDE9893"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Giros </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center"/>
          </w:tcPr>
          <w:p w14:paraId="0A7817F3" w14:textId="794C7D8E"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 Total </w:t>
            </w:r>
            <w:r w:rsidR="758D5F63" w:rsidRPr="047000B2">
              <w:rPr>
                <w:rFonts w:ascii="Arial" w:eastAsia="Arial" w:hAnsi="Arial" w:cs="Arial"/>
                <w:b/>
                <w:bCs/>
                <w:color w:val="000000" w:themeColor="text1"/>
                <w:sz w:val="12"/>
                <w:szCs w:val="12"/>
              </w:rPr>
              <w:t xml:space="preserve">    </w:t>
            </w:r>
            <w:r w:rsidRPr="047000B2">
              <w:rPr>
                <w:rFonts w:ascii="Arial" w:eastAsia="Arial" w:hAnsi="Arial" w:cs="Arial"/>
                <w:b/>
                <w:bCs/>
                <w:color w:val="000000" w:themeColor="text1"/>
                <w:sz w:val="12"/>
                <w:szCs w:val="12"/>
              </w:rPr>
              <w:t xml:space="preserve">Giros  </w:t>
            </w:r>
          </w:p>
        </w:tc>
        <w:tc>
          <w:tcPr>
            <w:tcW w:w="1066" w:type="dxa"/>
            <w:tcBorders>
              <w:top w:val="single" w:sz="4" w:space="0" w:color="auto"/>
              <w:left w:val="single" w:sz="4" w:space="0" w:color="auto"/>
              <w:bottom w:val="single" w:sz="4" w:space="0" w:color="auto"/>
              <w:right w:val="single" w:sz="4" w:space="0" w:color="auto"/>
            </w:tcBorders>
            <w:shd w:val="clear" w:color="auto" w:fill="C6E0B4"/>
            <w:vAlign w:val="center"/>
          </w:tcPr>
          <w:p w14:paraId="262A7DDE" w14:textId="4B10245A"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Sin Ejecutar </w:t>
            </w:r>
          </w:p>
        </w:tc>
        <w:tc>
          <w:tcPr>
            <w:tcW w:w="735" w:type="dxa"/>
            <w:tcBorders>
              <w:top w:val="single" w:sz="4" w:space="0" w:color="auto"/>
              <w:left w:val="single" w:sz="4" w:space="0" w:color="auto"/>
              <w:bottom w:val="single" w:sz="4" w:space="0" w:color="auto"/>
              <w:right w:val="single" w:sz="8" w:space="0" w:color="auto"/>
            </w:tcBorders>
            <w:shd w:val="clear" w:color="auto" w:fill="C6E0B4"/>
            <w:vAlign w:val="center"/>
          </w:tcPr>
          <w:p w14:paraId="6FCEC93C" w14:textId="4F7EA914" w:rsidR="047000B2" w:rsidRDefault="047000B2" w:rsidP="047000B2">
            <w:pPr>
              <w:jc w:val="center"/>
              <w:rPr>
                <w:rFonts w:ascii="Arial" w:eastAsia="Arial" w:hAnsi="Arial" w:cs="Arial"/>
                <w:b/>
                <w:bCs/>
                <w:color w:val="000000" w:themeColor="text1"/>
                <w:sz w:val="12"/>
                <w:szCs w:val="12"/>
              </w:rPr>
            </w:pPr>
            <w:r w:rsidRPr="047000B2">
              <w:rPr>
                <w:rFonts w:ascii="Arial" w:eastAsia="Arial" w:hAnsi="Arial" w:cs="Arial"/>
                <w:b/>
                <w:bCs/>
                <w:color w:val="000000" w:themeColor="text1"/>
                <w:sz w:val="12"/>
                <w:szCs w:val="12"/>
              </w:rPr>
              <w:t xml:space="preserve"> % Sin Ejecutar  </w:t>
            </w:r>
          </w:p>
        </w:tc>
      </w:tr>
      <w:tr w:rsidR="047000B2" w14:paraId="61EC2B7A" w14:textId="77777777" w:rsidTr="047000B2">
        <w:trPr>
          <w:trHeight w:val="570"/>
        </w:trPr>
        <w:tc>
          <w:tcPr>
            <w:tcW w:w="2786" w:type="dxa"/>
            <w:tcBorders>
              <w:top w:val="single" w:sz="4" w:space="0" w:color="auto"/>
              <w:left w:val="single" w:sz="8" w:space="0" w:color="auto"/>
              <w:bottom w:val="single" w:sz="4" w:space="0" w:color="auto"/>
              <w:right w:val="single" w:sz="4" w:space="0" w:color="auto"/>
            </w:tcBorders>
            <w:vAlign w:val="bottom"/>
          </w:tcPr>
          <w:p w14:paraId="15C100C6" w14:textId="5CDDB375"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7858 - Conservación de la malla vial distrital y </w:t>
            </w:r>
            <w:proofErr w:type="spellStart"/>
            <w:r w:rsidRPr="047000B2">
              <w:rPr>
                <w:rFonts w:ascii="Arial" w:eastAsia="Arial" w:hAnsi="Arial" w:cs="Arial"/>
                <w:color w:val="000000" w:themeColor="text1"/>
                <w:sz w:val="15"/>
                <w:szCs w:val="15"/>
              </w:rPr>
              <w:t>cicloinfraestructura</w:t>
            </w:r>
            <w:proofErr w:type="spellEnd"/>
            <w:r w:rsidRPr="047000B2">
              <w:rPr>
                <w:rFonts w:ascii="Arial" w:eastAsia="Arial" w:hAnsi="Arial" w:cs="Arial"/>
                <w:color w:val="000000" w:themeColor="text1"/>
                <w:sz w:val="15"/>
                <w:szCs w:val="15"/>
              </w:rPr>
              <w:t xml:space="preserve"> de Bogotá</w:t>
            </w:r>
          </w:p>
        </w:tc>
        <w:tc>
          <w:tcPr>
            <w:tcW w:w="1072" w:type="dxa"/>
            <w:tcBorders>
              <w:top w:val="single" w:sz="4" w:space="0" w:color="auto"/>
              <w:left w:val="single" w:sz="4" w:space="0" w:color="auto"/>
              <w:bottom w:val="single" w:sz="4" w:space="0" w:color="auto"/>
              <w:right w:val="single" w:sz="4" w:space="0" w:color="auto"/>
            </w:tcBorders>
            <w:vAlign w:val="center"/>
          </w:tcPr>
          <w:p w14:paraId="6B3B0775" w14:textId="60EA43EA"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17.853</w:t>
            </w:r>
          </w:p>
        </w:tc>
        <w:tc>
          <w:tcPr>
            <w:tcW w:w="1025" w:type="dxa"/>
            <w:tcBorders>
              <w:top w:val="single" w:sz="4" w:space="0" w:color="auto"/>
              <w:left w:val="single" w:sz="4" w:space="0" w:color="auto"/>
              <w:bottom w:val="single" w:sz="4" w:space="0" w:color="auto"/>
              <w:right w:val="single" w:sz="4" w:space="0" w:color="auto"/>
            </w:tcBorders>
            <w:vAlign w:val="center"/>
          </w:tcPr>
          <w:p w14:paraId="43051593" w14:textId="3F2DF1D2"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50</w:t>
            </w:r>
          </w:p>
        </w:tc>
        <w:tc>
          <w:tcPr>
            <w:tcW w:w="1074" w:type="dxa"/>
            <w:tcBorders>
              <w:top w:val="single" w:sz="4" w:space="0" w:color="auto"/>
              <w:left w:val="single" w:sz="4" w:space="0" w:color="auto"/>
              <w:bottom w:val="single" w:sz="4" w:space="0" w:color="auto"/>
              <w:right w:val="single" w:sz="4" w:space="0" w:color="auto"/>
            </w:tcBorders>
            <w:vAlign w:val="center"/>
          </w:tcPr>
          <w:p w14:paraId="3389E0F3" w14:textId="200F67F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17.803</w:t>
            </w:r>
          </w:p>
        </w:tc>
        <w:tc>
          <w:tcPr>
            <w:tcW w:w="1064" w:type="dxa"/>
            <w:tcBorders>
              <w:top w:val="single" w:sz="4" w:space="0" w:color="auto"/>
              <w:left w:val="single" w:sz="4" w:space="0" w:color="auto"/>
              <w:bottom w:val="single" w:sz="4" w:space="0" w:color="auto"/>
              <w:right w:val="single" w:sz="4" w:space="0" w:color="auto"/>
            </w:tcBorders>
            <w:vAlign w:val="center"/>
          </w:tcPr>
          <w:p w14:paraId="42A4400B" w14:textId="4EAEFEBB"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5.590</w:t>
            </w:r>
          </w:p>
        </w:tc>
        <w:tc>
          <w:tcPr>
            <w:tcW w:w="1003" w:type="dxa"/>
            <w:tcBorders>
              <w:top w:val="single" w:sz="4" w:space="0" w:color="auto"/>
              <w:left w:val="single" w:sz="4" w:space="0" w:color="auto"/>
              <w:bottom w:val="single" w:sz="4" w:space="0" w:color="auto"/>
              <w:right w:val="single" w:sz="4" w:space="0" w:color="auto"/>
            </w:tcBorders>
            <w:vAlign w:val="center"/>
          </w:tcPr>
          <w:p w14:paraId="275E7FF0" w14:textId="277B37AD"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31%</w:t>
            </w:r>
          </w:p>
        </w:tc>
        <w:tc>
          <w:tcPr>
            <w:tcW w:w="1066" w:type="dxa"/>
            <w:tcBorders>
              <w:top w:val="single" w:sz="4" w:space="0" w:color="auto"/>
              <w:left w:val="single" w:sz="4" w:space="0" w:color="auto"/>
              <w:bottom w:val="single" w:sz="4" w:space="0" w:color="auto"/>
              <w:right w:val="single" w:sz="4" w:space="0" w:color="auto"/>
            </w:tcBorders>
            <w:vAlign w:val="center"/>
          </w:tcPr>
          <w:p w14:paraId="5366D03E" w14:textId="75C93940"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12.213</w:t>
            </w:r>
          </w:p>
        </w:tc>
        <w:tc>
          <w:tcPr>
            <w:tcW w:w="735" w:type="dxa"/>
            <w:tcBorders>
              <w:top w:val="single" w:sz="4" w:space="0" w:color="auto"/>
              <w:left w:val="single" w:sz="4" w:space="0" w:color="auto"/>
              <w:bottom w:val="single" w:sz="4" w:space="0" w:color="auto"/>
              <w:right w:val="single" w:sz="8" w:space="0" w:color="auto"/>
            </w:tcBorders>
            <w:vAlign w:val="center"/>
          </w:tcPr>
          <w:p w14:paraId="0887D680" w14:textId="4878C91B"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69%</w:t>
            </w:r>
          </w:p>
        </w:tc>
      </w:tr>
      <w:tr w:rsidR="047000B2" w14:paraId="787FA7D9" w14:textId="77777777" w:rsidTr="000924B2">
        <w:trPr>
          <w:trHeight w:val="391"/>
        </w:trPr>
        <w:tc>
          <w:tcPr>
            <w:tcW w:w="2786" w:type="dxa"/>
            <w:tcBorders>
              <w:top w:val="single" w:sz="4" w:space="0" w:color="auto"/>
              <w:left w:val="single" w:sz="8" w:space="0" w:color="auto"/>
              <w:bottom w:val="single" w:sz="4" w:space="0" w:color="auto"/>
              <w:right w:val="single" w:sz="4" w:space="0" w:color="auto"/>
            </w:tcBorders>
            <w:vAlign w:val="bottom"/>
          </w:tcPr>
          <w:p w14:paraId="4607B079" w14:textId="4A3DA72E"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7903 - Apoyo a la </w:t>
            </w:r>
            <w:r w:rsidR="41B33CAF" w:rsidRPr="047000B2">
              <w:rPr>
                <w:rFonts w:ascii="Arial" w:eastAsia="Arial" w:hAnsi="Arial" w:cs="Arial"/>
                <w:color w:val="000000" w:themeColor="text1"/>
                <w:sz w:val="15"/>
                <w:szCs w:val="15"/>
              </w:rPr>
              <w:t>Adecuación y</w:t>
            </w:r>
            <w:r w:rsidRPr="047000B2">
              <w:rPr>
                <w:rFonts w:ascii="Arial" w:eastAsia="Arial" w:hAnsi="Arial" w:cs="Arial"/>
                <w:color w:val="000000" w:themeColor="text1"/>
                <w:sz w:val="15"/>
                <w:szCs w:val="15"/>
              </w:rPr>
              <w:t xml:space="preserve"> Conservación del Espacio Público</w:t>
            </w:r>
          </w:p>
        </w:tc>
        <w:tc>
          <w:tcPr>
            <w:tcW w:w="1072" w:type="dxa"/>
            <w:tcBorders>
              <w:top w:val="single" w:sz="4" w:space="0" w:color="auto"/>
              <w:left w:val="single" w:sz="4" w:space="0" w:color="auto"/>
              <w:bottom w:val="single" w:sz="4" w:space="0" w:color="auto"/>
              <w:right w:val="single" w:sz="4" w:space="0" w:color="auto"/>
            </w:tcBorders>
            <w:vAlign w:val="center"/>
          </w:tcPr>
          <w:p w14:paraId="2185DCF8" w14:textId="5723CAE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w:t>
            </w:r>
          </w:p>
        </w:tc>
        <w:tc>
          <w:tcPr>
            <w:tcW w:w="1025" w:type="dxa"/>
            <w:tcBorders>
              <w:top w:val="single" w:sz="4" w:space="0" w:color="auto"/>
              <w:left w:val="single" w:sz="4" w:space="0" w:color="auto"/>
              <w:bottom w:val="single" w:sz="4" w:space="0" w:color="auto"/>
              <w:right w:val="single" w:sz="4" w:space="0" w:color="auto"/>
            </w:tcBorders>
            <w:vAlign w:val="center"/>
          </w:tcPr>
          <w:p w14:paraId="2F913AC8" w14:textId="2AD6F7C1"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208385E3" w14:textId="37DD0C4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w:t>
            </w:r>
          </w:p>
        </w:tc>
        <w:tc>
          <w:tcPr>
            <w:tcW w:w="1064" w:type="dxa"/>
            <w:tcBorders>
              <w:top w:val="single" w:sz="4" w:space="0" w:color="auto"/>
              <w:left w:val="single" w:sz="4" w:space="0" w:color="auto"/>
              <w:bottom w:val="single" w:sz="4" w:space="0" w:color="auto"/>
              <w:right w:val="single" w:sz="4" w:space="0" w:color="auto"/>
            </w:tcBorders>
            <w:vAlign w:val="center"/>
          </w:tcPr>
          <w:p w14:paraId="37890A6A" w14:textId="22FF1F2E"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w:t>
            </w:r>
          </w:p>
        </w:tc>
        <w:tc>
          <w:tcPr>
            <w:tcW w:w="1003" w:type="dxa"/>
            <w:tcBorders>
              <w:top w:val="single" w:sz="4" w:space="0" w:color="auto"/>
              <w:left w:val="single" w:sz="4" w:space="0" w:color="auto"/>
              <w:bottom w:val="single" w:sz="4" w:space="0" w:color="auto"/>
              <w:right w:val="single" w:sz="4" w:space="0" w:color="auto"/>
            </w:tcBorders>
            <w:vAlign w:val="center"/>
          </w:tcPr>
          <w:p w14:paraId="43145702" w14:textId="38ECFD7D"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100%</w:t>
            </w:r>
          </w:p>
        </w:tc>
        <w:tc>
          <w:tcPr>
            <w:tcW w:w="1066" w:type="dxa"/>
            <w:tcBorders>
              <w:top w:val="single" w:sz="4" w:space="0" w:color="auto"/>
              <w:left w:val="single" w:sz="4" w:space="0" w:color="auto"/>
              <w:bottom w:val="single" w:sz="4" w:space="0" w:color="auto"/>
              <w:right w:val="single" w:sz="4" w:space="0" w:color="auto"/>
            </w:tcBorders>
            <w:vAlign w:val="center"/>
          </w:tcPr>
          <w:p w14:paraId="0FE7029B" w14:textId="0B27FFD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735" w:type="dxa"/>
            <w:tcBorders>
              <w:top w:val="single" w:sz="4" w:space="0" w:color="auto"/>
              <w:left w:val="single" w:sz="4" w:space="0" w:color="auto"/>
              <w:bottom w:val="single" w:sz="4" w:space="0" w:color="auto"/>
              <w:right w:val="single" w:sz="8" w:space="0" w:color="auto"/>
            </w:tcBorders>
            <w:vAlign w:val="center"/>
          </w:tcPr>
          <w:p w14:paraId="55A863B8" w14:textId="5F1A4CB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0%</w:t>
            </w:r>
          </w:p>
        </w:tc>
      </w:tr>
      <w:tr w:rsidR="047000B2" w14:paraId="3AFB1947" w14:textId="77777777" w:rsidTr="047000B2">
        <w:trPr>
          <w:trHeight w:val="285"/>
        </w:trPr>
        <w:tc>
          <w:tcPr>
            <w:tcW w:w="2786" w:type="dxa"/>
            <w:tcBorders>
              <w:top w:val="single" w:sz="4" w:space="0" w:color="auto"/>
              <w:left w:val="single" w:sz="8" w:space="0" w:color="auto"/>
              <w:bottom w:val="single" w:sz="4" w:space="0" w:color="auto"/>
              <w:right w:val="single" w:sz="4" w:space="0" w:color="auto"/>
            </w:tcBorders>
            <w:vAlign w:val="bottom"/>
          </w:tcPr>
          <w:p w14:paraId="4FA03F23" w14:textId="7C6F7FDA"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7859 - Fortalecimiento Institucional</w:t>
            </w:r>
          </w:p>
        </w:tc>
        <w:tc>
          <w:tcPr>
            <w:tcW w:w="1072" w:type="dxa"/>
            <w:tcBorders>
              <w:top w:val="single" w:sz="4" w:space="0" w:color="auto"/>
              <w:left w:val="single" w:sz="4" w:space="0" w:color="auto"/>
              <w:bottom w:val="single" w:sz="4" w:space="0" w:color="auto"/>
              <w:right w:val="single" w:sz="4" w:space="0" w:color="auto"/>
            </w:tcBorders>
            <w:vAlign w:val="center"/>
          </w:tcPr>
          <w:p w14:paraId="35FB9C6C" w14:textId="34F24658"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52</w:t>
            </w:r>
          </w:p>
        </w:tc>
        <w:tc>
          <w:tcPr>
            <w:tcW w:w="1025" w:type="dxa"/>
            <w:tcBorders>
              <w:top w:val="single" w:sz="4" w:space="0" w:color="auto"/>
              <w:left w:val="single" w:sz="4" w:space="0" w:color="auto"/>
              <w:bottom w:val="single" w:sz="4" w:space="0" w:color="auto"/>
              <w:right w:val="single" w:sz="4" w:space="0" w:color="auto"/>
            </w:tcBorders>
            <w:vAlign w:val="center"/>
          </w:tcPr>
          <w:p w14:paraId="27F288E3" w14:textId="245959C9"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5</w:t>
            </w:r>
          </w:p>
        </w:tc>
        <w:tc>
          <w:tcPr>
            <w:tcW w:w="1074" w:type="dxa"/>
            <w:tcBorders>
              <w:top w:val="single" w:sz="4" w:space="0" w:color="auto"/>
              <w:left w:val="single" w:sz="4" w:space="0" w:color="auto"/>
              <w:bottom w:val="single" w:sz="4" w:space="0" w:color="auto"/>
              <w:right w:val="single" w:sz="4" w:space="0" w:color="auto"/>
            </w:tcBorders>
            <w:vAlign w:val="center"/>
          </w:tcPr>
          <w:p w14:paraId="0B6231A0" w14:textId="679F781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47</w:t>
            </w:r>
          </w:p>
        </w:tc>
        <w:tc>
          <w:tcPr>
            <w:tcW w:w="1064" w:type="dxa"/>
            <w:tcBorders>
              <w:top w:val="single" w:sz="4" w:space="0" w:color="auto"/>
              <w:left w:val="single" w:sz="4" w:space="0" w:color="auto"/>
              <w:bottom w:val="single" w:sz="4" w:space="0" w:color="auto"/>
              <w:right w:val="single" w:sz="4" w:space="0" w:color="auto"/>
            </w:tcBorders>
            <w:vAlign w:val="center"/>
          </w:tcPr>
          <w:p w14:paraId="6A26C2F7" w14:textId="2AF0D47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9</w:t>
            </w:r>
          </w:p>
        </w:tc>
        <w:tc>
          <w:tcPr>
            <w:tcW w:w="1003" w:type="dxa"/>
            <w:tcBorders>
              <w:top w:val="single" w:sz="4" w:space="0" w:color="auto"/>
              <w:left w:val="single" w:sz="4" w:space="0" w:color="auto"/>
              <w:bottom w:val="single" w:sz="4" w:space="0" w:color="auto"/>
              <w:right w:val="single" w:sz="4" w:space="0" w:color="auto"/>
            </w:tcBorders>
            <w:vAlign w:val="center"/>
          </w:tcPr>
          <w:p w14:paraId="1E1641F1" w14:textId="7929A38A"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20%</w:t>
            </w:r>
          </w:p>
        </w:tc>
        <w:tc>
          <w:tcPr>
            <w:tcW w:w="1066" w:type="dxa"/>
            <w:tcBorders>
              <w:top w:val="single" w:sz="4" w:space="0" w:color="auto"/>
              <w:left w:val="single" w:sz="4" w:space="0" w:color="auto"/>
              <w:bottom w:val="single" w:sz="4" w:space="0" w:color="auto"/>
              <w:right w:val="single" w:sz="4" w:space="0" w:color="auto"/>
            </w:tcBorders>
            <w:vAlign w:val="center"/>
          </w:tcPr>
          <w:p w14:paraId="233E3B62" w14:textId="538F404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37</w:t>
            </w:r>
          </w:p>
        </w:tc>
        <w:tc>
          <w:tcPr>
            <w:tcW w:w="735" w:type="dxa"/>
            <w:tcBorders>
              <w:top w:val="single" w:sz="4" w:space="0" w:color="auto"/>
              <w:left w:val="single" w:sz="4" w:space="0" w:color="auto"/>
              <w:bottom w:val="single" w:sz="4" w:space="0" w:color="auto"/>
              <w:right w:val="single" w:sz="8" w:space="0" w:color="auto"/>
            </w:tcBorders>
            <w:vAlign w:val="center"/>
          </w:tcPr>
          <w:p w14:paraId="3652DE74" w14:textId="58FDB1B7"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80%</w:t>
            </w:r>
          </w:p>
        </w:tc>
      </w:tr>
      <w:tr w:rsidR="047000B2" w14:paraId="2E3E78DA" w14:textId="77777777" w:rsidTr="047000B2">
        <w:trPr>
          <w:trHeight w:val="555"/>
        </w:trPr>
        <w:tc>
          <w:tcPr>
            <w:tcW w:w="2786" w:type="dxa"/>
            <w:tcBorders>
              <w:top w:val="single" w:sz="4" w:space="0" w:color="auto"/>
              <w:left w:val="single" w:sz="8" w:space="0" w:color="auto"/>
              <w:bottom w:val="single" w:sz="4" w:space="0" w:color="auto"/>
              <w:right w:val="single" w:sz="4" w:space="0" w:color="auto"/>
            </w:tcBorders>
            <w:vAlign w:val="bottom"/>
          </w:tcPr>
          <w:p w14:paraId="5E53F97B" w14:textId="560E81DD"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7860 - Fortalecimiento de los componentes de TI para la transformación digital</w:t>
            </w:r>
          </w:p>
        </w:tc>
        <w:tc>
          <w:tcPr>
            <w:tcW w:w="1072" w:type="dxa"/>
            <w:tcBorders>
              <w:top w:val="single" w:sz="4" w:space="0" w:color="auto"/>
              <w:left w:val="single" w:sz="4" w:space="0" w:color="auto"/>
              <w:bottom w:val="single" w:sz="4" w:space="0" w:color="auto"/>
              <w:right w:val="single" w:sz="4" w:space="0" w:color="auto"/>
            </w:tcBorders>
            <w:vAlign w:val="center"/>
          </w:tcPr>
          <w:p w14:paraId="2C44928A" w14:textId="3925534E"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149</w:t>
            </w:r>
          </w:p>
        </w:tc>
        <w:tc>
          <w:tcPr>
            <w:tcW w:w="1025" w:type="dxa"/>
            <w:tcBorders>
              <w:top w:val="single" w:sz="4" w:space="0" w:color="auto"/>
              <w:left w:val="single" w:sz="4" w:space="0" w:color="auto"/>
              <w:bottom w:val="single" w:sz="4" w:space="0" w:color="auto"/>
              <w:right w:val="single" w:sz="4" w:space="0" w:color="auto"/>
            </w:tcBorders>
            <w:vAlign w:val="center"/>
          </w:tcPr>
          <w:p w14:paraId="587F2715" w14:textId="4D83DA91"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2E07F970" w14:textId="5B04406B"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149</w:t>
            </w:r>
          </w:p>
        </w:tc>
        <w:tc>
          <w:tcPr>
            <w:tcW w:w="1064" w:type="dxa"/>
            <w:tcBorders>
              <w:top w:val="single" w:sz="4" w:space="0" w:color="auto"/>
              <w:left w:val="single" w:sz="4" w:space="0" w:color="auto"/>
              <w:bottom w:val="single" w:sz="4" w:space="0" w:color="auto"/>
              <w:right w:val="single" w:sz="4" w:space="0" w:color="auto"/>
            </w:tcBorders>
            <w:vAlign w:val="center"/>
          </w:tcPr>
          <w:p w14:paraId="624454C4" w14:textId="719F5131"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126</w:t>
            </w:r>
          </w:p>
        </w:tc>
        <w:tc>
          <w:tcPr>
            <w:tcW w:w="1003" w:type="dxa"/>
            <w:tcBorders>
              <w:top w:val="single" w:sz="4" w:space="0" w:color="auto"/>
              <w:left w:val="single" w:sz="4" w:space="0" w:color="auto"/>
              <w:bottom w:val="single" w:sz="4" w:space="0" w:color="auto"/>
              <w:right w:val="single" w:sz="4" w:space="0" w:color="auto"/>
            </w:tcBorders>
            <w:vAlign w:val="center"/>
          </w:tcPr>
          <w:p w14:paraId="0851E032" w14:textId="142BE801"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85%</w:t>
            </w:r>
          </w:p>
        </w:tc>
        <w:tc>
          <w:tcPr>
            <w:tcW w:w="1066" w:type="dxa"/>
            <w:tcBorders>
              <w:top w:val="single" w:sz="4" w:space="0" w:color="auto"/>
              <w:left w:val="single" w:sz="4" w:space="0" w:color="auto"/>
              <w:bottom w:val="single" w:sz="4" w:space="0" w:color="auto"/>
              <w:right w:val="single" w:sz="4" w:space="0" w:color="auto"/>
            </w:tcBorders>
            <w:vAlign w:val="center"/>
          </w:tcPr>
          <w:p w14:paraId="2E3F4EAA" w14:textId="7D6C47DB"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22</w:t>
            </w:r>
          </w:p>
        </w:tc>
        <w:tc>
          <w:tcPr>
            <w:tcW w:w="735" w:type="dxa"/>
            <w:tcBorders>
              <w:top w:val="single" w:sz="4" w:space="0" w:color="auto"/>
              <w:left w:val="single" w:sz="4" w:space="0" w:color="auto"/>
              <w:bottom w:val="single" w:sz="4" w:space="0" w:color="auto"/>
              <w:right w:val="single" w:sz="8" w:space="0" w:color="auto"/>
            </w:tcBorders>
            <w:vAlign w:val="center"/>
          </w:tcPr>
          <w:p w14:paraId="0D828106" w14:textId="767E38D5"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15%</w:t>
            </w:r>
          </w:p>
        </w:tc>
      </w:tr>
      <w:tr w:rsidR="047000B2" w14:paraId="2C042772" w14:textId="77777777" w:rsidTr="047000B2">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02867BDC" w14:textId="2789857C"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8081 - “Conservación de la red vial y red de Ciclo infraestructura de Bogotá D.C.”. </w:t>
            </w:r>
          </w:p>
        </w:tc>
        <w:tc>
          <w:tcPr>
            <w:tcW w:w="1072" w:type="dxa"/>
            <w:tcBorders>
              <w:top w:val="single" w:sz="4" w:space="0" w:color="auto"/>
              <w:left w:val="single" w:sz="4" w:space="0" w:color="auto"/>
              <w:bottom w:val="single" w:sz="4" w:space="0" w:color="auto"/>
              <w:right w:val="single" w:sz="4" w:space="0" w:color="auto"/>
            </w:tcBorders>
            <w:vAlign w:val="center"/>
          </w:tcPr>
          <w:p w14:paraId="6B10A015" w14:textId="1C3AD397"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41.952</w:t>
            </w:r>
          </w:p>
        </w:tc>
        <w:tc>
          <w:tcPr>
            <w:tcW w:w="1025" w:type="dxa"/>
            <w:tcBorders>
              <w:top w:val="single" w:sz="4" w:space="0" w:color="auto"/>
              <w:left w:val="single" w:sz="4" w:space="0" w:color="auto"/>
              <w:bottom w:val="single" w:sz="4" w:space="0" w:color="auto"/>
              <w:right w:val="single" w:sz="4" w:space="0" w:color="auto"/>
            </w:tcBorders>
            <w:vAlign w:val="center"/>
          </w:tcPr>
          <w:p w14:paraId="69EA0F3E" w14:textId="3393AA80"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7526D268" w14:textId="6000AB26"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41.952</w:t>
            </w:r>
          </w:p>
        </w:tc>
        <w:tc>
          <w:tcPr>
            <w:tcW w:w="1064" w:type="dxa"/>
            <w:tcBorders>
              <w:top w:val="single" w:sz="4" w:space="0" w:color="auto"/>
              <w:left w:val="single" w:sz="4" w:space="0" w:color="auto"/>
              <w:bottom w:val="single" w:sz="4" w:space="0" w:color="auto"/>
              <w:right w:val="single" w:sz="4" w:space="0" w:color="auto"/>
            </w:tcBorders>
            <w:vAlign w:val="center"/>
          </w:tcPr>
          <w:p w14:paraId="61536CB9" w14:textId="0B05957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23.873</w:t>
            </w:r>
          </w:p>
        </w:tc>
        <w:tc>
          <w:tcPr>
            <w:tcW w:w="1003" w:type="dxa"/>
            <w:tcBorders>
              <w:top w:val="single" w:sz="4" w:space="0" w:color="auto"/>
              <w:left w:val="single" w:sz="4" w:space="0" w:color="auto"/>
              <w:bottom w:val="single" w:sz="4" w:space="0" w:color="auto"/>
              <w:right w:val="single" w:sz="4" w:space="0" w:color="auto"/>
            </w:tcBorders>
            <w:vAlign w:val="center"/>
          </w:tcPr>
          <w:p w14:paraId="5190BFC4" w14:textId="7ABB0225"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57%</w:t>
            </w:r>
          </w:p>
        </w:tc>
        <w:tc>
          <w:tcPr>
            <w:tcW w:w="1066" w:type="dxa"/>
            <w:tcBorders>
              <w:top w:val="single" w:sz="4" w:space="0" w:color="auto"/>
              <w:left w:val="single" w:sz="4" w:space="0" w:color="auto"/>
              <w:bottom w:val="single" w:sz="4" w:space="0" w:color="auto"/>
              <w:right w:val="single" w:sz="4" w:space="0" w:color="auto"/>
            </w:tcBorders>
            <w:vAlign w:val="center"/>
          </w:tcPr>
          <w:p w14:paraId="4E1B1430" w14:textId="3EE6EEA3"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18.079</w:t>
            </w:r>
          </w:p>
        </w:tc>
        <w:tc>
          <w:tcPr>
            <w:tcW w:w="735" w:type="dxa"/>
            <w:tcBorders>
              <w:top w:val="single" w:sz="4" w:space="0" w:color="auto"/>
              <w:left w:val="single" w:sz="4" w:space="0" w:color="auto"/>
              <w:bottom w:val="single" w:sz="4" w:space="0" w:color="auto"/>
              <w:right w:val="single" w:sz="8" w:space="0" w:color="auto"/>
            </w:tcBorders>
            <w:vAlign w:val="center"/>
          </w:tcPr>
          <w:p w14:paraId="3E66E2D0" w14:textId="732AF27A"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43%</w:t>
            </w:r>
          </w:p>
        </w:tc>
      </w:tr>
      <w:tr w:rsidR="047000B2" w14:paraId="37865E6C" w14:textId="77777777" w:rsidTr="047000B2">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6A3B3CD2" w14:textId="4103D4AB"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8055 – “Conservación de la red de infraestructura peatonal en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66DCB849" w14:textId="5B9A6E22"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266</w:t>
            </w:r>
          </w:p>
        </w:tc>
        <w:tc>
          <w:tcPr>
            <w:tcW w:w="1025" w:type="dxa"/>
            <w:tcBorders>
              <w:top w:val="single" w:sz="4" w:space="0" w:color="auto"/>
              <w:left w:val="single" w:sz="4" w:space="0" w:color="auto"/>
              <w:bottom w:val="single" w:sz="4" w:space="0" w:color="auto"/>
              <w:right w:val="single" w:sz="4" w:space="0" w:color="auto"/>
            </w:tcBorders>
            <w:vAlign w:val="center"/>
          </w:tcPr>
          <w:p w14:paraId="5986F0EB" w14:textId="0B90B5EA"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31B34D92" w14:textId="574328D9"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266</w:t>
            </w:r>
          </w:p>
        </w:tc>
        <w:tc>
          <w:tcPr>
            <w:tcW w:w="1064" w:type="dxa"/>
            <w:tcBorders>
              <w:top w:val="single" w:sz="4" w:space="0" w:color="auto"/>
              <w:left w:val="single" w:sz="4" w:space="0" w:color="auto"/>
              <w:bottom w:val="single" w:sz="4" w:space="0" w:color="auto"/>
              <w:right w:val="single" w:sz="4" w:space="0" w:color="auto"/>
            </w:tcBorders>
            <w:vAlign w:val="center"/>
          </w:tcPr>
          <w:p w14:paraId="4E0CD302" w14:textId="59BAB450"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90</w:t>
            </w:r>
          </w:p>
        </w:tc>
        <w:tc>
          <w:tcPr>
            <w:tcW w:w="1003" w:type="dxa"/>
            <w:tcBorders>
              <w:top w:val="single" w:sz="4" w:space="0" w:color="auto"/>
              <w:left w:val="single" w:sz="4" w:space="0" w:color="auto"/>
              <w:bottom w:val="single" w:sz="4" w:space="0" w:color="auto"/>
              <w:right w:val="single" w:sz="4" w:space="0" w:color="auto"/>
            </w:tcBorders>
            <w:vAlign w:val="center"/>
          </w:tcPr>
          <w:p w14:paraId="3B4B8083" w14:textId="75C53A3A"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34%</w:t>
            </w:r>
          </w:p>
        </w:tc>
        <w:tc>
          <w:tcPr>
            <w:tcW w:w="1066" w:type="dxa"/>
            <w:tcBorders>
              <w:top w:val="single" w:sz="4" w:space="0" w:color="auto"/>
              <w:left w:val="single" w:sz="4" w:space="0" w:color="auto"/>
              <w:bottom w:val="single" w:sz="4" w:space="0" w:color="auto"/>
              <w:right w:val="single" w:sz="4" w:space="0" w:color="auto"/>
            </w:tcBorders>
            <w:vAlign w:val="center"/>
          </w:tcPr>
          <w:p w14:paraId="0569AFA6" w14:textId="670EDA02"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176</w:t>
            </w:r>
          </w:p>
        </w:tc>
        <w:tc>
          <w:tcPr>
            <w:tcW w:w="735" w:type="dxa"/>
            <w:tcBorders>
              <w:top w:val="single" w:sz="4" w:space="0" w:color="auto"/>
              <w:left w:val="single" w:sz="4" w:space="0" w:color="auto"/>
              <w:bottom w:val="single" w:sz="4" w:space="0" w:color="auto"/>
              <w:right w:val="single" w:sz="8" w:space="0" w:color="auto"/>
            </w:tcBorders>
            <w:vAlign w:val="center"/>
          </w:tcPr>
          <w:p w14:paraId="1864F198" w14:textId="479ADF55"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66%</w:t>
            </w:r>
          </w:p>
        </w:tc>
      </w:tr>
      <w:tr w:rsidR="047000B2" w14:paraId="7B5746C1" w14:textId="77777777" w:rsidTr="047000B2">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3FC4AEBA" w14:textId="4B6DC89F"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8095 – “Fortalecimiento de la gestión institucional de la UAERMV de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475B8363" w14:textId="0F208AF2"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8.126</w:t>
            </w:r>
          </w:p>
        </w:tc>
        <w:tc>
          <w:tcPr>
            <w:tcW w:w="1025" w:type="dxa"/>
            <w:tcBorders>
              <w:top w:val="single" w:sz="4" w:space="0" w:color="auto"/>
              <w:left w:val="single" w:sz="4" w:space="0" w:color="auto"/>
              <w:bottom w:val="single" w:sz="4" w:space="0" w:color="auto"/>
              <w:right w:val="single" w:sz="4" w:space="0" w:color="auto"/>
            </w:tcBorders>
            <w:vAlign w:val="center"/>
          </w:tcPr>
          <w:p w14:paraId="7E6E5C64" w14:textId="3A91CD4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7</w:t>
            </w:r>
          </w:p>
        </w:tc>
        <w:tc>
          <w:tcPr>
            <w:tcW w:w="1074" w:type="dxa"/>
            <w:tcBorders>
              <w:top w:val="single" w:sz="4" w:space="0" w:color="auto"/>
              <w:left w:val="single" w:sz="4" w:space="0" w:color="auto"/>
              <w:bottom w:val="single" w:sz="4" w:space="0" w:color="auto"/>
              <w:right w:val="single" w:sz="4" w:space="0" w:color="auto"/>
            </w:tcBorders>
            <w:vAlign w:val="center"/>
          </w:tcPr>
          <w:p w14:paraId="2E1124CB" w14:textId="218BC1DE"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8.119</w:t>
            </w:r>
          </w:p>
        </w:tc>
        <w:tc>
          <w:tcPr>
            <w:tcW w:w="1064" w:type="dxa"/>
            <w:tcBorders>
              <w:top w:val="single" w:sz="4" w:space="0" w:color="auto"/>
              <w:left w:val="single" w:sz="4" w:space="0" w:color="auto"/>
              <w:bottom w:val="single" w:sz="4" w:space="0" w:color="auto"/>
              <w:right w:val="single" w:sz="4" w:space="0" w:color="auto"/>
            </w:tcBorders>
            <w:vAlign w:val="center"/>
          </w:tcPr>
          <w:p w14:paraId="29278EAF" w14:textId="3834B5F5"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4.784</w:t>
            </w:r>
          </w:p>
        </w:tc>
        <w:tc>
          <w:tcPr>
            <w:tcW w:w="1003" w:type="dxa"/>
            <w:tcBorders>
              <w:top w:val="single" w:sz="4" w:space="0" w:color="auto"/>
              <w:left w:val="single" w:sz="4" w:space="0" w:color="auto"/>
              <w:bottom w:val="single" w:sz="4" w:space="0" w:color="auto"/>
              <w:right w:val="single" w:sz="4" w:space="0" w:color="auto"/>
            </w:tcBorders>
            <w:vAlign w:val="center"/>
          </w:tcPr>
          <w:p w14:paraId="71A37908" w14:textId="5AF15519"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59%</w:t>
            </w:r>
          </w:p>
        </w:tc>
        <w:tc>
          <w:tcPr>
            <w:tcW w:w="1066" w:type="dxa"/>
            <w:tcBorders>
              <w:top w:val="single" w:sz="4" w:space="0" w:color="auto"/>
              <w:left w:val="single" w:sz="4" w:space="0" w:color="auto"/>
              <w:bottom w:val="single" w:sz="4" w:space="0" w:color="auto"/>
              <w:right w:val="single" w:sz="4" w:space="0" w:color="auto"/>
            </w:tcBorders>
            <w:vAlign w:val="center"/>
          </w:tcPr>
          <w:p w14:paraId="3D717CCD" w14:textId="1A5EE237"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3.335</w:t>
            </w:r>
          </w:p>
        </w:tc>
        <w:tc>
          <w:tcPr>
            <w:tcW w:w="735" w:type="dxa"/>
            <w:tcBorders>
              <w:top w:val="single" w:sz="4" w:space="0" w:color="auto"/>
              <w:left w:val="single" w:sz="4" w:space="0" w:color="auto"/>
              <w:bottom w:val="single" w:sz="4" w:space="0" w:color="auto"/>
              <w:right w:val="single" w:sz="8" w:space="0" w:color="auto"/>
            </w:tcBorders>
            <w:vAlign w:val="center"/>
          </w:tcPr>
          <w:p w14:paraId="7DE2EF72" w14:textId="1837F3A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41%</w:t>
            </w:r>
          </w:p>
        </w:tc>
      </w:tr>
      <w:tr w:rsidR="047000B2" w14:paraId="3C89B3E1" w14:textId="77777777" w:rsidTr="047000B2">
        <w:trPr>
          <w:trHeight w:val="810"/>
        </w:trPr>
        <w:tc>
          <w:tcPr>
            <w:tcW w:w="2786" w:type="dxa"/>
            <w:tcBorders>
              <w:top w:val="single" w:sz="4" w:space="0" w:color="auto"/>
              <w:left w:val="single" w:sz="4" w:space="0" w:color="auto"/>
              <w:bottom w:val="single" w:sz="4" w:space="0" w:color="auto"/>
              <w:right w:val="single" w:sz="4" w:space="0" w:color="auto"/>
            </w:tcBorders>
            <w:vAlign w:val="center"/>
          </w:tcPr>
          <w:p w14:paraId="5FFFFA2C" w14:textId="57D9BBE5"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8089 – “Fortalecimiento de los Componentes tecnológicos para garantizar la demanda en la operación de la UAERMV de Bogotá D.C.”. </w:t>
            </w:r>
          </w:p>
        </w:tc>
        <w:tc>
          <w:tcPr>
            <w:tcW w:w="1072" w:type="dxa"/>
            <w:tcBorders>
              <w:top w:val="single" w:sz="4" w:space="0" w:color="auto"/>
              <w:left w:val="single" w:sz="4" w:space="0" w:color="auto"/>
              <w:bottom w:val="single" w:sz="4" w:space="0" w:color="auto"/>
              <w:right w:val="single" w:sz="4" w:space="0" w:color="auto"/>
            </w:tcBorders>
            <w:vAlign w:val="center"/>
          </w:tcPr>
          <w:p w14:paraId="383339F1" w14:textId="7F874676"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1.151</w:t>
            </w:r>
          </w:p>
        </w:tc>
        <w:tc>
          <w:tcPr>
            <w:tcW w:w="1025" w:type="dxa"/>
            <w:tcBorders>
              <w:top w:val="single" w:sz="4" w:space="0" w:color="auto"/>
              <w:left w:val="single" w:sz="4" w:space="0" w:color="auto"/>
              <w:bottom w:val="single" w:sz="4" w:space="0" w:color="auto"/>
              <w:right w:val="single" w:sz="4" w:space="0" w:color="auto"/>
            </w:tcBorders>
            <w:vAlign w:val="center"/>
          </w:tcPr>
          <w:p w14:paraId="205187FE" w14:textId="758A6C79"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12F7F4BA" w14:textId="527A3B32"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1.151</w:t>
            </w:r>
          </w:p>
        </w:tc>
        <w:tc>
          <w:tcPr>
            <w:tcW w:w="1064" w:type="dxa"/>
            <w:tcBorders>
              <w:top w:val="single" w:sz="4" w:space="0" w:color="auto"/>
              <w:left w:val="single" w:sz="4" w:space="0" w:color="auto"/>
              <w:bottom w:val="single" w:sz="4" w:space="0" w:color="auto"/>
              <w:right w:val="single" w:sz="4" w:space="0" w:color="auto"/>
            </w:tcBorders>
            <w:vAlign w:val="center"/>
          </w:tcPr>
          <w:p w14:paraId="2B0A0191" w14:textId="51A6C9A8"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774</w:t>
            </w:r>
          </w:p>
        </w:tc>
        <w:tc>
          <w:tcPr>
            <w:tcW w:w="1003" w:type="dxa"/>
            <w:tcBorders>
              <w:top w:val="single" w:sz="4" w:space="0" w:color="auto"/>
              <w:left w:val="single" w:sz="4" w:space="0" w:color="auto"/>
              <w:bottom w:val="single" w:sz="4" w:space="0" w:color="auto"/>
              <w:right w:val="single" w:sz="4" w:space="0" w:color="auto"/>
            </w:tcBorders>
            <w:vAlign w:val="center"/>
          </w:tcPr>
          <w:p w14:paraId="1489E5EB" w14:textId="6FEFA5AD"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67%</w:t>
            </w:r>
          </w:p>
        </w:tc>
        <w:tc>
          <w:tcPr>
            <w:tcW w:w="1066" w:type="dxa"/>
            <w:tcBorders>
              <w:top w:val="single" w:sz="4" w:space="0" w:color="auto"/>
              <w:left w:val="single" w:sz="4" w:space="0" w:color="auto"/>
              <w:bottom w:val="single" w:sz="4" w:space="0" w:color="auto"/>
              <w:right w:val="single" w:sz="4" w:space="0" w:color="auto"/>
            </w:tcBorders>
            <w:vAlign w:val="center"/>
          </w:tcPr>
          <w:p w14:paraId="4305E88B" w14:textId="51963B56"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377</w:t>
            </w:r>
          </w:p>
        </w:tc>
        <w:tc>
          <w:tcPr>
            <w:tcW w:w="735" w:type="dxa"/>
            <w:tcBorders>
              <w:top w:val="single" w:sz="4" w:space="0" w:color="auto"/>
              <w:left w:val="single" w:sz="4" w:space="0" w:color="auto"/>
              <w:bottom w:val="single" w:sz="4" w:space="0" w:color="auto"/>
              <w:right w:val="single" w:sz="8" w:space="0" w:color="auto"/>
            </w:tcBorders>
            <w:vAlign w:val="center"/>
          </w:tcPr>
          <w:p w14:paraId="2123F785" w14:textId="63A95E0B"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33%</w:t>
            </w:r>
          </w:p>
        </w:tc>
      </w:tr>
      <w:tr w:rsidR="047000B2" w14:paraId="26E3CFC3" w14:textId="77777777" w:rsidTr="047000B2">
        <w:trPr>
          <w:trHeight w:val="810"/>
        </w:trPr>
        <w:tc>
          <w:tcPr>
            <w:tcW w:w="2786" w:type="dxa"/>
            <w:tcBorders>
              <w:top w:val="single" w:sz="4" w:space="0" w:color="auto"/>
              <w:left w:val="single" w:sz="4" w:space="0" w:color="auto"/>
              <w:bottom w:val="single" w:sz="4" w:space="0" w:color="auto"/>
              <w:right w:val="single" w:sz="4" w:space="0" w:color="auto"/>
            </w:tcBorders>
            <w:vAlign w:val="center"/>
          </w:tcPr>
          <w:p w14:paraId="16CEE907" w14:textId="47AAE66B"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8208: Proyecto Fortalecimiento de la atención y participación ciudadana con enfoques de género, diferencial y territorial en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09C261E6" w14:textId="4FE75B95"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139</w:t>
            </w:r>
          </w:p>
        </w:tc>
        <w:tc>
          <w:tcPr>
            <w:tcW w:w="1025" w:type="dxa"/>
            <w:tcBorders>
              <w:top w:val="single" w:sz="4" w:space="0" w:color="auto"/>
              <w:left w:val="single" w:sz="4" w:space="0" w:color="auto"/>
              <w:bottom w:val="single" w:sz="4" w:space="0" w:color="auto"/>
              <w:right w:val="single" w:sz="4" w:space="0" w:color="auto"/>
            </w:tcBorders>
            <w:vAlign w:val="center"/>
          </w:tcPr>
          <w:p w14:paraId="4BD7A22A" w14:textId="13E3CE74"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2BC299F0" w14:textId="65253057"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139</w:t>
            </w:r>
          </w:p>
        </w:tc>
        <w:tc>
          <w:tcPr>
            <w:tcW w:w="1064" w:type="dxa"/>
            <w:tcBorders>
              <w:top w:val="single" w:sz="4" w:space="0" w:color="auto"/>
              <w:left w:val="single" w:sz="4" w:space="0" w:color="auto"/>
              <w:bottom w:val="single" w:sz="4" w:space="0" w:color="auto"/>
              <w:right w:val="single" w:sz="4" w:space="0" w:color="auto"/>
            </w:tcBorders>
            <w:vAlign w:val="center"/>
          </w:tcPr>
          <w:p w14:paraId="33932C45" w14:textId="55EF7EAD"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124</w:t>
            </w:r>
          </w:p>
        </w:tc>
        <w:tc>
          <w:tcPr>
            <w:tcW w:w="1003" w:type="dxa"/>
            <w:tcBorders>
              <w:top w:val="single" w:sz="4" w:space="0" w:color="auto"/>
              <w:left w:val="single" w:sz="4" w:space="0" w:color="auto"/>
              <w:bottom w:val="single" w:sz="4" w:space="0" w:color="auto"/>
              <w:right w:val="single" w:sz="4" w:space="0" w:color="auto"/>
            </w:tcBorders>
            <w:vAlign w:val="center"/>
          </w:tcPr>
          <w:p w14:paraId="08E9A83E" w14:textId="296260DB"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89%</w:t>
            </w:r>
          </w:p>
        </w:tc>
        <w:tc>
          <w:tcPr>
            <w:tcW w:w="1066" w:type="dxa"/>
            <w:tcBorders>
              <w:top w:val="single" w:sz="4" w:space="0" w:color="auto"/>
              <w:left w:val="single" w:sz="4" w:space="0" w:color="auto"/>
              <w:bottom w:val="single" w:sz="4" w:space="0" w:color="auto"/>
              <w:right w:val="single" w:sz="4" w:space="0" w:color="auto"/>
            </w:tcBorders>
            <w:vAlign w:val="center"/>
          </w:tcPr>
          <w:p w14:paraId="7CBAFD49" w14:textId="50C8F84E"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15</w:t>
            </w:r>
          </w:p>
        </w:tc>
        <w:tc>
          <w:tcPr>
            <w:tcW w:w="735" w:type="dxa"/>
            <w:tcBorders>
              <w:top w:val="single" w:sz="4" w:space="0" w:color="auto"/>
              <w:left w:val="single" w:sz="4" w:space="0" w:color="auto"/>
              <w:bottom w:val="single" w:sz="4" w:space="0" w:color="auto"/>
              <w:right w:val="single" w:sz="8" w:space="0" w:color="auto"/>
            </w:tcBorders>
            <w:vAlign w:val="center"/>
          </w:tcPr>
          <w:p w14:paraId="3F3D0CED" w14:textId="14B76A4A"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11%</w:t>
            </w:r>
          </w:p>
        </w:tc>
      </w:tr>
      <w:tr w:rsidR="047000B2" w14:paraId="3F823B4C" w14:textId="77777777" w:rsidTr="047000B2">
        <w:trPr>
          <w:trHeight w:val="285"/>
        </w:trPr>
        <w:tc>
          <w:tcPr>
            <w:tcW w:w="2786" w:type="dxa"/>
            <w:tcBorders>
              <w:top w:val="single" w:sz="4" w:space="0" w:color="auto"/>
              <w:left w:val="single" w:sz="8" w:space="0" w:color="auto"/>
              <w:bottom w:val="single" w:sz="12" w:space="0" w:color="000000" w:themeColor="text1"/>
              <w:right w:val="single" w:sz="4" w:space="0" w:color="auto"/>
            </w:tcBorders>
            <w:vAlign w:val="bottom"/>
          </w:tcPr>
          <w:p w14:paraId="42F19EE1" w14:textId="6F767FBE"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Funcionamiento </w:t>
            </w:r>
          </w:p>
        </w:tc>
        <w:tc>
          <w:tcPr>
            <w:tcW w:w="1072" w:type="dxa"/>
            <w:tcBorders>
              <w:top w:val="single" w:sz="4" w:space="0" w:color="auto"/>
              <w:left w:val="single" w:sz="4" w:space="0" w:color="auto"/>
              <w:bottom w:val="single" w:sz="4" w:space="0" w:color="auto"/>
              <w:right w:val="single" w:sz="4" w:space="0" w:color="auto"/>
            </w:tcBorders>
            <w:vAlign w:val="center"/>
          </w:tcPr>
          <w:p w14:paraId="0C9960DA" w14:textId="3D001449"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2.056</w:t>
            </w:r>
          </w:p>
        </w:tc>
        <w:tc>
          <w:tcPr>
            <w:tcW w:w="1025" w:type="dxa"/>
            <w:tcBorders>
              <w:top w:val="single" w:sz="4" w:space="0" w:color="auto"/>
              <w:left w:val="single" w:sz="4" w:space="0" w:color="auto"/>
              <w:bottom w:val="single" w:sz="4" w:space="0" w:color="auto"/>
              <w:right w:val="single" w:sz="4" w:space="0" w:color="auto"/>
            </w:tcBorders>
            <w:vAlign w:val="center"/>
          </w:tcPr>
          <w:p w14:paraId="1F8CCCFC" w14:textId="41FD098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17E71F07" w14:textId="31B00EFF"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2.056</w:t>
            </w:r>
          </w:p>
        </w:tc>
        <w:tc>
          <w:tcPr>
            <w:tcW w:w="1064" w:type="dxa"/>
            <w:tcBorders>
              <w:top w:val="single" w:sz="4" w:space="0" w:color="auto"/>
              <w:left w:val="single" w:sz="4" w:space="0" w:color="auto"/>
              <w:bottom w:val="single" w:sz="4" w:space="0" w:color="auto"/>
              <w:right w:val="single" w:sz="4" w:space="0" w:color="auto"/>
            </w:tcBorders>
            <w:vAlign w:val="center"/>
          </w:tcPr>
          <w:p w14:paraId="023B98E4" w14:textId="64341303"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1.142</w:t>
            </w:r>
          </w:p>
        </w:tc>
        <w:tc>
          <w:tcPr>
            <w:tcW w:w="1003" w:type="dxa"/>
            <w:tcBorders>
              <w:top w:val="single" w:sz="4" w:space="0" w:color="auto"/>
              <w:left w:val="single" w:sz="4" w:space="0" w:color="auto"/>
              <w:bottom w:val="single" w:sz="4" w:space="0" w:color="auto"/>
              <w:right w:val="single" w:sz="4" w:space="0" w:color="auto"/>
            </w:tcBorders>
            <w:vAlign w:val="center"/>
          </w:tcPr>
          <w:p w14:paraId="72ECFD98" w14:textId="68FE575D" w:rsidR="047000B2" w:rsidRDefault="047000B2" w:rsidP="047000B2">
            <w:pPr>
              <w:jc w:val="center"/>
              <w:rPr>
                <w:rFonts w:ascii="Arial" w:eastAsia="Arial" w:hAnsi="Arial" w:cs="Arial"/>
                <w:sz w:val="15"/>
                <w:szCs w:val="15"/>
              </w:rPr>
            </w:pPr>
            <w:r w:rsidRPr="047000B2">
              <w:rPr>
                <w:rFonts w:ascii="Arial" w:eastAsia="Arial" w:hAnsi="Arial" w:cs="Arial"/>
                <w:sz w:val="15"/>
                <w:szCs w:val="15"/>
              </w:rPr>
              <w:t>56%</w:t>
            </w:r>
          </w:p>
        </w:tc>
        <w:tc>
          <w:tcPr>
            <w:tcW w:w="1066" w:type="dxa"/>
            <w:tcBorders>
              <w:top w:val="single" w:sz="4" w:space="0" w:color="auto"/>
              <w:left w:val="single" w:sz="4" w:space="0" w:color="auto"/>
              <w:bottom w:val="single" w:sz="4" w:space="0" w:color="auto"/>
              <w:right w:val="single" w:sz="4" w:space="0" w:color="auto"/>
            </w:tcBorders>
            <w:vAlign w:val="center"/>
          </w:tcPr>
          <w:p w14:paraId="04C738C1" w14:textId="7518AE40"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914</w:t>
            </w:r>
          </w:p>
        </w:tc>
        <w:tc>
          <w:tcPr>
            <w:tcW w:w="735" w:type="dxa"/>
            <w:tcBorders>
              <w:top w:val="single" w:sz="4" w:space="0" w:color="auto"/>
              <w:left w:val="single" w:sz="4" w:space="0" w:color="auto"/>
              <w:bottom w:val="single" w:sz="4" w:space="0" w:color="auto"/>
              <w:right w:val="single" w:sz="8" w:space="0" w:color="auto"/>
            </w:tcBorders>
            <w:vAlign w:val="center"/>
          </w:tcPr>
          <w:p w14:paraId="10B8F73F" w14:textId="70B2AB09" w:rsidR="047000B2" w:rsidRDefault="047000B2" w:rsidP="047000B2">
            <w:pPr>
              <w:jc w:val="center"/>
              <w:rPr>
                <w:rFonts w:ascii="Arial" w:eastAsia="Arial" w:hAnsi="Arial" w:cs="Arial"/>
                <w:color w:val="000000" w:themeColor="text1"/>
                <w:sz w:val="15"/>
                <w:szCs w:val="15"/>
              </w:rPr>
            </w:pPr>
            <w:r w:rsidRPr="047000B2">
              <w:rPr>
                <w:rFonts w:ascii="Arial" w:eastAsia="Arial" w:hAnsi="Arial" w:cs="Arial"/>
                <w:color w:val="000000" w:themeColor="text1"/>
                <w:sz w:val="15"/>
                <w:szCs w:val="15"/>
              </w:rPr>
              <w:t>44%</w:t>
            </w:r>
          </w:p>
        </w:tc>
      </w:tr>
      <w:tr w:rsidR="047000B2" w14:paraId="4B1841A5" w14:textId="77777777" w:rsidTr="047000B2">
        <w:trPr>
          <w:trHeight w:val="285"/>
        </w:trPr>
        <w:tc>
          <w:tcPr>
            <w:tcW w:w="2786" w:type="dxa"/>
            <w:tcBorders>
              <w:top w:val="single" w:sz="12" w:space="0" w:color="000000" w:themeColor="text1"/>
              <w:left w:val="none" w:sz="8" w:space="0" w:color="000000" w:themeColor="text1"/>
              <w:bottom w:val="none" w:sz="12" w:space="0" w:color="000000" w:themeColor="text1"/>
              <w:right w:val="single" w:sz="12" w:space="0" w:color="000000" w:themeColor="text1"/>
            </w:tcBorders>
            <w:vAlign w:val="bottom"/>
          </w:tcPr>
          <w:p w14:paraId="3703658E" w14:textId="658451A4" w:rsidR="047000B2" w:rsidRDefault="047000B2" w:rsidP="047000B2">
            <w:pPr>
              <w:rPr>
                <w:rFonts w:ascii="Arial" w:eastAsia="Arial" w:hAnsi="Arial" w:cs="Arial"/>
                <w:color w:val="000000" w:themeColor="text1"/>
                <w:sz w:val="15"/>
                <w:szCs w:val="15"/>
              </w:rPr>
            </w:pPr>
            <w:r w:rsidRPr="047000B2">
              <w:rPr>
                <w:rFonts w:ascii="Arial" w:eastAsia="Arial" w:hAnsi="Arial" w:cs="Arial"/>
                <w:color w:val="000000" w:themeColor="text1"/>
                <w:sz w:val="15"/>
                <w:szCs w:val="15"/>
              </w:rPr>
              <w:t xml:space="preserve"> </w:t>
            </w:r>
          </w:p>
        </w:tc>
        <w:tc>
          <w:tcPr>
            <w:tcW w:w="1072" w:type="dxa"/>
            <w:tcBorders>
              <w:top w:val="single" w:sz="4" w:space="0" w:color="auto"/>
              <w:left w:val="single" w:sz="12" w:space="0" w:color="000000" w:themeColor="text1"/>
              <w:bottom w:val="single" w:sz="4" w:space="0" w:color="auto"/>
              <w:right w:val="single" w:sz="4" w:space="0" w:color="auto"/>
            </w:tcBorders>
            <w:shd w:val="clear" w:color="auto" w:fill="C6E0B4"/>
            <w:vAlign w:val="bottom"/>
          </w:tcPr>
          <w:p w14:paraId="67AC2C21" w14:textId="4F0002C0"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71.747</w:t>
            </w:r>
          </w:p>
        </w:tc>
        <w:tc>
          <w:tcPr>
            <w:tcW w:w="1025" w:type="dxa"/>
            <w:tcBorders>
              <w:top w:val="single" w:sz="4" w:space="0" w:color="auto"/>
              <w:left w:val="single" w:sz="4" w:space="0" w:color="auto"/>
              <w:bottom w:val="single" w:sz="4" w:space="0" w:color="auto"/>
              <w:right w:val="single" w:sz="4" w:space="0" w:color="auto"/>
            </w:tcBorders>
            <w:shd w:val="clear" w:color="auto" w:fill="C6E0B4"/>
            <w:vAlign w:val="bottom"/>
          </w:tcPr>
          <w:p w14:paraId="23F0E518" w14:textId="0A4BF1B5"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62</w:t>
            </w:r>
          </w:p>
        </w:tc>
        <w:tc>
          <w:tcPr>
            <w:tcW w:w="1074" w:type="dxa"/>
            <w:tcBorders>
              <w:top w:val="single" w:sz="4" w:space="0" w:color="auto"/>
              <w:left w:val="single" w:sz="4" w:space="0" w:color="auto"/>
              <w:bottom w:val="single" w:sz="4" w:space="0" w:color="auto"/>
              <w:right w:val="single" w:sz="4" w:space="0" w:color="auto"/>
            </w:tcBorders>
            <w:shd w:val="clear" w:color="auto" w:fill="C6E0B4"/>
            <w:vAlign w:val="bottom"/>
          </w:tcPr>
          <w:p w14:paraId="55C0F417" w14:textId="6E1A84B5"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71.684</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bottom"/>
          </w:tcPr>
          <w:p w14:paraId="749D683F" w14:textId="2701D686"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36.514</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bottom"/>
          </w:tcPr>
          <w:p w14:paraId="0D788C77" w14:textId="3C12E289"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51%</w:t>
            </w:r>
          </w:p>
        </w:tc>
        <w:tc>
          <w:tcPr>
            <w:tcW w:w="1066" w:type="dxa"/>
            <w:tcBorders>
              <w:top w:val="single" w:sz="4" w:space="0" w:color="auto"/>
              <w:left w:val="single" w:sz="4" w:space="0" w:color="auto"/>
              <w:bottom w:val="single" w:sz="4" w:space="0" w:color="auto"/>
              <w:right w:val="single" w:sz="4" w:space="0" w:color="auto"/>
            </w:tcBorders>
            <w:shd w:val="clear" w:color="auto" w:fill="C6E0B4"/>
            <w:vAlign w:val="bottom"/>
          </w:tcPr>
          <w:p w14:paraId="0B96A7EE" w14:textId="592723CE"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35.170</w:t>
            </w:r>
          </w:p>
        </w:tc>
        <w:tc>
          <w:tcPr>
            <w:tcW w:w="735" w:type="dxa"/>
            <w:tcBorders>
              <w:top w:val="single" w:sz="4" w:space="0" w:color="auto"/>
              <w:left w:val="single" w:sz="4" w:space="0" w:color="auto"/>
              <w:bottom w:val="single" w:sz="4" w:space="0" w:color="auto"/>
              <w:right w:val="single" w:sz="8" w:space="0" w:color="auto"/>
            </w:tcBorders>
            <w:shd w:val="clear" w:color="auto" w:fill="C6E0B4"/>
            <w:vAlign w:val="bottom"/>
          </w:tcPr>
          <w:p w14:paraId="76BAA930" w14:textId="6DA0C5A6" w:rsidR="047000B2" w:rsidRDefault="047000B2" w:rsidP="047000B2">
            <w:pPr>
              <w:jc w:val="center"/>
              <w:rPr>
                <w:rFonts w:ascii="Arial" w:eastAsia="Arial" w:hAnsi="Arial" w:cs="Arial"/>
                <w:b/>
                <w:bCs/>
                <w:color w:val="000000" w:themeColor="text1"/>
                <w:sz w:val="15"/>
                <w:szCs w:val="15"/>
              </w:rPr>
            </w:pPr>
            <w:r w:rsidRPr="047000B2">
              <w:rPr>
                <w:rFonts w:ascii="Arial" w:eastAsia="Arial" w:hAnsi="Arial" w:cs="Arial"/>
                <w:b/>
                <w:bCs/>
                <w:color w:val="000000" w:themeColor="text1"/>
                <w:sz w:val="15"/>
                <w:szCs w:val="15"/>
              </w:rPr>
              <w:t>49%</w:t>
            </w:r>
          </w:p>
        </w:tc>
      </w:tr>
    </w:tbl>
    <w:p w14:paraId="1A3A998D" w14:textId="1CC6561D" w:rsidR="66B70560" w:rsidRPr="00A32FE9" w:rsidRDefault="66B70560" w:rsidP="000924B2">
      <w:pPr>
        <w:jc w:val="center"/>
        <w:rPr>
          <w:rFonts w:ascii="Arial" w:eastAsiaTheme="minorEastAsia" w:hAnsi="Arial" w:cs="Arial"/>
          <w:sz w:val="18"/>
          <w:szCs w:val="18"/>
        </w:rPr>
      </w:pPr>
      <w:r w:rsidRPr="00A32FE9">
        <w:rPr>
          <w:rFonts w:ascii="Arial" w:eastAsiaTheme="minorEastAsia" w:hAnsi="Arial" w:cs="Arial"/>
          <w:sz w:val="18"/>
          <w:szCs w:val="18"/>
        </w:rPr>
        <w:t>Cifras en millones de pesos a 31 de marzo de 2025</w:t>
      </w:r>
      <w:r w:rsidR="000924B2" w:rsidRPr="00A32FE9">
        <w:rPr>
          <w:rFonts w:ascii="Arial" w:eastAsiaTheme="minorEastAsia" w:hAnsi="Arial" w:cs="Arial"/>
          <w:sz w:val="18"/>
          <w:szCs w:val="18"/>
        </w:rPr>
        <w:t xml:space="preserve"> </w:t>
      </w:r>
      <w:r w:rsidRPr="00A32FE9">
        <w:rPr>
          <w:rFonts w:ascii="Arial" w:eastAsiaTheme="minorEastAsia" w:hAnsi="Arial" w:cs="Arial"/>
          <w:sz w:val="18"/>
          <w:szCs w:val="18"/>
        </w:rPr>
        <w:t xml:space="preserve">Fuente: </w:t>
      </w:r>
      <w:proofErr w:type="spellStart"/>
      <w:r w:rsidRPr="00A32FE9">
        <w:rPr>
          <w:rFonts w:ascii="Arial" w:eastAsiaTheme="minorEastAsia" w:hAnsi="Arial" w:cs="Arial"/>
          <w:sz w:val="18"/>
          <w:szCs w:val="18"/>
        </w:rPr>
        <w:t>Bogdata</w:t>
      </w:r>
      <w:proofErr w:type="spellEnd"/>
    </w:p>
    <w:p w14:paraId="79487C0E" w14:textId="45839B67" w:rsidR="0AB18E52" w:rsidRPr="000924B2" w:rsidRDefault="1A8C75A0" w:rsidP="047000B2">
      <w:pPr>
        <w:pStyle w:val="Ttulo3"/>
        <w:spacing w:before="200" w:line="360" w:lineRule="atLeast"/>
        <w:jc w:val="both"/>
        <w:rPr>
          <w:rFonts w:ascii="Arial" w:eastAsiaTheme="minorEastAsia" w:hAnsi="Arial" w:cs="Arial"/>
          <w:b/>
          <w:bCs/>
          <w:color w:val="auto"/>
          <w:sz w:val="20"/>
          <w:szCs w:val="20"/>
          <w:lang w:val="es-CO"/>
        </w:rPr>
      </w:pPr>
      <w:r w:rsidRPr="000924B2">
        <w:rPr>
          <w:rFonts w:ascii="Arial" w:eastAsiaTheme="minorEastAsia" w:hAnsi="Arial" w:cs="Arial"/>
          <w:b/>
          <w:bCs/>
          <w:color w:val="auto"/>
          <w:sz w:val="20"/>
          <w:szCs w:val="20"/>
          <w:lang w:val="es-CO"/>
        </w:rPr>
        <w:t>Pasivos Exigibles:</w:t>
      </w:r>
    </w:p>
    <w:p w14:paraId="6DC827C6" w14:textId="77777777" w:rsidR="000924B2" w:rsidRDefault="000924B2" w:rsidP="000924B2">
      <w:pPr>
        <w:spacing w:line="259" w:lineRule="auto"/>
        <w:jc w:val="both"/>
        <w:rPr>
          <w:rFonts w:ascii="Arial" w:eastAsiaTheme="minorEastAsia" w:hAnsi="Arial" w:cs="Arial"/>
          <w:sz w:val="20"/>
          <w:szCs w:val="20"/>
        </w:rPr>
      </w:pPr>
    </w:p>
    <w:p w14:paraId="69091CA1" w14:textId="2FBFD7D7" w:rsidR="0AB18E52" w:rsidRDefault="1A8C75A0" w:rsidP="000924B2">
      <w:pPr>
        <w:spacing w:line="259" w:lineRule="auto"/>
        <w:jc w:val="both"/>
        <w:rPr>
          <w:rFonts w:ascii="Arial" w:eastAsiaTheme="minorEastAsia" w:hAnsi="Arial" w:cs="Arial"/>
          <w:sz w:val="20"/>
          <w:szCs w:val="20"/>
        </w:rPr>
      </w:pPr>
      <w:r w:rsidRPr="000924B2">
        <w:rPr>
          <w:rFonts w:ascii="Arial" w:eastAsiaTheme="minorEastAsia" w:hAnsi="Arial" w:cs="Arial"/>
          <w:sz w:val="20"/>
          <w:szCs w:val="20"/>
        </w:rPr>
        <w:t>La UAERMV cuenta con pasivos exigibles programados por valor de $</w:t>
      </w:r>
      <w:r w:rsidR="101E5694" w:rsidRPr="000924B2">
        <w:rPr>
          <w:rFonts w:ascii="Arial" w:eastAsiaTheme="minorEastAsia" w:hAnsi="Arial" w:cs="Arial"/>
          <w:sz w:val="20"/>
          <w:szCs w:val="20"/>
        </w:rPr>
        <w:t>6</w:t>
      </w:r>
      <w:r w:rsidRPr="000924B2">
        <w:rPr>
          <w:rFonts w:ascii="Arial" w:eastAsiaTheme="minorEastAsia" w:hAnsi="Arial" w:cs="Arial"/>
          <w:sz w:val="20"/>
          <w:szCs w:val="20"/>
        </w:rPr>
        <w:t>.</w:t>
      </w:r>
      <w:r w:rsidR="4547A7D7" w:rsidRPr="000924B2">
        <w:rPr>
          <w:rFonts w:ascii="Arial" w:eastAsiaTheme="minorEastAsia" w:hAnsi="Arial" w:cs="Arial"/>
          <w:sz w:val="20"/>
          <w:szCs w:val="20"/>
        </w:rPr>
        <w:t>605</w:t>
      </w:r>
      <w:r w:rsidRPr="000924B2">
        <w:rPr>
          <w:rFonts w:ascii="Arial" w:eastAsiaTheme="minorEastAsia" w:hAnsi="Arial" w:cs="Arial"/>
          <w:sz w:val="20"/>
          <w:szCs w:val="20"/>
        </w:rPr>
        <w:t xml:space="preserve"> millones, del proyecto </w:t>
      </w:r>
      <w:r w:rsidR="4A424AFF" w:rsidRPr="000924B2">
        <w:rPr>
          <w:rFonts w:ascii="Arial" w:eastAsiaTheme="minorEastAsia" w:hAnsi="Arial" w:cs="Arial"/>
          <w:sz w:val="20"/>
          <w:szCs w:val="20"/>
        </w:rPr>
        <w:t>8081</w:t>
      </w:r>
      <w:r w:rsidRPr="000924B2">
        <w:rPr>
          <w:rFonts w:ascii="Arial" w:eastAsiaTheme="minorEastAsia" w:hAnsi="Arial" w:cs="Arial"/>
          <w:sz w:val="20"/>
          <w:szCs w:val="20"/>
        </w:rPr>
        <w:t>. A 3</w:t>
      </w:r>
      <w:r w:rsidR="2CB55E2F" w:rsidRPr="000924B2">
        <w:rPr>
          <w:rFonts w:ascii="Arial" w:eastAsiaTheme="minorEastAsia" w:hAnsi="Arial" w:cs="Arial"/>
          <w:sz w:val="20"/>
          <w:szCs w:val="20"/>
        </w:rPr>
        <w:t>1</w:t>
      </w:r>
      <w:r w:rsidRPr="000924B2">
        <w:rPr>
          <w:rFonts w:ascii="Arial" w:eastAsiaTheme="minorEastAsia" w:hAnsi="Arial" w:cs="Arial"/>
          <w:sz w:val="20"/>
          <w:szCs w:val="20"/>
        </w:rPr>
        <w:t xml:space="preserve"> de </w:t>
      </w:r>
      <w:r w:rsidR="7AA70029" w:rsidRPr="000924B2">
        <w:rPr>
          <w:rFonts w:ascii="Arial" w:eastAsiaTheme="minorEastAsia" w:hAnsi="Arial" w:cs="Arial"/>
          <w:sz w:val="20"/>
          <w:szCs w:val="20"/>
        </w:rPr>
        <w:t>marzo</w:t>
      </w:r>
      <w:r w:rsidRPr="000924B2">
        <w:rPr>
          <w:rFonts w:ascii="Arial" w:eastAsiaTheme="minorEastAsia" w:hAnsi="Arial" w:cs="Arial"/>
          <w:sz w:val="20"/>
          <w:szCs w:val="20"/>
        </w:rPr>
        <w:t xml:space="preserve"> </w:t>
      </w:r>
      <w:r w:rsidR="2CFDD128" w:rsidRPr="000924B2">
        <w:rPr>
          <w:rFonts w:ascii="Arial" w:eastAsiaTheme="minorEastAsia" w:hAnsi="Arial" w:cs="Arial"/>
          <w:sz w:val="20"/>
          <w:szCs w:val="20"/>
        </w:rPr>
        <w:t>no se</w:t>
      </w:r>
      <w:r w:rsidRPr="000924B2">
        <w:rPr>
          <w:rFonts w:ascii="Arial" w:eastAsiaTheme="minorEastAsia" w:hAnsi="Arial" w:cs="Arial"/>
          <w:sz w:val="20"/>
          <w:szCs w:val="20"/>
        </w:rPr>
        <w:t xml:space="preserve"> registran compromisos respecto a la apropiación vigente: </w:t>
      </w:r>
      <w:r w:rsidR="000924B2">
        <w:rPr>
          <w:rFonts w:ascii="Arial" w:eastAsiaTheme="minorEastAsia" w:hAnsi="Arial" w:cs="Arial"/>
          <w:sz w:val="20"/>
          <w:szCs w:val="20"/>
        </w:rPr>
        <w:t xml:space="preserve">  </w:t>
      </w:r>
    </w:p>
    <w:p w14:paraId="4A10E392" w14:textId="77777777" w:rsidR="000924B2" w:rsidRPr="000924B2" w:rsidRDefault="000924B2" w:rsidP="000924B2">
      <w:pPr>
        <w:spacing w:line="259" w:lineRule="auto"/>
        <w:jc w:val="both"/>
        <w:rPr>
          <w:rFonts w:ascii="Arial" w:eastAsiaTheme="minorEastAsia" w:hAnsi="Arial" w:cs="Arial"/>
          <w:sz w:val="20"/>
          <w:szCs w:val="20"/>
        </w:rPr>
      </w:pPr>
    </w:p>
    <w:tbl>
      <w:tblPr>
        <w:tblW w:w="0" w:type="auto"/>
        <w:tblLayout w:type="fixed"/>
        <w:tblLook w:val="06A0" w:firstRow="1" w:lastRow="0" w:firstColumn="1" w:lastColumn="0" w:noHBand="1" w:noVBand="1"/>
      </w:tblPr>
      <w:tblGrid>
        <w:gridCol w:w="2215"/>
        <w:gridCol w:w="1484"/>
        <w:gridCol w:w="1562"/>
        <w:gridCol w:w="1562"/>
        <w:gridCol w:w="1438"/>
        <w:gridCol w:w="1414"/>
      </w:tblGrid>
      <w:tr w:rsidR="047000B2" w14:paraId="686079F6" w14:textId="77777777" w:rsidTr="047000B2">
        <w:trPr>
          <w:trHeight w:val="585"/>
        </w:trPr>
        <w:tc>
          <w:tcPr>
            <w:tcW w:w="2215" w:type="dxa"/>
            <w:tcBorders>
              <w:top w:val="single" w:sz="4" w:space="0" w:color="auto"/>
              <w:left w:val="single" w:sz="4" w:space="0" w:color="auto"/>
              <w:bottom w:val="single" w:sz="4" w:space="0" w:color="auto"/>
              <w:right w:val="single" w:sz="4" w:space="0" w:color="auto"/>
            </w:tcBorders>
            <w:shd w:val="clear" w:color="auto" w:fill="E2EFDA"/>
            <w:vAlign w:val="center"/>
          </w:tcPr>
          <w:p w14:paraId="0F7F957A" w14:textId="3DC75AEC" w:rsidR="047000B2" w:rsidRDefault="047000B2" w:rsidP="047000B2">
            <w:pPr>
              <w:jc w:val="center"/>
              <w:rPr>
                <w:rFonts w:ascii="Arial" w:eastAsia="Arial" w:hAnsi="Arial" w:cs="Arial"/>
                <w:sz w:val="16"/>
                <w:szCs w:val="16"/>
              </w:rPr>
            </w:pPr>
            <w:r w:rsidRPr="047000B2">
              <w:rPr>
                <w:rFonts w:ascii="Arial" w:eastAsia="Arial" w:hAnsi="Arial" w:cs="Arial"/>
                <w:sz w:val="16"/>
                <w:szCs w:val="16"/>
              </w:rPr>
              <w:lastRenderedPageBreak/>
              <w:t>Proyecto</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center"/>
          </w:tcPr>
          <w:p w14:paraId="375A5CEB" w14:textId="15D880A7"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 xml:space="preserve"> Pasivos Programados</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603C7B97" w14:textId="7E5AAF7A"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 xml:space="preserve">Compromisos </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65220AD7" w14:textId="258C7636"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 xml:space="preserve">% Compromisos </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center"/>
          </w:tcPr>
          <w:p w14:paraId="51EB8D89" w14:textId="3F7E81D7"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Giros</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center"/>
          </w:tcPr>
          <w:p w14:paraId="1243DF28" w14:textId="1A4DB53A"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%Giros</w:t>
            </w:r>
          </w:p>
        </w:tc>
      </w:tr>
      <w:tr w:rsidR="047000B2" w14:paraId="2B4C6D50" w14:textId="77777777" w:rsidTr="047000B2">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0C0B85" w14:textId="5E23F371"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8081 (115)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4773D7" w14:textId="43B25580"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6.605</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131975" w14:textId="20E22A25"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D49490" w14:textId="56C9673C"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09A02" w14:textId="0D43164F"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533D5D" w14:textId="7A1DADA9"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0,0%</w:t>
            </w:r>
          </w:p>
        </w:tc>
      </w:tr>
      <w:tr w:rsidR="047000B2" w14:paraId="0428CA8F" w14:textId="77777777" w:rsidTr="047000B2">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E2EFDA"/>
            <w:vAlign w:val="bottom"/>
          </w:tcPr>
          <w:p w14:paraId="4083D7D1" w14:textId="537A7A21" w:rsidR="047000B2" w:rsidRDefault="047000B2" w:rsidP="047000B2">
            <w:pPr>
              <w:jc w:val="center"/>
              <w:rPr>
                <w:rFonts w:ascii="Arial" w:eastAsia="Arial" w:hAnsi="Arial" w:cs="Arial"/>
                <w:sz w:val="16"/>
                <w:szCs w:val="16"/>
              </w:rPr>
            </w:pPr>
            <w:proofErr w:type="gramStart"/>
            <w:r w:rsidRPr="047000B2">
              <w:rPr>
                <w:rFonts w:ascii="Arial" w:eastAsia="Arial" w:hAnsi="Arial" w:cs="Arial"/>
                <w:sz w:val="16"/>
                <w:szCs w:val="16"/>
              </w:rPr>
              <w:t>Total</w:t>
            </w:r>
            <w:proofErr w:type="gramEnd"/>
            <w:r w:rsidRPr="047000B2">
              <w:rPr>
                <w:rFonts w:ascii="Arial" w:eastAsia="Arial" w:hAnsi="Arial" w:cs="Arial"/>
                <w:sz w:val="16"/>
                <w:szCs w:val="16"/>
              </w:rPr>
              <w:t xml:space="preserve"> Inversión</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bottom"/>
          </w:tcPr>
          <w:p w14:paraId="1962F345" w14:textId="2F976010" w:rsidR="047000B2" w:rsidRDefault="047000B2" w:rsidP="047000B2">
            <w:pPr>
              <w:jc w:val="center"/>
              <w:rPr>
                <w:rFonts w:ascii="Arial" w:eastAsia="Arial" w:hAnsi="Arial" w:cs="Arial"/>
                <w:sz w:val="16"/>
                <w:szCs w:val="16"/>
              </w:rPr>
            </w:pPr>
            <w:r w:rsidRPr="047000B2">
              <w:rPr>
                <w:rFonts w:ascii="Arial" w:eastAsia="Arial" w:hAnsi="Arial" w:cs="Arial"/>
                <w:sz w:val="16"/>
                <w:szCs w:val="16"/>
              </w:rPr>
              <w:t>6.605</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1FCDC244" w14:textId="49244BAE" w:rsidR="047000B2" w:rsidRDefault="047000B2" w:rsidP="047000B2">
            <w:pPr>
              <w:jc w:val="center"/>
              <w:rPr>
                <w:rFonts w:ascii="Arial" w:eastAsia="Arial" w:hAnsi="Arial" w:cs="Arial"/>
                <w:b/>
                <w:bCs/>
                <w:sz w:val="16"/>
                <w:szCs w:val="16"/>
              </w:rPr>
            </w:pPr>
            <w:r w:rsidRPr="047000B2">
              <w:rPr>
                <w:rFonts w:ascii="Arial" w:eastAsia="Arial" w:hAnsi="Arial" w:cs="Arial"/>
                <w:b/>
                <w:bCs/>
                <w:sz w:val="16"/>
                <w:szCs w:val="16"/>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04D7E9C3" w14:textId="389C3728" w:rsidR="047000B2" w:rsidRDefault="047000B2" w:rsidP="047000B2">
            <w:pPr>
              <w:jc w:val="center"/>
              <w:rPr>
                <w:rFonts w:ascii="Arial" w:eastAsia="Arial" w:hAnsi="Arial" w:cs="Arial"/>
                <w:b/>
                <w:bCs/>
                <w:sz w:val="16"/>
                <w:szCs w:val="16"/>
              </w:rPr>
            </w:pPr>
            <w:r w:rsidRPr="047000B2">
              <w:rPr>
                <w:rFonts w:ascii="Arial" w:eastAsia="Arial" w:hAnsi="Arial" w:cs="Arial"/>
                <w:b/>
                <w:bCs/>
                <w:sz w:val="16"/>
                <w:szCs w:val="16"/>
              </w:rPr>
              <w:t>0,0%</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bottom"/>
          </w:tcPr>
          <w:p w14:paraId="49A26B99" w14:textId="13C46B85" w:rsidR="047000B2" w:rsidRDefault="047000B2" w:rsidP="047000B2">
            <w:pPr>
              <w:jc w:val="center"/>
              <w:rPr>
                <w:rFonts w:ascii="Arial" w:eastAsia="Arial" w:hAnsi="Arial" w:cs="Arial"/>
                <w:b/>
                <w:bCs/>
                <w:sz w:val="16"/>
                <w:szCs w:val="16"/>
              </w:rPr>
            </w:pPr>
            <w:r w:rsidRPr="047000B2">
              <w:rPr>
                <w:rFonts w:ascii="Arial" w:eastAsia="Arial" w:hAnsi="Arial" w:cs="Arial"/>
                <w:b/>
                <w:bCs/>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bottom"/>
          </w:tcPr>
          <w:p w14:paraId="4EC0FA5D" w14:textId="2958C7C8" w:rsidR="047000B2" w:rsidRDefault="047000B2" w:rsidP="047000B2">
            <w:pPr>
              <w:jc w:val="center"/>
              <w:rPr>
                <w:rFonts w:ascii="Arial" w:eastAsia="Arial" w:hAnsi="Arial" w:cs="Arial"/>
                <w:b/>
                <w:bCs/>
                <w:sz w:val="16"/>
                <w:szCs w:val="16"/>
              </w:rPr>
            </w:pPr>
            <w:r w:rsidRPr="047000B2">
              <w:rPr>
                <w:rFonts w:ascii="Arial" w:eastAsia="Arial" w:hAnsi="Arial" w:cs="Arial"/>
                <w:b/>
                <w:bCs/>
                <w:sz w:val="16"/>
                <w:szCs w:val="16"/>
              </w:rPr>
              <w:t>0,0%</w:t>
            </w:r>
          </w:p>
        </w:tc>
      </w:tr>
    </w:tbl>
    <w:p w14:paraId="5D1738CC" w14:textId="66C798D9" w:rsidR="0AB18E52" w:rsidRPr="00A32FE9" w:rsidRDefault="07A8FA7B" w:rsidP="000924B2">
      <w:pPr>
        <w:jc w:val="center"/>
        <w:rPr>
          <w:rFonts w:ascii="Arial" w:eastAsiaTheme="minorEastAsia" w:hAnsi="Arial" w:cs="Arial"/>
          <w:sz w:val="18"/>
          <w:szCs w:val="18"/>
        </w:rPr>
      </w:pPr>
      <w:r w:rsidRPr="00A32FE9">
        <w:rPr>
          <w:rFonts w:ascii="Arial" w:eastAsiaTheme="minorEastAsia" w:hAnsi="Arial" w:cs="Arial"/>
          <w:sz w:val="18"/>
          <w:szCs w:val="18"/>
        </w:rPr>
        <w:t>Cifras en millones de pesos a 31 de marzo de 2025</w:t>
      </w:r>
      <w:r w:rsidR="000924B2" w:rsidRPr="00A32FE9">
        <w:rPr>
          <w:rFonts w:ascii="Arial" w:eastAsiaTheme="minorEastAsia" w:hAnsi="Arial" w:cs="Arial"/>
          <w:sz w:val="18"/>
          <w:szCs w:val="18"/>
        </w:rPr>
        <w:t xml:space="preserve"> </w:t>
      </w:r>
      <w:r w:rsidRPr="00A32FE9">
        <w:rPr>
          <w:rFonts w:ascii="Arial" w:eastAsiaTheme="minorEastAsia" w:hAnsi="Arial" w:cs="Arial"/>
          <w:sz w:val="18"/>
          <w:szCs w:val="18"/>
        </w:rPr>
        <w:t xml:space="preserve">Fuente: </w:t>
      </w:r>
      <w:proofErr w:type="spellStart"/>
      <w:r w:rsidRPr="00A32FE9">
        <w:rPr>
          <w:rFonts w:ascii="Arial" w:eastAsiaTheme="minorEastAsia" w:hAnsi="Arial" w:cs="Arial"/>
          <w:sz w:val="18"/>
          <w:szCs w:val="18"/>
        </w:rPr>
        <w:t>Bogdata</w:t>
      </w:r>
      <w:proofErr w:type="spellEnd"/>
    </w:p>
    <w:p w14:paraId="1D7A7B7A" w14:textId="77777777" w:rsidR="000924B2" w:rsidRPr="0030694B" w:rsidRDefault="000924B2" w:rsidP="000924B2">
      <w:pPr>
        <w:jc w:val="center"/>
        <w:rPr>
          <w:rFonts w:ascii="Arial" w:eastAsia="Arial" w:hAnsi="Arial" w:cs="Arial"/>
          <w:b/>
          <w:bCs/>
          <w:color w:val="5F497A" w:themeColor="accent4" w:themeShade="BF"/>
        </w:rPr>
      </w:pPr>
    </w:p>
    <w:p w14:paraId="75DDF167" w14:textId="42729C42" w:rsidR="11451CBD" w:rsidRDefault="1A8C75A0" w:rsidP="000924B2">
      <w:pPr>
        <w:spacing w:line="259" w:lineRule="auto"/>
        <w:jc w:val="both"/>
        <w:rPr>
          <w:rFonts w:ascii="Arial" w:eastAsiaTheme="minorEastAsia" w:hAnsi="Arial" w:cs="Arial"/>
          <w:sz w:val="20"/>
          <w:szCs w:val="20"/>
        </w:rPr>
      </w:pPr>
      <w:r w:rsidRPr="000924B2">
        <w:rPr>
          <w:rFonts w:ascii="Arial" w:eastAsiaTheme="minorEastAsia" w:hAnsi="Arial" w:cs="Arial"/>
          <w:sz w:val="20"/>
          <w:szCs w:val="20"/>
        </w:rPr>
        <w:t>En la siguiente tabla se observa el comportamiento histórico de los pasivos exigibles.</w:t>
      </w:r>
    </w:p>
    <w:p w14:paraId="0E1413C9" w14:textId="77777777" w:rsidR="000924B2" w:rsidRPr="00A32FE9" w:rsidRDefault="000924B2" w:rsidP="000924B2">
      <w:pPr>
        <w:spacing w:line="259" w:lineRule="auto"/>
        <w:jc w:val="both"/>
        <w:rPr>
          <w:rFonts w:ascii="Arial" w:eastAsiaTheme="minorEastAsia" w:hAnsi="Arial" w:cs="Arial"/>
          <w:sz w:val="18"/>
          <w:szCs w:val="18"/>
        </w:rPr>
      </w:pPr>
    </w:p>
    <w:p w14:paraId="1F99D8CF" w14:textId="6177C56E" w:rsidR="000924B2" w:rsidRPr="00A32FE9" w:rsidRDefault="000924B2" w:rsidP="000924B2">
      <w:pPr>
        <w:widowControl/>
        <w:jc w:val="center"/>
        <w:rPr>
          <w:rFonts w:ascii="Arial" w:eastAsiaTheme="minorEastAsia" w:hAnsi="Arial" w:cs="Arial"/>
          <w:sz w:val="18"/>
          <w:szCs w:val="18"/>
        </w:rPr>
      </w:pPr>
      <w:bookmarkStart w:id="35" w:name="_Toc196730823"/>
      <w:r w:rsidRPr="00A32FE9">
        <w:rPr>
          <w:rFonts w:ascii="Arial" w:eastAsia="Arial" w:hAnsi="Arial" w:cs="Arial"/>
          <w:sz w:val="18"/>
          <w:szCs w:val="18"/>
        </w:rPr>
        <w:t xml:space="preserve">Tabla </w:t>
      </w:r>
      <w:r w:rsidRPr="00A32FE9">
        <w:rPr>
          <w:rFonts w:ascii="Arial" w:hAnsi="Arial" w:cs="Arial"/>
          <w:color w:val="5F497A" w:themeColor="accent4" w:themeShade="BF"/>
          <w:sz w:val="18"/>
          <w:szCs w:val="18"/>
        </w:rPr>
        <w:fldChar w:fldCharType="begin"/>
      </w:r>
      <w:r w:rsidRPr="00A32FE9">
        <w:rPr>
          <w:rFonts w:ascii="Arial" w:hAnsi="Arial" w:cs="Arial"/>
          <w:color w:val="5F497A" w:themeColor="accent4" w:themeShade="BF"/>
          <w:sz w:val="18"/>
          <w:szCs w:val="18"/>
        </w:rPr>
        <w:instrText xml:space="preserve"> SEQ Tabla \* ARABIC </w:instrText>
      </w:r>
      <w:r w:rsidRPr="00A32FE9">
        <w:rPr>
          <w:rFonts w:ascii="Arial" w:hAnsi="Arial" w:cs="Arial"/>
          <w:color w:val="5F497A" w:themeColor="accent4" w:themeShade="BF"/>
          <w:sz w:val="18"/>
          <w:szCs w:val="18"/>
        </w:rPr>
        <w:fldChar w:fldCharType="separate"/>
      </w:r>
      <w:r w:rsidR="005F18F5" w:rsidRPr="00A32FE9">
        <w:rPr>
          <w:rFonts w:ascii="Arial" w:hAnsi="Arial" w:cs="Arial"/>
          <w:noProof/>
          <w:color w:val="5F497A" w:themeColor="accent4" w:themeShade="BF"/>
          <w:sz w:val="18"/>
          <w:szCs w:val="18"/>
        </w:rPr>
        <w:t>6</w:t>
      </w:r>
      <w:r w:rsidRPr="00A32FE9">
        <w:rPr>
          <w:rFonts w:ascii="Arial" w:hAnsi="Arial" w:cs="Arial"/>
          <w:color w:val="5F497A" w:themeColor="accent4" w:themeShade="BF"/>
          <w:sz w:val="18"/>
          <w:szCs w:val="18"/>
        </w:rPr>
        <w:fldChar w:fldCharType="end"/>
      </w:r>
      <w:r w:rsidRPr="00A32FE9">
        <w:rPr>
          <w:rFonts w:ascii="Arial" w:eastAsia="Arial" w:hAnsi="Arial" w:cs="Arial"/>
          <w:sz w:val="18"/>
          <w:szCs w:val="18"/>
        </w:rPr>
        <w:t xml:space="preserve">. </w:t>
      </w:r>
      <w:r w:rsidR="00687856" w:rsidRPr="00A32FE9">
        <w:rPr>
          <w:rFonts w:ascii="Arial" w:eastAsiaTheme="minorEastAsia" w:hAnsi="Arial" w:cs="Arial"/>
          <w:sz w:val="18"/>
          <w:szCs w:val="18"/>
          <w:lang w:val="es-CO"/>
        </w:rPr>
        <w:t>Histórico</w:t>
      </w:r>
      <w:r w:rsidRPr="00A32FE9">
        <w:rPr>
          <w:rFonts w:ascii="Arial" w:eastAsiaTheme="minorEastAsia" w:hAnsi="Arial" w:cs="Arial"/>
          <w:sz w:val="18"/>
          <w:szCs w:val="18"/>
          <w:lang w:val="es-CO"/>
        </w:rPr>
        <w:t xml:space="preserve"> de los pasivos exigibles</w:t>
      </w:r>
      <w:bookmarkEnd w:id="35"/>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1755"/>
        <w:gridCol w:w="1530"/>
      </w:tblGrid>
      <w:tr w:rsidR="0030694B" w:rsidRPr="0030694B" w14:paraId="3A7ACB4F" w14:textId="77777777" w:rsidTr="000924B2">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7CABB0DF" w14:textId="5BBFD51D"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b/>
                <w:bCs/>
                <w:sz w:val="16"/>
                <w:szCs w:val="16"/>
                <w:lang w:val="es-CO"/>
              </w:rPr>
              <w:t>Pasivos Exigibles - Histórico</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A484320" w14:textId="0464281A" w:rsidR="11451CBD" w:rsidRPr="0030694B" w:rsidRDefault="79EF967F" w:rsidP="047000B2">
            <w:pPr>
              <w:spacing w:line="276" w:lineRule="auto"/>
              <w:jc w:val="center"/>
              <w:rPr>
                <w:rFonts w:ascii="Arial" w:eastAsia="Arial" w:hAnsi="Arial" w:cs="Arial"/>
                <w:b/>
                <w:bCs/>
                <w:color w:val="5F497A" w:themeColor="accent4" w:themeShade="BF"/>
                <w:sz w:val="16"/>
                <w:szCs w:val="16"/>
                <w:lang w:val="es-CO"/>
              </w:rPr>
            </w:pPr>
            <w:r w:rsidRPr="047000B2">
              <w:rPr>
                <w:rFonts w:ascii="Arial" w:eastAsia="Arial" w:hAnsi="Arial" w:cs="Arial"/>
                <w:b/>
                <w:bCs/>
                <w:sz w:val="16"/>
                <w:szCs w:val="16"/>
                <w:lang w:val="es-CO"/>
              </w:rPr>
              <w:t>$ 8.</w:t>
            </w:r>
            <w:r w:rsidR="406E66E7" w:rsidRPr="047000B2">
              <w:rPr>
                <w:rFonts w:ascii="Arial" w:eastAsia="Arial" w:hAnsi="Arial" w:cs="Arial"/>
                <w:b/>
                <w:bCs/>
                <w:sz w:val="16"/>
                <w:szCs w:val="16"/>
                <w:lang w:val="es-CO"/>
              </w:rPr>
              <w:t>361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4DA46948" w14:textId="63090082" w:rsidR="11451CBD" w:rsidRPr="0030694B" w:rsidRDefault="6149B1E9"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b/>
                <w:bCs/>
                <w:sz w:val="16"/>
                <w:szCs w:val="16"/>
                <w:lang w:val="es-CO"/>
              </w:rPr>
              <w:t xml:space="preserve">          </w:t>
            </w:r>
            <w:r w:rsidR="79EF967F" w:rsidRPr="047000B2">
              <w:rPr>
                <w:rFonts w:ascii="Arial" w:eastAsia="Arial" w:hAnsi="Arial" w:cs="Arial"/>
                <w:b/>
                <w:bCs/>
                <w:sz w:val="16"/>
                <w:szCs w:val="16"/>
                <w:lang w:val="es-CO"/>
              </w:rPr>
              <w:t>100%</w:t>
            </w:r>
          </w:p>
        </w:tc>
      </w:tr>
      <w:tr w:rsidR="0030694B" w:rsidRPr="0030694B" w14:paraId="36836AA9" w14:textId="77777777" w:rsidTr="000924B2">
        <w:trPr>
          <w:trHeight w:val="195"/>
          <w:jc w:val="center"/>
        </w:trPr>
        <w:tc>
          <w:tcPr>
            <w:tcW w:w="4500" w:type="dxa"/>
            <w:tcBorders>
              <w:top w:val="single" w:sz="6" w:space="0" w:color="auto"/>
              <w:left w:val="nil"/>
              <w:bottom w:val="nil"/>
              <w:right w:val="nil"/>
            </w:tcBorders>
            <w:tcMar>
              <w:left w:w="105" w:type="dxa"/>
              <w:right w:w="105" w:type="dxa"/>
            </w:tcMar>
            <w:vAlign w:val="bottom"/>
          </w:tcPr>
          <w:p w14:paraId="2E714C89" w14:textId="6493DACA"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755" w:type="dxa"/>
            <w:tcBorders>
              <w:top w:val="single" w:sz="6" w:space="0" w:color="auto"/>
              <w:left w:val="nil"/>
              <w:bottom w:val="nil"/>
              <w:right w:val="nil"/>
            </w:tcBorders>
            <w:tcMar>
              <w:left w:w="105" w:type="dxa"/>
              <w:right w:w="105" w:type="dxa"/>
            </w:tcMar>
            <w:vAlign w:val="bottom"/>
          </w:tcPr>
          <w:p w14:paraId="29844B4A" w14:textId="7C7B0865"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6EEBE82A" w14:textId="606E4593"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r>
      <w:tr w:rsidR="0030694B" w:rsidRPr="0030694B" w14:paraId="75A453F2" w14:textId="77777777" w:rsidTr="000924B2">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B82A5" w14:textId="220E906C"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Valor Pasivos Pagados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E4D1BC" w14:textId="2D31F02A" w:rsidR="11451CBD" w:rsidRPr="0030694B" w:rsidRDefault="642E1CD4"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0</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F5A91D" w14:textId="4F2A4A55" w:rsidR="11451CBD" w:rsidRPr="0030694B" w:rsidRDefault="642E1CD4" w:rsidP="047000B2">
            <w:pPr>
              <w:spacing w:line="360" w:lineRule="atLeast"/>
              <w:jc w:val="center"/>
              <w:rPr>
                <w:rFonts w:ascii="Arial" w:eastAsia="Arial" w:hAnsi="Arial" w:cs="Arial"/>
                <w:color w:val="5F497A" w:themeColor="accent4" w:themeShade="BF"/>
                <w:sz w:val="16"/>
                <w:szCs w:val="16"/>
              </w:rPr>
            </w:pPr>
            <w:r w:rsidRPr="047000B2">
              <w:rPr>
                <w:rFonts w:ascii="Arial" w:eastAsia="Arial" w:hAnsi="Arial" w:cs="Arial"/>
                <w:sz w:val="16"/>
                <w:szCs w:val="16"/>
                <w:lang w:val="es-CO"/>
              </w:rPr>
              <w:t>0</w:t>
            </w:r>
            <w:r w:rsidR="79EF967F" w:rsidRPr="047000B2">
              <w:rPr>
                <w:rFonts w:ascii="Arial" w:eastAsia="Arial" w:hAnsi="Arial" w:cs="Arial"/>
                <w:sz w:val="16"/>
                <w:szCs w:val="16"/>
                <w:lang w:val="es-CO"/>
              </w:rPr>
              <w:t>%</w:t>
            </w:r>
          </w:p>
        </w:tc>
      </w:tr>
      <w:tr w:rsidR="0030694B" w:rsidRPr="0030694B" w14:paraId="4DA6A51D" w14:textId="77777777" w:rsidTr="000924B2">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A9028" w14:textId="72F32BF5"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Valor Pasivos Anulados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82A28" w14:textId="298291D9" w:rsidR="11451CBD" w:rsidRPr="0030694B" w:rsidRDefault="2E2D2293"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416</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1DE8EDC" w14:textId="136632F1" w:rsidR="11451CBD" w:rsidRPr="0030694B" w:rsidRDefault="2E2D2293" w:rsidP="047000B2">
            <w:pPr>
              <w:spacing w:line="360" w:lineRule="atLeast"/>
              <w:jc w:val="center"/>
              <w:rPr>
                <w:rFonts w:ascii="Arial" w:eastAsia="Arial" w:hAnsi="Arial" w:cs="Arial"/>
                <w:color w:val="5F497A" w:themeColor="accent4" w:themeShade="BF"/>
                <w:sz w:val="16"/>
                <w:szCs w:val="16"/>
              </w:rPr>
            </w:pPr>
            <w:r w:rsidRPr="047000B2">
              <w:rPr>
                <w:rFonts w:ascii="Arial" w:eastAsia="Arial" w:hAnsi="Arial" w:cs="Arial"/>
                <w:sz w:val="16"/>
                <w:szCs w:val="16"/>
                <w:lang w:val="es-CO"/>
              </w:rPr>
              <w:t>3</w:t>
            </w:r>
            <w:r w:rsidR="79EF967F" w:rsidRPr="047000B2">
              <w:rPr>
                <w:rFonts w:ascii="Arial" w:eastAsia="Arial" w:hAnsi="Arial" w:cs="Arial"/>
                <w:sz w:val="16"/>
                <w:szCs w:val="16"/>
                <w:lang w:val="es-CO"/>
              </w:rPr>
              <w:t>5%</w:t>
            </w:r>
          </w:p>
        </w:tc>
      </w:tr>
      <w:tr w:rsidR="0030694B" w:rsidRPr="0030694B" w14:paraId="758C689B" w14:textId="77777777" w:rsidTr="000924B2">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00E8AF" w14:textId="17D969DE"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Pasivos por gestionar en 202</w:t>
            </w:r>
            <w:r w:rsidR="1E3E4327" w:rsidRPr="047000B2">
              <w:rPr>
                <w:rFonts w:ascii="Arial" w:eastAsia="Arial" w:hAnsi="Arial" w:cs="Arial"/>
                <w:sz w:val="16"/>
                <w:szCs w:val="16"/>
                <w:lang w:val="es-CO"/>
              </w:rPr>
              <w:t>5</w:t>
            </w:r>
            <w:r w:rsidRPr="047000B2">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0324947" w14:textId="01399110" w:rsidR="11451CBD" w:rsidRPr="0030694B" w:rsidRDefault="7D530BEE"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765</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1D1640" w14:textId="19239D93" w:rsidR="11451CBD" w:rsidRPr="0030694B" w:rsidRDefault="53F1F884"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65</w:t>
            </w:r>
            <w:r w:rsidR="79EF967F" w:rsidRPr="047000B2">
              <w:rPr>
                <w:rFonts w:ascii="Arial" w:eastAsia="Arial" w:hAnsi="Arial" w:cs="Arial"/>
                <w:sz w:val="16"/>
                <w:szCs w:val="16"/>
                <w:lang w:val="es-CO"/>
              </w:rPr>
              <w:t>%</w:t>
            </w:r>
          </w:p>
        </w:tc>
      </w:tr>
      <w:tr w:rsidR="0030694B" w:rsidRPr="0030694B" w14:paraId="6386C0B7" w14:textId="77777777" w:rsidTr="000924B2">
        <w:trPr>
          <w:trHeight w:val="15"/>
          <w:jc w:val="center"/>
        </w:trPr>
        <w:tc>
          <w:tcPr>
            <w:tcW w:w="4500" w:type="dxa"/>
            <w:tcBorders>
              <w:top w:val="single" w:sz="6" w:space="0" w:color="auto"/>
              <w:left w:val="nil"/>
              <w:bottom w:val="none" w:sz="12" w:space="0" w:color="000000" w:themeColor="text1"/>
              <w:right w:val="nil"/>
            </w:tcBorders>
            <w:shd w:val="clear" w:color="auto" w:fill="FFFFFF" w:themeFill="background1"/>
            <w:tcMar>
              <w:left w:w="105" w:type="dxa"/>
              <w:right w:w="105" w:type="dxa"/>
            </w:tcMar>
            <w:vAlign w:val="center"/>
          </w:tcPr>
          <w:p w14:paraId="0F458328" w14:textId="52F1F82E"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7A19BAEC" w14:textId="621D10EE" w:rsidR="11451CBD" w:rsidRPr="0030694B" w:rsidRDefault="79EF967F" w:rsidP="047000B2">
            <w:pPr>
              <w:spacing w:line="360" w:lineRule="atLeast"/>
              <w:jc w:val="center"/>
              <w:rPr>
                <w:rFonts w:ascii="Arial" w:eastAsia="Arial" w:hAnsi="Arial" w:cs="Arial"/>
                <w:b/>
                <w:bCs/>
                <w:color w:val="5F497A" w:themeColor="accent4" w:themeShade="BF"/>
                <w:sz w:val="16"/>
                <w:szCs w:val="16"/>
                <w:lang w:val="es-CO"/>
              </w:rPr>
            </w:pPr>
            <w:r w:rsidRPr="047000B2">
              <w:rPr>
                <w:rFonts w:ascii="Arial" w:eastAsia="Arial" w:hAnsi="Arial" w:cs="Arial"/>
                <w:b/>
                <w:bCs/>
                <w:sz w:val="16"/>
                <w:szCs w:val="16"/>
                <w:lang w:val="es-CO"/>
              </w:rPr>
              <w:t>1.1</w:t>
            </w:r>
            <w:r w:rsidR="59593795" w:rsidRPr="047000B2">
              <w:rPr>
                <w:rFonts w:ascii="Arial" w:eastAsia="Arial" w:hAnsi="Arial" w:cs="Arial"/>
                <w:b/>
                <w:bCs/>
                <w:sz w:val="16"/>
                <w:szCs w:val="16"/>
                <w:lang w:val="es-CO"/>
              </w:rPr>
              <w:t>81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1CEFE11" w14:textId="2EEE9250" w:rsidR="11451CBD" w:rsidRPr="0030694B" w:rsidRDefault="79EF967F" w:rsidP="047000B2">
            <w:pPr>
              <w:spacing w:line="360" w:lineRule="atLeast"/>
              <w:jc w:val="center"/>
              <w:rPr>
                <w:rFonts w:ascii="Arial" w:eastAsia="Arial" w:hAnsi="Arial" w:cs="Arial"/>
                <w:color w:val="5F497A" w:themeColor="accent4" w:themeShade="BF"/>
                <w:sz w:val="16"/>
                <w:szCs w:val="16"/>
              </w:rPr>
            </w:pPr>
            <w:r w:rsidRPr="047000B2">
              <w:rPr>
                <w:rFonts w:ascii="Arial" w:eastAsia="Arial" w:hAnsi="Arial" w:cs="Arial"/>
                <w:b/>
                <w:bCs/>
                <w:sz w:val="16"/>
                <w:szCs w:val="16"/>
                <w:lang w:val="es-CO"/>
              </w:rPr>
              <w:t>100%</w:t>
            </w:r>
          </w:p>
        </w:tc>
      </w:tr>
      <w:tr w:rsidR="0030694B" w:rsidRPr="0030694B" w14:paraId="14DE0406" w14:textId="77777777" w:rsidTr="000924B2">
        <w:trPr>
          <w:trHeight w:val="15"/>
          <w:jc w:val="center"/>
        </w:trPr>
        <w:tc>
          <w:tcPr>
            <w:tcW w:w="4500"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vAlign w:val="bottom"/>
          </w:tcPr>
          <w:p w14:paraId="3B2CE750" w14:textId="75A35280"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755" w:type="dxa"/>
            <w:tcBorders>
              <w:top w:val="single" w:sz="6" w:space="0" w:color="auto"/>
              <w:left w:val="none" w:sz="6" w:space="0" w:color="000000" w:themeColor="text1"/>
              <w:bottom w:val="nil"/>
              <w:right w:val="nil"/>
            </w:tcBorders>
            <w:tcMar>
              <w:left w:w="105" w:type="dxa"/>
              <w:right w:w="105" w:type="dxa"/>
            </w:tcMar>
            <w:vAlign w:val="bottom"/>
          </w:tcPr>
          <w:p w14:paraId="30CBFA4E" w14:textId="728CB25B"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4512023D" w14:textId="65E07C0C"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r>
      <w:tr w:rsidR="0030694B" w:rsidRPr="0030694B" w14:paraId="4B7A2F78" w14:textId="77777777" w:rsidTr="000924B2">
        <w:trPr>
          <w:trHeight w:val="15"/>
          <w:jc w:val="center"/>
        </w:trPr>
        <w:tc>
          <w:tcPr>
            <w:tcW w:w="4500" w:type="dxa"/>
            <w:tcBorders>
              <w:top w:val="single" w:sz="12" w:space="0" w:color="000000" w:themeColor="text1"/>
              <w:left w:val="single" w:sz="6" w:space="0" w:color="auto"/>
              <w:bottom w:val="single" w:sz="6" w:space="0" w:color="auto"/>
              <w:right w:val="single" w:sz="6" w:space="0" w:color="auto"/>
            </w:tcBorders>
            <w:tcMar>
              <w:left w:w="105" w:type="dxa"/>
              <w:right w:w="105" w:type="dxa"/>
            </w:tcMar>
            <w:vAlign w:val="center"/>
          </w:tcPr>
          <w:p w14:paraId="0B2C711C" w14:textId="2650DF90"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Pasivos en proceso Sancionatorio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E7EB93" w14:textId="35ABFB32" w:rsidR="11451CBD" w:rsidRPr="0030694B" w:rsidRDefault="0242A77B"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526</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2FD16E" w14:textId="2D4A660A" w:rsidR="11451CBD" w:rsidRPr="0030694B" w:rsidRDefault="0242A77B" w:rsidP="047000B2">
            <w:pPr>
              <w:spacing w:line="360" w:lineRule="atLeast"/>
              <w:jc w:val="center"/>
              <w:rPr>
                <w:rFonts w:ascii="Arial" w:eastAsia="Arial" w:hAnsi="Arial" w:cs="Arial"/>
                <w:color w:val="5F497A" w:themeColor="accent4" w:themeShade="BF"/>
                <w:sz w:val="16"/>
                <w:szCs w:val="16"/>
              </w:rPr>
            </w:pPr>
            <w:r w:rsidRPr="047000B2">
              <w:rPr>
                <w:rFonts w:ascii="Arial" w:eastAsia="Arial" w:hAnsi="Arial" w:cs="Arial"/>
                <w:sz w:val="16"/>
                <w:szCs w:val="16"/>
                <w:lang w:val="es-CO"/>
              </w:rPr>
              <w:t>7</w:t>
            </w:r>
            <w:r w:rsidR="79EF967F" w:rsidRPr="047000B2">
              <w:rPr>
                <w:rFonts w:ascii="Arial" w:eastAsia="Arial" w:hAnsi="Arial" w:cs="Arial"/>
                <w:sz w:val="16"/>
                <w:szCs w:val="16"/>
                <w:lang w:val="es-CO"/>
              </w:rPr>
              <w:t>%</w:t>
            </w:r>
          </w:p>
        </w:tc>
      </w:tr>
      <w:tr w:rsidR="0030694B" w:rsidRPr="0030694B" w14:paraId="7B6F7949" w14:textId="77777777" w:rsidTr="000924B2">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7339A" w14:textId="4207E3DE"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Pasivos en instancia judicial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F84E2" w14:textId="623005E4" w:rsidR="11451CBD" w:rsidRPr="0030694B" w:rsidRDefault="79EF967F" w:rsidP="047000B2">
            <w:pPr>
              <w:spacing w:line="360" w:lineRule="atLeast"/>
              <w:jc w:val="center"/>
              <w:rPr>
                <w:rFonts w:ascii="Arial" w:eastAsia="Arial" w:hAnsi="Arial" w:cs="Arial"/>
                <w:color w:val="5F497A" w:themeColor="accent4" w:themeShade="BF"/>
                <w:sz w:val="16"/>
                <w:szCs w:val="16"/>
                <w:lang w:val="es-CO"/>
              </w:rPr>
            </w:pPr>
            <w:r w:rsidRPr="047000B2">
              <w:rPr>
                <w:rFonts w:ascii="Arial" w:eastAsia="Arial" w:hAnsi="Arial" w:cs="Arial"/>
                <w:sz w:val="16"/>
                <w:szCs w:val="16"/>
                <w:lang w:val="es-CO"/>
              </w:rPr>
              <w:t>6.</w:t>
            </w:r>
            <w:r w:rsidR="2C1257C9" w:rsidRPr="047000B2">
              <w:rPr>
                <w:rFonts w:ascii="Arial" w:eastAsia="Arial" w:hAnsi="Arial" w:cs="Arial"/>
                <w:sz w:val="16"/>
                <w:szCs w:val="16"/>
                <w:lang w:val="es-CO"/>
              </w:rPr>
              <w:t>654</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C09140" w14:textId="4B564A73" w:rsidR="11451CBD" w:rsidRPr="0030694B" w:rsidRDefault="2C1257C9" w:rsidP="047000B2">
            <w:pPr>
              <w:spacing w:line="360" w:lineRule="atLeast"/>
              <w:jc w:val="center"/>
              <w:rPr>
                <w:rFonts w:ascii="Arial" w:eastAsia="Arial" w:hAnsi="Arial" w:cs="Arial"/>
                <w:color w:val="5F497A" w:themeColor="accent4" w:themeShade="BF"/>
                <w:sz w:val="16"/>
                <w:szCs w:val="16"/>
              </w:rPr>
            </w:pPr>
            <w:r w:rsidRPr="047000B2">
              <w:rPr>
                <w:rFonts w:ascii="Arial" w:eastAsia="Arial" w:hAnsi="Arial" w:cs="Arial"/>
                <w:sz w:val="16"/>
                <w:szCs w:val="16"/>
                <w:lang w:val="es-CO"/>
              </w:rPr>
              <w:t>93</w:t>
            </w:r>
            <w:r w:rsidR="79EF967F" w:rsidRPr="047000B2">
              <w:rPr>
                <w:rFonts w:ascii="Arial" w:eastAsia="Arial" w:hAnsi="Arial" w:cs="Arial"/>
                <w:sz w:val="16"/>
                <w:szCs w:val="16"/>
                <w:lang w:val="es-CO"/>
              </w:rPr>
              <w:t>%</w:t>
            </w:r>
          </w:p>
        </w:tc>
      </w:tr>
      <w:tr w:rsidR="0030694B" w:rsidRPr="0030694B" w14:paraId="480405F0" w14:textId="77777777" w:rsidTr="000924B2">
        <w:trPr>
          <w:trHeight w:val="300"/>
          <w:jc w:val="center"/>
        </w:trPr>
        <w:tc>
          <w:tcPr>
            <w:tcW w:w="4500" w:type="dxa"/>
            <w:tcBorders>
              <w:top w:val="single" w:sz="6" w:space="0" w:color="auto"/>
              <w:left w:val="nil"/>
              <w:bottom w:val="nil"/>
              <w:right w:val="nil"/>
            </w:tcBorders>
            <w:tcMar>
              <w:left w:w="105" w:type="dxa"/>
              <w:right w:w="105" w:type="dxa"/>
            </w:tcMar>
            <w:vAlign w:val="bottom"/>
          </w:tcPr>
          <w:p w14:paraId="377CF64F" w14:textId="0FF1CDB8" w:rsidR="11451CBD" w:rsidRPr="0030694B" w:rsidRDefault="79EF967F" w:rsidP="047000B2">
            <w:pPr>
              <w:spacing w:line="276" w:lineRule="auto"/>
              <w:jc w:val="both"/>
              <w:rPr>
                <w:rFonts w:ascii="Arial" w:eastAsia="Arial" w:hAnsi="Arial" w:cs="Arial"/>
                <w:color w:val="5F497A" w:themeColor="accent4" w:themeShade="BF"/>
                <w:sz w:val="16"/>
                <w:szCs w:val="16"/>
              </w:rPr>
            </w:pPr>
            <w:r w:rsidRPr="047000B2">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1CB7A220" w14:textId="14A204F3" w:rsidR="11451CBD" w:rsidRPr="0030694B" w:rsidRDefault="79EF967F" w:rsidP="047000B2">
            <w:pPr>
              <w:spacing w:line="360" w:lineRule="atLeast"/>
              <w:jc w:val="center"/>
              <w:rPr>
                <w:rFonts w:ascii="Calibri" w:eastAsia="Calibri" w:hAnsi="Calibri" w:cs="Calibri"/>
                <w:b/>
                <w:bCs/>
                <w:color w:val="5F497A" w:themeColor="accent4" w:themeShade="BF"/>
                <w:sz w:val="18"/>
                <w:szCs w:val="18"/>
                <w:lang w:val="es-CO"/>
              </w:rPr>
            </w:pPr>
            <w:r w:rsidRPr="047000B2">
              <w:rPr>
                <w:rFonts w:ascii="Calibri" w:eastAsia="Calibri" w:hAnsi="Calibri" w:cs="Calibri"/>
                <w:b/>
                <w:bCs/>
                <w:sz w:val="18"/>
                <w:szCs w:val="18"/>
                <w:lang w:val="es-CO"/>
              </w:rPr>
              <w:t>7.</w:t>
            </w:r>
            <w:r w:rsidR="551D2F01" w:rsidRPr="047000B2">
              <w:rPr>
                <w:rFonts w:ascii="Calibri" w:eastAsia="Calibri" w:hAnsi="Calibri" w:cs="Calibri"/>
                <w:b/>
                <w:bCs/>
                <w:sz w:val="18"/>
                <w:szCs w:val="18"/>
                <w:lang w:val="es-CO"/>
              </w:rPr>
              <w:t>180</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2877EE53" w14:textId="17F3BA64" w:rsidR="11451CBD" w:rsidRPr="0030694B" w:rsidRDefault="79EF967F" w:rsidP="047000B2">
            <w:pPr>
              <w:spacing w:line="360" w:lineRule="atLeast"/>
              <w:jc w:val="center"/>
              <w:rPr>
                <w:rFonts w:ascii="Calibri" w:eastAsia="Calibri" w:hAnsi="Calibri" w:cs="Calibri"/>
                <w:color w:val="5F497A" w:themeColor="accent4" w:themeShade="BF"/>
                <w:sz w:val="18"/>
                <w:szCs w:val="18"/>
              </w:rPr>
            </w:pPr>
            <w:r w:rsidRPr="047000B2">
              <w:rPr>
                <w:rFonts w:ascii="Calibri" w:eastAsia="Calibri" w:hAnsi="Calibri" w:cs="Calibri"/>
                <w:b/>
                <w:bCs/>
                <w:sz w:val="18"/>
                <w:szCs w:val="18"/>
                <w:lang w:val="es-CO"/>
              </w:rPr>
              <w:t>100%</w:t>
            </w:r>
          </w:p>
        </w:tc>
      </w:tr>
    </w:tbl>
    <w:p w14:paraId="16FA3098" w14:textId="1120BB58" w:rsidR="6C3987EA" w:rsidRPr="00A32FE9" w:rsidRDefault="6C3987EA" w:rsidP="000924B2">
      <w:pPr>
        <w:jc w:val="center"/>
        <w:rPr>
          <w:rFonts w:ascii="Arial" w:eastAsiaTheme="minorEastAsia" w:hAnsi="Arial" w:cs="Arial"/>
          <w:sz w:val="18"/>
          <w:szCs w:val="18"/>
        </w:rPr>
      </w:pPr>
      <w:r w:rsidRPr="00A32FE9">
        <w:rPr>
          <w:rFonts w:ascii="Arial" w:eastAsiaTheme="minorEastAsia" w:hAnsi="Arial" w:cs="Arial"/>
          <w:sz w:val="18"/>
          <w:szCs w:val="18"/>
        </w:rPr>
        <w:t>Cifras en millones de pesos a 31 de marzo de 202</w:t>
      </w:r>
      <w:r w:rsidR="000924B2" w:rsidRPr="00A32FE9">
        <w:rPr>
          <w:rFonts w:ascii="Arial" w:eastAsiaTheme="minorEastAsia" w:hAnsi="Arial" w:cs="Arial"/>
          <w:sz w:val="18"/>
          <w:szCs w:val="18"/>
        </w:rPr>
        <w:t xml:space="preserve"> </w:t>
      </w:r>
      <w:r w:rsidRPr="00A32FE9">
        <w:rPr>
          <w:rFonts w:ascii="Arial" w:eastAsiaTheme="minorEastAsia" w:hAnsi="Arial" w:cs="Arial"/>
          <w:sz w:val="18"/>
          <w:szCs w:val="18"/>
        </w:rPr>
        <w:t>Fuente: Equipo de seguimiento a Pasivos UAERMV</w:t>
      </w:r>
    </w:p>
    <w:p w14:paraId="11A0E43D" w14:textId="77777777" w:rsidR="000924B2" w:rsidRDefault="000924B2" w:rsidP="000924B2">
      <w:pPr>
        <w:spacing w:line="259" w:lineRule="auto"/>
        <w:jc w:val="both"/>
        <w:rPr>
          <w:rFonts w:ascii="Arial" w:eastAsiaTheme="minorEastAsia" w:hAnsi="Arial" w:cs="Arial"/>
          <w:sz w:val="20"/>
          <w:szCs w:val="20"/>
        </w:rPr>
      </w:pPr>
    </w:p>
    <w:p w14:paraId="3ACCA5B7" w14:textId="6AF69AE3" w:rsidR="0AB18E52" w:rsidRPr="000924B2" w:rsidRDefault="1A8C75A0" w:rsidP="000924B2">
      <w:pPr>
        <w:spacing w:line="259" w:lineRule="auto"/>
        <w:jc w:val="both"/>
        <w:rPr>
          <w:rFonts w:ascii="Arial" w:eastAsiaTheme="minorEastAsia" w:hAnsi="Arial" w:cs="Arial"/>
          <w:sz w:val="20"/>
          <w:szCs w:val="20"/>
        </w:rPr>
      </w:pPr>
      <w:r w:rsidRPr="000924B2">
        <w:rPr>
          <w:rFonts w:ascii="Arial" w:eastAsiaTheme="minorEastAsia" w:hAnsi="Arial" w:cs="Arial"/>
          <w:sz w:val="20"/>
          <w:szCs w:val="20"/>
        </w:rPr>
        <w:t>El valor de los Pasivos Exigibles ejecutado (anulado) en la vigencia 202</w:t>
      </w:r>
      <w:r w:rsidR="310FEB72" w:rsidRPr="000924B2">
        <w:rPr>
          <w:rFonts w:ascii="Arial" w:eastAsiaTheme="minorEastAsia" w:hAnsi="Arial" w:cs="Arial"/>
          <w:sz w:val="20"/>
          <w:szCs w:val="20"/>
        </w:rPr>
        <w:t>5</w:t>
      </w:r>
      <w:r w:rsidRPr="000924B2">
        <w:rPr>
          <w:rFonts w:ascii="Arial" w:eastAsiaTheme="minorEastAsia" w:hAnsi="Arial" w:cs="Arial"/>
          <w:sz w:val="20"/>
          <w:szCs w:val="20"/>
        </w:rPr>
        <w:t xml:space="preserve">, corresponde al </w:t>
      </w:r>
      <w:r w:rsidR="451A72D7" w:rsidRPr="000924B2">
        <w:rPr>
          <w:rFonts w:ascii="Arial" w:eastAsiaTheme="minorEastAsia" w:hAnsi="Arial" w:cs="Arial"/>
          <w:sz w:val="20"/>
          <w:szCs w:val="20"/>
        </w:rPr>
        <w:t>35</w:t>
      </w:r>
      <w:r w:rsidRPr="000924B2">
        <w:rPr>
          <w:rFonts w:ascii="Arial" w:eastAsiaTheme="minorEastAsia" w:hAnsi="Arial" w:cs="Arial"/>
          <w:sz w:val="20"/>
          <w:szCs w:val="20"/>
        </w:rPr>
        <w:t>%</w:t>
      </w:r>
      <w:r w:rsidR="2D7E12ED" w:rsidRPr="000924B2">
        <w:rPr>
          <w:rFonts w:ascii="Arial" w:eastAsiaTheme="minorEastAsia" w:hAnsi="Arial" w:cs="Arial"/>
          <w:sz w:val="20"/>
          <w:szCs w:val="20"/>
        </w:rPr>
        <w:t xml:space="preserve"> respecto a los pasivos a cargo de los proyectos de inversión. Por otra parte, los pasivos </w:t>
      </w:r>
      <w:r w:rsidR="5A6408E3" w:rsidRPr="000924B2">
        <w:rPr>
          <w:rFonts w:ascii="Arial" w:eastAsiaTheme="minorEastAsia" w:hAnsi="Arial" w:cs="Arial"/>
          <w:sz w:val="20"/>
          <w:szCs w:val="20"/>
        </w:rPr>
        <w:t xml:space="preserve">en proceso sancionatorio e instancia judicial ascienden a $ 7.180 millones de pesos. </w:t>
      </w:r>
    </w:p>
    <w:p w14:paraId="18E3560A" w14:textId="33A2C96D" w:rsidR="009D23E9" w:rsidRDefault="02D08CFE" w:rsidP="047000B2">
      <w:pPr>
        <w:spacing w:line="257" w:lineRule="auto"/>
        <w:jc w:val="center"/>
        <w:rPr>
          <w:rFonts w:asciiTheme="minorHAnsi" w:eastAsiaTheme="minorEastAsia" w:hAnsiTheme="minorHAnsi" w:cstheme="minorBidi"/>
          <w:sz w:val="20"/>
          <w:szCs w:val="20"/>
          <w:lang w:val="es"/>
        </w:rPr>
      </w:pPr>
      <w:r w:rsidRPr="047000B2">
        <w:rPr>
          <w:rFonts w:asciiTheme="minorHAnsi" w:eastAsiaTheme="minorEastAsia" w:hAnsiTheme="minorHAnsi" w:cstheme="minorBidi"/>
          <w:sz w:val="20"/>
          <w:szCs w:val="20"/>
          <w:lang w:val="es"/>
        </w:rPr>
        <w:t xml:space="preserve">   </w:t>
      </w:r>
    </w:p>
    <w:p w14:paraId="37E788D8" w14:textId="77777777" w:rsidR="00A32FE9" w:rsidRDefault="00A32FE9" w:rsidP="047000B2">
      <w:pPr>
        <w:spacing w:line="257" w:lineRule="auto"/>
        <w:jc w:val="center"/>
        <w:rPr>
          <w:rFonts w:asciiTheme="minorHAnsi" w:eastAsiaTheme="minorEastAsia" w:hAnsiTheme="minorHAnsi" w:cstheme="minorBidi"/>
          <w:sz w:val="20"/>
          <w:szCs w:val="20"/>
          <w:lang w:val="es"/>
        </w:rPr>
      </w:pPr>
    </w:p>
    <w:p w14:paraId="79DD2CD6" w14:textId="77777777" w:rsidR="00A32FE9" w:rsidRDefault="00A32FE9" w:rsidP="047000B2">
      <w:pPr>
        <w:spacing w:line="257" w:lineRule="auto"/>
        <w:jc w:val="center"/>
        <w:rPr>
          <w:rFonts w:asciiTheme="minorHAnsi" w:eastAsiaTheme="minorEastAsia" w:hAnsiTheme="minorHAnsi" w:cstheme="minorBidi"/>
          <w:sz w:val="20"/>
          <w:szCs w:val="20"/>
          <w:lang w:val="es"/>
        </w:rPr>
      </w:pPr>
    </w:p>
    <w:p w14:paraId="3D754459" w14:textId="77777777" w:rsidR="00A32FE9" w:rsidRPr="0030694B" w:rsidRDefault="00A32FE9" w:rsidP="047000B2">
      <w:pPr>
        <w:spacing w:line="257" w:lineRule="auto"/>
        <w:jc w:val="center"/>
        <w:rPr>
          <w:rFonts w:asciiTheme="minorHAnsi" w:eastAsiaTheme="minorEastAsia" w:hAnsiTheme="minorHAnsi" w:cstheme="minorBidi"/>
          <w:sz w:val="20"/>
          <w:szCs w:val="20"/>
          <w:lang w:val="es"/>
        </w:rPr>
      </w:pPr>
    </w:p>
    <w:p w14:paraId="71C0B1C4" w14:textId="2BA8F66C" w:rsidR="003C3329" w:rsidRPr="00471654" w:rsidRDefault="003C3329" w:rsidP="006F0159">
      <w:pPr>
        <w:pStyle w:val="Ttulo2"/>
        <w:ind w:firstLine="720"/>
        <w:jc w:val="both"/>
        <w:rPr>
          <w:rFonts w:ascii="Arial" w:hAnsi="Arial" w:cs="Arial"/>
          <w:color w:val="auto"/>
          <w:sz w:val="20"/>
          <w:szCs w:val="20"/>
        </w:rPr>
      </w:pPr>
      <w:bookmarkStart w:id="36" w:name="_Toc196730790"/>
      <w:r w:rsidRPr="00471654">
        <w:rPr>
          <w:rFonts w:ascii="Arial" w:hAnsi="Arial" w:cs="Arial"/>
          <w:color w:val="auto"/>
          <w:sz w:val="20"/>
          <w:szCs w:val="20"/>
        </w:rPr>
        <w:t xml:space="preserve">2.3. </w:t>
      </w:r>
      <w:r w:rsidR="00C64E20" w:rsidRPr="00471654">
        <w:rPr>
          <w:rFonts w:ascii="Arial" w:hAnsi="Arial" w:cs="Arial"/>
          <w:color w:val="auto"/>
          <w:sz w:val="20"/>
          <w:szCs w:val="20"/>
        </w:rPr>
        <w:t>C</w:t>
      </w:r>
      <w:r w:rsidRPr="00471654">
        <w:rPr>
          <w:rFonts w:ascii="Arial" w:hAnsi="Arial" w:cs="Arial"/>
          <w:color w:val="auto"/>
          <w:sz w:val="20"/>
          <w:szCs w:val="20"/>
        </w:rPr>
        <w:t>OMPRAS Y CONTRATACIÓN PÚBLICA</w:t>
      </w:r>
      <w:bookmarkEnd w:id="36"/>
    </w:p>
    <w:p w14:paraId="6325B592" w14:textId="77777777" w:rsidR="003C3329" w:rsidRPr="00471654" w:rsidRDefault="003C3329" w:rsidP="003C3329">
      <w:pPr>
        <w:rPr>
          <w:rFonts w:ascii="Arial" w:eastAsia="Arial" w:hAnsi="Arial" w:cs="Arial"/>
        </w:rPr>
      </w:pPr>
    </w:p>
    <w:p w14:paraId="4DE965CA" w14:textId="77777777" w:rsidR="00910EA9" w:rsidRPr="00471654" w:rsidRDefault="00910EA9" w:rsidP="00910EA9">
      <w:pPr>
        <w:pStyle w:val="Default"/>
        <w:rPr>
          <w:color w:val="auto"/>
          <w:sz w:val="20"/>
          <w:szCs w:val="20"/>
        </w:rPr>
      </w:pPr>
      <w:r w:rsidRPr="00471654">
        <w:rPr>
          <w:b/>
          <w:bCs/>
          <w:color w:val="auto"/>
          <w:sz w:val="20"/>
          <w:szCs w:val="20"/>
        </w:rPr>
        <w:t xml:space="preserve">Plan Anual de Adquisiciones (PAA): </w:t>
      </w:r>
    </w:p>
    <w:p w14:paraId="0DF2CE47" w14:textId="77777777" w:rsidR="00910EA9" w:rsidRPr="00471654" w:rsidRDefault="00910EA9" w:rsidP="00910EA9">
      <w:pPr>
        <w:pStyle w:val="Default"/>
        <w:rPr>
          <w:color w:val="auto"/>
          <w:sz w:val="20"/>
          <w:szCs w:val="20"/>
        </w:rPr>
      </w:pPr>
    </w:p>
    <w:p w14:paraId="23910514" w14:textId="59D4C552" w:rsidR="00471654" w:rsidRPr="00471654" w:rsidRDefault="00471654" w:rsidP="00EB2352">
      <w:pPr>
        <w:pStyle w:val="Default"/>
        <w:jc w:val="both"/>
        <w:rPr>
          <w:color w:val="auto"/>
          <w:sz w:val="20"/>
          <w:szCs w:val="20"/>
        </w:rPr>
      </w:pPr>
      <w:r w:rsidRPr="00471654">
        <w:rPr>
          <w:color w:val="auto"/>
          <w:sz w:val="20"/>
          <w:szCs w:val="20"/>
        </w:rPr>
        <w:t xml:space="preserve">Respecto al Plan Anual de Adquisiciones 2025, que fue elaborado en el mes de enero y aprobado por el Comité de Contratación de la UMV el 30 de enero, con su debida publicación en la plataforma del Sistema </w:t>
      </w:r>
      <w:r w:rsidR="00A32FE9" w:rsidRPr="00471654">
        <w:rPr>
          <w:color w:val="auto"/>
          <w:sz w:val="20"/>
          <w:szCs w:val="20"/>
        </w:rPr>
        <w:t xml:space="preserve">SECOP </w:t>
      </w:r>
      <w:r w:rsidRPr="00471654">
        <w:rPr>
          <w:color w:val="auto"/>
          <w:sz w:val="20"/>
          <w:szCs w:val="20"/>
        </w:rPr>
        <w:t xml:space="preserve">II y en la Página Web de la Entidad, en cumplimiento de la normatividad vigente. Este plan refleja la totalidad de las necesidades a contratar de bienes, obras y servicios para la atención de la misionalidad y el funcionamiento de la UMV, siendo este una herramienta de comunicación para informar a los posibles proveedores y contratistas de los requerimientos de contratación de la Entidad, reportando no sólo la necesidad, sino también la fecha probable de la contratación, las características de los productos o servicios a contratar, el valor estimado o el monto y la modalidad por la que se adelantará el proceso de contratación.  </w:t>
      </w:r>
    </w:p>
    <w:p w14:paraId="0D7CA84F" w14:textId="77777777" w:rsidR="00471654" w:rsidRPr="00471654" w:rsidRDefault="00471654" w:rsidP="00EB2352">
      <w:pPr>
        <w:pStyle w:val="Default"/>
        <w:jc w:val="both"/>
        <w:rPr>
          <w:color w:val="auto"/>
          <w:sz w:val="20"/>
          <w:szCs w:val="20"/>
        </w:rPr>
      </w:pPr>
    </w:p>
    <w:p w14:paraId="0251A297" w14:textId="77777777" w:rsidR="00471654" w:rsidRPr="00471654" w:rsidRDefault="00471654" w:rsidP="00EB2352">
      <w:pPr>
        <w:pStyle w:val="Default"/>
        <w:jc w:val="both"/>
        <w:rPr>
          <w:color w:val="auto"/>
          <w:sz w:val="20"/>
          <w:szCs w:val="20"/>
        </w:rPr>
      </w:pPr>
      <w:r w:rsidRPr="00471654">
        <w:rPr>
          <w:color w:val="auto"/>
          <w:sz w:val="20"/>
          <w:szCs w:val="20"/>
        </w:rPr>
        <w:t xml:space="preserve">Entorno a la publicación del Plan de Anual de Adquisiciones como herramienta de información a los posibles proveedores y contratistas, en el sistema </w:t>
      </w:r>
      <w:proofErr w:type="spellStart"/>
      <w:r w:rsidRPr="00471654">
        <w:rPr>
          <w:color w:val="auto"/>
          <w:sz w:val="20"/>
          <w:szCs w:val="20"/>
        </w:rPr>
        <w:t>Secop</w:t>
      </w:r>
      <w:proofErr w:type="spellEnd"/>
      <w:r w:rsidRPr="00471654">
        <w:rPr>
          <w:color w:val="auto"/>
          <w:sz w:val="20"/>
          <w:szCs w:val="20"/>
        </w:rPr>
        <w:t xml:space="preserve"> y en la página Web de la Entidad, dado que por diversos factores las condiciones inicialmente definidas para la contratación pueden sufrir modificaciones, ya sea por cambios o adiciones en los productos o servicios a adquirir, en el objeto, en la modalidad de contratación, en la fecha en que se requiere contratar o en la distribución de los recursos, situaciones que deben reflejarse en el plan, presentándose un total de quince (15) solicitudes de modificación finalizando con la publicación de </w:t>
      </w:r>
      <w:r w:rsidRPr="00471654">
        <w:rPr>
          <w:color w:val="auto"/>
          <w:sz w:val="20"/>
          <w:szCs w:val="20"/>
        </w:rPr>
        <w:lastRenderedPageBreak/>
        <w:t>tres (3) modificaciones, terminando a 31 de marzo de 2025 en la versión cuatro (4), que fueron presentadas y aprobadas por el Comité de Contratación.</w:t>
      </w:r>
    </w:p>
    <w:p w14:paraId="10D71DB3" w14:textId="77777777" w:rsidR="00471654" w:rsidRPr="00471654" w:rsidRDefault="00471654" w:rsidP="00EB2352">
      <w:pPr>
        <w:pStyle w:val="Default"/>
        <w:jc w:val="both"/>
        <w:rPr>
          <w:color w:val="auto"/>
          <w:sz w:val="20"/>
          <w:szCs w:val="20"/>
        </w:rPr>
      </w:pPr>
      <w:r w:rsidRPr="00471654">
        <w:rPr>
          <w:color w:val="auto"/>
          <w:sz w:val="20"/>
          <w:szCs w:val="20"/>
        </w:rPr>
        <w:t xml:space="preserve">   </w:t>
      </w:r>
    </w:p>
    <w:p w14:paraId="04A15CA5" w14:textId="279B2144" w:rsidR="00910EA9" w:rsidRPr="00471654" w:rsidRDefault="00471654" w:rsidP="00EB2352">
      <w:pPr>
        <w:pStyle w:val="Default"/>
        <w:jc w:val="both"/>
        <w:rPr>
          <w:color w:val="auto"/>
          <w:sz w:val="20"/>
          <w:szCs w:val="20"/>
        </w:rPr>
      </w:pPr>
      <w:r w:rsidRPr="00471654">
        <w:rPr>
          <w:color w:val="auto"/>
          <w:sz w:val="20"/>
          <w:szCs w:val="20"/>
        </w:rPr>
        <w:t xml:space="preserve">Con relación al seguimiento al cumplimiento del PAA, en el primer trimestre de 2025, se tenían programados para su publicación, un total de veinte (20) procesos de contratación, quince (15) de ellos asociados a las áreas misionales, incluyendo cinco (5) procesos de regalías y cinco (5) de funcionamiento, alcanzando la publicación y suscripción de once (11) procesos, siete (7) procesos quedaron en la etapa de publicación y dos (2) procesos fueron declarados desiertos, </w:t>
      </w:r>
      <w:proofErr w:type="spellStart"/>
      <w:r w:rsidRPr="00471654">
        <w:rPr>
          <w:color w:val="auto"/>
          <w:sz w:val="20"/>
          <w:szCs w:val="20"/>
        </w:rPr>
        <w:t>pro</w:t>
      </w:r>
      <w:proofErr w:type="spellEnd"/>
      <w:r w:rsidRPr="00471654">
        <w:rPr>
          <w:color w:val="auto"/>
          <w:sz w:val="20"/>
          <w:szCs w:val="20"/>
        </w:rPr>
        <w:t xml:space="preserve"> lo que se puede decir que en este período se logró </w:t>
      </w:r>
      <w:proofErr w:type="spellStart"/>
      <w:r w:rsidRPr="00471654">
        <w:rPr>
          <w:color w:val="auto"/>
          <w:sz w:val="20"/>
          <w:szCs w:val="20"/>
        </w:rPr>
        <w:t>e</w:t>
      </w:r>
      <w:proofErr w:type="spellEnd"/>
      <w:r w:rsidRPr="00471654">
        <w:rPr>
          <w:color w:val="auto"/>
          <w:sz w:val="20"/>
          <w:szCs w:val="20"/>
        </w:rPr>
        <w:t xml:space="preserve"> 100% de la programación establecida para este período.</w:t>
      </w:r>
    </w:p>
    <w:p w14:paraId="42557692" w14:textId="77777777" w:rsidR="00471654" w:rsidRPr="0030694B" w:rsidRDefault="00471654" w:rsidP="00EB2352">
      <w:pPr>
        <w:pStyle w:val="Default"/>
        <w:jc w:val="both"/>
        <w:rPr>
          <w:color w:val="5F497A" w:themeColor="accent4" w:themeShade="BF"/>
          <w:sz w:val="20"/>
          <w:szCs w:val="20"/>
        </w:rPr>
      </w:pPr>
    </w:p>
    <w:p w14:paraId="3D6BCA35" w14:textId="77777777" w:rsidR="00910EA9" w:rsidRPr="00E47193" w:rsidRDefault="00910EA9" w:rsidP="00EB2352">
      <w:pPr>
        <w:pStyle w:val="Default"/>
        <w:jc w:val="both"/>
        <w:rPr>
          <w:color w:val="auto"/>
          <w:sz w:val="20"/>
          <w:szCs w:val="20"/>
        </w:rPr>
      </w:pPr>
      <w:r w:rsidRPr="00E47193">
        <w:rPr>
          <w:color w:val="auto"/>
          <w:sz w:val="20"/>
          <w:szCs w:val="20"/>
        </w:rPr>
        <w:t xml:space="preserve">Programa Anual Mensualizado de Caja PAC: </w:t>
      </w:r>
    </w:p>
    <w:p w14:paraId="6B3929CB" w14:textId="77777777" w:rsidR="00910EA9" w:rsidRPr="00E47193" w:rsidRDefault="00910EA9" w:rsidP="00EB2352">
      <w:pPr>
        <w:pStyle w:val="Default"/>
        <w:jc w:val="both"/>
        <w:rPr>
          <w:color w:val="auto"/>
          <w:sz w:val="20"/>
          <w:szCs w:val="20"/>
        </w:rPr>
      </w:pPr>
    </w:p>
    <w:p w14:paraId="4A0C782E" w14:textId="77777777" w:rsidR="00E47193" w:rsidRPr="00E47193" w:rsidRDefault="00E47193" w:rsidP="00EB2352">
      <w:pPr>
        <w:widowControl/>
        <w:adjustRightInd w:val="0"/>
        <w:jc w:val="both"/>
        <w:rPr>
          <w:rFonts w:ascii="Arial" w:eastAsiaTheme="minorHAnsi" w:hAnsi="Arial" w:cs="Arial"/>
          <w:sz w:val="20"/>
          <w:szCs w:val="20"/>
          <w:lang w:val="es-CO" w:eastAsia="en-US" w:bidi="ar-SA"/>
        </w:rPr>
      </w:pPr>
      <w:r w:rsidRPr="00E47193">
        <w:rPr>
          <w:rFonts w:ascii="Arial" w:eastAsiaTheme="minorHAnsi" w:hAnsi="Arial" w:cs="Arial"/>
          <w:sz w:val="20"/>
          <w:szCs w:val="20"/>
          <w:lang w:val="es-CO" w:eastAsia="en-US" w:bidi="ar-SA"/>
        </w:rPr>
        <w:t>En el primer trimestre se alcanzó una medición del 67.68% en la gestión de la ejecución del PAC programado para dicho período, con una desviación del 32.32% en la administración/proyecto de los recursos requeridos para el pago de los compromisos suscritos en la vigencia, con la previa programación de los supervisores de los contratos, con un rango de gestión mejorable. Para el caso del PAC de reserva, en la programación de la administración/ proyección de los recursos se alcanzó una ejecución del 82.02% en el trimestre, con una desviación de 17.98%, con un rango de gestión apropiado.</w:t>
      </w:r>
    </w:p>
    <w:p w14:paraId="2EBB4F17" w14:textId="57C063DB" w:rsidR="00C757ED" w:rsidRPr="00C757ED" w:rsidRDefault="00C757ED" w:rsidP="00AA7D08">
      <w:pPr>
        <w:widowControl/>
        <w:adjustRightInd w:val="0"/>
        <w:jc w:val="center"/>
        <w:rPr>
          <w:rFonts w:ascii="Arial" w:eastAsiaTheme="minorEastAsia" w:hAnsi="Arial" w:cs="Arial"/>
          <w:sz w:val="20"/>
          <w:szCs w:val="20"/>
        </w:rPr>
      </w:pPr>
    </w:p>
    <w:p w14:paraId="52FE3C02" w14:textId="0AC3B7E8" w:rsidR="003F48D9" w:rsidRPr="00A32FE9" w:rsidRDefault="00C757ED" w:rsidP="00AA7D08">
      <w:pPr>
        <w:pStyle w:val="Descripcin"/>
        <w:spacing w:after="0"/>
        <w:jc w:val="center"/>
        <w:rPr>
          <w:rFonts w:ascii="Arial" w:hAnsi="Arial" w:cs="Arial"/>
          <w:i w:val="0"/>
          <w:iCs w:val="0"/>
          <w:color w:val="auto"/>
        </w:rPr>
      </w:pPr>
      <w:bookmarkStart w:id="37" w:name="_Toc196730824"/>
      <w:r w:rsidRPr="00A32FE9">
        <w:rPr>
          <w:rFonts w:ascii="Arial" w:eastAsia="Arial" w:hAnsi="Arial" w:cs="Arial"/>
          <w:i w:val="0"/>
          <w:iCs w:val="0"/>
          <w:color w:val="auto"/>
        </w:rPr>
        <w:t xml:space="preserve">Tabla </w:t>
      </w:r>
      <w:r w:rsidRPr="00A32FE9">
        <w:rPr>
          <w:rFonts w:ascii="Arial" w:hAnsi="Arial" w:cs="Arial"/>
          <w:i w:val="0"/>
          <w:iCs w:val="0"/>
          <w:color w:val="auto"/>
        </w:rPr>
        <w:fldChar w:fldCharType="begin"/>
      </w:r>
      <w:r w:rsidRPr="00A32FE9">
        <w:rPr>
          <w:rFonts w:ascii="Arial" w:hAnsi="Arial" w:cs="Arial"/>
          <w:i w:val="0"/>
          <w:iCs w:val="0"/>
          <w:color w:val="auto"/>
        </w:rPr>
        <w:instrText xml:space="preserve"> SEQ Tabla \* ARABIC </w:instrText>
      </w:r>
      <w:r w:rsidRPr="00A32FE9">
        <w:rPr>
          <w:rFonts w:ascii="Arial" w:hAnsi="Arial" w:cs="Arial"/>
          <w:i w:val="0"/>
          <w:iCs w:val="0"/>
          <w:color w:val="auto"/>
        </w:rPr>
        <w:fldChar w:fldCharType="separate"/>
      </w:r>
      <w:r w:rsidRPr="00A32FE9">
        <w:rPr>
          <w:rFonts w:ascii="Arial" w:hAnsi="Arial" w:cs="Arial"/>
          <w:i w:val="0"/>
          <w:iCs w:val="0"/>
          <w:noProof/>
          <w:color w:val="auto"/>
        </w:rPr>
        <w:t>7</w:t>
      </w:r>
      <w:r w:rsidRPr="00A32FE9">
        <w:rPr>
          <w:rFonts w:ascii="Arial" w:hAnsi="Arial" w:cs="Arial"/>
          <w:i w:val="0"/>
          <w:iCs w:val="0"/>
          <w:color w:val="auto"/>
        </w:rPr>
        <w:fldChar w:fldCharType="end"/>
      </w:r>
      <w:r w:rsidRPr="00A32FE9">
        <w:rPr>
          <w:rFonts w:ascii="Arial" w:eastAsia="Arial" w:hAnsi="Arial" w:cs="Arial"/>
          <w:i w:val="0"/>
          <w:iCs w:val="0"/>
          <w:color w:val="auto"/>
        </w:rPr>
        <w:t xml:space="preserve">. </w:t>
      </w:r>
      <w:r w:rsidR="003F48D9" w:rsidRPr="00A32FE9">
        <w:rPr>
          <w:rFonts w:ascii="Arial" w:hAnsi="Arial" w:cs="Arial"/>
          <w:i w:val="0"/>
          <w:iCs w:val="0"/>
          <w:color w:val="auto"/>
        </w:rPr>
        <w:t>Avance PAC vigencia</w:t>
      </w:r>
      <w:bookmarkEnd w:id="37"/>
    </w:p>
    <w:tbl>
      <w:tblPr>
        <w:tblW w:w="8825" w:type="dxa"/>
        <w:jc w:val="center"/>
        <w:tblCellMar>
          <w:left w:w="70" w:type="dxa"/>
          <w:right w:w="70" w:type="dxa"/>
        </w:tblCellMar>
        <w:tblLook w:val="04A0" w:firstRow="1" w:lastRow="0" w:firstColumn="1" w:lastColumn="0" w:noHBand="0" w:noVBand="1"/>
      </w:tblPr>
      <w:tblGrid>
        <w:gridCol w:w="2351"/>
        <w:gridCol w:w="2779"/>
        <w:gridCol w:w="2351"/>
        <w:gridCol w:w="1344"/>
      </w:tblGrid>
      <w:tr w:rsidR="004F7DB9" w:rsidRPr="00984C89" w14:paraId="492AAFBB" w14:textId="77777777" w:rsidTr="00AA7D08">
        <w:trPr>
          <w:trHeight w:val="211"/>
          <w:jc w:val="center"/>
        </w:trPr>
        <w:tc>
          <w:tcPr>
            <w:tcW w:w="8825" w:type="dxa"/>
            <w:gridSpan w:val="4"/>
            <w:tcBorders>
              <w:top w:val="nil"/>
              <w:left w:val="nil"/>
              <w:bottom w:val="double" w:sz="6" w:space="0" w:color="auto"/>
              <w:right w:val="nil"/>
            </w:tcBorders>
            <w:shd w:val="clear" w:color="auto" w:fill="D9D9D9" w:themeFill="background1" w:themeFillShade="D9"/>
            <w:noWrap/>
            <w:vAlign w:val="bottom"/>
            <w:hideMark/>
          </w:tcPr>
          <w:p w14:paraId="2BDFF0EE"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VIGENCIA</w:t>
            </w:r>
          </w:p>
        </w:tc>
      </w:tr>
      <w:tr w:rsidR="004F7DB9" w:rsidRPr="00984C89" w14:paraId="0F24BB01" w14:textId="77777777" w:rsidTr="00AA7D08">
        <w:trPr>
          <w:trHeight w:val="221"/>
          <w:jc w:val="center"/>
        </w:trPr>
        <w:tc>
          <w:tcPr>
            <w:tcW w:w="8825" w:type="dxa"/>
            <w:gridSpan w:val="4"/>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5A4678A"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AVANCE VIGENCIA PRESUPUESTAL A MARZO DE 2025</w:t>
            </w:r>
          </w:p>
        </w:tc>
      </w:tr>
      <w:tr w:rsidR="004F7DB9" w:rsidRPr="00984C89" w14:paraId="20D8866A" w14:textId="77777777" w:rsidTr="00AA7D08">
        <w:trPr>
          <w:trHeight w:val="221"/>
          <w:jc w:val="center"/>
        </w:trPr>
        <w:tc>
          <w:tcPr>
            <w:tcW w:w="2351" w:type="dxa"/>
            <w:tcBorders>
              <w:top w:val="nil"/>
              <w:left w:val="double" w:sz="6" w:space="0" w:color="auto"/>
              <w:bottom w:val="double" w:sz="6" w:space="0" w:color="auto"/>
              <w:right w:val="double" w:sz="6" w:space="0" w:color="auto"/>
            </w:tcBorders>
            <w:shd w:val="clear" w:color="auto" w:fill="auto"/>
            <w:noWrap/>
            <w:vAlign w:val="center"/>
            <w:hideMark/>
          </w:tcPr>
          <w:p w14:paraId="0F26CCBD"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PRESUPUESTO</w:t>
            </w:r>
          </w:p>
        </w:tc>
        <w:tc>
          <w:tcPr>
            <w:tcW w:w="2779" w:type="dxa"/>
            <w:tcBorders>
              <w:top w:val="nil"/>
              <w:left w:val="nil"/>
              <w:bottom w:val="double" w:sz="6" w:space="0" w:color="auto"/>
              <w:right w:val="double" w:sz="6" w:space="0" w:color="auto"/>
            </w:tcBorders>
            <w:shd w:val="clear" w:color="auto" w:fill="auto"/>
            <w:vAlign w:val="center"/>
            <w:hideMark/>
          </w:tcPr>
          <w:p w14:paraId="5E892B0D"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EJECUTADO A MARZO 2025</w:t>
            </w:r>
          </w:p>
        </w:tc>
        <w:tc>
          <w:tcPr>
            <w:tcW w:w="2351" w:type="dxa"/>
            <w:tcBorders>
              <w:top w:val="nil"/>
              <w:left w:val="nil"/>
              <w:bottom w:val="double" w:sz="6" w:space="0" w:color="auto"/>
              <w:right w:val="double" w:sz="6" w:space="0" w:color="auto"/>
            </w:tcBorders>
            <w:shd w:val="clear" w:color="auto" w:fill="auto"/>
            <w:noWrap/>
            <w:vAlign w:val="center"/>
            <w:hideMark/>
          </w:tcPr>
          <w:p w14:paraId="4F457AFF"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NO EJECUTADO</w:t>
            </w:r>
          </w:p>
        </w:tc>
        <w:tc>
          <w:tcPr>
            <w:tcW w:w="1344" w:type="dxa"/>
            <w:tcBorders>
              <w:top w:val="nil"/>
              <w:left w:val="nil"/>
              <w:bottom w:val="double" w:sz="6" w:space="0" w:color="auto"/>
              <w:right w:val="double" w:sz="6" w:space="0" w:color="auto"/>
            </w:tcBorders>
            <w:shd w:val="clear" w:color="auto" w:fill="auto"/>
            <w:noWrap/>
            <w:vAlign w:val="center"/>
            <w:hideMark/>
          </w:tcPr>
          <w:p w14:paraId="378C6A58"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 EJECUCION</w:t>
            </w:r>
          </w:p>
        </w:tc>
      </w:tr>
      <w:tr w:rsidR="004F7DB9" w:rsidRPr="00984C89" w14:paraId="05709662" w14:textId="77777777" w:rsidTr="00AA7D08">
        <w:trPr>
          <w:trHeight w:val="221"/>
          <w:jc w:val="center"/>
        </w:trPr>
        <w:tc>
          <w:tcPr>
            <w:tcW w:w="2351"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2DA95F2F" w14:textId="77777777" w:rsidR="004F7DB9" w:rsidRPr="00984C89" w:rsidRDefault="004F7DB9" w:rsidP="00AA7D08">
            <w:pPr>
              <w:jc w:val="center"/>
              <w:rPr>
                <w:rFonts w:ascii="Arial" w:hAnsi="Arial" w:cs="Arial"/>
                <w:b/>
                <w:sz w:val="16"/>
                <w:szCs w:val="16"/>
              </w:rPr>
            </w:pPr>
            <w:r w:rsidRPr="00984C89">
              <w:rPr>
                <w:rFonts w:ascii="Arial" w:hAnsi="Arial" w:cs="Arial"/>
                <w:b/>
                <w:sz w:val="16"/>
                <w:szCs w:val="16"/>
              </w:rPr>
              <w:t>18,540,694,268</w:t>
            </w:r>
            <w:r w:rsidRPr="00984C89">
              <w:rPr>
                <w:rFonts w:ascii="Arial" w:hAnsi="Arial" w:cs="Arial"/>
                <w:b/>
                <w:bCs/>
                <w:color w:val="000000"/>
                <w:sz w:val="16"/>
                <w:szCs w:val="16"/>
                <w:lang w:eastAsia="es-CO"/>
              </w:rPr>
              <w:t>.00</w:t>
            </w:r>
          </w:p>
        </w:tc>
        <w:tc>
          <w:tcPr>
            <w:tcW w:w="2779" w:type="dxa"/>
            <w:tcBorders>
              <w:top w:val="nil"/>
              <w:left w:val="nil"/>
              <w:bottom w:val="double" w:sz="6" w:space="0" w:color="auto"/>
              <w:right w:val="double" w:sz="6" w:space="0" w:color="auto"/>
            </w:tcBorders>
            <w:shd w:val="clear" w:color="auto" w:fill="B8CCE4" w:themeFill="accent1" w:themeFillTint="66"/>
            <w:noWrap/>
            <w:vAlign w:val="bottom"/>
            <w:hideMark/>
          </w:tcPr>
          <w:p w14:paraId="55B55D46" w14:textId="1172EF9D" w:rsidR="004F7DB9" w:rsidRPr="00984C89" w:rsidRDefault="004F7DB9" w:rsidP="00AA7D08">
            <w:pPr>
              <w:jc w:val="center"/>
              <w:rPr>
                <w:rFonts w:ascii="Arial" w:hAnsi="Arial" w:cs="Arial"/>
                <w:b/>
                <w:sz w:val="16"/>
                <w:szCs w:val="16"/>
              </w:rPr>
            </w:pPr>
            <w:r w:rsidRPr="00984C89">
              <w:rPr>
                <w:rFonts w:ascii="Arial" w:hAnsi="Arial" w:cs="Arial"/>
                <w:b/>
                <w:sz w:val="16"/>
                <w:szCs w:val="16"/>
              </w:rPr>
              <w:t>12,547,524,742</w:t>
            </w:r>
            <w:r w:rsidRPr="00984C89">
              <w:rPr>
                <w:rFonts w:ascii="Arial" w:hAnsi="Arial" w:cs="Arial"/>
                <w:b/>
                <w:bCs/>
                <w:color w:val="000000"/>
                <w:sz w:val="16"/>
                <w:szCs w:val="16"/>
                <w:lang w:eastAsia="es-CO"/>
              </w:rPr>
              <w:t>.00</w:t>
            </w:r>
          </w:p>
        </w:tc>
        <w:tc>
          <w:tcPr>
            <w:tcW w:w="2351" w:type="dxa"/>
            <w:tcBorders>
              <w:top w:val="nil"/>
              <w:left w:val="nil"/>
              <w:bottom w:val="double" w:sz="6" w:space="0" w:color="auto"/>
              <w:right w:val="double" w:sz="6" w:space="0" w:color="auto"/>
            </w:tcBorders>
            <w:shd w:val="clear" w:color="auto" w:fill="B8CCE4" w:themeFill="accent1" w:themeFillTint="66"/>
            <w:noWrap/>
            <w:vAlign w:val="bottom"/>
            <w:hideMark/>
          </w:tcPr>
          <w:p w14:paraId="29C8200C"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5,993,169,526</w:t>
            </w:r>
          </w:p>
        </w:tc>
        <w:tc>
          <w:tcPr>
            <w:tcW w:w="1344" w:type="dxa"/>
            <w:tcBorders>
              <w:top w:val="nil"/>
              <w:left w:val="nil"/>
              <w:bottom w:val="double" w:sz="6" w:space="0" w:color="auto"/>
              <w:right w:val="double" w:sz="6" w:space="0" w:color="auto"/>
            </w:tcBorders>
            <w:shd w:val="clear" w:color="auto" w:fill="B8CCE4" w:themeFill="accent1" w:themeFillTint="66"/>
            <w:noWrap/>
            <w:vAlign w:val="bottom"/>
            <w:hideMark/>
          </w:tcPr>
          <w:p w14:paraId="7D82291F" w14:textId="77777777" w:rsidR="004F7DB9" w:rsidRPr="00984C89" w:rsidRDefault="004F7DB9"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67.68%</w:t>
            </w:r>
          </w:p>
        </w:tc>
      </w:tr>
    </w:tbl>
    <w:p w14:paraId="0C15C93B" w14:textId="0B92CE54" w:rsidR="00050398" w:rsidRPr="00984C89" w:rsidRDefault="00C757ED" w:rsidP="00AA7D08">
      <w:pPr>
        <w:jc w:val="center"/>
        <w:rPr>
          <w:rFonts w:ascii="Arial" w:hAnsi="Arial" w:cs="Arial"/>
          <w:iCs/>
          <w:sz w:val="16"/>
          <w:szCs w:val="16"/>
        </w:rPr>
      </w:pPr>
      <w:r w:rsidRPr="00C757ED">
        <w:rPr>
          <w:rFonts w:ascii="Arial" w:hAnsi="Arial" w:cs="Arial"/>
          <w:sz w:val="16"/>
          <w:szCs w:val="16"/>
        </w:rPr>
        <w:t xml:space="preserve">Millones de </w:t>
      </w:r>
      <w:r w:rsidR="00AA7D08" w:rsidRPr="00C757ED">
        <w:rPr>
          <w:rFonts w:ascii="Arial" w:hAnsi="Arial" w:cs="Arial"/>
          <w:sz w:val="16"/>
          <w:szCs w:val="16"/>
        </w:rPr>
        <w:t>pesos</w:t>
      </w:r>
      <w:r w:rsidR="00AA7D08" w:rsidRPr="00984C89">
        <w:rPr>
          <w:rFonts w:ascii="Arial" w:hAnsi="Arial" w:cs="Arial"/>
          <w:iCs/>
          <w:sz w:val="16"/>
          <w:szCs w:val="16"/>
        </w:rPr>
        <w:t xml:space="preserve"> </w:t>
      </w:r>
      <w:r w:rsidR="00AA7D08">
        <w:rPr>
          <w:rFonts w:ascii="Arial" w:hAnsi="Arial" w:cs="Arial"/>
          <w:iCs/>
          <w:sz w:val="16"/>
          <w:szCs w:val="16"/>
        </w:rPr>
        <w:t>Fuente</w:t>
      </w:r>
      <w:r w:rsidR="00050398" w:rsidRPr="00984C89">
        <w:rPr>
          <w:rFonts w:ascii="Arial" w:hAnsi="Arial" w:cs="Arial"/>
          <w:iCs/>
          <w:sz w:val="16"/>
          <w:szCs w:val="16"/>
        </w:rPr>
        <w:t>: Tesorería UAERMV</w:t>
      </w:r>
    </w:p>
    <w:p w14:paraId="33B0F753" w14:textId="77777777" w:rsidR="00E47193" w:rsidRPr="00984C89" w:rsidRDefault="00E47193" w:rsidP="00AA7D08">
      <w:pPr>
        <w:widowControl/>
        <w:adjustRightInd w:val="0"/>
        <w:jc w:val="center"/>
        <w:rPr>
          <w:rFonts w:ascii="Arial" w:eastAsiaTheme="minorHAnsi" w:hAnsi="Arial" w:cs="Arial"/>
          <w:sz w:val="16"/>
          <w:szCs w:val="16"/>
          <w:lang w:val="es-CO" w:eastAsia="en-US" w:bidi="ar-SA"/>
        </w:rPr>
      </w:pPr>
    </w:p>
    <w:p w14:paraId="7D6D7070" w14:textId="1DD76400" w:rsidR="00050398" w:rsidRPr="00984C89" w:rsidRDefault="00C757ED" w:rsidP="00AA7D08">
      <w:pPr>
        <w:widowControl/>
        <w:adjustRightInd w:val="0"/>
        <w:jc w:val="center"/>
        <w:rPr>
          <w:rFonts w:ascii="Arial" w:eastAsiaTheme="minorHAnsi" w:hAnsi="Arial" w:cs="Arial"/>
          <w:sz w:val="16"/>
          <w:szCs w:val="16"/>
          <w:lang w:val="es-CO" w:eastAsia="en-US" w:bidi="ar-SA"/>
        </w:rPr>
      </w:pPr>
      <w:bookmarkStart w:id="38" w:name="_Toc196730825"/>
      <w:r w:rsidRPr="00C757ED">
        <w:rPr>
          <w:rFonts w:ascii="Arial" w:eastAsia="Arial" w:hAnsi="Arial" w:cs="Arial"/>
          <w:sz w:val="16"/>
          <w:szCs w:val="16"/>
        </w:rPr>
        <w:t xml:space="preserve">Tabla </w:t>
      </w:r>
      <w:r w:rsidRPr="00C757ED">
        <w:rPr>
          <w:rFonts w:ascii="Arial" w:hAnsi="Arial" w:cs="Arial"/>
          <w:sz w:val="18"/>
          <w:szCs w:val="18"/>
        </w:rPr>
        <w:fldChar w:fldCharType="begin"/>
      </w:r>
      <w:r w:rsidRPr="00C757ED">
        <w:rPr>
          <w:rFonts w:ascii="Arial" w:hAnsi="Arial" w:cs="Arial"/>
          <w:sz w:val="18"/>
          <w:szCs w:val="18"/>
        </w:rPr>
        <w:instrText xml:space="preserve"> SEQ Tabla \* ARABIC </w:instrText>
      </w:r>
      <w:r w:rsidRPr="00C757ED">
        <w:rPr>
          <w:rFonts w:ascii="Arial" w:hAnsi="Arial" w:cs="Arial"/>
          <w:sz w:val="18"/>
          <w:szCs w:val="18"/>
        </w:rPr>
        <w:fldChar w:fldCharType="separate"/>
      </w:r>
      <w:r>
        <w:rPr>
          <w:rFonts w:ascii="Arial" w:hAnsi="Arial" w:cs="Arial"/>
          <w:noProof/>
          <w:sz w:val="18"/>
          <w:szCs w:val="18"/>
        </w:rPr>
        <w:t>8</w:t>
      </w:r>
      <w:r w:rsidRPr="00C757ED">
        <w:rPr>
          <w:rFonts w:ascii="Arial" w:hAnsi="Arial" w:cs="Arial"/>
          <w:sz w:val="18"/>
          <w:szCs w:val="18"/>
        </w:rPr>
        <w:fldChar w:fldCharType="end"/>
      </w:r>
      <w:r w:rsidRPr="00C757ED">
        <w:rPr>
          <w:rFonts w:ascii="Arial" w:eastAsia="Arial" w:hAnsi="Arial" w:cs="Arial"/>
          <w:sz w:val="16"/>
          <w:szCs w:val="16"/>
        </w:rPr>
        <w:t xml:space="preserve">. </w:t>
      </w:r>
      <w:r>
        <w:rPr>
          <w:rFonts w:ascii="Arial" w:eastAsia="Arial" w:hAnsi="Arial" w:cs="Arial"/>
          <w:sz w:val="16"/>
          <w:szCs w:val="16"/>
        </w:rPr>
        <w:t xml:space="preserve"> </w:t>
      </w:r>
      <w:r w:rsidR="00984C89" w:rsidRPr="00984C89">
        <w:rPr>
          <w:rFonts w:ascii="Arial" w:hAnsi="Arial" w:cs="Arial"/>
          <w:sz w:val="16"/>
          <w:szCs w:val="16"/>
        </w:rPr>
        <w:t>Avance PAC reserva</w:t>
      </w:r>
      <w:bookmarkEnd w:id="38"/>
    </w:p>
    <w:tbl>
      <w:tblPr>
        <w:tblW w:w="8823" w:type="dxa"/>
        <w:jc w:val="center"/>
        <w:tblCellMar>
          <w:left w:w="70" w:type="dxa"/>
          <w:right w:w="70" w:type="dxa"/>
        </w:tblCellMar>
        <w:tblLook w:val="04A0" w:firstRow="1" w:lastRow="0" w:firstColumn="1" w:lastColumn="0" w:noHBand="0" w:noVBand="1"/>
      </w:tblPr>
      <w:tblGrid>
        <w:gridCol w:w="2320"/>
        <w:gridCol w:w="2920"/>
        <w:gridCol w:w="2172"/>
        <w:gridCol w:w="1411"/>
      </w:tblGrid>
      <w:tr w:rsidR="00AA20BE" w:rsidRPr="00984C89" w14:paraId="2A21035A" w14:textId="77777777" w:rsidTr="00AA7D08">
        <w:trPr>
          <w:trHeight w:val="164"/>
          <w:jc w:val="center"/>
        </w:trPr>
        <w:tc>
          <w:tcPr>
            <w:tcW w:w="8823" w:type="dxa"/>
            <w:gridSpan w:val="4"/>
            <w:tcBorders>
              <w:top w:val="nil"/>
              <w:left w:val="nil"/>
              <w:bottom w:val="double" w:sz="6" w:space="0" w:color="auto"/>
              <w:right w:val="nil"/>
            </w:tcBorders>
            <w:shd w:val="clear" w:color="auto" w:fill="D9D9D9" w:themeFill="background1" w:themeFillShade="D9"/>
            <w:noWrap/>
            <w:vAlign w:val="bottom"/>
            <w:hideMark/>
          </w:tcPr>
          <w:p w14:paraId="416A67E8"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RESERVA</w:t>
            </w:r>
          </w:p>
        </w:tc>
      </w:tr>
      <w:tr w:rsidR="00AA20BE" w:rsidRPr="00984C89" w14:paraId="0B73BFA3" w14:textId="77777777" w:rsidTr="00AA7D08">
        <w:trPr>
          <w:trHeight w:val="247"/>
          <w:jc w:val="center"/>
        </w:trPr>
        <w:tc>
          <w:tcPr>
            <w:tcW w:w="8823" w:type="dxa"/>
            <w:gridSpan w:val="4"/>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F8A65E4"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AVANCE VIGENCIA PRESUPUESTAL A MARZO DE 2025</w:t>
            </w:r>
          </w:p>
        </w:tc>
      </w:tr>
      <w:tr w:rsidR="00AA20BE" w:rsidRPr="00984C89" w14:paraId="4FCF2E99" w14:textId="77777777" w:rsidTr="00AA7D08">
        <w:trPr>
          <w:trHeight w:val="247"/>
          <w:jc w:val="center"/>
        </w:trPr>
        <w:tc>
          <w:tcPr>
            <w:tcW w:w="2320" w:type="dxa"/>
            <w:tcBorders>
              <w:top w:val="nil"/>
              <w:left w:val="double" w:sz="6" w:space="0" w:color="auto"/>
              <w:bottom w:val="double" w:sz="6" w:space="0" w:color="auto"/>
              <w:right w:val="double" w:sz="6" w:space="0" w:color="auto"/>
            </w:tcBorders>
            <w:shd w:val="clear" w:color="auto" w:fill="auto"/>
            <w:noWrap/>
            <w:vAlign w:val="center"/>
            <w:hideMark/>
          </w:tcPr>
          <w:p w14:paraId="728B8197"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PRESUPUESTO</w:t>
            </w:r>
          </w:p>
        </w:tc>
        <w:tc>
          <w:tcPr>
            <w:tcW w:w="2920" w:type="dxa"/>
            <w:tcBorders>
              <w:top w:val="nil"/>
              <w:left w:val="nil"/>
              <w:bottom w:val="double" w:sz="6" w:space="0" w:color="auto"/>
              <w:right w:val="double" w:sz="6" w:space="0" w:color="auto"/>
            </w:tcBorders>
            <w:shd w:val="clear" w:color="auto" w:fill="auto"/>
            <w:vAlign w:val="center"/>
            <w:hideMark/>
          </w:tcPr>
          <w:p w14:paraId="6CF77297"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EJECUTADO A MARZO 2025</w:t>
            </w:r>
          </w:p>
        </w:tc>
        <w:tc>
          <w:tcPr>
            <w:tcW w:w="2172" w:type="dxa"/>
            <w:tcBorders>
              <w:top w:val="nil"/>
              <w:left w:val="nil"/>
              <w:bottom w:val="double" w:sz="6" w:space="0" w:color="auto"/>
              <w:right w:val="double" w:sz="6" w:space="0" w:color="auto"/>
            </w:tcBorders>
            <w:shd w:val="clear" w:color="auto" w:fill="auto"/>
            <w:noWrap/>
            <w:vAlign w:val="center"/>
            <w:hideMark/>
          </w:tcPr>
          <w:p w14:paraId="6BF40B0E"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NO EJECUTADO</w:t>
            </w:r>
          </w:p>
        </w:tc>
        <w:tc>
          <w:tcPr>
            <w:tcW w:w="1411" w:type="dxa"/>
            <w:tcBorders>
              <w:top w:val="nil"/>
              <w:left w:val="nil"/>
              <w:bottom w:val="double" w:sz="6" w:space="0" w:color="auto"/>
              <w:right w:val="double" w:sz="6" w:space="0" w:color="auto"/>
            </w:tcBorders>
            <w:shd w:val="clear" w:color="auto" w:fill="auto"/>
            <w:noWrap/>
            <w:vAlign w:val="center"/>
            <w:hideMark/>
          </w:tcPr>
          <w:p w14:paraId="0C591033"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 EJECUCION</w:t>
            </w:r>
          </w:p>
        </w:tc>
      </w:tr>
      <w:tr w:rsidR="00AA20BE" w:rsidRPr="00984C89" w14:paraId="3659B9B3" w14:textId="77777777" w:rsidTr="00AA7D08">
        <w:trPr>
          <w:trHeight w:val="247"/>
          <w:jc w:val="center"/>
        </w:trPr>
        <w:tc>
          <w:tcPr>
            <w:tcW w:w="2320"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5A3B74A7" w14:textId="015F1396" w:rsidR="00AA20BE" w:rsidRPr="00984C89" w:rsidRDefault="00AA20BE" w:rsidP="00AA7D08">
            <w:pPr>
              <w:jc w:val="center"/>
              <w:rPr>
                <w:rFonts w:ascii="Arial" w:hAnsi="Arial" w:cs="Arial"/>
                <w:b/>
                <w:sz w:val="16"/>
                <w:szCs w:val="16"/>
              </w:rPr>
            </w:pPr>
            <w:r w:rsidRPr="00984C89">
              <w:rPr>
                <w:rFonts w:ascii="Arial" w:hAnsi="Arial" w:cs="Arial"/>
                <w:b/>
                <w:sz w:val="16"/>
                <w:szCs w:val="16"/>
              </w:rPr>
              <w:t>44,520,234,891</w:t>
            </w:r>
            <w:r w:rsidRPr="00984C89">
              <w:rPr>
                <w:rFonts w:ascii="Arial" w:hAnsi="Arial" w:cs="Arial"/>
                <w:b/>
                <w:bCs/>
                <w:color w:val="000000"/>
                <w:sz w:val="16"/>
                <w:szCs w:val="16"/>
                <w:lang w:eastAsia="es-CO"/>
              </w:rPr>
              <w:t>.00</w:t>
            </w:r>
          </w:p>
        </w:tc>
        <w:tc>
          <w:tcPr>
            <w:tcW w:w="2920" w:type="dxa"/>
            <w:tcBorders>
              <w:top w:val="nil"/>
              <w:left w:val="nil"/>
              <w:bottom w:val="double" w:sz="6" w:space="0" w:color="auto"/>
              <w:right w:val="double" w:sz="6" w:space="0" w:color="auto"/>
            </w:tcBorders>
            <w:shd w:val="clear" w:color="auto" w:fill="B8CCE4" w:themeFill="accent1" w:themeFillTint="66"/>
            <w:noWrap/>
            <w:vAlign w:val="bottom"/>
            <w:hideMark/>
          </w:tcPr>
          <w:p w14:paraId="35F7190A" w14:textId="377F01CA" w:rsidR="00AA20BE" w:rsidRPr="00984C89" w:rsidRDefault="00AA20BE" w:rsidP="00AA7D08">
            <w:pPr>
              <w:jc w:val="center"/>
              <w:rPr>
                <w:rFonts w:ascii="Arial" w:hAnsi="Arial" w:cs="Arial"/>
                <w:sz w:val="16"/>
                <w:szCs w:val="16"/>
              </w:rPr>
            </w:pPr>
            <w:r w:rsidRPr="00984C89">
              <w:rPr>
                <w:rFonts w:ascii="Arial" w:hAnsi="Arial" w:cs="Arial"/>
                <w:b/>
                <w:sz w:val="16"/>
                <w:szCs w:val="16"/>
              </w:rPr>
              <w:t>36,514,319,801.00</w:t>
            </w:r>
          </w:p>
        </w:tc>
        <w:tc>
          <w:tcPr>
            <w:tcW w:w="2172" w:type="dxa"/>
            <w:tcBorders>
              <w:top w:val="nil"/>
              <w:left w:val="nil"/>
              <w:bottom w:val="double" w:sz="6" w:space="0" w:color="auto"/>
              <w:right w:val="double" w:sz="6" w:space="0" w:color="auto"/>
            </w:tcBorders>
            <w:shd w:val="clear" w:color="auto" w:fill="B8CCE4" w:themeFill="accent1" w:themeFillTint="66"/>
            <w:noWrap/>
            <w:vAlign w:val="bottom"/>
            <w:hideMark/>
          </w:tcPr>
          <w:p w14:paraId="63885D76"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8,005,915,090.00</w:t>
            </w:r>
          </w:p>
        </w:tc>
        <w:tc>
          <w:tcPr>
            <w:tcW w:w="1411" w:type="dxa"/>
            <w:tcBorders>
              <w:top w:val="nil"/>
              <w:left w:val="nil"/>
              <w:bottom w:val="double" w:sz="6" w:space="0" w:color="auto"/>
              <w:right w:val="double" w:sz="6" w:space="0" w:color="auto"/>
            </w:tcBorders>
            <w:shd w:val="clear" w:color="auto" w:fill="B8CCE4" w:themeFill="accent1" w:themeFillTint="66"/>
            <w:noWrap/>
            <w:vAlign w:val="bottom"/>
            <w:hideMark/>
          </w:tcPr>
          <w:p w14:paraId="017666FD" w14:textId="77777777" w:rsidR="00AA20BE" w:rsidRPr="00984C89" w:rsidRDefault="00AA20BE" w:rsidP="00AA7D08">
            <w:pPr>
              <w:jc w:val="center"/>
              <w:rPr>
                <w:rFonts w:ascii="Arial" w:hAnsi="Arial" w:cs="Arial"/>
                <w:b/>
                <w:bCs/>
                <w:color w:val="000000"/>
                <w:sz w:val="16"/>
                <w:szCs w:val="16"/>
                <w:lang w:eastAsia="es-CO"/>
              </w:rPr>
            </w:pPr>
            <w:r w:rsidRPr="00984C89">
              <w:rPr>
                <w:rFonts w:ascii="Arial" w:hAnsi="Arial" w:cs="Arial"/>
                <w:b/>
                <w:bCs/>
                <w:color w:val="000000"/>
                <w:sz w:val="16"/>
                <w:szCs w:val="16"/>
                <w:lang w:eastAsia="es-CO"/>
              </w:rPr>
              <w:t>82.02%</w:t>
            </w:r>
          </w:p>
        </w:tc>
      </w:tr>
    </w:tbl>
    <w:p w14:paraId="02CB74F0" w14:textId="77777777" w:rsidR="00050398" w:rsidRPr="00984C89" w:rsidRDefault="00050398" w:rsidP="00AA7D08">
      <w:pPr>
        <w:jc w:val="center"/>
        <w:rPr>
          <w:rFonts w:ascii="Arial" w:hAnsi="Arial" w:cs="Arial"/>
          <w:iCs/>
          <w:sz w:val="16"/>
          <w:szCs w:val="16"/>
        </w:rPr>
      </w:pPr>
      <w:r w:rsidRPr="00984C89">
        <w:rPr>
          <w:rFonts w:ascii="Arial" w:hAnsi="Arial" w:cs="Arial"/>
          <w:iCs/>
          <w:sz w:val="16"/>
          <w:szCs w:val="16"/>
        </w:rPr>
        <w:t>Fuente: Tesorería UAERMV</w:t>
      </w:r>
    </w:p>
    <w:p w14:paraId="405CC124" w14:textId="77777777" w:rsidR="00AA20BE" w:rsidRDefault="00AA20BE" w:rsidP="00AA7D08">
      <w:pPr>
        <w:widowControl/>
        <w:adjustRightInd w:val="0"/>
        <w:jc w:val="center"/>
        <w:rPr>
          <w:rFonts w:ascii="Arial" w:eastAsiaTheme="minorHAnsi" w:hAnsi="Arial" w:cs="Arial"/>
          <w:sz w:val="20"/>
          <w:szCs w:val="20"/>
          <w:lang w:val="es-CO" w:eastAsia="en-US" w:bidi="ar-SA"/>
        </w:rPr>
      </w:pPr>
    </w:p>
    <w:p w14:paraId="35CB00E2" w14:textId="77777777" w:rsidR="00E47193" w:rsidRDefault="00E47193" w:rsidP="00E47193">
      <w:pPr>
        <w:widowControl/>
        <w:adjustRightInd w:val="0"/>
        <w:rPr>
          <w:rFonts w:ascii="Arial" w:eastAsiaTheme="minorHAnsi" w:hAnsi="Arial" w:cs="Arial"/>
          <w:sz w:val="20"/>
          <w:szCs w:val="20"/>
          <w:lang w:val="es-CO" w:eastAsia="en-US" w:bidi="ar-SA"/>
        </w:rPr>
      </w:pPr>
    </w:p>
    <w:p w14:paraId="03B6C13F" w14:textId="77777777" w:rsidR="00E47193" w:rsidRDefault="00E47193" w:rsidP="00E47193">
      <w:pPr>
        <w:widowControl/>
        <w:adjustRightInd w:val="0"/>
        <w:rPr>
          <w:rFonts w:ascii="Arial" w:eastAsiaTheme="minorHAnsi" w:hAnsi="Arial" w:cs="Arial"/>
          <w:sz w:val="20"/>
          <w:szCs w:val="20"/>
          <w:lang w:val="es-CO" w:eastAsia="en-US" w:bidi="ar-SA"/>
        </w:rPr>
      </w:pPr>
    </w:p>
    <w:p w14:paraId="5CEF4578" w14:textId="47EDAA9A" w:rsidR="00E47193" w:rsidRPr="00E47193" w:rsidRDefault="00E47193" w:rsidP="00EB2352">
      <w:pPr>
        <w:widowControl/>
        <w:adjustRightInd w:val="0"/>
        <w:jc w:val="both"/>
        <w:rPr>
          <w:rFonts w:ascii="Arial" w:eastAsiaTheme="minorHAnsi" w:hAnsi="Arial" w:cs="Arial"/>
          <w:sz w:val="20"/>
          <w:szCs w:val="20"/>
          <w:lang w:val="es-CO" w:eastAsia="en-US" w:bidi="ar-SA"/>
        </w:rPr>
      </w:pPr>
      <w:r w:rsidRPr="00E47193">
        <w:rPr>
          <w:rFonts w:ascii="Arial" w:eastAsiaTheme="minorHAnsi" w:hAnsi="Arial" w:cs="Arial"/>
          <w:sz w:val="20"/>
          <w:szCs w:val="20"/>
          <w:lang w:val="es-CO" w:eastAsia="en-US" w:bidi="ar-SA"/>
        </w:rPr>
        <w:t>En este período en la ejecución del PAC programado para la vigencia alcanzó un 67.68%, que aunque la medición se ubica en un rango de gestión mejorable, es más alta que la registrada en la vigencia anterior para este mismo trimestre, sobrepasando en 19.68% la medición alcanzada en 2024, logrando una mejora en la gestión del indicador que en la vigencia anterior se encontraba en un rango de gestión deficiente, por lo que se puede establecer que en este trimestre se ha logrado un más alto cumplimiento de la proyección de los pagos de los compromisos previamente contraídos para la adquisición de los bienes, obras y servicios, con la presentación de la totalidad de los requisitos establecidos para la validación y aprobación para la ordenación de estos pagos programados.</w:t>
      </w:r>
    </w:p>
    <w:p w14:paraId="6248EC20" w14:textId="77777777" w:rsidR="00E47193" w:rsidRPr="00E47193" w:rsidRDefault="00E47193" w:rsidP="00EB2352">
      <w:pPr>
        <w:widowControl/>
        <w:adjustRightInd w:val="0"/>
        <w:jc w:val="both"/>
        <w:rPr>
          <w:rFonts w:ascii="Arial" w:eastAsiaTheme="minorHAnsi" w:hAnsi="Arial" w:cs="Arial"/>
          <w:sz w:val="20"/>
          <w:szCs w:val="20"/>
          <w:lang w:val="es-CO" w:eastAsia="en-US" w:bidi="ar-SA"/>
        </w:rPr>
      </w:pPr>
    </w:p>
    <w:p w14:paraId="2297782B" w14:textId="77777777" w:rsidR="00E47193" w:rsidRPr="00E47193" w:rsidRDefault="00E47193" w:rsidP="00EB2352">
      <w:pPr>
        <w:widowControl/>
        <w:adjustRightInd w:val="0"/>
        <w:jc w:val="both"/>
        <w:rPr>
          <w:rFonts w:ascii="Arial" w:eastAsiaTheme="minorHAnsi" w:hAnsi="Arial" w:cs="Arial"/>
          <w:sz w:val="20"/>
          <w:szCs w:val="20"/>
          <w:lang w:val="es-CO" w:eastAsia="en-US" w:bidi="ar-SA"/>
        </w:rPr>
      </w:pPr>
      <w:r w:rsidRPr="00E47193">
        <w:rPr>
          <w:rFonts w:ascii="Arial" w:eastAsiaTheme="minorHAnsi" w:hAnsi="Arial" w:cs="Arial"/>
          <w:sz w:val="20"/>
          <w:szCs w:val="20"/>
          <w:lang w:val="es-CO" w:eastAsia="en-US" w:bidi="ar-SA"/>
        </w:rPr>
        <w:t xml:space="preserve">Se debe resaltar que el incremento en la medición de la ejecución del PAC de la vigencia en este período logró superar en casi un 20% al registrado para el mismo trimestre en la anterior vigencia, esto relacionado con el mejoramiento en la programación de las cuentas por pagar -CXP y la implementación de la Cuenta Única Distrital – CUD, lo que hace más restrictivo el cumplimiento de las fechas de programación de los pagos y su cargue en la plataforma de la SDH, lo que ha permitido mejorar la eficacia en la ejecución del PAC en este primer trimestre de 2025.    </w:t>
      </w:r>
    </w:p>
    <w:p w14:paraId="27E9DCB8" w14:textId="77777777" w:rsidR="00E47193" w:rsidRPr="00E47193" w:rsidRDefault="00E47193" w:rsidP="00EB2352">
      <w:pPr>
        <w:widowControl/>
        <w:adjustRightInd w:val="0"/>
        <w:jc w:val="both"/>
        <w:rPr>
          <w:rFonts w:ascii="Arial" w:eastAsiaTheme="minorHAnsi" w:hAnsi="Arial" w:cs="Arial"/>
          <w:sz w:val="20"/>
          <w:szCs w:val="20"/>
          <w:lang w:val="es-CO" w:eastAsia="en-US" w:bidi="ar-SA"/>
        </w:rPr>
      </w:pPr>
    </w:p>
    <w:p w14:paraId="1A93AC9B" w14:textId="51C5432D" w:rsidR="00763073" w:rsidRPr="00E47193" w:rsidRDefault="00E47193" w:rsidP="00EB2352">
      <w:pPr>
        <w:widowControl/>
        <w:adjustRightInd w:val="0"/>
        <w:jc w:val="both"/>
        <w:rPr>
          <w:rFonts w:ascii="Arial" w:eastAsiaTheme="minorHAnsi" w:hAnsi="Arial" w:cs="Arial"/>
          <w:sz w:val="20"/>
          <w:szCs w:val="20"/>
          <w:lang w:val="es-CO" w:eastAsia="en-US" w:bidi="ar-SA"/>
        </w:rPr>
      </w:pPr>
      <w:r w:rsidRPr="00E47193">
        <w:rPr>
          <w:rFonts w:ascii="Arial" w:eastAsiaTheme="minorHAnsi" w:hAnsi="Arial" w:cs="Arial"/>
          <w:sz w:val="20"/>
          <w:szCs w:val="20"/>
          <w:lang w:val="es-CO" w:eastAsia="en-US" w:bidi="ar-SA"/>
        </w:rPr>
        <w:t xml:space="preserve">En la programación del PAC de reserva para en el primer trimestre de 2025, se observa un incrementó en la medición del 1.18% a la alcanzada en la vigencia anterior, con un rango de gestión apropiado en la medición de la ejecución de la programación de reserva, esta situación se presenta dado que en el primer trimestre los </w:t>
      </w:r>
      <w:r w:rsidRPr="00E47193">
        <w:rPr>
          <w:rFonts w:ascii="Arial" w:eastAsiaTheme="minorHAnsi" w:hAnsi="Arial" w:cs="Arial"/>
          <w:sz w:val="20"/>
          <w:szCs w:val="20"/>
          <w:lang w:val="es-CO" w:eastAsia="en-US" w:bidi="ar-SA"/>
        </w:rPr>
        <w:lastRenderedPageBreak/>
        <w:t xml:space="preserve">esfuerzos se orientan a hacer uso de los recursos de la reserva para cumplir el pago de los compromisos que no fueron utilizados en la vigencia, por lo que es normal que se presente un alto cumplimiento en este indicador.  </w:t>
      </w:r>
    </w:p>
    <w:p w14:paraId="554E039E" w14:textId="77777777" w:rsidR="00E47193" w:rsidRPr="0030694B" w:rsidRDefault="00E47193" w:rsidP="00E47193">
      <w:pPr>
        <w:widowControl/>
        <w:adjustRightInd w:val="0"/>
        <w:rPr>
          <w:rFonts w:ascii="Arial" w:eastAsiaTheme="minorHAnsi" w:hAnsi="Arial" w:cs="Arial"/>
          <w:color w:val="5F497A" w:themeColor="accent4" w:themeShade="BF"/>
          <w:sz w:val="24"/>
          <w:szCs w:val="24"/>
          <w:lang w:val="es-CO" w:eastAsia="en-US" w:bidi="ar-SA"/>
        </w:rPr>
      </w:pPr>
    </w:p>
    <w:p w14:paraId="2E517639" w14:textId="77777777" w:rsidR="00763073" w:rsidRPr="00D417D2" w:rsidRDefault="00763073" w:rsidP="00763073">
      <w:pPr>
        <w:pStyle w:val="Default"/>
        <w:rPr>
          <w:color w:val="auto"/>
          <w:sz w:val="20"/>
          <w:szCs w:val="20"/>
        </w:rPr>
      </w:pPr>
      <w:r w:rsidRPr="00D417D2">
        <w:rPr>
          <w:color w:val="auto"/>
          <w:sz w:val="20"/>
          <w:szCs w:val="20"/>
        </w:rPr>
        <w:t xml:space="preserve">Ejercicio Contractual: </w:t>
      </w:r>
    </w:p>
    <w:p w14:paraId="70563F0D" w14:textId="77777777" w:rsidR="00763073" w:rsidRPr="0030694B" w:rsidRDefault="00763073" w:rsidP="00615CF9">
      <w:pPr>
        <w:pStyle w:val="Default"/>
        <w:jc w:val="both"/>
        <w:rPr>
          <w:color w:val="5F497A" w:themeColor="accent4" w:themeShade="BF"/>
          <w:sz w:val="20"/>
          <w:szCs w:val="20"/>
        </w:rPr>
      </w:pPr>
    </w:p>
    <w:p w14:paraId="3F1C4859" w14:textId="77777777" w:rsidR="00D417D2" w:rsidRPr="00D417D2" w:rsidRDefault="00D417D2" w:rsidP="00D417D2">
      <w:pPr>
        <w:widowControl/>
        <w:adjustRightInd w:val="0"/>
        <w:jc w:val="both"/>
        <w:rPr>
          <w:rFonts w:ascii="Arial" w:eastAsiaTheme="minorHAnsi" w:hAnsi="Arial" w:cs="Arial"/>
          <w:sz w:val="20"/>
          <w:szCs w:val="20"/>
          <w:lang w:val="es-CO" w:eastAsia="en-US" w:bidi="ar-SA"/>
        </w:rPr>
      </w:pPr>
      <w:r w:rsidRPr="00D417D2">
        <w:rPr>
          <w:rFonts w:ascii="Arial" w:eastAsiaTheme="minorHAnsi" w:hAnsi="Arial" w:cs="Arial"/>
          <w:sz w:val="20"/>
          <w:szCs w:val="20"/>
          <w:lang w:val="es-CO" w:eastAsia="en-US" w:bidi="ar-SA"/>
        </w:rPr>
        <w:t xml:space="preserve">En el primer trimestre de 2025, en el seguimiento a la programación reflejada en el plan Anual de Adquisiciones y en concreto a lo definido en los estudios del sector de los procesos contractuales para la adquisición de los bienes, obras y servicios, se aprobaron tres (3) modificaciones al plan de quince (15) solicitudes para cambios en la líneas de procesos publicadas en el PAA, presentadas por los Gerentes de Proyecto y/o los Ordenadores del Gasto, que pudieron afectar la fecha de publicación, la modalidad de selección, el objeto a contratar o el monto presupuestal, que se encuentran debidamente publicadas en el Sistema </w:t>
      </w:r>
      <w:proofErr w:type="spellStart"/>
      <w:r w:rsidRPr="00D417D2">
        <w:rPr>
          <w:rFonts w:ascii="Arial" w:eastAsiaTheme="minorHAnsi" w:hAnsi="Arial" w:cs="Arial"/>
          <w:sz w:val="20"/>
          <w:szCs w:val="20"/>
          <w:lang w:val="es-CO" w:eastAsia="en-US" w:bidi="ar-SA"/>
        </w:rPr>
        <w:t>Secop</w:t>
      </w:r>
      <w:proofErr w:type="spellEnd"/>
      <w:r w:rsidRPr="00D417D2">
        <w:rPr>
          <w:rFonts w:ascii="Arial" w:eastAsiaTheme="minorHAnsi" w:hAnsi="Arial" w:cs="Arial"/>
          <w:sz w:val="20"/>
          <w:szCs w:val="20"/>
          <w:lang w:val="es-CO" w:eastAsia="en-US" w:bidi="ar-SA"/>
        </w:rPr>
        <w:t xml:space="preserve"> II y en la página Web de la Entidad, finalizando en la versión número cuatro (4). </w:t>
      </w:r>
    </w:p>
    <w:p w14:paraId="3B105CF8" w14:textId="77777777" w:rsidR="00D417D2" w:rsidRPr="00D417D2" w:rsidRDefault="00D417D2" w:rsidP="00D417D2">
      <w:pPr>
        <w:widowControl/>
        <w:adjustRightInd w:val="0"/>
        <w:jc w:val="both"/>
        <w:rPr>
          <w:rFonts w:ascii="Arial" w:eastAsiaTheme="minorHAnsi" w:hAnsi="Arial" w:cs="Arial"/>
          <w:sz w:val="20"/>
          <w:szCs w:val="20"/>
          <w:lang w:val="es-CO" w:eastAsia="en-US" w:bidi="ar-SA"/>
        </w:rPr>
      </w:pPr>
    </w:p>
    <w:p w14:paraId="7DCB5960" w14:textId="77777777" w:rsidR="00D417D2" w:rsidRPr="00D417D2" w:rsidRDefault="00D417D2" w:rsidP="00D417D2">
      <w:pPr>
        <w:widowControl/>
        <w:adjustRightInd w:val="0"/>
        <w:jc w:val="both"/>
        <w:rPr>
          <w:rFonts w:ascii="Arial" w:eastAsiaTheme="minorHAnsi" w:hAnsi="Arial" w:cs="Arial"/>
          <w:sz w:val="20"/>
          <w:szCs w:val="20"/>
          <w:lang w:val="es-CO" w:eastAsia="en-US" w:bidi="ar-SA"/>
        </w:rPr>
      </w:pPr>
      <w:r w:rsidRPr="00D417D2">
        <w:rPr>
          <w:rFonts w:ascii="Arial" w:eastAsiaTheme="minorHAnsi" w:hAnsi="Arial" w:cs="Arial"/>
          <w:sz w:val="20"/>
          <w:szCs w:val="20"/>
          <w:lang w:val="es-CO" w:eastAsia="en-US" w:bidi="ar-SA"/>
        </w:rPr>
        <w:t>En este mismo sentido, en el seguimiento al Plan Anual de Adquisiciones de los veinte (20) procesos programados, a la fecha se suscribieron once (11) procesos, siete (7) quedaron en la etapa de publicación y dos (2) fueron declarados desiertos, correspondiendo a los proyectos de inversión, regalía y funcionamiento, no quedando procesos sin publicar o en la atención de las áreas generadoras de la necesidad, habiendo alcanzado la ejecución del 100% de la programación establecida en la versión número cuatro (4) del plan, siendo esta la última versión aprobada publicada a 28 de marzo de 2025.</w:t>
      </w:r>
    </w:p>
    <w:p w14:paraId="1E80FF46" w14:textId="77777777" w:rsidR="0093399C" w:rsidRPr="0030694B" w:rsidRDefault="0093399C" w:rsidP="0093399C">
      <w:pPr>
        <w:spacing w:line="257" w:lineRule="auto"/>
        <w:jc w:val="center"/>
        <w:rPr>
          <w:rFonts w:ascii="Arial" w:eastAsia="Arial" w:hAnsi="Arial" w:cs="Arial"/>
          <w:color w:val="5F497A" w:themeColor="accent4" w:themeShade="BF"/>
          <w:sz w:val="16"/>
          <w:szCs w:val="16"/>
          <w:lang w:val="es"/>
        </w:rPr>
      </w:pPr>
    </w:p>
    <w:p w14:paraId="55CDD33B" w14:textId="77777777" w:rsidR="0093399C" w:rsidRPr="009C540F" w:rsidRDefault="0093399C" w:rsidP="00C20F97">
      <w:pPr>
        <w:pStyle w:val="Ttulo1"/>
        <w:numPr>
          <w:ilvl w:val="0"/>
          <w:numId w:val="13"/>
        </w:numPr>
        <w:ind w:left="720"/>
        <w:rPr>
          <w:rFonts w:ascii="Arial" w:hAnsi="Arial" w:cs="Arial"/>
          <w:sz w:val="20"/>
          <w:szCs w:val="20"/>
          <w:lang w:eastAsia="es-CO"/>
        </w:rPr>
      </w:pPr>
      <w:bookmarkStart w:id="39" w:name="_Toc111731181"/>
      <w:bookmarkStart w:id="40" w:name="_Toc127352867"/>
      <w:bookmarkStart w:id="41" w:name="_Toc196730791"/>
      <w:r w:rsidRPr="009C540F">
        <w:rPr>
          <w:rFonts w:ascii="Arial" w:hAnsi="Arial" w:cs="Arial"/>
          <w:sz w:val="20"/>
          <w:szCs w:val="20"/>
        </w:rPr>
        <w:t>DIMENSIÓN: GESTIÓN CON VALORES PARA RESULTADOS</w:t>
      </w:r>
      <w:bookmarkEnd w:id="39"/>
      <w:bookmarkEnd w:id="40"/>
      <w:bookmarkEnd w:id="41"/>
      <w:r w:rsidRPr="009C540F">
        <w:rPr>
          <w:rFonts w:ascii="Arial" w:hAnsi="Arial" w:cs="Arial"/>
          <w:sz w:val="20"/>
          <w:szCs w:val="20"/>
        </w:rPr>
        <w:t> </w:t>
      </w:r>
    </w:p>
    <w:p w14:paraId="542D5E1E" w14:textId="77777777" w:rsidR="0093399C" w:rsidRPr="009C540F" w:rsidRDefault="0093399C" w:rsidP="1C5230FF">
      <w:pPr>
        <w:pStyle w:val="Ttulo1"/>
        <w:rPr>
          <w:rFonts w:ascii="Arial" w:hAnsi="Arial" w:cs="Arial"/>
          <w:sz w:val="20"/>
          <w:szCs w:val="20"/>
        </w:rPr>
      </w:pPr>
    </w:p>
    <w:p w14:paraId="6B807D03" w14:textId="77777777" w:rsidR="0093399C" w:rsidRPr="009C540F" w:rsidRDefault="0093399C" w:rsidP="006F0159">
      <w:pPr>
        <w:pStyle w:val="Ttulo2"/>
        <w:ind w:firstLine="360"/>
        <w:jc w:val="both"/>
        <w:rPr>
          <w:rFonts w:ascii="Arial" w:hAnsi="Arial" w:cs="Arial"/>
          <w:b/>
          <w:bCs/>
          <w:color w:val="auto"/>
          <w:sz w:val="20"/>
          <w:szCs w:val="20"/>
        </w:rPr>
      </w:pPr>
      <w:bookmarkStart w:id="42" w:name="_Toc45894527"/>
      <w:bookmarkStart w:id="43" w:name="_Toc111731182"/>
      <w:bookmarkStart w:id="44" w:name="_Toc127352868"/>
      <w:bookmarkStart w:id="45" w:name="_Toc196730792"/>
      <w:r w:rsidRPr="009C540F">
        <w:rPr>
          <w:rFonts w:ascii="Arial" w:hAnsi="Arial" w:cs="Arial"/>
          <w:color w:val="auto"/>
          <w:sz w:val="20"/>
          <w:szCs w:val="20"/>
        </w:rPr>
        <w:t>3.1. FORTALECIMIENTO ORGANIZACIONAL Y SIMPLIFICACIÓN DE PROCESOS</w:t>
      </w:r>
      <w:bookmarkEnd w:id="42"/>
      <w:bookmarkEnd w:id="43"/>
      <w:bookmarkEnd w:id="44"/>
      <w:bookmarkEnd w:id="45"/>
    </w:p>
    <w:p w14:paraId="4EDCFF75" w14:textId="185932E9" w:rsidR="1C92BA44" w:rsidRPr="009C540F" w:rsidRDefault="1C92BA44" w:rsidP="1C92BA44">
      <w:pPr>
        <w:widowControl/>
        <w:spacing w:line="259" w:lineRule="auto"/>
        <w:jc w:val="both"/>
        <w:rPr>
          <w:rFonts w:ascii="Arial" w:eastAsiaTheme="minorEastAsia" w:hAnsi="Arial" w:cs="Arial"/>
          <w:sz w:val="20"/>
          <w:szCs w:val="20"/>
        </w:rPr>
      </w:pPr>
    </w:p>
    <w:p w14:paraId="3A80EF83" w14:textId="77777777" w:rsidR="009C540F" w:rsidRPr="00CA4DF6" w:rsidRDefault="009C540F" w:rsidP="009C540F">
      <w:pPr>
        <w:spacing w:after="160" w:line="259" w:lineRule="auto"/>
        <w:rPr>
          <w:rFonts w:ascii="Arial" w:hAnsi="Arial" w:cs="Arial"/>
          <w:sz w:val="20"/>
          <w:szCs w:val="20"/>
        </w:rPr>
      </w:pPr>
      <w:r w:rsidRPr="00CA4DF6">
        <w:rPr>
          <w:rFonts w:ascii="Arial" w:hAnsi="Arial" w:cs="Arial"/>
          <w:sz w:val="20"/>
          <w:szCs w:val="20"/>
        </w:rPr>
        <w:t>Durante el periodo comprendido entre el primero (01) de enero y el treinta y uno (31) de marzo de 2025, se desarrollaron diversas actividades en el marco de esta política. A continuación, se presenta un resumen general del avance de las acciones incluidas en el Plan de Adecuación y Sostenibilidad.</w:t>
      </w:r>
    </w:p>
    <w:p w14:paraId="7F71383F" w14:textId="77777777" w:rsidR="009C540F" w:rsidRPr="00CA4DF6" w:rsidRDefault="009C540F" w:rsidP="009C540F">
      <w:pPr>
        <w:spacing w:after="160" w:line="259" w:lineRule="auto"/>
        <w:rPr>
          <w:rFonts w:ascii="Arial" w:hAnsi="Arial" w:cs="Arial"/>
          <w:sz w:val="20"/>
          <w:szCs w:val="20"/>
        </w:rPr>
      </w:pPr>
      <w:r w:rsidRPr="00CA4DF6">
        <w:rPr>
          <w:rFonts w:ascii="Arial" w:hAnsi="Arial" w:cs="Arial"/>
          <w:sz w:val="20"/>
          <w:szCs w:val="20"/>
        </w:rPr>
        <w:t>Para la vigencia 2025, la entidad actualizó dicho plan, priorizando y articulando 46 actividades orientadas al fortalecimiento y sostenibilidad de las políticas de gestión institucional. De estas, se programaron 15,25 actividades para el primer trimestre.</w:t>
      </w:r>
    </w:p>
    <w:p w14:paraId="0E381E87" w14:textId="3587C9EA" w:rsidR="00043255" w:rsidRPr="009C540F" w:rsidRDefault="009C540F" w:rsidP="009C540F">
      <w:pPr>
        <w:spacing w:line="259" w:lineRule="auto"/>
        <w:jc w:val="both"/>
        <w:rPr>
          <w:rFonts w:ascii="Arial" w:hAnsi="Arial" w:cs="Arial"/>
          <w:sz w:val="20"/>
          <w:szCs w:val="20"/>
        </w:rPr>
      </w:pPr>
      <w:r w:rsidRPr="00CA4DF6">
        <w:rPr>
          <w:rFonts w:ascii="Arial" w:hAnsi="Arial" w:cs="Arial"/>
          <w:sz w:val="20"/>
          <w:szCs w:val="20"/>
        </w:rPr>
        <w:t>Los líderes de cada política reportaron el siguiente estado de avance</w:t>
      </w:r>
    </w:p>
    <w:p w14:paraId="26C8E164" w14:textId="77777777" w:rsidR="009C540F" w:rsidRPr="009C540F" w:rsidRDefault="009C540F" w:rsidP="009C540F">
      <w:pPr>
        <w:spacing w:line="259" w:lineRule="auto"/>
        <w:jc w:val="both"/>
        <w:rPr>
          <w:rFonts w:ascii="Arial" w:eastAsia="Arial" w:hAnsi="Arial" w:cs="Arial"/>
          <w:sz w:val="18"/>
          <w:szCs w:val="18"/>
        </w:rPr>
      </w:pPr>
    </w:p>
    <w:p w14:paraId="19F7E7EE" w14:textId="5A937DC6" w:rsidR="00043255" w:rsidRPr="009C540F" w:rsidRDefault="00043255" w:rsidP="1C5230FF">
      <w:pPr>
        <w:spacing w:line="259" w:lineRule="auto"/>
        <w:jc w:val="center"/>
        <w:rPr>
          <w:rStyle w:val="normaltextrun"/>
          <w:rFonts w:ascii="Arial" w:hAnsi="Arial" w:cs="Arial"/>
          <w:sz w:val="18"/>
          <w:szCs w:val="18"/>
          <w:shd w:val="clear" w:color="auto" w:fill="FFFFFF"/>
        </w:rPr>
      </w:pPr>
      <w:bookmarkStart w:id="46" w:name="_Toc111731197"/>
      <w:bookmarkStart w:id="47" w:name="_Toc127352881"/>
      <w:bookmarkStart w:id="48" w:name="_Toc159237697"/>
      <w:bookmarkStart w:id="49" w:name="_Toc196730826"/>
      <w:r w:rsidRPr="009C540F">
        <w:rPr>
          <w:rFonts w:ascii="Arial" w:hAnsi="Arial" w:cs="Arial"/>
          <w:sz w:val="18"/>
          <w:szCs w:val="18"/>
        </w:rPr>
        <w:t xml:space="preserve">Tabla </w:t>
      </w:r>
      <w:r w:rsidRPr="009C540F">
        <w:rPr>
          <w:rFonts w:ascii="Arial" w:hAnsi="Arial" w:cs="Arial"/>
          <w:sz w:val="18"/>
          <w:szCs w:val="18"/>
          <w:shd w:val="clear" w:color="auto" w:fill="E6E6E6"/>
        </w:rPr>
        <w:fldChar w:fldCharType="begin"/>
      </w:r>
      <w:r w:rsidRPr="009C540F">
        <w:rPr>
          <w:rFonts w:ascii="Arial" w:hAnsi="Arial" w:cs="Arial"/>
          <w:sz w:val="18"/>
          <w:szCs w:val="18"/>
        </w:rPr>
        <w:instrText xml:space="preserve"> SEQ Tabla \* ARABIC </w:instrText>
      </w:r>
      <w:r w:rsidRPr="009C540F">
        <w:rPr>
          <w:rFonts w:ascii="Arial" w:hAnsi="Arial" w:cs="Arial"/>
          <w:sz w:val="18"/>
          <w:szCs w:val="18"/>
          <w:shd w:val="clear" w:color="auto" w:fill="E6E6E6"/>
        </w:rPr>
        <w:fldChar w:fldCharType="separate"/>
      </w:r>
      <w:r w:rsidR="00C757ED">
        <w:rPr>
          <w:rFonts w:ascii="Arial" w:hAnsi="Arial" w:cs="Arial"/>
          <w:noProof/>
          <w:sz w:val="18"/>
          <w:szCs w:val="18"/>
        </w:rPr>
        <w:t>9</w:t>
      </w:r>
      <w:r w:rsidRPr="009C540F">
        <w:rPr>
          <w:rFonts w:ascii="Arial" w:hAnsi="Arial" w:cs="Arial"/>
          <w:sz w:val="18"/>
          <w:szCs w:val="18"/>
          <w:shd w:val="clear" w:color="auto" w:fill="E6E6E6"/>
        </w:rPr>
        <w:fldChar w:fldCharType="end"/>
      </w:r>
      <w:r w:rsidRPr="009C540F">
        <w:rPr>
          <w:rFonts w:ascii="Arial" w:hAnsi="Arial" w:cs="Arial"/>
          <w:sz w:val="18"/>
          <w:szCs w:val="18"/>
        </w:rPr>
        <w:t>. Avance del P</w:t>
      </w:r>
      <w:r w:rsidRPr="009C540F">
        <w:rPr>
          <w:rStyle w:val="normaltextrun"/>
          <w:rFonts w:ascii="Arial" w:hAnsi="Arial" w:cs="Arial"/>
          <w:sz w:val="18"/>
          <w:szCs w:val="18"/>
          <w:shd w:val="clear" w:color="auto" w:fill="FFFFFF"/>
        </w:rPr>
        <w:t>lan de adecuación y sostenibilidad</w:t>
      </w:r>
      <w:bookmarkEnd w:id="46"/>
      <w:bookmarkEnd w:id="47"/>
      <w:bookmarkEnd w:id="48"/>
      <w:bookmarkEnd w:id="49"/>
      <w:r w:rsidRPr="009C540F">
        <w:rPr>
          <w:rStyle w:val="normaltextrun"/>
          <w:rFonts w:ascii="Arial" w:hAnsi="Arial" w:cs="Arial"/>
          <w:sz w:val="18"/>
          <w:szCs w:val="18"/>
          <w:shd w:val="clear" w:color="auto" w:fill="FFFFFF"/>
        </w:rPr>
        <w:t xml:space="preserve"> </w:t>
      </w:r>
    </w:p>
    <w:tbl>
      <w:tblPr>
        <w:tblW w:w="9675"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122"/>
        <w:gridCol w:w="1035"/>
        <w:gridCol w:w="930"/>
        <w:gridCol w:w="1139"/>
        <w:gridCol w:w="3449"/>
      </w:tblGrid>
      <w:tr w:rsidR="1C92BA44" w:rsidRPr="00160090" w14:paraId="7E0F796B"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AD2941" w14:textId="0CC99F6C"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t xml:space="preserve">Dependencia / política de gestión </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733B1D" w14:textId="177CC3A9" w:rsidR="1C92BA44" w:rsidRPr="00160090" w:rsidRDefault="1C92BA44" w:rsidP="00160090">
            <w:pPr>
              <w:spacing w:line="257" w:lineRule="auto"/>
              <w:jc w:val="center"/>
              <w:rPr>
                <w:rFonts w:ascii="Arial" w:hAnsi="Arial" w:cs="Arial"/>
                <w:sz w:val="16"/>
                <w:szCs w:val="16"/>
              </w:rPr>
            </w:pPr>
            <w:r w:rsidRPr="00160090">
              <w:rPr>
                <w:rFonts w:ascii="Arial" w:eastAsia="Aptos" w:hAnsi="Arial" w:cs="Arial"/>
                <w:b/>
                <w:bCs/>
                <w:sz w:val="16"/>
                <w:szCs w:val="16"/>
              </w:rPr>
              <w:t>Programado</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C79997" w14:textId="1809C0CE" w:rsidR="1C92BA44" w:rsidRPr="00160090" w:rsidRDefault="1C92BA44" w:rsidP="00160090">
            <w:pPr>
              <w:spacing w:line="257" w:lineRule="auto"/>
              <w:jc w:val="center"/>
              <w:rPr>
                <w:rFonts w:ascii="Arial" w:hAnsi="Arial" w:cs="Arial"/>
                <w:sz w:val="16"/>
                <w:szCs w:val="16"/>
              </w:rPr>
            </w:pPr>
            <w:r w:rsidRPr="00160090">
              <w:rPr>
                <w:rFonts w:ascii="Arial" w:eastAsia="Aptos" w:hAnsi="Arial" w:cs="Arial"/>
                <w:b/>
                <w:bCs/>
                <w:sz w:val="16"/>
                <w:szCs w:val="16"/>
              </w:rPr>
              <w:t>Ejecutado</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CE4DD7" w14:textId="7ABB5CA8" w:rsidR="1C92BA44" w:rsidRPr="00160090" w:rsidRDefault="1C92BA44" w:rsidP="00160090">
            <w:pPr>
              <w:spacing w:line="257" w:lineRule="auto"/>
              <w:jc w:val="center"/>
              <w:rPr>
                <w:rFonts w:ascii="Arial" w:hAnsi="Arial" w:cs="Arial"/>
                <w:sz w:val="16"/>
                <w:szCs w:val="16"/>
              </w:rPr>
            </w:pPr>
            <w:r w:rsidRPr="00160090">
              <w:rPr>
                <w:rFonts w:ascii="Arial" w:eastAsia="Aptos" w:hAnsi="Arial" w:cs="Arial"/>
                <w:b/>
                <w:bCs/>
                <w:sz w:val="16"/>
                <w:szCs w:val="16"/>
              </w:rPr>
              <w:t>Avance (%)</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748DFF" w14:textId="7AC86A1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b/>
                <w:bCs/>
                <w:sz w:val="16"/>
                <w:szCs w:val="16"/>
              </w:rPr>
              <w:t>Observaciones</w:t>
            </w:r>
          </w:p>
        </w:tc>
      </w:tr>
      <w:tr w:rsidR="1C92BA44" w:rsidRPr="00160090" w14:paraId="5B8E7854"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075544" w14:textId="6BBB3488"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t>Oficina de Control Interno</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6AEF62" w14:textId="2C18457E"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D0D668" w14:textId="0FE655C6"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D9AFBE" w14:textId="609BFF98"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BAC307" w14:textId="6465094B"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 de lo programado.</w:t>
            </w:r>
          </w:p>
        </w:tc>
      </w:tr>
      <w:tr w:rsidR="1C92BA44" w:rsidRPr="00160090" w14:paraId="2C1DC113"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38D282" w14:textId="40702406"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t>Oficina de Servicio a la Ciudadanía y Sostenibilidad</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170407" w14:textId="1C7DF895"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6</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425A8D" w14:textId="6FF751BA"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5,5</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B08C4F" w14:textId="37105F77"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91,7%</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307CBEB" w14:textId="7002384F"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Buen nivel de ejecución; ligera diferencia en Participación Ciudadana (2,5 de 3).</w:t>
            </w:r>
          </w:p>
        </w:tc>
      </w:tr>
      <w:tr w:rsidR="1C92BA44" w:rsidRPr="00160090" w14:paraId="7D3E0B15"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188918" w14:textId="67A9F154"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Gestión Ambiental</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6C3665" w14:textId="583315A1"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2</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23E308" w14:textId="770093F4"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2</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E39142" w14:textId="3201404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9F72B6" w14:textId="647A970B"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1C92BA44" w:rsidRPr="00160090" w14:paraId="0AA27AB7"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1C95D8" w14:textId="3DD8F009"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Participación Ciudadana</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F6275E" w14:textId="736AEDC4"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3</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71304D7" w14:textId="2FF4E0CB"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2,5</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7483CD" w14:textId="6F6563D2"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83,3%</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B71246" w14:textId="7400373D"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Ejecución cercana a la meta.</w:t>
            </w:r>
          </w:p>
        </w:tc>
      </w:tr>
      <w:tr w:rsidR="1C92BA44" w:rsidRPr="00160090" w14:paraId="66C56F22"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4DCF83" w14:textId="3D22AB19"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Servicio al Ciudadano</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460F81" w14:textId="6646BE3D"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BBD686" w14:textId="3C6BBEB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50FA12" w14:textId="4EB3A09D"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B5138B" w14:textId="431BC2B3"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1C92BA44" w:rsidRPr="00160090" w14:paraId="0A677CCC"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0C14917" w14:textId="3A696112"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t>Gerencia Administrativa y Financiera</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B49B2F" w14:textId="6C018301"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6,5</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14A987" w14:textId="2AB300ED"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7</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9CB22F" w14:textId="5E721F74"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107,7%</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3D03FA" w14:textId="6D4B7B1A"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Sobre ejecución, especialmente en Gestión Documental.</w:t>
            </w:r>
          </w:p>
        </w:tc>
      </w:tr>
      <w:tr w:rsidR="1C92BA44" w:rsidRPr="00160090" w14:paraId="463B3F55"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6C0CD0" w14:textId="1DD9736E"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Gestión Documental</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484B16" w14:textId="3CD04D8C"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0,5</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17B773" w14:textId="38A9A84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F4C737" w14:textId="15BD473C"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200%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1F2512" w14:textId="315DC792" w:rsidR="6AA1AA02" w:rsidRPr="00160090" w:rsidRDefault="6AA1AA02" w:rsidP="1C92BA44">
            <w:pPr>
              <w:spacing w:line="257" w:lineRule="auto"/>
              <w:rPr>
                <w:rFonts w:ascii="Arial" w:eastAsia="Aptos" w:hAnsi="Arial" w:cs="Arial"/>
                <w:sz w:val="16"/>
                <w:szCs w:val="16"/>
              </w:rPr>
            </w:pPr>
            <w:r w:rsidRPr="00160090">
              <w:rPr>
                <w:rFonts w:ascii="Arial" w:eastAsia="Aptos" w:hAnsi="Arial" w:cs="Arial"/>
                <w:sz w:val="16"/>
                <w:szCs w:val="16"/>
              </w:rPr>
              <w:t xml:space="preserve">Se culmino el producto antes de lo previsto, en el primer trimestre </w:t>
            </w:r>
          </w:p>
        </w:tc>
      </w:tr>
      <w:tr w:rsidR="1C92BA44" w:rsidRPr="00160090" w14:paraId="7657AE74"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88F451" w14:textId="1964F1B8"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Gestión del Talento Humano</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83303D" w14:textId="4CFC0624"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5</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347942" w14:textId="54FB7534"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5</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90364B" w14:textId="45F5096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CEDDEF" w14:textId="1A194C1C"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1C92BA44" w:rsidRPr="00160090" w14:paraId="11876F44"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24E47CE" w14:textId="5E2F530F"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Integridad</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FC4728" w14:textId="3F1F2552"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6E133C" w14:textId="31EE36E7"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D360BC" w14:textId="3169C9B6"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E087AF" w14:textId="3A261C61"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1C92BA44" w:rsidRPr="00160090" w14:paraId="48C1445E"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ECEE94" w14:textId="7099C2AF"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t>Oficina Jurídica</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0850F1F" w14:textId="3B548E5E"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04E221" w14:textId="43C5FAA1"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B80DF5" w14:textId="4D6EC360"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D89878" w14:textId="526D7CEC"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No programó actividades en el trimestre.</w:t>
            </w:r>
          </w:p>
        </w:tc>
      </w:tr>
      <w:tr w:rsidR="1C92BA44" w:rsidRPr="00160090" w14:paraId="344F34DA"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419759" w14:textId="006946ED" w:rsidR="1C92BA44" w:rsidRPr="00160090" w:rsidRDefault="1C92BA44" w:rsidP="1C92BA44">
            <w:pPr>
              <w:spacing w:line="257" w:lineRule="auto"/>
              <w:rPr>
                <w:rFonts w:ascii="Arial" w:hAnsi="Arial" w:cs="Arial"/>
                <w:sz w:val="16"/>
                <w:szCs w:val="16"/>
              </w:rPr>
            </w:pPr>
            <w:r w:rsidRPr="00160090">
              <w:rPr>
                <w:rFonts w:ascii="Arial" w:eastAsia="Aptos" w:hAnsi="Arial" w:cs="Arial"/>
                <w:b/>
                <w:bCs/>
                <w:sz w:val="16"/>
                <w:szCs w:val="16"/>
              </w:rPr>
              <w:lastRenderedPageBreak/>
              <w:t>Oficina Asesora de Planeación</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C07D0C" w14:textId="6CCC7727"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1,75</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10BB464" w14:textId="781EBE68"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1,75</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8F51DE" w14:textId="7CF2620F" w:rsidR="1C92BA44" w:rsidRPr="00160090" w:rsidRDefault="1C92BA44" w:rsidP="1C92BA44">
            <w:pPr>
              <w:spacing w:line="257" w:lineRule="auto"/>
              <w:jc w:val="center"/>
              <w:rPr>
                <w:rFonts w:ascii="Arial" w:hAnsi="Arial" w:cs="Arial"/>
                <w:b/>
                <w:bCs/>
                <w:sz w:val="16"/>
                <w:szCs w:val="16"/>
              </w:rPr>
            </w:pPr>
            <w:r w:rsidRPr="00160090">
              <w:rPr>
                <w:rFonts w:ascii="Arial" w:eastAsia="Aptos" w:hAnsi="Arial" w:cs="Arial"/>
                <w:b/>
                <w:bCs/>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1CBBE4" w14:textId="21233DD2"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Buen cumplimiento de lo programado.</w:t>
            </w:r>
          </w:p>
        </w:tc>
      </w:tr>
      <w:tr w:rsidR="1C92BA44" w:rsidRPr="00160090" w14:paraId="6F0EFE27"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1E87622" w14:textId="389EC380"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Gestión del Conocimiento</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E7841A" w14:textId="0762A2B7"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0BD891A" w14:textId="222292B6"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869BD3" w14:textId="02E89EE6"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9F5E24" w14:textId="23DE273B"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1C92BA44" w:rsidRPr="00160090" w14:paraId="11ABCA96"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FCDA30F" w14:textId="612D18C5"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Planeación Institucional</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A1150E" w14:textId="715BF90C"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0,75</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37CEEC" w14:textId="3FE7FAA7"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0,75</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F8C886" w14:textId="61792317"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100%</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7702C8" w14:textId="21DD7FA3"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Cumplimiento total.</w:t>
            </w:r>
          </w:p>
        </w:tc>
      </w:tr>
      <w:tr w:rsidR="00FA07E5" w:rsidRPr="00160090" w14:paraId="3FDBD683" w14:textId="77777777" w:rsidTr="00A32FE9">
        <w:trPr>
          <w:trHeight w:val="300"/>
        </w:trPr>
        <w:tc>
          <w:tcPr>
            <w:tcW w:w="312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5ACD53" w14:textId="58D4763C" w:rsidR="1C92BA44" w:rsidRPr="00160090" w:rsidRDefault="1C92BA44" w:rsidP="1C92BA44">
            <w:pPr>
              <w:spacing w:line="257" w:lineRule="auto"/>
              <w:rPr>
                <w:rFonts w:ascii="Arial" w:hAnsi="Arial" w:cs="Arial"/>
                <w:sz w:val="16"/>
                <w:szCs w:val="16"/>
              </w:rPr>
            </w:pPr>
            <w:r w:rsidRPr="00160090">
              <w:rPr>
                <w:rFonts w:ascii="Arial" w:eastAsia="Aptos" w:hAnsi="Arial" w:cs="Arial"/>
                <w:sz w:val="16"/>
                <w:szCs w:val="16"/>
              </w:rPr>
              <w:t xml:space="preserve"> </w:t>
            </w:r>
          </w:p>
        </w:tc>
        <w:tc>
          <w:tcPr>
            <w:tcW w:w="10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D8B541" w14:textId="22DA4873"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 xml:space="preserve"> </w:t>
            </w:r>
          </w:p>
        </w:tc>
        <w:tc>
          <w:tcPr>
            <w:tcW w:w="9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F135FB" w14:textId="6D064159"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 xml:space="preserve"> </w:t>
            </w:r>
          </w:p>
        </w:tc>
        <w:tc>
          <w:tcPr>
            <w:tcW w:w="113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7B485F" w14:textId="546C6157" w:rsidR="1C92BA44" w:rsidRPr="00160090" w:rsidRDefault="1C92BA44" w:rsidP="1C92BA44">
            <w:pPr>
              <w:spacing w:line="257" w:lineRule="auto"/>
              <w:jc w:val="center"/>
              <w:rPr>
                <w:rFonts w:ascii="Arial" w:hAnsi="Arial" w:cs="Arial"/>
                <w:sz w:val="16"/>
                <w:szCs w:val="16"/>
              </w:rPr>
            </w:pPr>
            <w:r w:rsidRPr="00160090">
              <w:rPr>
                <w:rFonts w:ascii="Arial" w:eastAsia="Aptos" w:hAnsi="Arial" w:cs="Arial"/>
                <w:sz w:val="16"/>
                <w:szCs w:val="16"/>
              </w:rPr>
              <w:t xml:space="preserve"> </w:t>
            </w:r>
          </w:p>
        </w:tc>
        <w:tc>
          <w:tcPr>
            <w:tcW w:w="344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BA5E9D" w14:textId="6BC17F60" w:rsidR="1C92BA44" w:rsidRPr="00160090" w:rsidRDefault="1C92BA44" w:rsidP="1C92BA44">
            <w:pPr>
              <w:spacing w:line="257" w:lineRule="auto"/>
              <w:rPr>
                <w:rFonts w:ascii="Arial" w:eastAsia="Aptos" w:hAnsi="Arial" w:cs="Arial"/>
                <w:sz w:val="16"/>
                <w:szCs w:val="16"/>
              </w:rPr>
            </w:pPr>
          </w:p>
        </w:tc>
      </w:tr>
    </w:tbl>
    <w:p w14:paraId="20FEF6E6" w14:textId="77500F4C" w:rsidR="00043255" w:rsidRPr="00FA07E5" w:rsidRDefault="00043255" w:rsidP="1C5230FF">
      <w:pPr>
        <w:jc w:val="center"/>
        <w:rPr>
          <w:rStyle w:val="normaltextrun"/>
          <w:rFonts w:ascii="Arial" w:hAnsi="Arial" w:cs="Arial"/>
          <w:sz w:val="18"/>
          <w:szCs w:val="18"/>
          <w:shd w:val="clear" w:color="auto" w:fill="FFFFFF"/>
        </w:rPr>
      </w:pPr>
      <w:r w:rsidRPr="00FA07E5">
        <w:rPr>
          <w:rStyle w:val="normaltextrun"/>
          <w:rFonts w:ascii="Arial" w:hAnsi="Arial" w:cs="Arial"/>
          <w:sz w:val="18"/>
          <w:szCs w:val="18"/>
          <w:shd w:val="clear" w:color="auto" w:fill="FFFFFF"/>
        </w:rPr>
        <w:t>Fuente: Oficina Asesora de Planeación – 202</w:t>
      </w:r>
      <w:r w:rsidR="5A26EE90" w:rsidRPr="00FA07E5">
        <w:rPr>
          <w:rStyle w:val="normaltextrun"/>
          <w:rFonts w:ascii="Arial" w:hAnsi="Arial" w:cs="Arial"/>
          <w:sz w:val="18"/>
          <w:szCs w:val="18"/>
          <w:shd w:val="clear" w:color="auto" w:fill="FFFFFF"/>
        </w:rPr>
        <w:t>5</w:t>
      </w:r>
    </w:p>
    <w:p w14:paraId="7052917F" w14:textId="77777777" w:rsidR="00043255" w:rsidRPr="0030694B" w:rsidRDefault="00043255" w:rsidP="00043255">
      <w:pPr>
        <w:jc w:val="center"/>
        <w:rPr>
          <w:rStyle w:val="normaltextrun"/>
          <w:rFonts w:ascii="Arial" w:hAnsi="Arial" w:cs="Arial"/>
          <w:color w:val="5F497A" w:themeColor="accent4" w:themeShade="BF"/>
          <w:sz w:val="16"/>
          <w:szCs w:val="16"/>
        </w:rPr>
      </w:pPr>
    </w:p>
    <w:p w14:paraId="1C7024F1" w14:textId="77777777" w:rsidR="00F24241" w:rsidRPr="00CA4DF6" w:rsidRDefault="00F24241" w:rsidP="00F24241">
      <w:pPr>
        <w:spacing w:after="160" w:line="259" w:lineRule="auto"/>
        <w:jc w:val="both"/>
        <w:rPr>
          <w:rFonts w:ascii="Arial" w:hAnsi="Arial" w:cs="Arial"/>
          <w:sz w:val="20"/>
          <w:szCs w:val="20"/>
        </w:rPr>
      </w:pPr>
      <w:r w:rsidRPr="00CA4DF6">
        <w:rPr>
          <w:rFonts w:ascii="Arial" w:hAnsi="Arial" w:cs="Arial"/>
          <w:sz w:val="20"/>
          <w:szCs w:val="20"/>
        </w:rPr>
        <w:t>De acuerdo con los resultados reportados, se evidencia un avance general del 100%, lo que refleja el cumplimiento pleno de las actividades programadas para el periodo evaluado.</w:t>
      </w:r>
    </w:p>
    <w:p w14:paraId="355BF01F" w14:textId="38B59A16" w:rsidR="00F24241" w:rsidRPr="00CA4DF6" w:rsidRDefault="00F24241" w:rsidP="00F24241">
      <w:pPr>
        <w:spacing w:after="160" w:line="259" w:lineRule="auto"/>
        <w:jc w:val="both"/>
        <w:rPr>
          <w:rFonts w:ascii="Arial" w:hAnsi="Arial" w:cs="Arial"/>
          <w:sz w:val="20"/>
          <w:szCs w:val="20"/>
        </w:rPr>
      </w:pPr>
      <w:r w:rsidRPr="00CA4DF6">
        <w:rPr>
          <w:rFonts w:ascii="Arial" w:hAnsi="Arial" w:cs="Arial"/>
          <w:sz w:val="20"/>
          <w:szCs w:val="20"/>
        </w:rPr>
        <w:t>Se destaca la Gerencia Administrativa y Financiera, que superó lo previsto con un cumplimiento del 107,7%, especialmente por la ejecución anticipada de</w:t>
      </w:r>
      <w:r w:rsidR="001B000F">
        <w:rPr>
          <w:rFonts w:ascii="Arial" w:hAnsi="Arial" w:cs="Arial"/>
          <w:sz w:val="20"/>
          <w:szCs w:val="20"/>
        </w:rPr>
        <w:t xml:space="preserve"> la actualización de la </w:t>
      </w:r>
      <w:r w:rsidR="001B000F" w:rsidRPr="001B000F">
        <w:rPr>
          <w:rFonts w:ascii="Arial" w:hAnsi="Arial" w:cs="Arial"/>
          <w:sz w:val="20"/>
          <w:szCs w:val="20"/>
        </w:rPr>
        <w:t>Política de Gestión</w:t>
      </w:r>
      <w:r w:rsidR="002B6B57">
        <w:rPr>
          <w:rFonts w:ascii="Arial" w:hAnsi="Arial" w:cs="Arial"/>
          <w:sz w:val="20"/>
          <w:szCs w:val="20"/>
        </w:rPr>
        <w:t xml:space="preserve"> Documental.</w:t>
      </w:r>
      <w:r w:rsidR="001B000F" w:rsidRPr="001B000F">
        <w:rPr>
          <w:rFonts w:ascii="Arial" w:hAnsi="Arial" w:cs="Arial"/>
          <w:sz w:val="20"/>
          <w:szCs w:val="20"/>
        </w:rPr>
        <w:t xml:space="preserve"> </w:t>
      </w:r>
      <w:r w:rsidRPr="00CA4DF6">
        <w:rPr>
          <w:rFonts w:ascii="Arial" w:hAnsi="Arial" w:cs="Arial"/>
          <w:sz w:val="20"/>
          <w:szCs w:val="20"/>
        </w:rPr>
        <w:t>Asimismo, las oficinas de Control Interno, Planeación, y todas las líneas de acción de la Oficina de Servicio a la Ciudadanía y Sostenibilidad alcanzaron o estuvieron muy cerca de cumplir la totalidad de lo programado, evidenciando una adecuada planeación, seguimiento y compromiso institucional.</w:t>
      </w:r>
    </w:p>
    <w:p w14:paraId="2317A523" w14:textId="77777777" w:rsidR="00F24241" w:rsidRDefault="00F24241" w:rsidP="00F24241">
      <w:pPr>
        <w:spacing w:after="160" w:line="259" w:lineRule="auto"/>
        <w:jc w:val="both"/>
        <w:rPr>
          <w:rFonts w:ascii="Arial" w:hAnsi="Arial" w:cs="Arial"/>
          <w:sz w:val="20"/>
          <w:szCs w:val="20"/>
        </w:rPr>
      </w:pPr>
      <w:r w:rsidRPr="00CA4DF6">
        <w:rPr>
          <w:rFonts w:ascii="Arial" w:hAnsi="Arial" w:cs="Arial"/>
          <w:sz w:val="20"/>
          <w:szCs w:val="20"/>
        </w:rPr>
        <w:t>Por otra parte, la Oficina Jurídica, la Gerencia de Contratación y algunas líneas específicas de la Oficina Asesora de Planeación (como Transparencia, Seguimiento y Evaluación del Desempeño Institucional) no programaron actividades para el trimestre, lo cual puede responder a decisiones de calendarización que contemplan acciones en trimestres posteriores o a ajustes pendientes en la planeación.</w:t>
      </w:r>
    </w:p>
    <w:p w14:paraId="3F87CA8F" w14:textId="77777777" w:rsidR="002B6B57" w:rsidRPr="00CA4DF6" w:rsidRDefault="002B6B57" w:rsidP="002B6B57">
      <w:pPr>
        <w:spacing w:after="160" w:line="259" w:lineRule="auto"/>
        <w:jc w:val="both"/>
        <w:rPr>
          <w:rFonts w:ascii="Arial" w:hAnsi="Arial" w:cs="Arial"/>
          <w:sz w:val="20"/>
          <w:szCs w:val="20"/>
        </w:rPr>
      </w:pPr>
      <w:r w:rsidRPr="00CA4DF6">
        <w:rPr>
          <w:rFonts w:ascii="Arial" w:hAnsi="Arial" w:cs="Arial"/>
          <w:sz w:val="20"/>
          <w:szCs w:val="20"/>
        </w:rPr>
        <w:t>La Oficina Asesora de Planeación realizó el seguimiento al Plan de Adecuación correspondiente al primer trimestre. Como parte de esta labor, se enviaron observaciones detalladas a cada líder de política a través de correo institucional.</w:t>
      </w:r>
    </w:p>
    <w:p w14:paraId="3B8436D5" w14:textId="523CEA61" w:rsidR="00F24241" w:rsidRPr="00CA4DF6" w:rsidRDefault="00F24241" w:rsidP="00F24241">
      <w:pPr>
        <w:spacing w:after="160" w:line="259" w:lineRule="auto"/>
        <w:jc w:val="both"/>
        <w:rPr>
          <w:rFonts w:ascii="Arial" w:hAnsi="Arial" w:cs="Arial"/>
          <w:sz w:val="20"/>
          <w:szCs w:val="20"/>
        </w:rPr>
      </w:pPr>
      <w:r w:rsidRPr="00CA4DF6">
        <w:rPr>
          <w:rFonts w:ascii="Arial" w:hAnsi="Arial" w:cs="Arial"/>
          <w:sz w:val="20"/>
          <w:szCs w:val="20"/>
        </w:rPr>
        <w:t>Preparación FURAG</w:t>
      </w:r>
      <w:r w:rsidR="00B16DD8">
        <w:rPr>
          <w:rFonts w:ascii="Arial" w:hAnsi="Arial" w:cs="Arial"/>
          <w:sz w:val="20"/>
          <w:szCs w:val="20"/>
        </w:rPr>
        <w:t xml:space="preserve"> </w:t>
      </w:r>
      <w:r w:rsidRPr="00CA4DF6">
        <w:rPr>
          <w:rFonts w:ascii="Arial" w:hAnsi="Arial" w:cs="Arial"/>
          <w:sz w:val="20"/>
          <w:szCs w:val="20"/>
        </w:rPr>
        <w:t>En cumplimiento de la Circular No. 001 de 2025 emitida por el Departamento Administrativo de la Función Pública (DAFP), la entidad inició el proceso de coordinación y alistamiento para el reporte del Formulario Único de Reporte de Avance a la Gestión (FURAG) correspondiente a la vigencia 2024, conforme al cronograma establecido por el DAFP.</w:t>
      </w:r>
    </w:p>
    <w:p w14:paraId="3F6B6585" w14:textId="77777777" w:rsidR="00F24241" w:rsidRPr="00CA4DF6" w:rsidRDefault="00F24241" w:rsidP="00F24241">
      <w:pPr>
        <w:spacing w:after="160" w:line="259" w:lineRule="auto"/>
        <w:jc w:val="both"/>
        <w:rPr>
          <w:rFonts w:ascii="Arial" w:hAnsi="Arial" w:cs="Arial"/>
          <w:sz w:val="20"/>
          <w:szCs w:val="20"/>
        </w:rPr>
      </w:pPr>
      <w:r w:rsidRPr="00CA4DF6">
        <w:rPr>
          <w:rFonts w:ascii="Arial" w:hAnsi="Arial" w:cs="Arial"/>
          <w:sz w:val="20"/>
          <w:szCs w:val="20"/>
        </w:rPr>
        <w:t>Actualización Documental</w:t>
      </w:r>
    </w:p>
    <w:p w14:paraId="16226D3F" w14:textId="4D2678F9" w:rsidR="00F24241" w:rsidRPr="00CA4DF6" w:rsidRDefault="00F24241" w:rsidP="00F24241">
      <w:pPr>
        <w:spacing w:after="160" w:line="259" w:lineRule="auto"/>
        <w:jc w:val="both"/>
        <w:rPr>
          <w:rFonts w:ascii="Arial" w:hAnsi="Arial" w:cs="Arial"/>
          <w:sz w:val="20"/>
          <w:szCs w:val="20"/>
        </w:rPr>
      </w:pPr>
      <w:r w:rsidRPr="00CA4DF6">
        <w:rPr>
          <w:rFonts w:ascii="Arial" w:hAnsi="Arial" w:cs="Arial"/>
          <w:sz w:val="20"/>
          <w:szCs w:val="20"/>
        </w:rPr>
        <w:t xml:space="preserve">En el marco de la implementación de una cultura de mejoramiento continuo, se revisó la vigencia y pertinencia del acervo documental institucional. A corte del 30 de marzo de 2025, se gestionó la actualización de </w:t>
      </w:r>
      <w:r w:rsidR="005978A7">
        <w:rPr>
          <w:rFonts w:ascii="Arial" w:hAnsi="Arial" w:cs="Arial"/>
          <w:sz w:val="20"/>
          <w:szCs w:val="20"/>
        </w:rPr>
        <w:t>75</w:t>
      </w:r>
      <w:r w:rsidRPr="00CA4DF6">
        <w:rPr>
          <w:rFonts w:ascii="Arial" w:hAnsi="Arial" w:cs="Arial"/>
          <w:sz w:val="20"/>
          <w:szCs w:val="20"/>
        </w:rPr>
        <w:t xml:space="preserve"> documentos, distribuidos de la siguiente manera:</w:t>
      </w:r>
    </w:p>
    <w:p w14:paraId="63FC2312" w14:textId="77777777" w:rsidR="0093399C" w:rsidRPr="005978A7" w:rsidRDefault="0093399C" w:rsidP="1C5230FF">
      <w:pPr>
        <w:spacing w:line="259" w:lineRule="auto"/>
        <w:jc w:val="both"/>
        <w:rPr>
          <w:rFonts w:ascii="Arial" w:eastAsiaTheme="minorEastAsia" w:hAnsi="Arial" w:cs="Arial"/>
          <w:sz w:val="20"/>
          <w:szCs w:val="20"/>
        </w:rPr>
      </w:pPr>
    </w:p>
    <w:p w14:paraId="5ADA604D" w14:textId="0544A502" w:rsidR="0093399C" w:rsidRPr="005978A7" w:rsidRDefault="0093399C" w:rsidP="1C5230FF">
      <w:pPr>
        <w:pStyle w:val="Prrafodelista"/>
        <w:ind w:left="720"/>
        <w:jc w:val="center"/>
        <w:rPr>
          <w:rFonts w:ascii="Arial" w:hAnsi="Arial" w:cs="Arial"/>
          <w:sz w:val="18"/>
          <w:szCs w:val="18"/>
        </w:rPr>
      </w:pPr>
      <w:bookmarkStart w:id="50" w:name="_Toc61859166"/>
      <w:bookmarkStart w:id="51" w:name="_Toc111731205"/>
      <w:bookmarkStart w:id="52" w:name="_Toc127352893"/>
      <w:bookmarkStart w:id="53" w:name="_Toc196730827"/>
      <w:r w:rsidRPr="005978A7">
        <w:rPr>
          <w:rFonts w:ascii="Arial" w:hAnsi="Arial" w:cs="Arial"/>
          <w:sz w:val="18"/>
          <w:szCs w:val="18"/>
        </w:rPr>
        <w:t xml:space="preserve">Tabla </w:t>
      </w:r>
      <w:r w:rsidRPr="005978A7">
        <w:rPr>
          <w:rFonts w:ascii="Arial" w:hAnsi="Arial" w:cs="Arial"/>
          <w:sz w:val="18"/>
          <w:szCs w:val="18"/>
        </w:rPr>
        <w:fldChar w:fldCharType="begin"/>
      </w:r>
      <w:r w:rsidRPr="005978A7">
        <w:rPr>
          <w:rFonts w:ascii="Arial" w:hAnsi="Arial" w:cs="Arial"/>
          <w:sz w:val="18"/>
          <w:szCs w:val="18"/>
        </w:rPr>
        <w:instrText xml:space="preserve"> SEQ Tabla \* ARABIC </w:instrText>
      </w:r>
      <w:r w:rsidRPr="005978A7">
        <w:rPr>
          <w:rFonts w:ascii="Arial" w:hAnsi="Arial" w:cs="Arial"/>
          <w:sz w:val="18"/>
          <w:szCs w:val="18"/>
        </w:rPr>
        <w:fldChar w:fldCharType="separate"/>
      </w:r>
      <w:r w:rsidR="00C757ED">
        <w:rPr>
          <w:rFonts w:ascii="Arial" w:hAnsi="Arial" w:cs="Arial"/>
          <w:noProof/>
          <w:sz w:val="18"/>
          <w:szCs w:val="18"/>
        </w:rPr>
        <w:t>10</w:t>
      </w:r>
      <w:r w:rsidRPr="005978A7">
        <w:rPr>
          <w:rFonts w:ascii="Arial" w:hAnsi="Arial" w:cs="Arial"/>
          <w:sz w:val="18"/>
          <w:szCs w:val="18"/>
        </w:rPr>
        <w:fldChar w:fldCharType="end"/>
      </w:r>
      <w:bookmarkEnd w:id="50"/>
      <w:bookmarkEnd w:id="51"/>
      <w:r w:rsidRPr="005978A7">
        <w:rPr>
          <w:rFonts w:ascii="Arial" w:hAnsi="Arial" w:cs="Arial"/>
          <w:sz w:val="18"/>
          <w:szCs w:val="18"/>
        </w:rPr>
        <w:t>. Numero de documentación revisada y aprobadas</w:t>
      </w:r>
      <w:bookmarkEnd w:id="52"/>
      <w:bookmarkEnd w:id="53"/>
    </w:p>
    <w:tbl>
      <w:tblPr>
        <w:tblStyle w:val="Tablaconcuadrcula1clara"/>
        <w:tblW w:w="0" w:type="auto"/>
        <w:jc w:val="center"/>
        <w:tblLayout w:type="fixed"/>
        <w:tblLook w:val="06A0" w:firstRow="1" w:lastRow="0" w:firstColumn="1" w:lastColumn="0" w:noHBand="1" w:noVBand="1"/>
      </w:tblPr>
      <w:tblGrid>
        <w:gridCol w:w="3110"/>
        <w:gridCol w:w="2715"/>
      </w:tblGrid>
      <w:tr w:rsidR="005978A7" w:rsidRPr="00AA7D08" w14:paraId="50C61452" w14:textId="77777777" w:rsidTr="001C227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3F7CBAD5" w14:textId="184AF632" w:rsidR="0093399C" w:rsidRPr="00AA7D08" w:rsidRDefault="001C227D" w:rsidP="001C227D">
            <w:pPr>
              <w:jc w:val="center"/>
              <w:rPr>
                <w:rFonts w:ascii="Arial" w:eastAsia="Arial" w:hAnsi="Arial" w:cs="Arial"/>
                <w:sz w:val="18"/>
                <w:szCs w:val="18"/>
              </w:rPr>
            </w:pPr>
            <w:r w:rsidRPr="00AA7D08">
              <w:rPr>
                <w:rFonts w:ascii="Arial" w:eastAsia="Arial" w:hAnsi="Arial" w:cs="Arial"/>
                <w:sz w:val="18"/>
                <w:szCs w:val="18"/>
              </w:rPr>
              <w:t>TIPO DOCUMENTO</w:t>
            </w:r>
          </w:p>
        </w:tc>
        <w:tc>
          <w:tcPr>
            <w:tcW w:w="2715" w:type="dxa"/>
            <w:vAlign w:val="center"/>
          </w:tcPr>
          <w:p w14:paraId="2F1842C4" w14:textId="646B618F" w:rsidR="0093399C" w:rsidRPr="00AA7D08" w:rsidRDefault="001C227D" w:rsidP="001C227D">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eastAsia="Arial" w:hAnsi="Arial" w:cs="Arial"/>
                <w:sz w:val="18"/>
                <w:szCs w:val="18"/>
              </w:rPr>
              <w:t>NUMERO</w:t>
            </w:r>
          </w:p>
        </w:tc>
      </w:tr>
      <w:tr w:rsidR="005978A7" w:rsidRPr="00AA7D08" w14:paraId="0FC55FAF"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5E3DD51B" w14:textId="72513244"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Documento Externo</w:t>
            </w:r>
          </w:p>
        </w:tc>
        <w:tc>
          <w:tcPr>
            <w:tcW w:w="2715" w:type="dxa"/>
            <w:vAlign w:val="bottom"/>
          </w:tcPr>
          <w:p w14:paraId="511BFE41" w14:textId="61C2F1EE"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2</w:t>
            </w:r>
          </w:p>
        </w:tc>
      </w:tr>
      <w:tr w:rsidR="005978A7" w:rsidRPr="00AA7D08" w14:paraId="422234FE"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14D950D6" w14:textId="2C272A54"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Documento Interno</w:t>
            </w:r>
          </w:p>
        </w:tc>
        <w:tc>
          <w:tcPr>
            <w:tcW w:w="2715" w:type="dxa"/>
            <w:vAlign w:val="bottom"/>
          </w:tcPr>
          <w:p w14:paraId="1C6AF88E" w14:textId="2130A778"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12</w:t>
            </w:r>
          </w:p>
        </w:tc>
      </w:tr>
      <w:tr w:rsidR="005978A7" w:rsidRPr="00AA7D08" w14:paraId="4BE74E21"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36A3E9A3" w14:textId="1B6FFF61"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Formato</w:t>
            </w:r>
          </w:p>
        </w:tc>
        <w:tc>
          <w:tcPr>
            <w:tcW w:w="2715" w:type="dxa"/>
            <w:vAlign w:val="bottom"/>
          </w:tcPr>
          <w:p w14:paraId="7E51D7C4" w14:textId="7CB0E3EC"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43</w:t>
            </w:r>
          </w:p>
        </w:tc>
      </w:tr>
      <w:tr w:rsidR="005978A7" w:rsidRPr="00AA7D08" w14:paraId="6B998216"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29EE7F95" w14:textId="03606014"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Instructivo</w:t>
            </w:r>
          </w:p>
        </w:tc>
        <w:tc>
          <w:tcPr>
            <w:tcW w:w="2715" w:type="dxa"/>
            <w:vAlign w:val="bottom"/>
          </w:tcPr>
          <w:p w14:paraId="5E6D2980" w14:textId="3238F02C"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2</w:t>
            </w:r>
          </w:p>
        </w:tc>
      </w:tr>
      <w:tr w:rsidR="005978A7" w:rsidRPr="00AA7D08" w14:paraId="75FA12DB"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42A9B311" w14:textId="57778068"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Manual</w:t>
            </w:r>
          </w:p>
        </w:tc>
        <w:tc>
          <w:tcPr>
            <w:tcW w:w="2715" w:type="dxa"/>
            <w:vAlign w:val="bottom"/>
          </w:tcPr>
          <w:p w14:paraId="3F4FD6FB" w14:textId="15B07CA2"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3</w:t>
            </w:r>
          </w:p>
        </w:tc>
      </w:tr>
      <w:tr w:rsidR="005978A7" w:rsidRPr="00AA7D08" w14:paraId="17300364"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5277DE2D" w14:textId="4B237D4D"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Plan</w:t>
            </w:r>
          </w:p>
        </w:tc>
        <w:tc>
          <w:tcPr>
            <w:tcW w:w="2715" w:type="dxa"/>
            <w:vAlign w:val="bottom"/>
          </w:tcPr>
          <w:p w14:paraId="27BC69B0" w14:textId="0647C018"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8</w:t>
            </w:r>
          </w:p>
        </w:tc>
      </w:tr>
      <w:tr w:rsidR="005978A7" w:rsidRPr="00AA7D08" w14:paraId="0E6F1DA4"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6F234080" w14:textId="008920EC"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Procedimiento</w:t>
            </w:r>
          </w:p>
        </w:tc>
        <w:tc>
          <w:tcPr>
            <w:tcW w:w="2715" w:type="dxa"/>
            <w:vAlign w:val="bottom"/>
          </w:tcPr>
          <w:p w14:paraId="52AE6267" w14:textId="23787787"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5</w:t>
            </w:r>
          </w:p>
        </w:tc>
      </w:tr>
      <w:tr w:rsidR="005978A7" w:rsidRPr="00AA7D08" w14:paraId="1557FD24"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19DC591B" w14:textId="710199B1" w:rsidR="005978A7" w:rsidRPr="00AA7D08" w:rsidRDefault="005978A7" w:rsidP="005978A7">
            <w:pPr>
              <w:jc w:val="center"/>
              <w:rPr>
                <w:rFonts w:ascii="Arial" w:eastAsia="Arial" w:hAnsi="Arial" w:cs="Arial"/>
                <w:b w:val="0"/>
                <w:bCs w:val="0"/>
                <w:sz w:val="18"/>
                <w:szCs w:val="18"/>
              </w:rPr>
            </w:pPr>
            <w:r w:rsidRPr="00AA7D08">
              <w:rPr>
                <w:rFonts w:ascii="Arial" w:hAnsi="Arial" w:cs="Arial"/>
                <w:sz w:val="18"/>
                <w:szCs w:val="18"/>
              </w:rPr>
              <w:t>Protocolo</w:t>
            </w:r>
          </w:p>
        </w:tc>
        <w:tc>
          <w:tcPr>
            <w:tcW w:w="2715" w:type="dxa"/>
            <w:vAlign w:val="bottom"/>
          </w:tcPr>
          <w:p w14:paraId="63F324F1" w14:textId="6132081A"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A7D08">
              <w:rPr>
                <w:rFonts w:ascii="Arial" w:hAnsi="Arial" w:cs="Arial"/>
                <w:sz w:val="18"/>
                <w:szCs w:val="18"/>
              </w:rPr>
              <w:t>1</w:t>
            </w:r>
          </w:p>
        </w:tc>
      </w:tr>
      <w:tr w:rsidR="005978A7" w:rsidRPr="00AA7D08" w14:paraId="59E3C564" w14:textId="77777777" w:rsidTr="009014EC">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6B9705BF" w14:textId="24A90DD7" w:rsidR="005978A7" w:rsidRPr="00AA7D08" w:rsidRDefault="005978A7" w:rsidP="005978A7">
            <w:pPr>
              <w:jc w:val="center"/>
              <w:rPr>
                <w:rFonts w:ascii="Arial" w:eastAsia="Arial" w:hAnsi="Arial" w:cs="Arial"/>
                <w:sz w:val="18"/>
                <w:szCs w:val="18"/>
              </w:rPr>
            </w:pPr>
            <w:proofErr w:type="gramStart"/>
            <w:r w:rsidRPr="00AA7D08">
              <w:rPr>
                <w:rFonts w:ascii="Arial" w:hAnsi="Arial" w:cs="Arial"/>
                <w:sz w:val="18"/>
                <w:szCs w:val="18"/>
              </w:rPr>
              <w:t>Total</w:t>
            </w:r>
            <w:proofErr w:type="gramEnd"/>
            <w:r w:rsidRPr="00AA7D08">
              <w:rPr>
                <w:rFonts w:ascii="Arial" w:hAnsi="Arial" w:cs="Arial"/>
                <w:sz w:val="18"/>
                <w:szCs w:val="18"/>
              </w:rPr>
              <w:t xml:space="preserve"> general</w:t>
            </w:r>
          </w:p>
        </w:tc>
        <w:tc>
          <w:tcPr>
            <w:tcW w:w="2715" w:type="dxa"/>
            <w:vAlign w:val="bottom"/>
          </w:tcPr>
          <w:p w14:paraId="1BC46F05" w14:textId="72AFF702" w:rsidR="005978A7" w:rsidRPr="00AA7D08" w:rsidRDefault="005978A7" w:rsidP="005978A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A7D08">
              <w:rPr>
                <w:rFonts w:ascii="Arial" w:hAnsi="Arial" w:cs="Arial"/>
                <w:sz w:val="18"/>
                <w:szCs w:val="18"/>
              </w:rPr>
              <w:t>76</w:t>
            </w:r>
          </w:p>
        </w:tc>
      </w:tr>
    </w:tbl>
    <w:p w14:paraId="12187E79" w14:textId="5FFF6272" w:rsidR="0093399C" w:rsidRPr="005978A7" w:rsidRDefault="0093399C" w:rsidP="1C5230FF">
      <w:pPr>
        <w:widowControl/>
        <w:jc w:val="center"/>
        <w:rPr>
          <w:rFonts w:ascii="Arial" w:hAnsi="Arial" w:cs="Arial"/>
          <w:sz w:val="20"/>
          <w:szCs w:val="20"/>
        </w:rPr>
      </w:pPr>
      <w:r w:rsidRPr="005978A7">
        <w:rPr>
          <w:rFonts w:ascii="Arial" w:hAnsi="Arial" w:cs="Arial"/>
          <w:sz w:val="18"/>
          <w:szCs w:val="18"/>
        </w:rPr>
        <w:t>Fuente- Elaboración Proceso de DES</w:t>
      </w:r>
    </w:p>
    <w:p w14:paraId="51BAE928" w14:textId="65ED7F0E" w:rsidR="0093399C" w:rsidRPr="0030694B" w:rsidRDefault="0093399C" w:rsidP="10318E7F">
      <w:pPr>
        <w:spacing w:line="257" w:lineRule="auto"/>
        <w:jc w:val="both"/>
        <w:rPr>
          <w:rFonts w:ascii="Arial" w:eastAsia="Arial" w:hAnsi="Arial" w:cs="Arial"/>
          <w:color w:val="5F497A" w:themeColor="accent4" w:themeShade="BF"/>
          <w:sz w:val="20"/>
          <w:szCs w:val="20"/>
        </w:rPr>
      </w:pPr>
      <w:bookmarkStart w:id="54" w:name="_Toc45894528"/>
    </w:p>
    <w:p w14:paraId="49CCAE66" w14:textId="121AD243" w:rsidR="0093399C" w:rsidRPr="0030694B" w:rsidRDefault="0093399C" w:rsidP="10775351">
      <w:pPr>
        <w:pStyle w:val="Ttulo2"/>
        <w:ind w:firstLine="720"/>
        <w:jc w:val="both"/>
        <w:rPr>
          <w:rFonts w:ascii="Arial" w:hAnsi="Arial" w:cs="Arial"/>
          <w:b/>
          <w:bCs/>
          <w:color w:val="000000" w:themeColor="text1"/>
          <w:sz w:val="20"/>
          <w:szCs w:val="20"/>
        </w:rPr>
      </w:pPr>
      <w:bookmarkStart w:id="55" w:name="_Toc111731183"/>
      <w:bookmarkStart w:id="56" w:name="_Toc127352869"/>
      <w:bookmarkStart w:id="57" w:name="_Toc196730793"/>
      <w:r w:rsidRPr="10775351">
        <w:rPr>
          <w:rFonts w:ascii="Arial" w:hAnsi="Arial" w:cs="Arial"/>
          <w:color w:val="000000" w:themeColor="text1"/>
          <w:sz w:val="20"/>
          <w:szCs w:val="20"/>
        </w:rPr>
        <w:lastRenderedPageBreak/>
        <w:t>3.2. GOBIERNO DIGITAL</w:t>
      </w:r>
      <w:bookmarkEnd w:id="54"/>
      <w:bookmarkEnd w:id="55"/>
      <w:bookmarkEnd w:id="56"/>
      <w:bookmarkEnd w:id="57"/>
    </w:p>
    <w:p w14:paraId="4C4B6E79" w14:textId="77777777" w:rsidR="0093399C" w:rsidRPr="0030694B" w:rsidRDefault="0093399C" w:rsidP="0093399C">
      <w:pPr>
        <w:jc w:val="both"/>
        <w:rPr>
          <w:rFonts w:ascii="Arial" w:hAnsi="Arial" w:cs="Arial"/>
          <w:color w:val="5F497A" w:themeColor="accent4" w:themeShade="BF"/>
          <w:sz w:val="20"/>
          <w:szCs w:val="20"/>
        </w:rPr>
      </w:pPr>
    </w:p>
    <w:p w14:paraId="13055DC2" w14:textId="7CCA6C93" w:rsidR="2D44F704" w:rsidRDefault="2D44F704" w:rsidP="1C92BA44">
      <w:pPr>
        <w:widowControl/>
        <w:spacing w:line="259" w:lineRule="auto"/>
        <w:jc w:val="both"/>
        <w:rPr>
          <w:rFonts w:ascii="Arial" w:eastAsiaTheme="minorEastAsia" w:hAnsi="Arial" w:cs="Arial"/>
          <w:sz w:val="20"/>
          <w:szCs w:val="20"/>
        </w:rPr>
      </w:pPr>
      <w:r w:rsidRPr="1C92BA44">
        <w:rPr>
          <w:rFonts w:ascii="Arial" w:eastAsiaTheme="minorEastAsia" w:hAnsi="Arial" w:cs="Arial"/>
          <w:sz w:val="20"/>
          <w:szCs w:val="20"/>
        </w:rPr>
        <w:t>A continuación, se relaciona de manera general los logros obtenidos de la Política de Gobierno Digital, durante el período comprendido entre el primero (01) de enero al treinta y uno (31) de marzo del 2025.</w:t>
      </w:r>
    </w:p>
    <w:p w14:paraId="227E17BF" w14:textId="77777777" w:rsidR="00A32FE9" w:rsidRDefault="00A32FE9" w:rsidP="10775351">
      <w:pPr>
        <w:spacing w:after="160"/>
        <w:jc w:val="both"/>
        <w:rPr>
          <w:rFonts w:ascii="Arial" w:eastAsia="Arial" w:hAnsi="Arial" w:cs="Arial"/>
          <w:b/>
          <w:bCs/>
          <w:sz w:val="20"/>
          <w:szCs w:val="20"/>
        </w:rPr>
      </w:pPr>
    </w:p>
    <w:p w14:paraId="1DFC0150" w14:textId="6E0720B1" w:rsidR="2D44F704" w:rsidRDefault="2D44F704" w:rsidP="10775351">
      <w:pPr>
        <w:spacing w:after="160"/>
        <w:jc w:val="both"/>
        <w:rPr>
          <w:rFonts w:ascii="Arial" w:eastAsia="Arial" w:hAnsi="Arial" w:cs="Arial"/>
          <w:b/>
          <w:bCs/>
        </w:rPr>
      </w:pPr>
      <w:r w:rsidRPr="10775351">
        <w:rPr>
          <w:rFonts w:ascii="Arial" w:eastAsia="Arial" w:hAnsi="Arial" w:cs="Arial"/>
          <w:b/>
          <w:bCs/>
          <w:sz w:val="20"/>
          <w:szCs w:val="20"/>
        </w:rPr>
        <w:t>Gobierno y Gestión de TI</w:t>
      </w:r>
    </w:p>
    <w:p w14:paraId="22083AC6" w14:textId="328BB211"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 xml:space="preserve">Avance significativo en la revisión y documentación de la situación actual de TI de la entidad. Esto incluyó el análisis de las capacidades, sistemas, procesos y la gobernanza de Tecnologías de la Información dentro de la organización. </w:t>
      </w:r>
    </w:p>
    <w:p w14:paraId="41CB4079" w14:textId="1F87CFD2"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 xml:space="preserve">Identificación de brechas en comparación con los requisitos del Marco de Referencia de Arquitectura Empresarial. Se planificó la comparación de la situación actual de TI con los marcos de referencia MAE, MGGTI y MGPTI para identificar áreas de mejora y cumplimiento. </w:t>
      </w:r>
    </w:p>
    <w:p w14:paraId="7FCDE3A3" w14:textId="32D6FBDB"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Cumplimiento de la Circular 007 de la Alta Consejería Distrital. Se realizaron mesas de trabajo y generación de material requerido para dar cumplimiento, donde se revisó y documentó los lineamientos establecidos en la actualización del PETI.</w:t>
      </w:r>
    </w:p>
    <w:p w14:paraId="0A939661" w14:textId="33F304BF"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Formalización y Actualización del PETI. Se trabajo en la formalización de la actualización del PETI 2025 con el CIGD (Comité Institucional de Gestión y Desempeño).</w:t>
      </w:r>
    </w:p>
    <w:p w14:paraId="1B46187B" w14:textId="77777777" w:rsidR="00FA07E5" w:rsidRDefault="00FA07E5" w:rsidP="00FA07E5">
      <w:pPr>
        <w:pStyle w:val="Prrafodelista"/>
        <w:spacing w:line="276" w:lineRule="auto"/>
        <w:ind w:left="720" w:firstLine="0"/>
        <w:rPr>
          <w:rFonts w:ascii="Arial" w:eastAsia="Arial" w:hAnsi="Arial" w:cs="Arial"/>
        </w:rPr>
      </w:pPr>
    </w:p>
    <w:p w14:paraId="6D156541" w14:textId="1BB84AD8" w:rsidR="2D44F704" w:rsidRPr="00FA07E5" w:rsidRDefault="2D44F704" w:rsidP="00FA07E5">
      <w:pPr>
        <w:spacing w:after="160"/>
        <w:jc w:val="both"/>
        <w:rPr>
          <w:rFonts w:ascii="Arial" w:eastAsia="Arial" w:hAnsi="Arial" w:cs="Arial"/>
          <w:b/>
          <w:bCs/>
          <w:sz w:val="20"/>
          <w:szCs w:val="20"/>
        </w:rPr>
      </w:pPr>
      <w:r w:rsidRPr="00FA07E5">
        <w:rPr>
          <w:rFonts w:ascii="Arial" w:eastAsia="Arial" w:hAnsi="Arial" w:cs="Arial"/>
          <w:b/>
          <w:bCs/>
          <w:sz w:val="20"/>
          <w:szCs w:val="20"/>
        </w:rPr>
        <w:t>Sistemas de Información</w:t>
      </w:r>
      <w:r w:rsidRPr="10775351">
        <w:rPr>
          <w:rFonts w:ascii="Arial" w:eastAsia="Arial" w:hAnsi="Arial" w:cs="Arial"/>
          <w:b/>
          <w:bCs/>
          <w:sz w:val="20"/>
          <w:szCs w:val="20"/>
        </w:rPr>
        <w:t xml:space="preserve"> </w:t>
      </w:r>
      <w:r w:rsidRPr="00FA07E5">
        <w:rPr>
          <w:rFonts w:ascii="Arial" w:eastAsia="Arial" w:hAnsi="Arial" w:cs="Arial"/>
          <w:b/>
          <w:bCs/>
          <w:sz w:val="20"/>
          <w:szCs w:val="20"/>
        </w:rPr>
        <w:t xml:space="preserve"> </w:t>
      </w:r>
    </w:p>
    <w:p w14:paraId="3444481D" w14:textId="02578610"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Se garantizó el soporte operativo de los sistemas institucionales durante el periodo crítico de cierre de contratos de la vigencia anterior y el inicio del proceso de contratación para 2025, asegurando la continuidad de la misionalidad y la ejecución oportuna de los procesos contractuales.</w:t>
      </w:r>
    </w:p>
    <w:p w14:paraId="026D9781" w14:textId="273BB68E" w:rsidR="10775351" w:rsidRDefault="10775351" w:rsidP="10775351">
      <w:pPr>
        <w:pStyle w:val="Prrafodelista"/>
        <w:ind w:left="720"/>
        <w:rPr>
          <w:rFonts w:ascii="Arial" w:eastAsia="Arial" w:hAnsi="Arial" w:cs="Arial"/>
        </w:rPr>
      </w:pPr>
    </w:p>
    <w:p w14:paraId="429ADD9D" w14:textId="6F0DBD90" w:rsidR="2D44F704"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Se dio inicio al Proyecto Sigma 2025, logrando la implementación de siete nuevas funcionalidades clave que fortalecen la gestión operativa y analítica del sistema:</w:t>
      </w:r>
    </w:p>
    <w:p w14:paraId="7E3CDF44" w14:textId="77777777" w:rsidR="00F4494B" w:rsidRPr="00F4494B" w:rsidRDefault="00F4494B" w:rsidP="00F4494B">
      <w:pPr>
        <w:shd w:val="clear" w:color="auto" w:fill="FFFFFF" w:themeFill="background1"/>
        <w:rPr>
          <w:rFonts w:ascii="Arial" w:eastAsia="Arial" w:hAnsi="Arial" w:cs="Arial"/>
          <w:color w:val="000000" w:themeColor="text1"/>
          <w:sz w:val="20"/>
          <w:szCs w:val="20"/>
        </w:rPr>
      </w:pPr>
    </w:p>
    <w:p w14:paraId="1B12A24D" w14:textId="3766235D"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RQ6: Carga de datos sobre fallas en superficie rígida.</w:t>
      </w:r>
    </w:p>
    <w:p w14:paraId="3EEB19CE" w14:textId="4D6AEDA6"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RQ14: Mejoras en la ficha de cierre con opción de exportación.</w:t>
      </w:r>
    </w:p>
    <w:p w14:paraId="61944647" w14:textId="53F58BF8"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RQ17: Visualización tipo semáforo en la lista de informes diarios.</w:t>
      </w:r>
    </w:p>
    <w:p w14:paraId="6063BEF8" w14:textId="2ABE3135"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RQ26: Optimización del módulo "Gestionar Reserva".</w:t>
      </w:r>
    </w:p>
    <w:p w14:paraId="391E7D44" w14:textId="11181001"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RQ27: Nuevos formularios de captura para OSCS - GASA (Fase 2).</w:t>
      </w:r>
    </w:p>
    <w:p w14:paraId="4C1705D1" w14:textId="3E54577B"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RQ34: Configuración de servicios del Convenio 01 EAB-UMV.</w:t>
      </w:r>
    </w:p>
    <w:p w14:paraId="1DBAAFAB" w14:textId="428DEDA6" w:rsidR="10775351" w:rsidRDefault="10775351" w:rsidP="10775351">
      <w:pPr>
        <w:pStyle w:val="Prrafodelista"/>
        <w:ind w:left="1440"/>
        <w:rPr>
          <w:rFonts w:ascii="Arial" w:eastAsia="Arial" w:hAnsi="Arial" w:cs="Arial"/>
        </w:rPr>
      </w:pPr>
    </w:p>
    <w:p w14:paraId="6CE4E9F6" w14:textId="77777777" w:rsidR="00F4494B" w:rsidRDefault="00F4494B" w:rsidP="10775351">
      <w:pPr>
        <w:pStyle w:val="Prrafodelista"/>
        <w:ind w:left="1440"/>
        <w:rPr>
          <w:rFonts w:ascii="Arial" w:eastAsia="Arial" w:hAnsi="Arial" w:cs="Arial"/>
        </w:rPr>
      </w:pPr>
    </w:p>
    <w:p w14:paraId="6E61ECF4" w14:textId="55333F59" w:rsidR="2D44F704" w:rsidRPr="00F4494B" w:rsidRDefault="2D44F704" w:rsidP="00F4494B">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F4494B">
        <w:rPr>
          <w:rFonts w:ascii="Arial" w:eastAsia="Arial" w:hAnsi="Arial" w:cs="Arial"/>
          <w:color w:val="000000" w:themeColor="text1"/>
          <w:sz w:val="20"/>
          <w:szCs w:val="20"/>
        </w:rPr>
        <w:t>Se inició el Proyecto Orfeo 2025, implementando dos nuevas funcionalidades orientadas a la eficiencia documental y trazabilidad:</w:t>
      </w:r>
    </w:p>
    <w:p w14:paraId="5C8A797C" w14:textId="2FF98BC9"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Aprobaciones para el inventario documental.</w:t>
      </w:r>
    </w:p>
    <w:p w14:paraId="4415FF53" w14:textId="27B94CE2" w:rsidR="2D44F704" w:rsidRDefault="2D44F704" w:rsidP="00C20F97">
      <w:pPr>
        <w:pStyle w:val="Prrafodelista"/>
        <w:numPr>
          <w:ilvl w:val="1"/>
          <w:numId w:val="16"/>
        </w:numPr>
        <w:rPr>
          <w:rFonts w:ascii="Arial" w:eastAsia="Arial" w:hAnsi="Arial" w:cs="Arial"/>
        </w:rPr>
      </w:pPr>
      <w:r w:rsidRPr="10775351">
        <w:rPr>
          <w:rFonts w:ascii="Arial" w:eastAsia="Arial" w:hAnsi="Arial" w:cs="Arial"/>
          <w:sz w:val="20"/>
          <w:szCs w:val="20"/>
        </w:rPr>
        <w:t>Módulo de conteo de firmas electrónicas.</w:t>
      </w:r>
    </w:p>
    <w:p w14:paraId="552CCE7E" w14:textId="5D97F219" w:rsidR="2D44F704" w:rsidRDefault="2D44F704" w:rsidP="10775351">
      <w:pPr>
        <w:pStyle w:val="Prrafodelista"/>
        <w:ind w:left="720"/>
        <w:rPr>
          <w:rFonts w:ascii="Arial" w:eastAsia="Arial" w:hAnsi="Arial" w:cs="Arial"/>
        </w:rPr>
      </w:pPr>
      <w:r w:rsidRPr="10775351">
        <w:rPr>
          <w:rFonts w:ascii="Arial" w:eastAsia="Arial" w:hAnsi="Arial" w:cs="Arial"/>
          <w:sz w:val="20"/>
          <w:szCs w:val="20"/>
        </w:rPr>
        <w:t xml:space="preserve"> </w:t>
      </w:r>
    </w:p>
    <w:p w14:paraId="761FA735" w14:textId="58B379C4" w:rsidR="2D44F704" w:rsidRPr="00FA07E5" w:rsidRDefault="2D44F704" w:rsidP="00FA07E5">
      <w:pPr>
        <w:spacing w:after="160"/>
        <w:jc w:val="both"/>
        <w:rPr>
          <w:rFonts w:ascii="Arial" w:eastAsia="Arial" w:hAnsi="Arial" w:cs="Arial"/>
          <w:b/>
          <w:bCs/>
          <w:sz w:val="20"/>
          <w:szCs w:val="20"/>
        </w:rPr>
      </w:pPr>
      <w:r w:rsidRPr="00FA07E5">
        <w:rPr>
          <w:rFonts w:ascii="Arial" w:eastAsia="Arial" w:hAnsi="Arial" w:cs="Arial"/>
          <w:b/>
          <w:bCs/>
          <w:sz w:val="20"/>
          <w:szCs w:val="20"/>
        </w:rPr>
        <w:t>Servicios Tecnológicos</w:t>
      </w:r>
    </w:p>
    <w:p w14:paraId="0A14A216" w14:textId="25720AC4"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Se garantizó una alta disponibilidad en los servicios tecnológicos misionales y operativos de la UAERMV, alcanzando un nivel superior al 99.8%.</w:t>
      </w:r>
    </w:p>
    <w:p w14:paraId="7BF3A377" w14:textId="6FD45405"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Se avanzó significativamente en la elaboración de los documentos requeridos para la contratación de nuevas herramientas tecnológicas, incluyendo soluciones de virtualización (VMware), equipos de cómputo y de impresión en modalidad de renta, dotación tecnológica para la Sala de Obras y licencias de diseño. Estos procesos ya iniciaron su fase contractual.</w:t>
      </w:r>
    </w:p>
    <w:p w14:paraId="072D6C63" w14:textId="6515A52B"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 xml:space="preserve">Se concretó la contratación de los servicios de </w:t>
      </w:r>
      <w:r w:rsidRPr="10775351">
        <w:rPr>
          <w:rFonts w:ascii="Arial" w:eastAsia="Arial" w:hAnsi="Arial" w:cs="Arial"/>
          <w:b/>
          <w:bCs/>
          <w:color w:val="000000" w:themeColor="text1"/>
          <w:sz w:val="20"/>
          <w:szCs w:val="20"/>
        </w:rPr>
        <w:t>Oracle Cloud</w:t>
      </w:r>
      <w:r w:rsidRPr="10775351">
        <w:rPr>
          <w:rFonts w:ascii="Arial" w:eastAsia="Arial" w:hAnsi="Arial" w:cs="Arial"/>
          <w:color w:val="000000" w:themeColor="text1"/>
          <w:sz w:val="20"/>
          <w:szCs w:val="20"/>
        </w:rPr>
        <w:t>, asegurando la continuidad y estabilidad de los servicios misionales de la Entidad.</w:t>
      </w:r>
    </w:p>
    <w:p w14:paraId="51205001" w14:textId="38567A66"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 xml:space="preserve">Se ejecutaron las actividades de instalación y configuración de equipos de redes inalámbricas seguras tipo </w:t>
      </w:r>
      <w:proofErr w:type="spellStart"/>
      <w:r w:rsidRPr="10775351">
        <w:rPr>
          <w:rFonts w:ascii="Arial" w:eastAsia="Arial" w:hAnsi="Arial" w:cs="Arial"/>
          <w:i/>
          <w:iCs/>
          <w:color w:val="000000" w:themeColor="text1"/>
          <w:sz w:val="20"/>
          <w:szCs w:val="20"/>
        </w:rPr>
        <w:t>outdoor</w:t>
      </w:r>
      <w:proofErr w:type="spellEnd"/>
      <w:r w:rsidRPr="10775351">
        <w:rPr>
          <w:rFonts w:ascii="Arial" w:eastAsia="Arial" w:hAnsi="Arial" w:cs="Arial"/>
          <w:color w:val="000000" w:themeColor="text1"/>
          <w:sz w:val="20"/>
          <w:szCs w:val="20"/>
        </w:rPr>
        <w:t xml:space="preserve"> para la sede administrativa de la UAERMV, fortaleciendo la conectividad y seguridad de </w:t>
      </w:r>
      <w:r w:rsidRPr="10775351">
        <w:rPr>
          <w:rFonts w:ascii="Arial" w:eastAsia="Arial" w:hAnsi="Arial" w:cs="Arial"/>
          <w:color w:val="000000" w:themeColor="text1"/>
          <w:sz w:val="20"/>
          <w:szCs w:val="20"/>
        </w:rPr>
        <w:lastRenderedPageBreak/>
        <w:t>la red.</w:t>
      </w:r>
    </w:p>
    <w:p w14:paraId="5D8AD0A0" w14:textId="57E1B7D5"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Se llevó a cabo la actualización de los sistemas operativos de los portales web institucionales, cerrando brechas de seguridad y mejorando la protección ante posibles vulnerabilidades.</w:t>
      </w:r>
    </w:p>
    <w:p w14:paraId="1FB4B87C" w14:textId="61BC830E"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Se avanzó de manera efectiva en la ejecución de los planes de mejora definidos para el área de infraestructura tecnológica.</w:t>
      </w:r>
    </w:p>
    <w:p w14:paraId="5AB0E7FA" w14:textId="3FAA57EB"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 xml:space="preserve">Se completó la instalación física del </w:t>
      </w:r>
      <w:proofErr w:type="spellStart"/>
      <w:r w:rsidRPr="10775351">
        <w:rPr>
          <w:rFonts w:ascii="Arial" w:eastAsia="Arial" w:hAnsi="Arial" w:cs="Arial"/>
          <w:i/>
          <w:iCs/>
          <w:color w:val="000000" w:themeColor="text1"/>
          <w:sz w:val="20"/>
          <w:szCs w:val="20"/>
        </w:rPr>
        <w:t>Datacenter</w:t>
      </w:r>
      <w:proofErr w:type="spellEnd"/>
      <w:r w:rsidRPr="10775351">
        <w:rPr>
          <w:rFonts w:ascii="Arial" w:eastAsia="Arial" w:hAnsi="Arial" w:cs="Arial"/>
          <w:color w:val="000000" w:themeColor="text1"/>
          <w:sz w:val="20"/>
          <w:szCs w:val="20"/>
        </w:rPr>
        <w:t xml:space="preserve"> móvil en la sede de producción, fortaleciendo la seguridad y disponibilidad de los equipos de infraestructura crítica de la UAERMV.</w:t>
      </w:r>
    </w:p>
    <w:p w14:paraId="238A9589" w14:textId="75AF4294" w:rsidR="2D44F704" w:rsidRDefault="2D44F704" w:rsidP="00C20F97">
      <w:pPr>
        <w:pStyle w:val="Prrafodelista"/>
        <w:numPr>
          <w:ilvl w:val="0"/>
          <w:numId w:val="16"/>
        </w:numPr>
        <w:shd w:val="clear" w:color="auto" w:fill="FFFFFF" w:themeFill="background1"/>
        <w:ind w:right="0"/>
        <w:rPr>
          <w:rFonts w:ascii="Arial" w:eastAsia="Arial" w:hAnsi="Arial" w:cs="Arial"/>
          <w:color w:val="000000" w:themeColor="text1"/>
        </w:rPr>
      </w:pPr>
      <w:r w:rsidRPr="10775351">
        <w:rPr>
          <w:rFonts w:ascii="Arial" w:eastAsia="Arial" w:hAnsi="Arial" w:cs="Arial"/>
          <w:color w:val="000000" w:themeColor="text1"/>
          <w:sz w:val="20"/>
          <w:szCs w:val="20"/>
        </w:rPr>
        <w:t>Se implementó una infraestructura de pruebas en la región Colombia de Oracle Cloud, como parte del plan de migración desde la región de Ashburn (EE. UU.). Esta migración permitirá mejoras significativas en velocidad y accesibilidad a las aplicaciones misionales.</w:t>
      </w:r>
    </w:p>
    <w:p w14:paraId="2ACDC556" w14:textId="77777777" w:rsidR="002F4CA9" w:rsidRPr="0030694B" w:rsidRDefault="002F4CA9" w:rsidP="10775351">
      <w:pPr>
        <w:pStyle w:val="Prrafodelista"/>
        <w:widowControl/>
        <w:autoSpaceDE/>
        <w:autoSpaceDN/>
        <w:spacing w:after="160" w:line="259" w:lineRule="auto"/>
        <w:ind w:left="720" w:right="-20" w:firstLine="0"/>
        <w:contextualSpacing/>
        <w:rPr>
          <w:rFonts w:ascii="Arial" w:eastAsiaTheme="majorEastAsia" w:hAnsi="Arial" w:cs="Arial"/>
          <w:b/>
          <w:bCs/>
          <w:color w:val="000000" w:themeColor="text1"/>
          <w:sz w:val="20"/>
          <w:szCs w:val="20"/>
        </w:rPr>
      </w:pPr>
    </w:p>
    <w:p w14:paraId="485D3E02" w14:textId="77777777" w:rsidR="0093399C" w:rsidRPr="0030694B" w:rsidRDefault="0093399C" w:rsidP="10775351">
      <w:pPr>
        <w:pStyle w:val="Ttulo2"/>
        <w:ind w:firstLine="360"/>
        <w:jc w:val="both"/>
        <w:rPr>
          <w:rFonts w:ascii="Arial" w:hAnsi="Arial" w:cs="Arial"/>
          <w:color w:val="000000" w:themeColor="text1"/>
          <w:sz w:val="20"/>
          <w:szCs w:val="20"/>
        </w:rPr>
      </w:pPr>
      <w:bookmarkStart w:id="58" w:name="_Toc196730794"/>
      <w:r w:rsidRPr="10775351">
        <w:rPr>
          <w:rFonts w:ascii="Arial" w:hAnsi="Arial" w:cs="Arial"/>
          <w:color w:val="000000" w:themeColor="text1"/>
          <w:sz w:val="20"/>
          <w:szCs w:val="20"/>
        </w:rPr>
        <w:t>3.3 SEGURIDAD DIGITAL</w:t>
      </w:r>
      <w:bookmarkEnd w:id="58"/>
    </w:p>
    <w:p w14:paraId="3C20B602" w14:textId="77777777" w:rsidR="0093399C" w:rsidRPr="0030694B" w:rsidRDefault="0093399C" w:rsidP="10775351">
      <w:pPr>
        <w:spacing w:line="257" w:lineRule="auto"/>
        <w:rPr>
          <w:rFonts w:ascii="Arial" w:eastAsia="Arial" w:hAnsi="Arial" w:cs="Arial"/>
          <w:color w:val="000000" w:themeColor="text1"/>
          <w:sz w:val="24"/>
          <w:szCs w:val="24"/>
        </w:rPr>
      </w:pPr>
    </w:p>
    <w:p w14:paraId="136E5903" w14:textId="29FAEC53" w:rsidR="2F61691B" w:rsidRDefault="2F61691B" w:rsidP="10775351">
      <w:pPr>
        <w:pStyle w:val="Prrafodelista"/>
        <w:widowControl/>
        <w:spacing w:after="160"/>
        <w:ind w:left="360" w:right="0" w:firstLine="0"/>
        <w:contextualSpacing/>
        <w:rPr>
          <w:rFonts w:ascii="Arial" w:hAnsi="Arial" w:cs="Arial"/>
          <w:color w:val="5F497A" w:themeColor="accent4" w:themeShade="BF"/>
          <w:sz w:val="20"/>
          <w:szCs w:val="20"/>
        </w:rPr>
      </w:pPr>
      <w:r w:rsidRPr="10775351">
        <w:rPr>
          <w:rFonts w:ascii="Arial" w:eastAsia="Arial" w:hAnsi="Arial" w:cs="Arial"/>
          <w:color w:val="000000" w:themeColor="text1"/>
          <w:sz w:val="20"/>
          <w:szCs w:val="20"/>
        </w:rPr>
        <w:t>A continuación, se menciona de manera general los logros obtenidos de la Política de Seguridad Digital, durante el período comprendid</w:t>
      </w:r>
      <w:r w:rsidRPr="10775351">
        <w:rPr>
          <w:rFonts w:ascii="Arial" w:eastAsia="Arial" w:hAnsi="Arial" w:cs="Arial"/>
          <w:sz w:val="20"/>
          <w:szCs w:val="20"/>
        </w:rPr>
        <w:t xml:space="preserve">o entre el primero (01) de enero al treinta (31) de marzo del 2025. </w:t>
      </w:r>
    </w:p>
    <w:p w14:paraId="27370D78" w14:textId="1E91181C" w:rsidR="2F61691B" w:rsidRDefault="2F61691B" w:rsidP="10775351">
      <w:pPr>
        <w:pStyle w:val="Prrafodelista"/>
        <w:ind w:left="720"/>
        <w:rPr>
          <w:rFonts w:ascii="Arial" w:eastAsia="Arial" w:hAnsi="Arial" w:cs="Arial"/>
        </w:rPr>
      </w:pPr>
      <w:r w:rsidRPr="10775351">
        <w:rPr>
          <w:rFonts w:ascii="Arial" w:eastAsia="Arial" w:hAnsi="Arial" w:cs="Arial"/>
          <w:sz w:val="20"/>
          <w:szCs w:val="20"/>
        </w:rPr>
        <w:t xml:space="preserve"> </w:t>
      </w:r>
    </w:p>
    <w:p w14:paraId="3D0DE9CB" w14:textId="6D20E151"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Formalización y actualización de documentos clave: Se trabajó en la formalización de la actualización 2025 del Plan Estratégico de Tecnologías de la Información (PETI) y del Plan de Seguridad de la Información (PESI). También se entregó y se está formalizando la actualización de la matriz de riesgos. Además, se ajustaron varios documentos como la Declaración de Confidencialidad UMV Versión 2, el Nuevo Formato Activos de Apoyo EGTI-FM-0XX, las Políticas de Seguridad de Gestión de Activos de Información, el Manual Política de Administración del Riesgo Código DES-MA-002 Versión 1, el formato DES-FM-018 Mapa de Riesgos de Proceso y las Políticas de Navegación en Internet (EGTI-DI-008-V3).</w:t>
      </w:r>
    </w:p>
    <w:p w14:paraId="570A11E2" w14:textId="763B1623"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 xml:space="preserve">Gestión de Riesgos de Seguridad Digital: Se desarrollaron actividades de identificación y definición de controles para los riesgos de seguridad digital. Se realizaron mesas de trabajo para la identificación de riesgos de seguridad digital, especialmente en la infraestructura, y se trabajó en la revisión de riesgos de procesos. </w:t>
      </w:r>
    </w:p>
    <w:p w14:paraId="7DD0CC9A" w14:textId="118837A9"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Atención de requerimientos y soporte: Se atendieron diversos requerimientos de la mesa de ayuda relacionados con la seguridad de la información, como la habilitación de puertos USB, la autorización para la instalación de software, el trámite de acceso a iCloud y ajustes a la Declaración de Confidencialidad.</w:t>
      </w:r>
    </w:p>
    <w:p w14:paraId="7E214B3B" w14:textId="4B4E57DA"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Monitoreo de riesgos: Se avanzó y finalizó la revisión del monitoreo de riesgos de los procesos de los trimestres correspondientes de 2024, realizando los reportes a los enlaces respectivos.</w:t>
      </w:r>
    </w:p>
    <w:p w14:paraId="76E8D3D7" w14:textId="6403EDCF" w:rsidR="10775351" w:rsidRDefault="10775351" w:rsidP="10775351">
      <w:pPr>
        <w:pStyle w:val="Prrafodelista"/>
        <w:ind w:left="720"/>
        <w:rPr>
          <w:rFonts w:ascii="Arial" w:eastAsia="Arial" w:hAnsi="Arial" w:cs="Arial"/>
          <w:sz w:val="20"/>
          <w:szCs w:val="20"/>
        </w:rPr>
      </w:pPr>
    </w:p>
    <w:p w14:paraId="3CB3D066" w14:textId="63793D28" w:rsidR="2F61691B" w:rsidRDefault="2F61691B" w:rsidP="10775351">
      <w:pPr>
        <w:spacing w:after="160"/>
        <w:jc w:val="both"/>
        <w:rPr>
          <w:rFonts w:ascii="Arial" w:eastAsia="Arial" w:hAnsi="Arial" w:cs="Arial"/>
          <w:b/>
          <w:bCs/>
        </w:rPr>
      </w:pPr>
      <w:r w:rsidRPr="10775351">
        <w:rPr>
          <w:rFonts w:ascii="Arial" w:eastAsia="Arial" w:hAnsi="Arial" w:cs="Arial"/>
          <w:b/>
          <w:bCs/>
          <w:sz w:val="20"/>
          <w:szCs w:val="20"/>
        </w:rPr>
        <w:t>Continuidad de Negocio</w:t>
      </w:r>
    </w:p>
    <w:p w14:paraId="541520BD" w14:textId="783940FF"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Avance significativo en la aprobación de Planes de Continuidad de Negocio (PCN).</w:t>
      </w:r>
    </w:p>
    <w:p w14:paraId="294862CB" w14:textId="22868CAA"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 xml:space="preserve">Planeación, ejecución y evaluación de una prueba de continuidad de negocio: Se planificó, ejecutó y evaluó una prueba de continuidad de negocio para el proceso de "Gestión Documental," específicamente en la "Ventanilla Única de Correspondencia". </w:t>
      </w:r>
    </w:p>
    <w:p w14:paraId="6FE73443" w14:textId="4E40FFDA"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Elaboración del informe de la prueba de continuidad de negocio: Se elaboró el informe de la prueba de la "Ventanilla Única de Correspondencia". Además, se realizó una sesión para presentar los resultados de la prueba a las partes interesadas y se enviaron los compromisos de mejora.</w:t>
      </w:r>
    </w:p>
    <w:p w14:paraId="07B9CC62" w14:textId="5F34D37C"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 xml:space="preserve">Planeación y realización de sesiones de divulgación y capacitación en Continuidad de Negocio: Se planearon y realizaron sesiones de divulgación del Sistema de Continuidad de Negocio los días 6 y 7 de febrero de 2025. </w:t>
      </w:r>
    </w:p>
    <w:p w14:paraId="3BAE50F0" w14:textId="78C1450A"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Documentación de la metodología de evaluación de riesgos de interrupción: Se elaboró un documento con la metodología propuesta para la evaluación de riesgos de interrupción, el cual fue entregado para revisión y aprobación de la OTI.</w:t>
      </w:r>
    </w:p>
    <w:p w14:paraId="355A6CF2" w14:textId="7D968092"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 xml:space="preserve">Realización de un diagnóstico de Continuidad de Negocio: Se realizó la recopilación de información y la elaboración del entregable correspondiente al diagnóstico de Continuidad de Negocio, alcanzando </w:t>
      </w:r>
      <w:r w:rsidRPr="001C56C8">
        <w:rPr>
          <w:rFonts w:ascii="Arial" w:eastAsia="Arial" w:hAnsi="Arial" w:cs="Arial"/>
          <w:color w:val="000000" w:themeColor="text1"/>
          <w:sz w:val="20"/>
          <w:szCs w:val="20"/>
        </w:rPr>
        <w:lastRenderedPageBreak/>
        <w:t>un avance del 100%.</w:t>
      </w:r>
    </w:p>
    <w:p w14:paraId="5D5485F2" w14:textId="22A1365D" w:rsidR="2F61691B" w:rsidRPr="001C56C8" w:rsidRDefault="2F61691B" w:rsidP="001C56C8">
      <w:pPr>
        <w:pStyle w:val="Prrafodelista"/>
        <w:numPr>
          <w:ilvl w:val="0"/>
          <w:numId w:val="16"/>
        </w:numPr>
        <w:shd w:val="clear" w:color="auto" w:fill="FFFFFF" w:themeFill="background1"/>
        <w:ind w:right="0"/>
        <w:rPr>
          <w:rFonts w:ascii="Arial" w:eastAsia="Arial" w:hAnsi="Arial" w:cs="Arial"/>
          <w:color w:val="000000" w:themeColor="text1"/>
          <w:sz w:val="20"/>
          <w:szCs w:val="20"/>
        </w:rPr>
      </w:pPr>
      <w:r w:rsidRPr="001C56C8">
        <w:rPr>
          <w:rFonts w:ascii="Arial" w:eastAsia="Arial" w:hAnsi="Arial" w:cs="Arial"/>
          <w:color w:val="000000" w:themeColor="text1"/>
          <w:sz w:val="20"/>
          <w:szCs w:val="20"/>
        </w:rPr>
        <w:t>Desarrollo de un documento de nivel de madurez de continuidad de negocio: Se desarrollo el documento para evaluar el nivel de madurez de la continuidad de negocio de conformidad con el proyecto realizado en la vigencia 2024.</w:t>
      </w:r>
    </w:p>
    <w:p w14:paraId="7A93A631" w14:textId="77777777" w:rsidR="00173597" w:rsidRDefault="00173597" w:rsidP="00173597">
      <w:pPr>
        <w:pStyle w:val="Prrafodelista"/>
        <w:widowControl/>
        <w:autoSpaceDE/>
        <w:autoSpaceDN/>
        <w:spacing w:after="160"/>
        <w:ind w:left="720" w:right="0" w:firstLine="0"/>
        <w:contextualSpacing/>
        <w:rPr>
          <w:rFonts w:ascii="Arial" w:hAnsi="Arial" w:cs="Arial"/>
          <w:sz w:val="20"/>
          <w:szCs w:val="20"/>
        </w:rPr>
      </w:pPr>
    </w:p>
    <w:p w14:paraId="0E054D17" w14:textId="66113D33" w:rsidR="0093399C" w:rsidRDefault="0093399C" w:rsidP="60E1846F">
      <w:pPr>
        <w:pStyle w:val="Ttulo2"/>
        <w:jc w:val="both"/>
        <w:rPr>
          <w:rFonts w:ascii="Arial" w:hAnsi="Arial" w:cs="Arial"/>
          <w:color w:val="auto"/>
          <w:sz w:val="20"/>
          <w:szCs w:val="20"/>
        </w:rPr>
      </w:pPr>
      <w:r w:rsidRPr="0013260E">
        <w:rPr>
          <w:rFonts w:ascii="Arial" w:hAnsi="Arial" w:cs="Arial"/>
          <w:color w:val="auto"/>
          <w:sz w:val="20"/>
          <w:szCs w:val="20"/>
        </w:rPr>
        <w:t xml:space="preserve"> </w:t>
      </w:r>
      <w:bookmarkStart w:id="59" w:name="_Toc45894530"/>
      <w:bookmarkStart w:id="60" w:name="_Toc111731185"/>
      <w:r w:rsidR="006F0159" w:rsidRPr="0013260E">
        <w:rPr>
          <w:rFonts w:ascii="Arial" w:hAnsi="Arial" w:cs="Arial"/>
          <w:color w:val="auto"/>
          <w:sz w:val="20"/>
          <w:szCs w:val="20"/>
        </w:rPr>
        <w:tab/>
      </w:r>
      <w:bookmarkStart w:id="61" w:name="_Toc196730795"/>
      <w:r w:rsidRPr="0013260E">
        <w:rPr>
          <w:rFonts w:ascii="Arial" w:hAnsi="Arial" w:cs="Arial"/>
          <w:color w:val="auto"/>
          <w:sz w:val="20"/>
          <w:szCs w:val="20"/>
        </w:rPr>
        <w:t>3.4. DEFENSA JURÍDICA</w:t>
      </w:r>
      <w:bookmarkEnd w:id="59"/>
      <w:bookmarkEnd w:id="60"/>
      <w:bookmarkEnd w:id="61"/>
    </w:p>
    <w:p w14:paraId="045962BD" w14:textId="77777777" w:rsidR="0013260E" w:rsidRPr="0013260E" w:rsidRDefault="0013260E" w:rsidP="0013260E"/>
    <w:p w14:paraId="7DE1D6F1" w14:textId="77777777" w:rsidR="0013260E" w:rsidRPr="0013260E" w:rsidRDefault="0013260E" w:rsidP="0013260E">
      <w:pPr>
        <w:spacing w:line="257" w:lineRule="auto"/>
        <w:jc w:val="both"/>
        <w:rPr>
          <w:rFonts w:ascii="Arial" w:eastAsia="Arial" w:hAnsi="Arial" w:cs="Arial"/>
          <w:sz w:val="20"/>
          <w:szCs w:val="20"/>
          <w:lang w:val="es"/>
        </w:rPr>
      </w:pPr>
      <w:r w:rsidRPr="0013260E">
        <w:rPr>
          <w:rFonts w:ascii="Arial" w:eastAsia="Arial" w:hAnsi="Arial" w:cs="Arial"/>
          <w:sz w:val="20"/>
          <w:szCs w:val="20"/>
          <w:lang w:val="es"/>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p>
    <w:p w14:paraId="5C8A1A63" w14:textId="77777777" w:rsidR="0013260E" w:rsidRPr="0013260E" w:rsidRDefault="0013260E" w:rsidP="0013260E">
      <w:pPr>
        <w:spacing w:line="257" w:lineRule="auto"/>
        <w:jc w:val="both"/>
        <w:rPr>
          <w:rFonts w:ascii="Arial" w:eastAsia="Arial" w:hAnsi="Arial" w:cs="Arial"/>
          <w:sz w:val="20"/>
          <w:szCs w:val="20"/>
          <w:lang w:val="es"/>
        </w:rPr>
      </w:pPr>
    </w:p>
    <w:p w14:paraId="2121BCB2" w14:textId="77777777" w:rsidR="0013260E" w:rsidRDefault="0013260E" w:rsidP="0013260E">
      <w:pPr>
        <w:spacing w:line="257" w:lineRule="auto"/>
        <w:jc w:val="both"/>
        <w:rPr>
          <w:rFonts w:ascii="Arial" w:eastAsia="Arial" w:hAnsi="Arial" w:cs="Arial"/>
          <w:sz w:val="20"/>
          <w:szCs w:val="20"/>
          <w:lang w:val="es"/>
        </w:rPr>
      </w:pPr>
      <w:r w:rsidRPr="0013260E">
        <w:rPr>
          <w:rFonts w:ascii="Arial" w:eastAsia="Arial" w:hAnsi="Arial" w:cs="Arial"/>
          <w:sz w:val="20"/>
          <w:szCs w:val="20"/>
          <w:lang w:val="es"/>
        </w:rPr>
        <w:t xml:space="preserve">La defensa judicial que realiza el equipo jurídico evitó condenas a la Entidad en las acciones judiciales y constitucionales, logrando obtener 4 fallos favorables y ninguno desfavorable. Además, como se puede observar en la ilustración No 1, sobre el éxito procesal cuantitativo, este trimestre correspondió a 100%, superando al mínimo establecido en el Plan de Desarrollo del 83%. </w:t>
      </w:r>
    </w:p>
    <w:p w14:paraId="201C2D8F" w14:textId="77777777" w:rsidR="00AA7D08" w:rsidRDefault="00AA7D08" w:rsidP="0013260E">
      <w:pPr>
        <w:spacing w:line="257" w:lineRule="auto"/>
        <w:jc w:val="both"/>
        <w:rPr>
          <w:rFonts w:ascii="Arial" w:eastAsia="Arial" w:hAnsi="Arial" w:cs="Arial"/>
          <w:sz w:val="20"/>
          <w:szCs w:val="20"/>
          <w:lang w:val="es"/>
        </w:rPr>
      </w:pPr>
    </w:p>
    <w:p w14:paraId="02AEB2CF" w14:textId="77777777" w:rsidR="0013260E" w:rsidRPr="00A81340" w:rsidRDefault="0013260E" w:rsidP="0013260E">
      <w:pPr>
        <w:spacing w:line="257" w:lineRule="auto"/>
        <w:jc w:val="both"/>
        <w:rPr>
          <w:rFonts w:ascii="Arial" w:eastAsia="Arial" w:hAnsi="Arial" w:cs="Arial"/>
          <w:sz w:val="20"/>
          <w:szCs w:val="20"/>
          <w:lang w:val="es"/>
        </w:rPr>
      </w:pPr>
    </w:p>
    <w:p w14:paraId="276F4DEB" w14:textId="2650BEA6" w:rsidR="0093399C" w:rsidRPr="00A81340" w:rsidRDefault="0093399C" w:rsidP="0013260E">
      <w:pPr>
        <w:spacing w:line="257" w:lineRule="auto"/>
        <w:jc w:val="both"/>
        <w:rPr>
          <w:rFonts w:ascii="Arial" w:eastAsia="Arial" w:hAnsi="Arial" w:cs="Arial"/>
        </w:rPr>
      </w:pPr>
      <w:r w:rsidRPr="00A81340">
        <w:rPr>
          <w:rFonts w:ascii="Arial" w:eastAsia="Arial" w:hAnsi="Arial" w:cs="Arial"/>
          <w:b/>
          <w:bCs/>
          <w:sz w:val="20"/>
          <w:szCs w:val="20"/>
        </w:rPr>
        <w:t>Base de la Consulta SIPROJ:</w:t>
      </w:r>
    </w:p>
    <w:p w14:paraId="740CE6C4" w14:textId="77777777" w:rsidR="0093399C" w:rsidRPr="00A81340" w:rsidRDefault="0093399C" w:rsidP="60E1846F">
      <w:pPr>
        <w:spacing w:line="257" w:lineRule="auto"/>
        <w:jc w:val="both"/>
        <w:rPr>
          <w:rFonts w:ascii="Arial" w:eastAsia="Arial" w:hAnsi="Arial" w:cs="Arial"/>
        </w:rPr>
      </w:pPr>
      <w:r w:rsidRPr="00A81340">
        <w:rPr>
          <w:rFonts w:ascii="Arial" w:eastAsia="Arial" w:hAnsi="Arial" w:cs="Arial"/>
          <w:b/>
          <w:bCs/>
          <w:sz w:val="20"/>
          <w:szCs w:val="20"/>
        </w:rPr>
        <w:t xml:space="preserve"> </w:t>
      </w:r>
    </w:p>
    <w:p w14:paraId="4D0DDE2A" w14:textId="77777777" w:rsidR="006247AE" w:rsidRPr="00A81340" w:rsidRDefault="006247AE" w:rsidP="60E1846F">
      <w:pPr>
        <w:spacing w:line="257" w:lineRule="auto"/>
        <w:jc w:val="both"/>
        <w:rPr>
          <w:rFonts w:ascii="Arial" w:eastAsia="Arial" w:hAnsi="Arial" w:cs="Arial"/>
          <w:sz w:val="20"/>
          <w:szCs w:val="20"/>
        </w:rPr>
        <w:sectPr w:rsidR="006247AE" w:rsidRPr="00A81340" w:rsidSect="008150FD">
          <w:headerReference w:type="default" r:id="rId21"/>
          <w:footerReference w:type="default" r:id="rId22"/>
          <w:type w:val="continuous"/>
          <w:pgSz w:w="12240" w:h="15840"/>
          <w:pgMar w:top="1418" w:right="1134" w:bottom="567" w:left="1418" w:header="709" w:footer="278" w:gutter="0"/>
          <w:pgNumType w:start="1"/>
          <w:cols w:space="720"/>
        </w:sectPr>
      </w:pPr>
    </w:p>
    <w:p w14:paraId="127C83EC"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UAE de Rehabilitación y Mantenimiento Vial - UAERMV</w:t>
      </w:r>
    </w:p>
    <w:p w14:paraId="4DDDB493"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Constitucionales</w:t>
      </w:r>
    </w:p>
    <w:p w14:paraId="4D653BF3"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Laborales</w:t>
      </w:r>
    </w:p>
    <w:p w14:paraId="3FB9BD3B"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Civiles</w:t>
      </w:r>
    </w:p>
    <w:p w14:paraId="539D661C"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Penales</w:t>
      </w:r>
    </w:p>
    <w:p w14:paraId="58632CAB"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Contencioso administrativo</w:t>
      </w:r>
    </w:p>
    <w:p w14:paraId="6FB5768F"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MASC (Mecanismos alternativos de solución de conflictos)</w:t>
      </w:r>
    </w:p>
    <w:p w14:paraId="1F922F02"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Incluir Éxito procesal</w:t>
      </w:r>
    </w:p>
    <w:p w14:paraId="4622184C"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Desde: 2025-01-01</w:t>
      </w:r>
    </w:p>
    <w:p w14:paraId="250AFAC5"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Hasta: 2025-03-31</w:t>
      </w:r>
    </w:p>
    <w:p w14:paraId="31432545"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Participación del Distrito: Iniciados</w:t>
      </w:r>
    </w:p>
    <w:p w14:paraId="77F98967"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Participación del Distrito: En contra</w:t>
      </w:r>
    </w:p>
    <w:p w14:paraId="3B191D3E"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Participación del Distrito: Entre entidades</w:t>
      </w:r>
    </w:p>
    <w:p w14:paraId="4D83B1DC"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Tipo de análisis Cuantitativo</w:t>
      </w:r>
    </w:p>
    <w:p w14:paraId="504B12B2" w14:textId="77777777" w:rsidR="00A81340" w:rsidRPr="00A81340" w:rsidRDefault="00A81340" w:rsidP="00A81340">
      <w:pPr>
        <w:spacing w:line="257" w:lineRule="auto"/>
        <w:jc w:val="both"/>
        <w:rPr>
          <w:rFonts w:ascii="Arial" w:eastAsia="Arial" w:hAnsi="Arial" w:cs="Arial"/>
          <w:sz w:val="20"/>
          <w:szCs w:val="20"/>
        </w:rPr>
      </w:pPr>
      <w:r w:rsidRPr="00A81340">
        <w:rPr>
          <w:rFonts w:ascii="Arial" w:eastAsia="Arial" w:hAnsi="Arial" w:cs="Arial"/>
          <w:sz w:val="20"/>
          <w:szCs w:val="20"/>
        </w:rPr>
        <w:t>Tipo de análisis Cualitativo</w:t>
      </w:r>
    </w:p>
    <w:p w14:paraId="2810D2AB" w14:textId="77777777" w:rsidR="006247AE" w:rsidRDefault="006247AE" w:rsidP="60E1846F">
      <w:pPr>
        <w:spacing w:line="257" w:lineRule="auto"/>
        <w:jc w:val="both"/>
        <w:rPr>
          <w:rFonts w:ascii="Arial" w:eastAsia="Arial" w:hAnsi="Arial" w:cs="Arial"/>
          <w:b/>
          <w:bCs/>
          <w:color w:val="5F497A" w:themeColor="accent4" w:themeShade="BF"/>
          <w:sz w:val="20"/>
          <w:szCs w:val="20"/>
        </w:rPr>
        <w:sectPr w:rsidR="006247AE" w:rsidSect="006247AE">
          <w:type w:val="continuous"/>
          <w:pgSz w:w="12240" w:h="15840"/>
          <w:pgMar w:top="1418" w:right="1134" w:bottom="567" w:left="1418" w:header="709" w:footer="278" w:gutter="0"/>
          <w:pgNumType w:start="1"/>
          <w:cols w:num="2" w:space="720"/>
        </w:sectPr>
      </w:pPr>
    </w:p>
    <w:p w14:paraId="5A04B1C3" w14:textId="77777777" w:rsidR="0093399C" w:rsidRPr="00A81340" w:rsidRDefault="0093399C" w:rsidP="60E1846F">
      <w:pPr>
        <w:spacing w:line="257" w:lineRule="auto"/>
        <w:jc w:val="both"/>
        <w:rPr>
          <w:rFonts w:ascii="Arial" w:eastAsia="Arial" w:hAnsi="Arial" w:cs="Arial"/>
          <w:b/>
          <w:bCs/>
          <w:sz w:val="20"/>
          <w:szCs w:val="20"/>
          <w:lang w:val="es"/>
        </w:rPr>
      </w:pPr>
      <w:r w:rsidRPr="0030694B">
        <w:rPr>
          <w:rFonts w:ascii="Arial" w:eastAsia="Arial" w:hAnsi="Arial" w:cs="Arial"/>
          <w:b/>
          <w:bCs/>
          <w:color w:val="5F497A" w:themeColor="accent4" w:themeShade="BF"/>
          <w:sz w:val="20"/>
          <w:szCs w:val="20"/>
        </w:rPr>
        <w:t xml:space="preserve"> </w:t>
      </w:r>
      <w:r w:rsidRPr="0030694B">
        <w:rPr>
          <w:rFonts w:ascii="Arial" w:eastAsia="Arial" w:hAnsi="Arial" w:cs="Arial"/>
          <w:b/>
          <w:bCs/>
          <w:color w:val="5F497A" w:themeColor="accent4" w:themeShade="BF"/>
          <w:sz w:val="20"/>
          <w:szCs w:val="20"/>
          <w:lang w:val="es"/>
        </w:rPr>
        <w:t xml:space="preserve">  </w:t>
      </w:r>
    </w:p>
    <w:p w14:paraId="3E088E00" w14:textId="77777777" w:rsidR="001C56C8" w:rsidRDefault="001C56C8" w:rsidP="60E1846F">
      <w:pPr>
        <w:spacing w:line="276" w:lineRule="auto"/>
        <w:jc w:val="center"/>
        <w:rPr>
          <w:rFonts w:ascii="Arial" w:eastAsia="Arial" w:hAnsi="Arial" w:cs="Arial"/>
          <w:sz w:val="18"/>
          <w:szCs w:val="18"/>
        </w:rPr>
      </w:pPr>
    </w:p>
    <w:p w14:paraId="50954604" w14:textId="77777777" w:rsidR="001C56C8" w:rsidRDefault="001C56C8" w:rsidP="60E1846F">
      <w:pPr>
        <w:spacing w:line="276" w:lineRule="auto"/>
        <w:jc w:val="center"/>
        <w:rPr>
          <w:rFonts w:ascii="Arial" w:eastAsia="Arial" w:hAnsi="Arial" w:cs="Arial"/>
          <w:sz w:val="18"/>
          <w:szCs w:val="18"/>
        </w:rPr>
      </w:pPr>
    </w:p>
    <w:p w14:paraId="01247689" w14:textId="693C7D06" w:rsidR="0093399C" w:rsidRPr="00A81340" w:rsidRDefault="0093399C" w:rsidP="60E1846F">
      <w:pPr>
        <w:spacing w:line="276" w:lineRule="auto"/>
        <w:jc w:val="center"/>
        <w:rPr>
          <w:rFonts w:ascii="Arial" w:eastAsia="Arial" w:hAnsi="Arial" w:cs="Arial"/>
        </w:rPr>
      </w:pPr>
      <w:bookmarkStart w:id="62" w:name="_Toc196730835"/>
      <w:r w:rsidRPr="00A81340">
        <w:rPr>
          <w:rFonts w:ascii="Arial" w:eastAsia="Arial" w:hAnsi="Arial" w:cs="Arial"/>
          <w:sz w:val="18"/>
          <w:szCs w:val="18"/>
        </w:rPr>
        <w:t xml:space="preserve">Ilustración </w:t>
      </w:r>
      <w:r w:rsidRPr="00A81340">
        <w:rPr>
          <w:rFonts w:ascii="Arial" w:hAnsi="Arial" w:cs="Arial"/>
          <w:i/>
          <w:iCs/>
          <w:sz w:val="18"/>
          <w:szCs w:val="18"/>
        </w:rPr>
        <w:fldChar w:fldCharType="begin"/>
      </w:r>
      <w:r w:rsidRPr="00A81340">
        <w:rPr>
          <w:rFonts w:ascii="Arial" w:hAnsi="Arial" w:cs="Arial"/>
          <w:sz w:val="18"/>
          <w:szCs w:val="18"/>
        </w:rPr>
        <w:instrText xml:space="preserve"> SEQ Ilustración \* ARABIC </w:instrText>
      </w:r>
      <w:r w:rsidRPr="00A81340">
        <w:rPr>
          <w:rFonts w:ascii="Arial" w:hAnsi="Arial" w:cs="Arial"/>
          <w:i/>
          <w:iCs/>
          <w:sz w:val="18"/>
          <w:szCs w:val="18"/>
        </w:rPr>
        <w:fldChar w:fldCharType="separate"/>
      </w:r>
      <w:r w:rsidR="002E2272" w:rsidRPr="00A81340">
        <w:rPr>
          <w:rFonts w:ascii="Arial" w:hAnsi="Arial" w:cs="Arial"/>
          <w:noProof/>
          <w:sz w:val="18"/>
          <w:szCs w:val="18"/>
        </w:rPr>
        <w:t>2</w:t>
      </w:r>
      <w:r w:rsidRPr="00A81340">
        <w:rPr>
          <w:rFonts w:ascii="Arial" w:hAnsi="Arial" w:cs="Arial"/>
          <w:i/>
          <w:iCs/>
          <w:sz w:val="18"/>
          <w:szCs w:val="18"/>
        </w:rPr>
        <w:fldChar w:fldCharType="end"/>
      </w:r>
      <w:r w:rsidRPr="00A81340">
        <w:rPr>
          <w:rFonts w:ascii="Arial" w:eastAsia="Arial" w:hAnsi="Arial" w:cs="Arial"/>
          <w:sz w:val="18"/>
          <w:szCs w:val="18"/>
        </w:rPr>
        <w:t xml:space="preserve">. </w:t>
      </w:r>
      <w:r w:rsidRPr="00A81340">
        <w:rPr>
          <w:rFonts w:ascii="Arial" w:eastAsia="Arial" w:hAnsi="Arial" w:cs="Arial"/>
          <w:sz w:val="20"/>
          <w:szCs w:val="20"/>
        </w:rPr>
        <w:t>Éxito Procesal Cuantitativo</w:t>
      </w:r>
      <w:bookmarkEnd w:id="62"/>
    </w:p>
    <w:p w14:paraId="6EE42070" w14:textId="42656889" w:rsidR="0093399C" w:rsidRPr="0030694B" w:rsidRDefault="000E6616" w:rsidP="60E1846F">
      <w:pPr>
        <w:spacing w:line="276" w:lineRule="auto"/>
        <w:jc w:val="center"/>
        <w:rPr>
          <w:rFonts w:ascii="Arial" w:eastAsia="Arial" w:hAnsi="Arial" w:cs="Arial"/>
          <w:color w:val="5F497A" w:themeColor="accent4" w:themeShade="BF"/>
        </w:rPr>
      </w:pPr>
      <w:r w:rsidRPr="00C7791C">
        <w:rPr>
          <w:rFonts w:ascii="Arial" w:hAnsi="Arial" w:cs="Arial"/>
          <w:noProof/>
        </w:rPr>
        <w:drawing>
          <wp:inline distT="0" distB="0" distL="0" distR="0" wp14:anchorId="47683AB1" wp14:editId="49808183">
            <wp:extent cx="4916307" cy="2066925"/>
            <wp:effectExtent l="0" t="0" r="0" b="0"/>
            <wp:docPr id="183861658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16580" name="Imagen 1" descr="Interfaz de usuario gráfica, Texto, Aplicación&#10;&#10;El contenido generado por IA puede ser incorrecto."/>
                    <pic:cNvPicPr/>
                  </pic:nvPicPr>
                  <pic:blipFill>
                    <a:blip r:embed="rId23"/>
                    <a:stretch>
                      <a:fillRect/>
                    </a:stretch>
                  </pic:blipFill>
                  <pic:spPr>
                    <a:xfrm>
                      <a:off x="0" y="0"/>
                      <a:ext cx="4931097" cy="2073143"/>
                    </a:xfrm>
                    <a:prstGeom prst="rect">
                      <a:avLst/>
                    </a:prstGeom>
                  </pic:spPr>
                </pic:pic>
              </a:graphicData>
            </a:graphic>
          </wp:inline>
        </w:drawing>
      </w:r>
    </w:p>
    <w:p w14:paraId="40BD4B25" w14:textId="77777777" w:rsidR="0093399C" w:rsidRPr="0030694B" w:rsidRDefault="0093399C" w:rsidP="60E1846F">
      <w:pPr>
        <w:jc w:val="center"/>
        <w:rPr>
          <w:rFonts w:ascii="Arial" w:eastAsia="Arial" w:hAnsi="Arial" w:cs="Arial"/>
          <w:color w:val="5F497A" w:themeColor="accent4" w:themeShade="BF"/>
        </w:rPr>
      </w:pPr>
      <w:r w:rsidRPr="0030694B">
        <w:rPr>
          <w:rFonts w:ascii="Arial" w:eastAsia="Arial" w:hAnsi="Arial" w:cs="Arial"/>
          <w:b/>
          <w:bCs/>
          <w:color w:val="5F497A" w:themeColor="accent4" w:themeShade="BF"/>
          <w:sz w:val="18"/>
          <w:szCs w:val="18"/>
        </w:rPr>
        <w:t>Fuente:</w:t>
      </w:r>
      <w:r w:rsidRPr="0030694B">
        <w:rPr>
          <w:rFonts w:ascii="Arial" w:eastAsia="Arial" w:hAnsi="Arial" w:cs="Arial"/>
          <w:color w:val="5F497A" w:themeColor="accent4" w:themeShade="BF"/>
          <w:sz w:val="18"/>
          <w:szCs w:val="18"/>
        </w:rPr>
        <w:t xml:space="preserve"> SIPROJ.</w:t>
      </w:r>
    </w:p>
    <w:p w14:paraId="38F8A362" w14:textId="77777777" w:rsidR="0093399C" w:rsidRPr="00354018" w:rsidRDefault="0093399C" w:rsidP="00354018">
      <w:pPr>
        <w:spacing w:line="257" w:lineRule="auto"/>
        <w:jc w:val="both"/>
        <w:rPr>
          <w:rFonts w:ascii="Arial" w:eastAsia="Arial" w:hAnsi="Arial" w:cs="Arial"/>
          <w:sz w:val="20"/>
          <w:szCs w:val="20"/>
          <w:lang w:val="es"/>
        </w:rPr>
      </w:pPr>
      <w:r w:rsidRPr="00354018">
        <w:rPr>
          <w:rFonts w:ascii="Arial" w:eastAsia="Arial" w:hAnsi="Arial" w:cs="Arial"/>
          <w:sz w:val="20"/>
          <w:szCs w:val="20"/>
          <w:lang w:val="es"/>
        </w:rPr>
        <w:t xml:space="preserve"> </w:t>
      </w:r>
    </w:p>
    <w:p w14:paraId="25B4B434" w14:textId="77777777" w:rsidR="00354018" w:rsidRPr="00354018" w:rsidRDefault="00354018" w:rsidP="00354018">
      <w:pPr>
        <w:spacing w:line="257" w:lineRule="auto"/>
        <w:jc w:val="both"/>
        <w:rPr>
          <w:rFonts w:ascii="Arial" w:eastAsia="Arial" w:hAnsi="Arial" w:cs="Arial"/>
          <w:sz w:val="20"/>
          <w:szCs w:val="20"/>
          <w:lang w:val="es"/>
        </w:rPr>
      </w:pPr>
      <w:r w:rsidRPr="00354018">
        <w:rPr>
          <w:rFonts w:ascii="Arial" w:eastAsia="Arial" w:hAnsi="Arial" w:cs="Arial"/>
          <w:sz w:val="20"/>
          <w:szCs w:val="20"/>
          <w:lang w:val="es"/>
        </w:rPr>
        <w:lastRenderedPageBreak/>
        <w:t>El informe de éxito procesal cualitativo: Ilustración No 2 (Representa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igualmente del 100%.</w:t>
      </w:r>
    </w:p>
    <w:p w14:paraId="5D9C8173" w14:textId="77777777" w:rsidR="00354018" w:rsidRDefault="00354018" w:rsidP="00AA7D08">
      <w:pPr>
        <w:spacing w:line="276" w:lineRule="auto"/>
        <w:rPr>
          <w:rFonts w:ascii="Arial" w:eastAsia="Arial" w:hAnsi="Arial" w:cs="Arial"/>
          <w:color w:val="5F497A" w:themeColor="accent4" w:themeShade="BF"/>
          <w:sz w:val="18"/>
          <w:szCs w:val="18"/>
        </w:rPr>
      </w:pPr>
    </w:p>
    <w:p w14:paraId="5324EE93" w14:textId="4EE5B6A4" w:rsidR="0093399C" w:rsidRPr="00C105FD" w:rsidRDefault="0093399C" w:rsidP="60E1846F">
      <w:pPr>
        <w:spacing w:line="276" w:lineRule="auto"/>
        <w:jc w:val="center"/>
        <w:rPr>
          <w:rFonts w:ascii="Arial" w:eastAsia="Arial" w:hAnsi="Arial" w:cs="Arial"/>
        </w:rPr>
      </w:pPr>
      <w:bookmarkStart w:id="63" w:name="_Toc196730836"/>
      <w:r w:rsidRPr="00C105FD">
        <w:rPr>
          <w:rFonts w:ascii="Arial" w:eastAsia="Arial" w:hAnsi="Arial" w:cs="Arial"/>
          <w:sz w:val="18"/>
          <w:szCs w:val="18"/>
        </w:rPr>
        <w:t xml:space="preserve">Ilustración </w:t>
      </w:r>
      <w:r w:rsidRPr="00C105FD">
        <w:rPr>
          <w:rFonts w:ascii="Arial" w:hAnsi="Arial" w:cs="Arial"/>
          <w:i/>
          <w:iCs/>
          <w:sz w:val="18"/>
          <w:szCs w:val="18"/>
        </w:rPr>
        <w:fldChar w:fldCharType="begin"/>
      </w:r>
      <w:r w:rsidRPr="00C105FD">
        <w:rPr>
          <w:rFonts w:ascii="Arial" w:hAnsi="Arial" w:cs="Arial"/>
          <w:sz w:val="18"/>
          <w:szCs w:val="18"/>
        </w:rPr>
        <w:instrText xml:space="preserve"> SEQ Ilustración \* ARABIC </w:instrText>
      </w:r>
      <w:r w:rsidRPr="00C105FD">
        <w:rPr>
          <w:rFonts w:ascii="Arial" w:hAnsi="Arial" w:cs="Arial"/>
          <w:i/>
          <w:iCs/>
          <w:sz w:val="18"/>
          <w:szCs w:val="18"/>
        </w:rPr>
        <w:fldChar w:fldCharType="separate"/>
      </w:r>
      <w:r w:rsidR="002E2272" w:rsidRPr="00C105FD">
        <w:rPr>
          <w:rFonts w:ascii="Arial" w:hAnsi="Arial" w:cs="Arial"/>
          <w:noProof/>
          <w:sz w:val="18"/>
          <w:szCs w:val="18"/>
        </w:rPr>
        <w:t>3</w:t>
      </w:r>
      <w:r w:rsidRPr="00C105FD">
        <w:rPr>
          <w:rFonts w:ascii="Arial" w:hAnsi="Arial" w:cs="Arial"/>
          <w:i/>
          <w:iCs/>
          <w:sz w:val="18"/>
          <w:szCs w:val="18"/>
        </w:rPr>
        <w:fldChar w:fldCharType="end"/>
      </w:r>
      <w:r w:rsidRPr="00C105FD">
        <w:rPr>
          <w:rFonts w:ascii="Arial" w:eastAsia="Arial" w:hAnsi="Arial" w:cs="Arial"/>
          <w:sz w:val="18"/>
          <w:szCs w:val="18"/>
        </w:rPr>
        <w:t xml:space="preserve">. </w:t>
      </w:r>
      <w:r w:rsidRPr="00C105FD">
        <w:rPr>
          <w:rFonts w:ascii="Arial" w:eastAsia="Arial" w:hAnsi="Arial" w:cs="Arial"/>
          <w:sz w:val="20"/>
          <w:szCs w:val="20"/>
        </w:rPr>
        <w:t>Éxito Procesal Cuantitativo</w:t>
      </w:r>
      <w:bookmarkEnd w:id="63"/>
    </w:p>
    <w:p w14:paraId="4AE14D0D" w14:textId="36AEF139" w:rsidR="0093399C" w:rsidRPr="0030694B" w:rsidRDefault="00C105FD" w:rsidP="60E1846F">
      <w:pPr>
        <w:spacing w:line="276" w:lineRule="auto"/>
        <w:jc w:val="center"/>
        <w:rPr>
          <w:rFonts w:ascii="Arial" w:eastAsia="Arial" w:hAnsi="Arial" w:cs="Arial"/>
          <w:color w:val="5F497A" w:themeColor="accent4" w:themeShade="BF"/>
        </w:rPr>
      </w:pPr>
      <w:r w:rsidRPr="00C7791C">
        <w:rPr>
          <w:rFonts w:ascii="Arial" w:hAnsi="Arial" w:cs="Arial"/>
          <w:noProof/>
        </w:rPr>
        <w:drawing>
          <wp:inline distT="0" distB="0" distL="0" distR="0" wp14:anchorId="7068F67D" wp14:editId="37898D71">
            <wp:extent cx="5154930" cy="2190174"/>
            <wp:effectExtent l="0" t="0" r="7620" b="635"/>
            <wp:docPr id="1908839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39510" name=""/>
                    <pic:cNvPicPr/>
                  </pic:nvPicPr>
                  <pic:blipFill>
                    <a:blip r:embed="rId24"/>
                    <a:stretch>
                      <a:fillRect/>
                    </a:stretch>
                  </pic:blipFill>
                  <pic:spPr>
                    <a:xfrm>
                      <a:off x="0" y="0"/>
                      <a:ext cx="5160593" cy="2192580"/>
                    </a:xfrm>
                    <a:prstGeom prst="rect">
                      <a:avLst/>
                    </a:prstGeom>
                  </pic:spPr>
                </pic:pic>
              </a:graphicData>
            </a:graphic>
          </wp:inline>
        </w:drawing>
      </w:r>
    </w:p>
    <w:p w14:paraId="4055C8C9" w14:textId="77777777" w:rsidR="0093399C" w:rsidRPr="0030694B" w:rsidRDefault="0093399C" w:rsidP="60E1846F">
      <w:pPr>
        <w:jc w:val="center"/>
        <w:rPr>
          <w:rFonts w:ascii="Arial" w:eastAsia="Arial" w:hAnsi="Arial" w:cs="Arial"/>
          <w:color w:val="5F497A" w:themeColor="accent4" w:themeShade="BF"/>
        </w:rPr>
      </w:pPr>
      <w:r w:rsidRPr="0030694B">
        <w:rPr>
          <w:rFonts w:ascii="Arial" w:eastAsia="Arial" w:hAnsi="Arial" w:cs="Arial"/>
          <w:b/>
          <w:bCs/>
          <w:color w:val="5F497A" w:themeColor="accent4" w:themeShade="BF"/>
          <w:sz w:val="18"/>
          <w:szCs w:val="18"/>
        </w:rPr>
        <w:t>Fuente:</w:t>
      </w:r>
      <w:r w:rsidRPr="0030694B">
        <w:rPr>
          <w:rFonts w:ascii="Arial" w:eastAsia="Arial" w:hAnsi="Arial" w:cs="Arial"/>
          <w:color w:val="5F497A" w:themeColor="accent4" w:themeShade="BF"/>
          <w:sz w:val="18"/>
          <w:szCs w:val="18"/>
        </w:rPr>
        <w:t xml:space="preserve"> SIPROJ.</w:t>
      </w:r>
      <w:r w:rsidRPr="0030694B">
        <w:rPr>
          <w:rFonts w:ascii="Arial" w:eastAsia="Arial" w:hAnsi="Arial" w:cs="Arial"/>
          <w:color w:val="5F497A" w:themeColor="accent4" w:themeShade="BF"/>
          <w:sz w:val="20"/>
          <w:szCs w:val="20"/>
        </w:rPr>
        <w:t xml:space="preserve"> </w:t>
      </w:r>
    </w:p>
    <w:p w14:paraId="3604916D" w14:textId="77777777" w:rsidR="0093399C" w:rsidRDefault="0093399C" w:rsidP="0093399C">
      <w:pPr>
        <w:jc w:val="center"/>
        <w:rPr>
          <w:rFonts w:ascii="Arial" w:eastAsia="Arial" w:hAnsi="Arial" w:cs="Arial"/>
          <w:color w:val="5F497A" w:themeColor="accent4" w:themeShade="BF"/>
          <w:sz w:val="20"/>
          <w:szCs w:val="20"/>
        </w:rPr>
      </w:pPr>
    </w:p>
    <w:p w14:paraId="2267867D" w14:textId="77777777" w:rsidR="001C56C8" w:rsidRDefault="001C56C8" w:rsidP="0058524E">
      <w:pPr>
        <w:spacing w:line="276" w:lineRule="auto"/>
        <w:jc w:val="center"/>
        <w:rPr>
          <w:rFonts w:ascii="Arial" w:eastAsia="Arial" w:hAnsi="Arial" w:cs="Arial"/>
          <w:sz w:val="18"/>
          <w:szCs w:val="18"/>
        </w:rPr>
      </w:pPr>
    </w:p>
    <w:p w14:paraId="0DE16296" w14:textId="77777777" w:rsidR="001C56C8" w:rsidRDefault="001C56C8" w:rsidP="0058524E">
      <w:pPr>
        <w:spacing w:line="276" w:lineRule="auto"/>
        <w:jc w:val="center"/>
        <w:rPr>
          <w:rFonts w:ascii="Arial" w:eastAsia="Arial" w:hAnsi="Arial" w:cs="Arial"/>
          <w:sz w:val="18"/>
          <w:szCs w:val="18"/>
        </w:rPr>
      </w:pPr>
    </w:p>
    <w:p w14:paraId="17B55541" w14:textId="77777777" w:rsidR="001C56C8" w:rsidRDefault="001C56C8" w:rsidP="0058524E">
      <w:pPr>
        <w:spacing w:line="276" w:lineRule="auto"/>
        <w:jc w:val="center"/>
        <w:rPr>
          <w:rFonts w:ascii="Arial" w:eastAsia="Arial" w:hAnsi="Arial" w:cs="Arial"/>
          <w:sz w:val="18"/>
          <w:szCs w:val="18"/>
        </w:rPr>
      </w:pPr>
    </w:p>
    <w:p w14:paraId="2F3ACCBC" w14:textId="77777777" w:rsidR="001C56C8" w:rsidRDefault="001C56C8" w:rsidP="0058524E">
      <w:pPr>
        <w:spacing w:line="276" w:lineRule="auto"/>
        <w:jc w:val="center"/>
        <w:rPr>
          <w:rFonts w:ascii="Arial" w:eastAsia="Arial" w:hAnsi="Arial" w:cs="Arial"/>
          <w:sz w:val="18"/>
          <w:szCs w:val="18"/>
        </w:rPr>
      </w:pPr>
    </w:p>
    <w:p w14:paraId="4124F014" w14:textId="77777777" w:rsidR="001C56C8" w:rsidRDefault="001C56C8" w:rsidP="0058524E">
      <w:pPr>
        <w:spacing w:line="276" w:lineRule="auto"/>
        <w:jc w:val="center"/>
        <w:rPr>
          <w:rFonts w:ascii="Arial" w:eastAsia="Arial" w:hAnsi="Arial" w:cs="Arial"/>
          <w:sz w:val="18"/>
          <w:szCs w:val="18"/>
        </w:rPr>
      </w:pPr>
    </w:p>
    <w:p w14:paraId="439B351A" w14:textId="77777777" w:rsidR="001C56C8" w:rsidRDefault="001C56C8" w:rsidP="0058524E">
      <w:pPr>
        <w:spacing w:line="276" w:lineRule="auto"/>
        <w:jc w:val="center"/>
        <w:rPr>
          <w:rFonts w:ascii="Arial" w:eastAsia="Arial" w:hAnsi="Arial" w:cs="Arial"/>
          <w:sz w:val="18"/>
          <w:szCs w:val="18"/>
        </w:rPr>
      </w:pPr>
    </w:p>
    <w:p w14:paraId="252563EE" w14:textId="77777777" w:rsidR="001C56C8" w:rsidRDefault="001C56C8" w:rsidP="0058524E">
      <w:pPr>
        <w:spacing w:line="276" w:lineRule="auto"/>
        <w:jc w:val="center"/>
        <w:rPr>
          <w:rFonts w:ascii="Arial" w:eastAsia="Arial" w:hAnsi="Arial" w:cs="Arial"/>
          <w:sz w:val="18"/>
          <w:szCs w:val="18"/>
        </w:rPr>
      </w:pPr>
    </w:p>
    <w:p w14:paraId="4FE79479" w14:textId="77777777" w:rsidR="001C56C8" w:rsidRDefault="001C56C8" w:rsidP="0058524E">
      <w:pPr>
        <w:spacing w:line="276" w:lineRule="auto"/>
        <w:jc w:val="center"/>
        <w:rPr>
          <w:rFonts w:ascii="Arial" w:eastAsia="Arial" w:hAnsi="Arial" w:cs="Arial"/>
          <w:sz w:val="18"/>
          <w:szCs w:val="18"/>
        </w:rPr>
      </w:pPr>
    </w:p>
    <w:p w14:paraId="30A5FCB2" w14:textId="77777777" w:rsidR="001C56C8" w:rsidRDefault="001C56C8" w:rsidP="0058524E">
      <w:pPr>
        <w:spacing w:line="276" w:lineRule="auto"/>
        <w:jc w:val="center"/>
        <w:rPr>
          <w:rFonts w:ascii="Arial" w:eastAsia="Arial" w:hAnsi="Arial" w:cs="Arial"/>
          <w:sz w:val="18"/>
          <w:szCs w:val="18"/>
        </w:rPr>
      </w:pPr>
    </w:p>
    <w:p w14:paraId="157FE168" w14:textId="77777777" w:rsidR="001C56C8" w:rsidRDefault="001C56C8" w:rsidP="0058524E">
      <w:pPr>
        <w:spacing w:line="276" w:lineRule="auto"/>
        <w:jc w:val="center"/>
        <w:rPr>
          <w:rFonts w:ascii="Arial" w:eastAsia="Arial" w:hAnsi="Arial" w:cs="Arial"/>
          <w:sz w:val="18"/>
          <w:szCs w:val="18"/>
        </w:rPr>
      </w:pPr>
    </w:p>
    <w:p w14:paraId="521693DF" w14:textId="77777777" w:rsidR="001C56C8" w:rsidRDefault="001C56C8" w:rsidP="0058524E">
      <w:pPr>
        <w:spacing w:line="276" w:lineRule="auto"/>
        <w:jc w:val="center"/>
        <w:rPr>
          <w:rFonts w:ascii="Arial" w:eastAsia="Arial" w:hAnsi="Arial" w:cs="Arial"/>
          <w:sz w:val="18"/>
          <w:szCs w:val="18"/>
        </w:rPr>
      </w:pPr>
    </w:p>
    <w:p w14:paraId="23A823A1" w14:textId="77777777" w:rsidR="001C56C8" w:rsidRDefault="001C56C8" w:rsidP="0058524E">
      <w:pPr>
        <w:spacing w:line="276" w:lineRule="auto"/>
        <w:jc w:val="center"/>
        <w:rPr>
          <w:rFonts w:ascii="Arial" w:eastAsia="Arial" w:hAnsi="Arial" w:cs="Arial"/>
          <w:sz w:val="18"/>
          <w:szCs w:val="18"/>
        </w:rPr>
      </w:pPr>
    </w:p>
    <w:p w14:paraId="2F3D1AB1" w14:textId="77777777" w:rsidR="001C56C8" w:rsidRDefault="001C56C8" w:rsidP="0058524E">
      <w:pPr>
        <w:spacing w:line="276" w:lineRule="auto"/>
        <w:jc w:val="center"/>
        <w:rPr>
          <w:rFonts w:ascii="Arial" w:eastAsia="Arial" w:hAnsi="Arial" w:cs="Arial"/>
          <w:sz w:val="18"/>
          <w:szCs w:val="18"/>
        </w:rPr>
      </w:pPr>
    </w:p>
    <w:p w14:paraId="3224A522" w14:textId="046B9B9A" w:rsidR="0058524E" w:rsidRPr="00C105FD" w:rsidRDefault="0058524E" w:rsidP="0058524E">
      <w:pPr>
        <w:spacing w:line="276" w:lineRule="auto"/>
        <w:jc w:val="center"/>
        <w:rPr>
          <w:rFonts w:ascii="Arial" w:eastAsia="Arial" w:hAnsi="Arial" w:cs="Arial"/>
        </w:rPr>
      </w:pPr>
      <w:bookmarkStart w:id="64" w:name="_Toc196730837"/>
      <w:r w:rsidRPr="00C105FD">
        <w:rPr>
          <w:rFonts w:ascii="Arial" w:eastAsia="Arial" w:hAnsi="Arial" w:cs="Arial"/>
          <w:sz w:val="18"/>
          <w:szCs w:val="18"/>
        </w:rPr>
        <w:t xml:space="preserve">Ilustración </w:t>
      </w:r>
      <w:r w:rsidRPr="00C105FD">
        <w:rPr>
          <w:rFonts w:ascii="Arial" w:hAnsi="Arial" w:cs="Arial"/>
          <w:i/>
          <w:iCs/>
          <w:sz w:val="18"/>
          <w:szCs w:val="18"/>
        </w:rPr>
        <w:fldChar w:fldCharType="begin"/>
      </w:r>
      <w:r w:rsidRPr="00C105FD">
        <w:rPr>
          <w:rFonts w:ascii="Arial" w:hAnsi="Arial" w:cs="Arial"/>
          <w:sz w:val="18"/>
          <w:szCs w:val="18"/>
        </w:rPr>
        <w:instrText xml:space="preserve"> SEQ Ilustración \* ARABIC </w:instrText>
      </w:r>
      <w:r w:rsidRPr="00C105FD">
        <w:rPr>
          <w:rFonts w:ascii="Arial" w:hAnsi="Arial" w:cs="Arial"/>
          <w:i/>
          <w:iCs/>
          <w:sz w:val="18"/>
          <w:szCs w:val="18"/>
        </w:rPr>
        <w:fldChar w:fldCharType="separate"/>
      </w:r>
      <w:r>
        <w:rPr>
          <w:rFonts w:ascii="Arial" w:hAnsi="Arial" w:cs="Arial"/>
          <w:noProof/>
          <w:sz w:val="18"/>
          <w:szCs w:val="18"/>
        </w:rPr>
        <w:t>4</w:t>
      </w:r>
      <w:r w:rsidRPr="00C105FD">
        <w:rPr>
          <w:rFonts w:ascii="Arial" w:hAnsi="Arial" w:cs="Arial"/>
          <w:i/>
          <w:iCs/>
          <w:sz w:val="18"/>
          <w:szCs w:val="18"/>
        </w:rPr>
        <w:fldChar w:fldCharType="end"/>
      </w:r>
      <w:r w:rsidRPr="00C105FD">
        <w:rPr>
          <w:rFonts w:ascii="Arial" w:eastAsia="Arial" w:hAnsi="Arial" w:cs="Arial"/>
          <w:sz w:val="18"/>
          <w:szCs w:val="18"/>
        </w:rPr>
        <w:t xml:space="preserve">. </w:t>
      </w:r>
      <w:r>
        <w:rPr>
          <w:rFonts w:ascii="Arial" w:eastAsia="Arial" w:hAnsi="Arial" w:cs="Arial"/>
          <w:sz w:val="20"/>
          <w:szCs w:val="20"/>
        </w:rPr>
        <w:t>Fallos por instancia de procesos terminados</w:t>
      </w:r>
      <w:bookmarkEnd w:id="64"/>
    </w:p>
    <w:p w14:paraId="332F217E" w14:textId="77777777" w:rsidR="0058524E" w:rsidRPr="0030694B" w:rsidRDefault="0058524E" w:rsidP="0093399C">
      <w:pPr>
        <w:jc w:val="center"/>
        <w:rPr>
          <w:rFonts w:ascii="Arial" w:eastAsia="Arial" w:hAnsi="Arial" w:cs="Arial"/>
          <w:color w:val="5F497A" w:themeColor="accent4" w:themeShade="BF"/>
          <w:sz w:val="20"/>
          <w:szCs w:val="20"/>
        </w:rPr>
      </w:pPr>
    </w:p>
    <w:p w14:paraId="209B2AE3" w14:textId="6C964DB1" w:rsidR="006D30AF" w:rsidRDefault="00461583" w:rsidP="047000B2">
      <w:pPr>
        <w:jc w:val="center"/>
        <w:rPr>
          <w:rFonts w:ascii="Arial" w:eastAsia="Arial" w:hAnsi="Arial" w:cs="Arial"/>
          <w:color w:val="5F497A" w:themeColor="accent4" w:themeShade="BF"/>
          <w:sz w:val="20"/>
          <w:szCs w:val="20"/>
        </w:rPr>
      </w:pPr>
      <w:r w:rsidRPr="009459E1">
        <w:rPr>
          <w:noProof/>
        </w:rPr>
        <w:drawing>
          <wp:inline distT="0" distB="0" distL="0" distR="0" wp14:anchorId="5D2F71B7" wp14:editId="002A6169">
            <wp:extent cx="5612130" cy="1915160"/>
            <wp:effectExtent l="0" t="0" r="7620" b="8890"/>
            <wp:docPr id="22910621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6214" name="Imagen 1" descr="Tabla&#10;&#10;El contenido generado por IA puede ser incorrecto."/>
                    <pic:cNvPicPr/>
                  </pic:nvPicPr>
                  <pic:blipFill>
                    <a:blip r:embed="rId25"/>
                    <a:stretch>
                      <a:fillRect/>
                    </a:stretch>
                  </pic:blipFill>
                  <pic:spPr>
                    <a:xfrm>
                      <a:off x="0" y="0"/>
                      <a:ext cx="5612130" cy="1915160"/>
                    </a:xfrm>
                    <a:prstGeom prst="rect">
                      <a:avLst/>
                    </a:prstGeom>
                  </pic:spPr>
                </pic:pic>
              </a:graphicData>
            </a:graphic>
          </wp:inline>
        </w:drawing>
      </w:r>
    </w:p>
    <w:p w14:paraId="37643F76" w14:textId="77777777" w:rsidR="006247AE" w:rsidRDefault="006247AE" w:rsidP="047000B2">
      <w:pPr>
        <w:jc w:val="center"/>
        <w:rPr>
          <w:rFonts w:ascii="Arial" w:eastAsia="Arial" w:hAnsi="Arial" w:cs="Arial"/>
          <w:color w:val="5F497A" w:themeColor="accent4" w:themeShade="BF"/>
          <w:sz w:val="20"/>
          <w:szCs w:val="20"/>
        </w:rPr>
      </w:pPr>
    </w:p>
    <w:p w14:paraId="54478E2A" w14:textId="77777777" w:rsidR="00CD4EAC" w:rsidRPr="00CD4EAC" w:rsidRDefault="00CD4EAC" w:rsidP="00CD4EAC">
      <w:pPr>
        <w:jc w:val="both"/>
        <w:rPr>
          <w:rFonts w:ascii="Arial" w:eastAsia="Arial" w:hAnsi="Arial" w:cs="Arial"/>
          <w:sz w:val="20"/>
          <w:szCs w:val="20"/>
        </w:rPr>
      </w:pPr>
      <w:r w:rsidRPr="00CD4EAC">
        <w:rPr>
          <w:rFonts w:ascii="Arial" w:eastAsia="Arial" w:hAnsi="Arial" w:cs="Arial"/>
          <w:sz w:val="20"/>
          <w:szCs w:val="20"/>
        </w:rPr>
        <w:t xml:space="preserve">Durante el primer trimestre de 2025, se dio la terminación de seis procesos, que en su totalidad arrojaron fallo </w:t>
      </w:r>
      <w:r w:rsidRPr="00CD4EAC">
        <w:rPr>
          <w:rFonts w:ascii="Arial" w:eastAsia="Arial" w:hAnsi="Arial" w:cs="Arial"/>
          <w:sz w:val="20"/>
          <w:szCs w:val="20"/>
        </w:rPr>
        <w:lastRenderedPageBreak/>
        <w:t>favorable a la Entidad, es decir un 100% de favorabilidad a la entidad, tres de los cuales se llevaron hasta tercera instancia, dos a segunda y uno se falló en primera instancia.</w:t>
      </w:r>
    </w:p>
    <w:p w14:paraId="796AEAFA" w14:textId="77777777" w:rsidR="00E17593" w:rsidRPr="0030694B" w:rsidRDefault="00E17593" w:rsidP="047000B2">
      <w:pPr>
        <w:jc w:val="center"/>
        <w:rPr>
          <w:rFonts w:ascii="Arial" w:eastAsia="Arial" w:hAnsi="Arial" w:cs="Arial"/>
          <w:color w:val="5F497A" w:themeColor="accent4" w:themeShade="BF"/>
          <w:sz w:val="20"/>
          <w:szCs w:val="20"/>
        </w:rPr>
      </w:pPr>
    </w:p>
    <w:p w14:paraId="684BC43C" w14:textId="77777777" w:rsidR="0093399C" w:rsidRPr="0030694B" w:rsidRDefault="02D08CFE" w:rsidP="006F0159">
      <w:pPr>
        <w:pStyle w:val="Ttulo2"/>
        <w:ind w:firstLine="720"/>
        <w:jc w:val="both"/>
        <w:rPr>
          <w:rFonts w:ascii="Arial" w:hAnsi="Arial" w:cs="Arial"/>
          <w:color w:val="5F497A" w:themeColor="accent4" w:themeShade="BF"/>
          <w:sz w:val="20"/>
          <w:szCs w:val="20"/>
        </w:rPr>
      </w:pPr>
      <w:bookmarkStart w:id="65" w:name="_Toc45894531"/>
      <w:bookmarkStart w:id="66" w:name="_Toc111731186"/>
      <w:bookmarkStart w:id="67" w:name="_Toc127352871"/>
      <w:bookmarkStart w:id="68" w:name="_Toc196730796"/>
      <w:r w:rsidRPr="047000B2">
        <w:rPr>
          <w:rFonts w:ascii="Arial" w:hAnsi="Arial" w:cs="Arial"/>
          <w:color w:val="auto"/>
          <w:sz w:val="20"/>
          <w:szCs w:val="20"/>
        </w:rPr>
        <w:t>3.5. PARTICIPACIÓN CIUDADANA EN LA GESTIÓN PÚBLICA</w:t>
      </w:r>
      <w:bookmarkEnd w:id="65"/>
      <w:bookmarkEnd w:id="66"/>
      <w:bookmarkEnd w:id="67"/>
      <w:bookmarkEnd w:id="68"/>
    </w:p>
    <w:p w14:paraId="13C11037" w14:textId="2B69FAE7" w:rsidR="047000B2" w:rsidRDefault="047000B2" w:rsidP="047000B2"/>
    <w:p w14:paraId="0B1172E8" w14:textId="21D80492" w:rsidR="48363421" w:rsidRDefault="48363421" w:rsidP="047000B2">
      <w:pPr>
        <w:jc w:val="both"/>
      </w:pPr>
      <w:r w:rsidRPr="047000B2">
        <w:rPr>
          <w:rFonts w:ascii="Arial" w:eastAsia="Arial" w:hAnsi="Arial" w:cs="Arial"/>
          <w:sz w:val="20"/>
          <w:szCs w:val="20"/>
        </w:rPr>
        <w:t>En este informe se presentan los avances en la política de participación ciudadana, destacando los espacios de participación realizados en colaboración con las entidades del Nodo Sector Movilidad. Además, se incluyen otras actividades complementarias que enriquecen el desarrollo de la participación desde un enfoque</w:t>
      </w:r>
      <w:r w:rsidRPr="047000B2">
        <w:rPr>
          <w:rFonts w:ascii="Arial" w:eastAsia="Arial" w:hAnsi="Arial" w:cs="Arial"/>
          <w:color w:val="000000" w:themeColor="text1"/>
          <w:sz w:val="20"/>
          <w:szCs w:val="20"/>
          <w:lang w:val="es-MX"/>
        </w:rPr>
        <w:t>de género, diferencial y territorial.</w:t>
      </w:r>
    </w:p>
    <w:p w14:paraId="212AC20E" w14:textId="2296A934" w:rsidR="48363421" w:rsidRDefault="48363421" w:rsidP="047000B2">
      <w:pPr>
        <w:jc w:val="both"/>
      </w:pPr>
      <w:r w:rsidRPr="047000B2">
        <w:rPr>
          <w:rFonts w:ascii="Arial" w:eastAsia="Arial" w:hAnsi="Arial" w:cs="Arial"/>
          <w:color w:val="000000" w:themeColor="text1"/>
          <w:sz w:val="20"/>
          <w:szCs w:val="20"/>
          <w:lang w:val="es-MX"/>
        </w:rPr>
        <w:t xml:space="preserve"> </w:t>
      </w:r>
    </w:p>
    <w:p w14:paraId="3986E19E" w14:textId="5624EFEA" w:rsidR="4E3B2F53" w:rsidRPr="002E2272" w:rsidRDefault="4E3B2F53" w:rsidP="047000B2">
      <w:pPr>
        <w:spacing w:line="257" w:lineRule="auto"/>
        <w:jc w:val="center"/>
        <w:rPr>
          <w:rFonts w:ascii="Arial" w:eastAsia="Arial" w:hAnsi="Arial" w:cs="Arial"/>
          <w:sz w:val="18"/>
          <w:szCs w:val="18"/>
        </w:rPr>
      </w:pPr>
      <w:bookmarkStart w:id="69" w:name="_Toc196730828"/>
      <w:r w:rsidRPr="002E2272">
        <w:rPr>
          <w:rFonts w:ascii="Arial" w:hAnsi="Arial" w:cs="Arial"/>
          <w:sz w:val="18"/>
          <w:szCs w:val="18"/>
        </w:rPr>
        <w:t xml:space="preserve">Tabla </w:t>
      </w:r>
      <w:r w:rsidRPr="002E2272">
        <w:rPr>
          <w:rFonts w:ascii="Arial" w:hAnsi="Arial" w:cs="Arial"/>
          <w:sz w:val="18"/>
          <w:szCs w:val="18"/>
        </w:rPr>
        <w:fldChar w:fldCharType="begin"/>
      </w:r>
      <w:r w:rsidRPr="002E2272">
        <w:rPr>
          <w:rFonts w:ascii="Arial" w:hAnsi="Arial" w:cs="Arial"/>
          <w:sz w:val="18"/>
          <w:szCs w:val="18"/>
        </w:rPr>
        <w:instrText xml:space="preserve"> SEQ Tabla \* ARABIC </w:instrText>
      </w:r>
      <w:r w:rsidRPr="002E2272">
        <w:rPr>
          <w:rFonts w:ascii="Arial" w:hAnsi="Arial" w:cs="Arial"/>
          <w:sz w:val="18"/>
          <w:szCs w:val="18"/>
        </w:rPr>
        <w:fldChar w:fldCharType="separate"/>
      </w:r>
      <w:r w:rsidR="00C757ED">
        <w:rPr>
          <w:rFonts w:ascii="Arial" w:hAnsi="Arial" w:cs="Arial"/>
          <w:noProof/>
          <w:sz w:val="18"/>
          <w:szCs w:val="18"/>
        </w:rPr>
        <w:t>11</w:t>
      </w:r>
      <w:r w:rsidRPr="002E2272">
        <w:rPr>
          <w:rFonts w:ascii="Arial" w:hAnsi="Arial" w:cs="Arial"/>
          <w:sz w:val="18"/>
          <w:szCs w:val="18"/>
        </w:rPr>
        <w:fldChar w:fldCharType="end"/>
      </w:r>
      <w:r w:rsidRPr="002E2272">
        <w:rPr>
          <w:rFonts w:ascii="Arial" w:hAnsi="Arial" w:cs="Arial"/>
          <w:sz w:val="18"/>
          <w:szCs w:val="18"/>
        </w:rPr>
        <w:t xml:space="preserve">. </w:t>
      </w:r>
      <w:r w:rsidRPr="002E2272">
        <w:rPr>
          <w:rFonts w:ascii="Arial" w:eastAsia="Arial" w:hAnsi="Arial" w:cs="Arial"/>
          <w:sz w:val="18"/>
          <w:szCs w:val="18"/>
        </w:rPr>
        <w:t>Espacios de participación ciudadana desarrollados en el I trimestre 2025</w:t>
      </w:r>
      <w:bookmarkEnd w:id="69"/>
    </w:p>
    <w:p w14:paraId="55C72FE0" w14:textId="1C376BC4" w:rsidR="047000B2" w:rsidRDefault="047000B2" w:rsidP="047000B2">
      <w:pPr>
        <w:spacing w:line="257" w:lineRule="auto"/>
        <w:jc w:val="center"/>
        <w:rPr>
          <w:rFonts w:ascii="Arial" w:eastAsia="Arial" w:hAnsi="Arial" w:cs="Arial"/>
          <w:color w:val="5F497A" w:themeColor="accent4" w:themeShade="BF"/>
          <w:sz w:val="18"/>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4"/>
        <w:gridCol w:w="993"/>
        <w:gridCol w:w="1087"/>
        <w:gridCol w:w="972"/>
        <w:gridCol w:w="914"/>
        <w:gridCol w:w="914"/>
        <w:gridCol w:w="1007"/>
        <w:gridCol w:w="1201"/>
        <w:gridCol w:w="1134"/>
      </w:tblGrid>
      <w:tr w:rsidR="047000B2" w:rsidRPr="002E2272" w14:paraId="47541DC3" w14:textId="77777777" w:rsidTr="002F4CA9">
        <w:trPr>
          <w:trHeight w:val="300"/>
          <w:jc w:val="center"/>
        </w:trPr>
        <w:tc>
          <w:tcPr>
            <w:tcW w:w="1124" w:type="dxa"/>
            <w:tcBorders>
              <w:top w:val="single" w:sz="8" w:space="0" w:color="666666"/>
              <w:left w:val="single" w:sz="8" w:space="0" w:color="666666"/>
              <w:bottom w:val="single" w:sz="12" w:space="0" w:color="666666"/>
              <w:right w:val="single" w:sz="8" w:space="0" w:color="666666"/>
            </w:tcBorders>
          </w:tcPr>
          <w:p w14:paraId="65E9FBF7" w14:textId="38C29FAC"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Nombre espacio</w:t>
            </w:r>
          </w:p>
        </w:tc>
        <w:tc>
          <w:tcPr>
            <w:tcW w:w="993" w:type="dxa"/>
            <w:tcBorders>
              <w:top w:val="single" w:sz="8" w:space="0" w:color="666666"/>
              <w:left w:val="single" w:sz="8" w:space="0" w:color="666666"/>
              <w:bottom w:val="single" w:sz="12" w:space="0" w:color="666666"/>
              <w:right w:val="single" w:sz="8" w:space="0" w:color="666666"/>
            </w:tcBorders>
            <w:vAlign w:val="center"/>
          </w:tcPr>
          <w:p w14:paraId="75EAAA90" w14:textId="4FE37CA6"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Espacios</w:t>
            </w:r>
          </w:p>
        </w:tc>
        <w:tc>
          <w:tcPr>
            <w:tcW w:w="1087" w:type="dxa"/>
            <w:tcBorders>
              <w:top w:val="single" w:sz="8" w:space="0" w:color="666666"/>
              <w:left w:val="single" w:sz="8" w:space="0" w:color="666666"/>
              <w:bottom w:val="single" w:sz="12" w:space="0" w:color="666666"/>
              <w:right w:val="single" w:sz="8" w:space="0" w:color="666666"/>
            </w:tcBorders>
            <w:vAlign w:val="center"/>
          </w:tcPr>
          <w:p w14:paraId="346816BA" w14:textId="7AC4D6F6"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Asistentes</w:t>
            </w:r>
          </w:p>
        </w:tc>
        <w:tc>
          <w:tcPr>
            <w:tcW w:w="972" w:type="dxa"/>
            <w:tcBorders>
              <w:top w:val="single" w:sz="8" w:space="0" w:color="666666"/>
              <w:left w:val="single" w:sz="8" w:space="0" w:color="666666"/>
              <w:bottom w:val="single" w:sz="12" w:space="0" w:color="666666"/>
              <w:right w:val="single" w:sz="8" w:space="0" w:color="666666"/>
            </w:tcBorders>
            <w:vAlign w:val="center"/>
          </w:tcPr>
          <w:p w14:paraId="45A44F0D" w14:textId="4343BF19"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Localidad</w:t>
            </w:r>
          </w:p>
        </w:tc>
        <w:tc>
          <w:tcPr>
            <w:tcW w:w="914" w:type="dxa"/>
            <w:tcBorders>
              <w:top w:val="single" w:sz="8" w:space="0" w:color="666666"/>
              <w:left w:val="single" w:sz="8" w:space="0" w:color="666666"/>
              <w:bottom w:val="single" w:sz="12" w:space="0" w:color="666666"/>
              <w:right w:val="single" w:sz="8" w:space="0" w:color="666666"/>
            </w:tcBorders>
            <w:vAlign w:val="center"/>
          </w:tcPr>
          <w:p w14:paraId="3B2763A1" w14:textId="2243E71C"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PQRSDF</w:t>
            </w:r>
          </w:p>
        </w:tc>
        <w:tc>
          <w:tcPr>
            <w:tcW w:w="914" w:type="dxa"/>
            <w:tcBorders>
              <w:top w:val="single" w:sz="8" w:space="0" w:color="666666"/>
              <w:left w:val="single" w:sz="8" w:space="0" w:color="666666"/>
              <w:bottom w:val="single" w:sz="12" w:space="0" w:color="666666"/>
              <w:right w:val="single" w:sz="8" w:space="0" w:color="666666"/>
            </w:tcBorders>
            <w:vAlign w:val="center"/>
          </w:tcPr>
          <w:p w14:paraId="1B47483B" w14:textId="1C8CF44F"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Encuestas</w:t>
            </w:r>
          </w:p>
        </w:tc>
        <w:tc>
          <w:tcPr>
            <w:tcW w:w="1007" w:type="dxa"/>
            <w:tcBorders>
              <w:top w:val="single" w:sz="8" w:space="0" w:color="666666"/>
              <w:left w:val="single" w:sz="8" w:space="0" w:color="666666"/>
              <w:bottom w:val="single" w:sz="12" w:space="0" w:color="666666"/>
              <w:right w:val="single" w:sz="8" w:space="0" w:color="666666"/>
            </w:tcBorders>
            <w:vAlign w:val="center"/>
          </w:tcPr>
          <w:p w14:paraId="000AF2E3" w14:textId="6C4EC7BE"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Modalidad</w:t>
            </w:r>
          </w:p>
        </w:tc>
        <w:tc>
          <w:tcPr>
            <w:tcW w:w="1201" w:type="dxa"/>
            <w:tcBorders>
              <w:top w:val="single" w:sz="8" w:space="0" w:color="666666"/>
              <w:left w:val="single" w:sz="8" w:space="0" w:color="666666"/>
              <w:bottom w:val="single" w:sz="12" w:space="0" w:color="666666"/>
              <w:right w:val="single" w:sz="8" w:space="0" w:color="666666"/>
            </w:tcBorders>
          </w:tcPr>
          <w:p w14:paraId="617D4D55" w14:textId="4535A060"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Propio/</w:t>
            </w:r>
          </w:p>
          <w:p w14:paraId="5F9995AC" w14:textId="50415FAA"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Articulación</w:t>
            </w:r>
          </w:p>
        </w:tc>
        <w:tc>
          <w:tcPr>
            <w:tcW w:w="1134" w:type="dxa"/>
            <w:tcBorders>
              <w:top w:val="single" w:sz="8" w:space="0" w:color="666666"/>
              <w:left w:val="single" w:sz="8" w:space="0" w:color="666666"/>
              <w:bottom w:val="single" w:sz="12" w:space="0" w:color="666666"/>
              <w:right w:val="single" w:sz="8" w:space="0" w:color="666666"/>
            </w:tcBorders>
          </w:tcPr>
          <w:p w14:paraId="6806B998" w14:textId="239FA2F0"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
              </w:rPr>
              <w:t>Fecha del espacio</w:t>
            </w:r>
          </w:p>
        </w:tc>
      </w:tr>
      <w:tr w:rsidR="047000B2" w:rsidRPr="002E2272" w14:paraId="5E1F3E16" w14:textId="77777777" w:rsidTr="002F4CA9">
        <w:trPr>
          <w:trHeight w:val="300"/>
          <w:jc w:val="center"/>
        </w:trPr>
        <w:tc>
          <w:tcPr>
            <w:tcW w:w="1124"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5A8D9908" w14:textId="2EC8DCB5"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Rendición de cuentas de NODO</w:t>
            </w:r>
          </w:p>
        </w:tc>
        <w:tc>
          <w:tcPr>
            <w:tcW w:w="993"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2618660F" w14:textId="0AD797A5"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1</w:t>
            </w:r>
          </w:p>
        </w:tc>
        <w:tc>
          <w:tcPr>
            <w:tcW w:w="1087"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13835096" w14:textId="0806975F"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 xml:space="preserve">400 </w:t>
            </w:r>
          </w:p>
        </w:tc>
        <w:tc>
          <w:tcPr>
            <w:tcW w:w="972"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253D5726" w14:textId="4B7E1769"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Distrital</w:t>
            </w:r>
          </w:p>
        </w:tc>
        <w:tc>
          <w:tcPr>
            <w:tcW w:w="914"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522CA203" w14:textId="218BBE5C"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
              </w:rPr>
              <w:t xml:space="preserve"> </w:t>
            </w:r>
          </w:p>
        </w:tc>
        <w:tc>
          <w:tcPr>
            <w:tcW w:w="914"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68233970" w14:textId="5CE11280"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N/A</w:t>
            </w:r>
          </w:p>
        </w:tc>
        <w:tc>
          <w:tcPr>
            <w:tcW w:w="1007"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06B4DCC6" w14:textId="2124C532"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MX"/>
              </w:rPr>
              <w:t>Virtual/ Presencial</w:t>
            </w:r>
          </w:p>
        </w:tc>
        <w:tc>
          <w:tcPr>
            <w:tcW w:w="1201"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09110D9C" w14:textId="2706C858" w:rsidR="047000B2" w:rsidRPr="002E2272" w:rsidRDefault="047000B2" w:rsidP="047000B2">
            <w:pPr>
              <w:jc w:val="center"/>
              <w:rPr>
                <w:sz w:val="16"/>
                <w:szCs w:val="16"/>
              </w:rPr>
            </w:pPr>
            <w:r w:rsidRPr="002E2272">
              <w:rPr>
                <w:rFonts w:ascii="Arial" w:eastAsia="Arial" w:hAnsi="Arial" w:cs="Arial"/>
                <w:color w:val="000000" w:themeColor="text1"/>
                <w:sz w:val="16"/>
                <w:szCs w:val="16"/>
              </w:rPr>
              <w:t>Articulado</w:t>
            </w:r>
          </w:p>
        </w:tc>
        <w:tc>
          <w:tcPr>
            <w:tcW w:w="1134" w:type="dxa"/>
            <w:tcBorders>
              <w:top w:val="single" w:sz="12" w:space="0" w:color="666666"/>
              <w:left w:val="single" w:sz="8" w:space="0" w:color="666666"/>
              <w:bottom w:val="single" w:sz="8" w:space="0" w:color="666666"/>
              <w:right w:val="single" w:sz="8" w:space="0" w:color="666666"/>
            </w:tcBorders>
            <w:shd w:val="clear" w:color="auto" w:fill="CCCCCC"/>
            <w:vAlign w:val="center"/>
          </w:tcPr>
          <w:p w14:paraId="3396B2D9" w14:textId="3321ACD5" w:rsidR="047000B2" w:rsidRPr="002E2272" w:rsidRDefault="047000B2" w:rsidP="047000B2">
            <w:pPr>
              <w:jc w:val="center"/>
              <w:rPr>
                <w:sz w:val="16"/>
                <w:szCs w:val="16"/>
              </w:rPr>
            </w:pPr>
            <w:r w:rsidRPr="002E2272">
              <w:rPr>
                <w:rFonts w:ascii="Arial" w:eastAsia="Arial" w:hAnsi="Arial" w:cs="Arial"/>
                <w:sz w:val="16"/>
                <w:szCs w:val="16"/>
              </w:rPr>
              <w:t xml:space="preserve"> </w:t>
            </w:r>
          </w:p>
          <w:p w14:paraId="4BA8DD2A" w14:textId="511C77BC" w:rsidR="047000B2" w:rsidRPr="002E2272" w:rsidRDefault="047000B2" w:rsidP="047000B2">
            <w:pPr>
              <w:jc w:val="center"/>
              <w:rPr>
                <w:sz w:val="16"/>
                <w:szCs w:val="16"/>
              </w:rPr>
            </w:pPr>
            <w:r w:rsidRPr="002E2272">
              <w:rPr>
                <w:rFonts w:ascii="Arial" w:eastAsia="Arial" w:hAnsi="Arial" w:cs="Arial"/>
                <w:color w:val="000000" w:themeColor="text1"/>
                <w:sz w:val="16"/>
                <w:szCs w:val="16"/>
              </w:rPr>
              <w:t>01/03/2025</w:t>
            </w:r>
          </w:p>
          <w:p w14:paraId="05480469" w14:textId="5E048423" w:rsidR="047000B2" w:rsidRPr="002E2272" w:rsidRDefault="047000B2" w:rsidP="047000B2">
            <w:pPr>
              <w:jc w:val="center"/>
              <w:rPr>
                <w:sz w:val="16"/>
                <w:szCs w:val="16"/>
              </w:rPr>
            </w:pPr>
            <w:r w:rsidRPr="002E2272">
              <w:rPr>
                <w:rFonts w:ascii="Arial" w:eastAsia="Arial" w:hAnsi="Arial" w:cs="Arial"/>
                <w:sz w:val="16"/>
                <w:szCs w:val="16"/>
              </w:rPr>
              <w:t xml:space="preserve"> </w:t>
            </w:r>
          </w:p>
        </w:tc>
      </w:tr>
      <w:tr w:rsidR="047000B2" w:rsidRPr="002E2272" w14:paraId="080A4723" w14:textId="77777777" w:rsidTr="002F4CA9">
        <w:trPr>
          <w:trHeight w:val="300"/>
          <w:jc w:val="center"/>
        </w:trPr>
        <w:tc>
          <w:tcPr>
            <w:tcW w:w="1124" w:type="dxa"/>
            <w:tcBorders>
              <w:top w:val="single" w:sz="8" w:space="0" w:color="666666"/>
              <w:left w:val="single" w:sz="8" w:space="0" w:color="666666"/>
              <w:bottom w:val="single" w:sz="8" w:space="0" w:color="666666"/>
              <w:right w:val="single" w:sz="8" w:space="0" w:color="666666"/>
            </w:tcBorders>
            <w:vAlign w:val="center"/>
          </w:tcPr>
          <w:p w14:paraId="0A8AEF52" w14:textId="7CC1D438" w:rsidR="047000B2" w:rsidRPr="002E2272" w:rsidRDefault="047000B2" w:rsidP="047000B2">
            <w:pPr>
              <w:jc w:val="center"/>
              <w:rPr>
                <w:sz w:val="16"/>
                <w:szCs w:val="16"/>
              </w:rPr>
            </w:pPr>
            <w:r w:rsidRPr="002E2272">
              <w:rPr>
                <w:rFonts w:ascii="Arial" w:eastAsia="Arial" w:hAnsi="Arial" w:cs="Arial"/>
                <w:sz w:val="16"/>
                <w:szCs w:val="16"/>
                <w:lang w:val="es-MX"/>
              </w:rPr>
              <w:t>UMV al Barrio</w:t>
            </w:r>
            <w:r w:rsidRPr="002E2272">
              <w:rPr>
                <w:rFonts w:ascii="Arial" w:eastAsia="Arial" w:hAnsi="Arial" w:cs="Arial"/>
                <w:sz w:val="16"/>
                <w:szCs w:val="16"/>
              </w:rPr>
              <w:t xml:space="preserve"> Sesión I</w:t>
            </w:r>
          </w:p>
        </w:tc>
        <w:tc>
          <w:tcPr>
            <w:tcW w:w="993" w:type="dxa"/>
            <w:tcBorders>
              <w:top w:val="single" w:sz="8" w:space="0" w:color="666666"/>
              <w:left w:val="single" w:sz="8" w:space="0" w:color="666666"/>
              <w:bottom w:val="single" w:sz="8" w:space="0" w:color="666666"/>
              <w:right w:val="single" w:sz="8" w:space="0" w:color="666666"/>
            </w:tcBorders>
            <w:vAlign w:val="center"/>
          </w:tcPr>
          <w:p w14:paraId="71BB4E9A" w14:textId="2873E5D6" w:rsidR="047000B2" w:rsidRPr="002E2272" w:rsidRDefault="047000B2" w:rsidP="047000B2">
            <w:pPr>
              <w:jc w:val="center"/>
              <w:rPr>
                <w:sz w:val="16"/>
                <w:szCs w:val="16"/>
              </w:rPr>
            </w:pPr>
            <w:r w:rsidRPr="002E2272">
              <w:rPr>
                <w:rFonts w:ascii="Arial" w:eastAsia="Arial" w:hAnsi="Arial" w:cs="Arial"/>
                <w:sz w:val="16"/>
                <w:szCs w:val="16"/>
                <w:lang w:val="es-MX"/>
              </w:rPr>
              <w:t>1</w:t>
            </w:r>
          </w:p>
        </w:tc>
        <w:tc>
          <w:tcPr>
            <w:tcW w:w="1087" w:type="dxa"/>
            <w:tcBorders>
              <w:top w:val="single" w:sz="8" w:space="0" w:color="666666"/>
              <w:left w:val="single" w:sz="8" w:space="0" w:color="666666"/>
              <w:bottom w:val="single" w:sz="8" w:space="0" w:color="666666"/>
              <w:right w:val="single" w:sz="8" w:space="0" w:color="666666"/>
            </w:tcBorders>
            <w:vAlign w:val="center"/>
          </w:tcPr>
          <w:p w14:paraId="2F2EB4B4" w14:textId="00847769" w:rsidR="047000B2" w:rsidRPr="002E2272" w:rsidRDefault="047000B2" w:rsidP="047000B2">
            <w:pPr>
              <w:jc w:val="center"/>
              <w:rPr>
                <w:sz w:val="16"/>
                <w:szCs w:val="16"/>
              </w:rPr>
            </w:pPr>
            <w:r w:rsidRPr="002E2272">
              <w:rPr>
                <w:rFonts w:ascii="Arial" w:eastAsia="Arial" w:hAnsi="Arial" w:cs="Arial"/>
                <w:sz w:val="16"/>
                <w:szCs w:val="16"/>
                <w:lang w:val="es-MX"/>
              </w:rPr>
              <w:t>18</w:t>
            </w:r>
          </w:p>
        </w:tc>
        <w:tc>
          <w:tcPr>
            <w:tcW w:w="972" w:type="dxa"/>
            <w:tcBorders>
              <w:top w:val="single" w:sz="8" w:space="0" w:color="666666"/>
              <w:left w:val="single" w:sz="8" w:space="0" w:color="666666"/>
              <w:bottom w:val="single" w:sz="8" w:space="0" w:color="666666"/>
              <w:right w:val="single" w:sz="8" w:space="0" w:color="666666"/>
            </w:tcBorders>
            <w:vAlign w:val="center"/>
          </w:tcPr>
          <w:p w14:paraId="10FE8769" w14:textId="53A54454" w:rsidR="047000B2" w:rsidRPr="002E2272" w:rsidRDefault="047000B2" w:rsidP="047000B2">
            <w:pPr>
              <w:jc w:val="center"/>
              <w:rPr>
                <w:sz w:val="16"/>
                <w:szCs w:val="16"/>
              </w:rPr>
            </w:pPr>
            <w:r w:rsidRPr="002E2272">
              <w:rPr>
                <w:rFonts w:ascii="Arial" w:eastAsia="Arial" w:hAnsi="Arial" w:cs="Arial"/>
                <w:sz w:val="16"/>
                <w:szCs w:val="16"/>
                <w:lang w:val="es-MX"/>
              </w:rPr>
              <w:t>Kennedy</w:t>
            </w:r>
          </w:p>
        </w:tc>
        <w:tc>
          <w:tcPr>
            <w:tcW w:w="914" w:type="dxa"/>
            <w:tcBorders>
              <w:top w:val="single" w:sz="8" w:space="0" w:color="666666"/>
              <w:left w:val="single" w:sz="8" w:space="0" w:color="666666"/>
              <w:bottom w:val="single" w:sz="8" w:space="0" w:color="666666"/>
              <w:right w:val="single" w:sz="8" w:space="0" w:color="666666"/>
            </w:tcBorders>
            <w:vAlign w:val="center"/>
          </w:tcPr>
          <w:p w14:paraId="1F4EACBA" w14:textId="09C4B723" w:rsidR="047000B2" w:rsidRPr="002E2272" w:rsidRDefault="047000B2" w:rsidP="047000B2">
            <w:pPr>
              <w:jc w:val="center"/>
              <w:rPr>
                <w:sz w:val="16"/>
                <w:szCs w:val="16"/>
              </w:rPr>
            </w:pPr>
            <w:r w:rsidRPr="002E2272">
              <w:rPr>
                <w:rFonts w:ascii="Arial" w:eastAsia="Arial" w:hAnsi="Arial" w:cs="Arial"/>
                <w:sz w:val="16"/>
                <w:szCs w:val="16"/>
                <w:lang w:val="es-MX"/>
              </w:rPr>
              <w:t>5</w:t>
            </w:r>
          </w:p>
        </w:tc>
        <w:tc>
          <w:tcPr>
            <w:tcW w:w="914" w:type="dxa"/>
            <w:tcBorders>
              <w:top w:val="single" w:sz="8" w:space="0" w:color="666666"/>
              <w:left w:val="single" w:sz="8" w:space="0" w:color="666666"/>
              <w:bottom w:val="single" w:sz="8" w:space="0" w:color="666666"/>
              <w:right w:val="single" w:sz="8" w:space="0" w:color="666666"/>
            </w:tcBorders>
            <w:vAlign w:val="center"/>
          </w:tcPr>
          <w:p w14:paraId="75FF6FF9" w14:textId="56D42687" w:rsidR="047000B2" w:rsidRPr="002E2272" w:rsidRDefault="047000B2" w:rsidP="047000B2">
            <w:pPr>
              <w:jc w:val="center"/>
              <w:rPr>
                <w:sz w:val="16"/>
                <w:szCs w:val="16"/>
              </w:rPr>
            </w:pPr>
            <w:r w:rsidRPr="002E2272">
              <w:rPr>
                <w:rFonts w:ascii="Arial" w:eastAsia="Arial" w:hAnsi="Arial" w:cs="Arial"/>
                <w:sz w:val="16"/>
                <w:szCs w:val="16"/>
                <w:lang w:val="es-MX"/>
              </w:rPr>
              <w:t>18</w:t>
            </w:r>
          </w:p>
        </w:tc>
        <w:tc>
          <w:tcPr>
            <w:tcW w:w="1007" w:type="dxa"/>
            <w:tcBorders>
              <w:top w:val="single" w:sz="8" w:space="0" w:color="666666"/>
              <w:left w:val="single" w:sz="8" w:space="0" w:color="666666"/>
              <w:bottom w:val="single" w:sz="8" w:space="0" w:color="666666"/>
              <w:right w:val="single" w:sz="8" w:space="0" w:color="666666"/>
            </w:tcBorders>
            <w:vAlign w:val="center"/>
          </w:tcPr>
          <w:p w14:paraId="62E461F2" w14:textId="2ED2167D" w:rsidR="047000B2" w:rsidRPr="002E2272" w:rsidRDefault="047000B2" w:rsidP="047000B2">
            <w:pPr>
              <w:jc w:val="center"/>
              <w:rPr>
                <w:sz w:val="16"/>
                <w:szCs w:val="16"/>
              </w:rPr>
            </w:pPr>
            <w:r w:rsidRPr="002E2272">
              <w:rPr>
                <w:rFonts w:ascii="Arial" w:eastAsia="Arial" w:hAnsi="Arial" w:cs="Arial"/>
                <w:sz w:val="16"/>
                <w:szCs w:val="16"/>
                <w:lang w:val="es-MX"/>
              </w:rPr>
              <w:t>Presencial</w:t>
            </w:r>
          </w:p>
        </w:tc>
        <w:tc>
          <w:tcPr>
            <w:tcW w:w="1201" w:type="dxa"/>
            <w:tcBorders>
              <w:top w:val="single" w:sz="8" w:space="0" w:color="666666"/>
              <w:left w:val="single" w:sz="8" w:space="0" w:color="666666"/>
              <w:bottom w:val="single" w:sz="8" w:space="0" w:color="666666"/>
              <w:right w:val="single" w:sz="8" w:space="0" w:color="666666"/>
            </w:tcBorders>
            <w:vAlign w:val="center"/>
          </w:tcPr>
          <w:p w14:paraId="46823752" w14:textId="786A4AFA" w:rsidR="047000B2" w:rsidRPr="002E2272" w:rsidRDefault="047000B2" w:rsidP="047000B2">
            <w:pPr>
              <w:jc w:val="center"/>
              <w:rPr>
                <w:sz w:val="16"/>
                <w:szCs w:val="16"/>
              </w:rPr>
            </w:pPr>
            <w:r w:rsidRPr="002E2272">
              <w:rPr>
                <w:rFonts w:ascii="Arial" w:eastAsia="Arial" w:hAnsi="Arial" w:cs="Arial"/>
                <w:sz w:val="16"/>
                <w:szCs w:val="16"/>
                <w:lang w:val="es-MX"/>
              </w:rPr>
              <w:t>Propio</w:t>
            </w:r>
          </w:p>
        </w:tc>
        <w:tc>
          <w:tcPr>
            <w:tcW w:w="1134" w:type="dxa"/>
            <w:tcBorders>
              <w:top w:val="single" w:sz="8" w:space="0" w:color="666666"/>
              <w:left w:val="single" w:sz="8" w:space="0" w:color="666666"/>
              <w:bottom w:val="single" w:sz="8" w:space="0" w:color="666666"/>
              <w:right w:val="single" w:sz="8" w:space="0" w:color="666666"/>
            </w:tcBorders>
            <w:vAlign w:val="center"/>
          </w:tcPr>
          <w:p w14:paraId="6A0EC7C3" w14:textId="73692E1F" w:rsidR="047000B2" w:rsidRPr="002E2272" w:rsidRDefault="047000B2" w:rsidP="047000B2">
            <w:pPr>
              <w:jc w:val="center"/>
              <w:rPr>
                <w:sz w:val="16"/>
                <w:szCs w:val="16"/>
              </w:rPr>
            </w:pPr>
            <w:r w:rsidRPr="002E2272">
              <w:rPr>
                <w:rFonts w:ascii="Arial" w:eastAsia="Arial" w:hAnsi="Arial" w:cs="Arial"/>
                <w:sz w:val="16"/>
                <w:szCs w:val="16"/>
                <w:lang w:val="es-MX"/>
              </w:rPr>
              <w:t xml:space="preserve"> </w:t>
            </w:r>
          </w:p>
          <w:p w14:paraId="5F005592" w14:textId="0EE3F9B8" w:rsidR="047000B2" w:rsidRPr="002E2272" w:rsidRDefault="047000B2" w:rsidP="047000B2">
            <w:pPr>
              <w:jc w:val="center"/>
              <w:rPr>
                <w:sz w:val="16"/>
                <w:szCs w:val="16"/>
              </w:rPr>
            </w:pPr>
            <w:r w:rsidRPr="002E2272">
              <w:rPr>
                <w:rFonts w:ascii="Arial" w:eastAsia="Arial" w:hAnsi="Arial" w:cs="Arial"/>
                <w:sz w:val="16"/>
                <w:szCs w:val="16"/>
                <w:lang w:val="es-MX"/>
              </w:rPr>
              <w:t>29/03/2025</w:t>
            </w:r>
          </w:p>
        </w:tc>
      </w:tr>
      <w:tr w:rsidR="047000B2" w:rsidRPr="002E2272" w14:paraId="12E5458A" w14:textId="77777777" w:rsidTr="002F4CA9">
        <w:trPr>
          <w:trHeight w:val="300"/>
          <w:jc w:val="center"/>
        </w:trPr>
        <w:tc>
          <w:tcPr>
            <w:tcW w:w="1124"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338639FE" w14:textId="53349F58" w:rsidR="047000B2" w:rsidRPr="002E2272" w:rsidRDefault="047000B2" w:rsidP="047000B2">
            <w:pPr>
              <w:jc w:val="center"/>
              <w:rPr>
                <w:sz w:val="16"/>
                <w:szCs w:val="16"/>
              </w:rPr>
            </w:pPr>
            <w:r w:rsidRPr="002E2272">
              <w:rPr>
                <w:rFonts w:ascii="Arial" w:eastAsia="Arial" w:hAnsi="Arial" w:cs="Arial"/>
                <w:color w:val="000000" w:themeColor="text1"/>
                <w:sz w:val="16"/>
                <w:szCs w:val="16"/>
              </w:rPr>
              <w:t>Total</w:t>
            </w:r>
          </w:p>
        </w:tc>
        <w:tc>
          <w:tcPr>
            <w:tcW w:w="993"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0ADC4A5A" w14:textId="1B9AA344"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2</w:t>
            </w:r>
          </w:p>
        </w:tc>
        <w:tc>
          <w:tcPr>
            <w:tcW w:w="1087"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370A955E" w14:textId="626D8C91"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418</w:t>
            </w:r>
          </w:p>
        </w:tc>
        <w:tc>
          <w:tcPr>
            <w:tcW w:w="972"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38EFC6EE" w14:textId="04D38D0C" w:rsidR="047000B2" w:rsidRPr="002E2272" w:rsidRDefault="047000B2" w:rsidP="047000B2">
            <w:pPr>
              <w:jc w:val="center"/>
              <w:rPr>
                <w:sz w:val="16"/>
                <w:szCs w:val="16"/>
              </w:rPr>
            </w:pPr>
            <w:r w:rsidRPr="002E2272">
              <w:rPr>
                <w:rFonts w:ascii="Arial" w:eastAsia="Arial" w:hAnsi="Arial" w:cs="Arial"/>
                <w:color w:val="000000" w:themeColor="text1"/>
                <w:sz w:val="16"/>
                <w:szCs w:val="16"/>
                <w:lang w:val="es"/>
              </w:rPr>
              <w:t xml:space="preserve"> </w:t>
            </w:r>
          </w:p>
        </w:tc>
        <w:tc>
          <w:tcPr>
            <w:tcW w:w="914"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3A298A22" w14:textId="4369ED9D"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5</w:t>
            </w:r>
          </w:p>
        </w:tc>
        <w:tc>
          <w:tcPr>
            <w:tcW w:w="914"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258E6B3E" w14:textId="33488C82"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18</w:t>
            </w:r>
          </w:p>
        </w:tc>
        <w:tc>
          <w:tcPr>
            <w:tcW w:w="1007"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17CD3BA7" w14:textId="7C5BDDD9" w:rsidR="047000B2" w:rsidRPr="002E2272" w:rsidRDefault="047000B2" w:rsidP="047000B2">
            <w:pPr>
              <w:jc w:val="center"/>
              <w:rPr>
                <w:sz w:val="16"/>
                <w:szCs w:val="16"/>
              </w:rPr>
            </w:pPr>
            <w:r w:rsidRPr="002E2272">
              <w:rPr>
                <w:rFonts w:ascii="Arial" w:eastAsia="Arial" w:hAnsi="Arial" w:cs="Arial"/>
                <w:b/>
                <w:bCs/>
                <w:color w:val="000000" w:themeColor="text1"/>
                <w:sz w:val="16"/>
                <w:szCs w:val="16"/>
              </w:rPr>
              <w:t>Presencial</w:t>
            </w:r>
          </w:p>
        </w:tc>
        <w:tc>
          <w:tcPr>
            <w:tcW w:w="1201"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28A6E52D" w14:textId="46CE0B64"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Articulado/</w:t>
            </w:r>
          </w:p>
          <w:p w14:paraId="224AB634" w14:textId="7118509D" w:rsidR="047000B2" w:rsidRPr="002E2272" w:rsidRDefault="047000B2" w:rsidP="047000B2">
            <w:pPr>
              <w:jc w:val="center"/>
              <w:rPr>
                <w:sz w:val="16"/>
                <w:szCs w:val="16"/>
              </w:rPr>
            </w:pPr>
            <w:r w:rsidRPr="002E2272">
              <w:rPr>
                <w:rFonts w:ascii="Arial" w:eastAsia="Arial" w:hAnsi="Arial" w:cs="Arial"/>
                <w:b/>
                <w:bCs/>
                <w:color w:val="000000" w:themeColor="text1"/>
                <w:sz w:val="16"/>
                <w:szCs w:val="16"/>
                <w:lang w:val="es-MX"/>
              </w:rPr>
              <w:t>propio</w:t>
            </w:r>
          </w:p>
        </w:tc>
        <w:tc>
          <w:tcPr>
            <w:tcW w:w="1134" w:type="dxa"/>
            <w:tcBorders>
              <w:top w:val="single" w:sz="8" w:space="0" w:color="666666"/>
              <w:left w:val="single" w:sz="8" w:space="0" w:color="666666"/>
              <w:bottom w:val="single" w:sz="8" w:space="0" w:color="666666"/>
              <w:right w:val="single" w:sz="8" w:space="0" w:color="666666"/>
            </w:tcBorders>
            <w:shd w:val="clear" w:color="auto" w:fill="CCCCCC"/>
            <w:vAlign w:val="center"/>
          </w:tcPr>
          <w:p w14:paraId="47E5AEC9" w14:textId="3E672707" w:rsidR="047000B2" w:rsidRPr="002E2272" w:rsidRDefault="047000B2">
            <w:pPr>
              <w:rPr>
                <w:sz w:val="16"/>
                <w:szCs w:val="16"/>
              </w:rPr>
            </w:pPr>
          </w:p>
        </w:tc>
      </w:tr>
    </w:tbl>
    <w:p w14:paraId="18E688B2" w14:textId="0CF6232F" w:rsidR="047000B2" w:rsidRDefault="047000B2" w:rsidP="047000B2">
      <w:pPr>
        <w:spacing w:line="257" w:lineRule="auto"/>
        <w:jc w:val="center"/>
        <w:rPr>
          <w:rFonts w:ascii="Arial" w:eastAsia="Arial" w:hAnsi="Arial" w:cs="Arial"/>
          <w:color w:val="5F497A" w:themeColor="accent4" w:themeShade="BF"/>
          <w:sz w:val="18"/>
          <w:szCs w:val="18"/>
        </w:rPr>
      </w:pPr>
    </w:p>
    <w:p w14:paraId="43FC576F" w14:textId="5EE828F9" w:rsidR="48363421" w:rsidRDefault="48363421" w:rsidP="002E2272">
      <w:pPr>
        <w:jc w:val="center"/>
        <w:rPr>
          <w:rFonts w:ascii="Arial" w:eastAsia="Arial" w:hAnsi="Arial" w:cs="Arial"/>
          <w:color w:val="000000" w:themeColor="text1"/>
          <w:sz w:val="20"/>
          <w:szCs w:val="20"/>
          <w:lang w:val="es-MX"/>
        </w:rPr>
      </w:pPr>
      <w:r w:rsidRPr="047000B2">
        <w:rPr>
          <w:rFonts w:ascii="Arial" w:eastAsia="Arial" w:hAnsi="Arial" w:cs="Arial"/>
          <w:sz w:val="20"/>
          <w:szCs w:val="20"/>
        </w:rPr>
        <w:t>Fuente: Cronograma de espacios de participación ciudadana 202</w:t>
      </w:r>
      <w:r w:rsidRPr="047000B2">
        <w:rPr>
          <w:rFonts w:ascii="Arial" w:eastAsia="Arial" w:hAnsi="Arial" w:cs="Arial"/>
          <w:sz w:val="20"/>
          <w:szCs w:val="20"/>
          <w:lang w:val="es-MX"/>
        </w:rPr>
        <w:t>5</w:t>
      </w:r>
    </w:p>
    <w:p w14:paraId="196BA24F" w14:textId="0AC524D2" w:rsidR="48363421" w:rsidRDefault="48363421" w:rsidP="047000B2">
      <w:pPr>
        <w:jc w:val="both"/>
      </w:pPr>
      <w:r w:rsidRPr="047000B2">
        <w:rPr>
          <w:rFonts w:ascii="Arial" w:eastAsia="Arial" w:hAnsi="Arial" w:cs="Arial"/>
          <w:sz w:val="20"/>
          <w:szCs w:val="20"/>
        </w:rPr>
        <w:t xml:space="preserve"> </w:t>
      </w:r>
    </w:p>
    <w:p w14:paraId="0C9EFB85" w14:textId="12AE9D38" w:rsidR="48363421" w:rsidRDefault="48363421" w:rsidP="047000B2">
      <w:pPr>
        <w:jc w:val="both"/>
      </w:pPr>
      <w:r w:rsidRPr="047000B2">
        <w:rPr>
          <w:rFonts w:ascii="Arial" w:eastAsia="Arial" w:hAnsi="Arial" w:cs="Arial"/>
          <w:sz w:val="20"/>
          <w:szCs w:val="20"/>
        </w:rPr>
        <w:t xml:space="preserve">Los espacios de participación de la UMV fomentan la inclusión y colaboración ciudadana para contribuir a una sociedad más justa y equitativa, así como a una entidad transparente en su gestión. Durante el </w:t>
      </w:r>
      <w:r w:rsidRPr="047000B2">
        <w:rPr>
          <w:rFonts w:ascii="Arial" w:eastAsia="Arial" w:hAnsi="Arial" w:cs="Arial"/>
          <w:sz w:val="20"/>
          <w:szCs w:val="20"/>
          <w:lang w:val="es-MX"/>
        </w:rPr>
        <w:t xml:space="preserve">primer </w:t>
      </w:r>
      <w:r w:rsidRPr="047000B2">
        <w:rPr>
          <w:rFonts w:ascii="Arial" w:eastAsia="Arial" w:hAnsi="Arial" w:cs="Arial"/>
          <w:sz w:val="20"/>
          <w:szCs w:val="20"/>
        </w:rPr>
        <w:t>trimestre, se realizaron dos (</w:t>
      </w:r>
      <w:r w:rsidRPr="047000B2">
        <w:rPr>
          <w:rFonts w:ascii="Arial" w:eastAsia="Arial" w:hAnsi="Arial" w:cs="Arial"/>
          <w:sz w:val="20"/>
          <w:szCs w:val="20"/>
          <w:lang w:val="es-MX"/>
        </w:rPr>
        <w:t>2)</w:t>
      </w:r>
      <w:r w:rsidRPr="047000B2">
        <w:rPr>
          <w:rFonts w:ascii="Arial" w:eastAsia="Arial" w:hAnsi="Arial" w:cs="Arial"/>
          <w:sz w:val="20"/>
          <w:szCs w:val="20"/>
        </w:rPr>
        <w:t xml:space="preserve"> espacio</w:t>
      </w:r>
      <w:r w:rsidRPr="047000B2">
        <w:rPr>
          <w:rFonts w:ascii="Arial" w:eastAsia="Arial" w:hAnsi="Arial" w:cs="Arial"/>
          <w:sz w:val="20"/>
          <w:szCs w:val="20"/>
          <w:lang w:val="es-MX"/>
        </w:rPr>
        <w:t xml:space="preserve">s </w:t>
      </w:r>
      <w:r w:rsidRPr="047000B2">
        <w:rPr>
          <w:rFonts w:ascii="Arial" w:eastAsia="Arial" w:hAnsi="Arial" w:cs="Arial"/>
          <w:sz w:val="20"/>
          <w:szCs w:val="20"/>
        </w:rPr>
        <w:t>de participación ciudadana y rendición de cuentas, con una asistencia de 418 ciudadanas y ciudadanos aproximadamente de diferentes rangos etarios. Estos espacios fueron implementados de manera presencial.</w:t>
      </w:r>
    </w:p>
    <w:p w14:paraId="60E427B8" w14:textId="3C4A4E33" w:rsidR="48363421" w:rsidRDefault="48363421" w:rsidP="047000B2">
      <w:pPr>
        <w:jc w:val="both"/>
      </w:pPr>
      <w:r w:rsidRPr="047000B2">
        <w:rPr>
          <w:rFonts w:ascii="Arial" w:eastAsia="Arial" w:hAnsi="Arial" w:cs="Arial"/>
          <w:sz w:val="20"/>
          <w:szCs w:val="20"/>
        </w:rPr>
        <w:t xml:space="preserve"> </w:t>
      </w:r>
    </w:p>
    <w:p w14:paraId="1B5472A6" w14:textId="7CAFA68F" w:rsidR="48363421" w:rsidRPr="006247AE" w:rsidRDefault="006247AE" w:rsidP="047000B2">
      <w:pPr>
        <w:shd w:val="clear" w:color="auto" w:fill="FFFFFF" w:themeFill="background1"/>
        <w:spacing w:after="200"/>
        <w:jc w:val="both"/>
        <w:rPr>
          <w:rFonts w:ascii="Arial" w:eastAsia="Arial" w:hAnsi="Arial" w:cs="Arial"/>
          <w:b/>
          <w:bCs/>
          <w:color w:val="00000A"/>
          <w:sz w:val="20"/>
          <w:szCs w:val="20"/>
        </w:rPr>
      </w:pPr>
      <w:r w:rsidRPr="006247AE">
        <w:rPr>
          <w:rFonts w:ascii="Arial" w:eastAsia="Arial" w:hAnsi="Arial" w:cs="Arial"/>
          <w:b/>
          <w:bCs/>
          <w:color w:val="00000A"/>
          <w:sz w:val="20"/>
          <w:szCs w:val="20"/>
        </w:rPr>
        <w:t>Mesa Técnica De Apoyo De Relacionamiento Con La Ciudadanía 2024</w:t>
      </w:r>
    </w:p>
    <w:p w14:paraId="7220C5AD" w14:textId="4590CFFD" w:rsidR="48363421" w:rsidRDefault="48363421" w:rsidP="047000B2">
      <w:pPr>
        <w:jc w:val="both"/>
      </w:pPr>
      <w:r w:rsidRPr="047000B2">
        <w:rPr>
          <w:rFonts w:ascii="Arial" w:eastAsia="Arial" w:hAnsi="Arial" w:cs="Arial"/>
          <w:sz w:val="20"/>
          <w:szCs w:val="20"/>
        </w:rPr>
        <w:t>Durante el primer trimestre de 2025, se llevó a cabo la primera mesa de trabajo de relacionamiento, el 11 de febrero. En esta sesión, se socializó la estrategia de participación ciudadana de la UAERMV, denominada “Fortalecimiento de la atención y participación ciudadana con enfoque de género, diferencial y territorial en Bogotá D.C.”. Los aportes de los delegados enriquecieron la estrategia, y se programó una nueva reunión para mayo para abordar el cronograma de acciones y otros acuerdos.</w:t>
      </w:r>
    </w:p>
    <w:p w14:paraId="4CDB5547" w14:textId="47E1FBC2" w:rsidR="48363421" w:rsidRDefault="48363421" w:rsidP="047000B2">
      <w:pPr>
        <w:jc w:val="both"/>
      </w:pPr>
      <w:r w:rsidRPr="047000B2">
        <w:rPr>
          <w:rFonts w:ascii="Arial" w:eastAsia="Arial" w:hAnsi="Arial" w:cs="Arial"/>
          <w:sz w:val="20"/>
          <w:szCs w:val="20"/>
        </w:rPr>
        <w:t xml:space="preserve"> </w:t>
      </w:r>
    </w:p>
    <w:p w14:paraId="123ABE54" w14:textId="03C55AC1" w:rsidR="48363421" w:rsidRPr="006247AE" w:rsidRDefault="006247AE" w:rsidP="047000B2">
      <w:pPr>
        <w:shd w:val="clear" w:color="auto" w:fill="FFFFFF" w:themeFill="background1"/>
        <w:spacing w:after="200"/>
        <w:jc w:val="both"/>
        <w:rPr>
          <w:rFonts w:ascii="Arial" w:eastAsia="Arial" w:hAnsi="Arial" w:cs="Arial"/>
          <w:b/>
          <w:bCs/>
          <w:color w:val="00000A"/>
          <w:sz w:val="20"/>
          <w:szCs w:val="20"/>
          <w:lang w:val="es-MX"/>
        </w:rPr>
      </w:pPr>
      <w:r w:rsidRPr="006247AE">
        <w:rPr>
          <w:rFonts w:ascii="Arial" w:eastAsia="Arial" w:hAnsi="Arial" w:cs="Arial"/>
          <w:b/>
          <w:bCs/>
          <w:color w:val="00000A"/>
          <w:sz w:val="20"/>
          <w:szCs w:val="20"/>
        </w:rPr>
        <w:t>Indicadores De Participación Ciudadana I Trimestre 202</w:t>
      </w:r>
      <w:r w:rsidRPr="006247AE">
        <w:rPr>
          <w:rFonts w:ascii="Arial" w:eastAsia="Arial" w:hAnsi="Arial" w:cs="Arial"/>
          <w:b/>
          <w:bCs/>
          <w:color w:val="00000A"/>
          <w:sz w:val="20"/>
          <w:szCs w:val="20"/>
          <w:lang w:val="es-MX"/>
        </w:rPr>
        <w:t>5</w:t>
      </w:r>
    </w:p>
    <w:p w14:paraId="48DE88EE" w14:textId="03485D6C" w:rsidR="48363421" w:rsidRDefault="48363421" w:rsidP="047000B2">
      <w:pPr>
        <w:jc w:val="both"/>
      </w:pPr>
      <w:r w:rsidRPr="047000B2">
        <w:rPr>
          <w:rFonts w:ascii="Arial" w:eastAsia="Arial" w:hAnsi="Arial" w:cs="Arial"/>
          <w:sz w:val="20"/>
          <w:szCs w:val="20"/>
        </w:rPr>
        <w:t>Durante la presente vigencia, se resalta la ejecución de los indicadores de gestión, los cuales registran un cumplimiento del 100%. En el primer trimestre, se desataca el desarrolló de dos espacios de participación, uno de gestión propia y uno articulado con otras entidades. Este resultado fortalece el compromiso institucional con la inclusión y el fomento del diálogo entre la entidad y la comunidad.</w:t>
      </w:r>
    </w:p>
    <w:p w14:paraId="2BB8AC68" w14:textId="6B45B5EE" w:rsidR="48363421" w:rsidRDefault="48363421" w:rsidP="047000B2">
      <w:pPr>
        <w:jc w:val="both"/>
      </w:pPr>
      <w:r w:rsidRPr="047000B2">
        <w:rPr>
          <w:rFonts w:ascii="Arial" w:eastAsia="Arial" w:hAnsi="Arial" w:cs="Arial"/>
          <w:sz w:val="20"/>
          <w:szCs w:val="20"/>
        </w:rPr>
        <w:t xml:space="preserve"> </w:t>
      </w:r>
    </w:p>
    <w:p w14:paraId="78D18DD2" w14:textId="69177401" w:rsidR="48363421" w:rsidRDefault="48363421" w:rsidP="00F351EA">
      <w:pPr>
        <w:jc w:val="both"/>
      </w:pPr>
      <w:r w:rsidRPr="047000B2">
        <w:rPr>
          <w:rFonts w:ascii="Arial" w:eastAsia="Arial" w:hAnsi="Arial" w:cs="Arial"/>
          <w:b/>
          <w:bCs/>
          <w:sz w:val="20"/>
          <w:szCs w:val="20"/>
        </w:rPr>
        <w:t>Indicador: Espacios de Participación Ciudadana ejecutados I Trimestre de 202</w:t>
      </w:r>
      <w:r w:rsidRPr="047000B2">
        <w:rPr>
          <w:rFonts w:ascii="Arial" w:eastAsia="Arial" w:hAnsi="Arial" w:cs="Arial"/>
          <w:b/>
          <w:bCs/>
          <w:sz w:val="20"/>
          <w:szCs w:val="20"/>
          <w:lang w:val="es-MX"/>
        </w:rPr>
        <w:t>5</w:t>
      </w:r>
      <w:r w:rsidRPr="047000B2">
        <w:rPr>
          <w:rFonts w:ascii="Arial" w:eastAsia="Arial" w:hAnsi="Arial" w:cs="Arial"/>
          <w:b/>
          <w:bCs/>
          <w:sz w:val="20"/>
          <w:szCs w:val="20"/>
        </w:rPr>
        <w:t>.</w:t>
      </w:r>
    </w:p>
    <w:p w14:paraId="48F5294C" w14:textId="683C521F" w:rsidR="48363421" w:rsidRDefault="48363421" w:rsidP="047000B2">
      <w:pPr>
        <w:jc w:val="both"/>
      </w:pPr>
      <w:r w:rsidRPr="047000B2">
        <w:rPr>
          <w:rFonts w:ascii="Arial" w:eastAsia="Arial" w:hAnsi="Arial" w:cs="Arial"/>
          <w:sz w:val="20"/>
          <w:szCs w:val="20"/>
        </w:rPr>
        <w:t xml:space="preserve"> </w:t>
      </w:r>
    </w:p>
    <w:p w14:paraId="31EF52A4" w14:textId="13C76E0A" w:rsidR="48363421" w:rsidRDefault="48363421" w:rsidP="00F351EA">
      <w:pPr>
        <w:jc w:val="both"/>
        <w:rPr>
          <w:rFonts w:ascii="Arial" w:eastAsia="Arial" w:hAnsi="Arial" w:cs="Arial"/>
          <w:sz w:val="20"/>
          <w:szCs w:val="20"/>
        </w:rPr>
      </w:pPr>
      <w:r w:rsidRPr="047000B2">
        <w:rPr>
          <w:rFonts w:ascii="Arial" w:eastAsia="Arial" w:hAnsi="Arial" w:cs="Arial"/>
          <w:sz w:val="20"/>
          <w:szCs w:val="20"/>
        </w:rPr>
        <w:t>El cumplimiento del 100% en la ejecución de espacios de participación permite destacar:</w:t>
      </w:r>
    </w:p>
    <w:p w14:paraId="38F9B7F5" w14:textId="77777777" w:rsidR="00F351EA" w:rsidRDefault="00F351EA" w:rsidP="00F351EA">
      <w:pPr>
        <w:jc w:val="both"/>
      </w:pPr>
    </w:p>
    <w:p w14:paraId="007286F4" w14:textId="2EDA0562" w:rsidR="48363421" w:rsidRDefault="48363421" w:rsidP="00C20F97">
      <w:pPr>
        <w:pStyle w:val="Prrafodelista"/>
        <w:numPr>
          <w:ilvl w:val="0"/>
          <w:numId w:val="8"/>
        </w:numPr>
        <w:rPr>
          <w:rFonts w:ascii="Arial" w:eastAsia="Arial" w:hAnsi="Arial" w:cs="Arial"/>
          <w:sz w:val="20"/>
          <w:szCs w:val="20"/>
        </w:rPr>
      </w:pPr>
      <w:r w:rsidRPr="047000B2">
        <w:rPr>
          <w:rFonts w:ascii="Arial" w:eastAsia="Arial" w:hAnsi="Arial" w:cs="Arial"/>
          <w:sz w:val="20"/>
          <w:szCs w:val="20"/>
        </w:rPr>
        <w:t>La realización de la rendición de cuentas en colaboración con el Nodo sector Movilidad.</w:t>
      </w:r>
    </w:p>
    <w:p w14:paraId="48192839" w14:textId="138D69B5" w:rsidR="48363421" w:rsidRDefault="48363421" w:rsidP="00C20F97">
      <w:pPr>
        <w:pStyle w:val="Prrafodelista"/>
        <w:numPr>
          <w:ilvl w:val="0"/>
          <w:numId w:val="8"/>
        </w:numPr>
        <w:rPr>
          <w:rFonts w:ascii="Arial" w:eastAsia="Arial" w:hAnsi="Arial" w:cs="Arial"/>
          <w:sz w:val="20"/>
          <w:szCs w:val="20"/>
        </w:rPr>
      </w:pPr>
      <w:r w:rsidRPr="047000B2">
        <w:rPr>
          <w:rFonts w:ascii="Arial" w:eastAsia="Arial" w:hAnsi="Arial" w:cs="Arial"/>
          <w:sz w:val="20"/>
          <w:szCs w:val="20"/>
        </w:rPr>
        <w:t>El inicio exitoso del primer ciclo de empoderamiento ciudadano “UMV al Barrio”, Sesión I, que contó con la activa participación de la comunidad de Kennedy, generando expectativa para el siguiente encuentro.</w:t>
      </w:r>
    </w:p>
    <w:p w14:paraId="3D8168FB" w14:textId="77777777" w:rsidR="002954D1" w:rsidRDefault="002954D1" w:rsidP="002954D1">
      <w:pPr>
        <w:ind w:left="360"/>
        <w:rPr>
          <w:rFonts w:ascii="Arial" w:eastAsia="Arial" w:hAnsi="Arial" w:cs="Arial"/>
          <w:sz w:val="20"/>
          <w:szCs w:val="20"/>
        </w:rPr>
      </w:pPr>
    </w:p>
    <w:p w14:paraId="071C3867" w14:textId="1BFC6A29" w:rsidR="002954D1" w:rsidRDefault="002954D1" w:rsidP="002954D1">
      <w:pPr>
        <w:ind w:left="360"/>
      </w:pPr>
      <w:r w:rsidRPr="002954D1">
        <w:rPr>
          <w:rFonts w:ascii="Arial" w:eastAsia="Arial" w:hAnsi="Arial" w:cs="Arial"/>
          <w:sz w:val="20"/>
          <w:szCs w:val="20"/>
        </w:rPr>
        <w:lastRenderedPageBreak/>
        <w:t>Resultado: (</w:t>
      </w:r>
      <w:r w:rsidRPr="002954D1">
        <w:rPr>
          <w:rFonts w:ascii="Arial" w:eastAsia="Arial" w:hAnsi="Arial" w:cs="Arial"/>
          <w:sz w:val="20"/>
          <w:szCs w:val="20"/>
          <w:lang w:val="es-MX"/>
        </w:rPr>
        <w:t>2</w:t>
      </w:r>
      <w:r w:rsidRPr="002954D1">
        <w:rPr>
          <w:rFonts w:ascii="Arial" w:eastAsia="Arial" w:hAnsi="Arial" w:cs="Arial"/>
          <w:sz w:val="20"/>
          <w:szCs w:val="20"/>
        </w:rPr>
        <w:t xml:space="preserve"> actividades ejecutadas / </w:t>
      </w:r>
      <w:r w:rsidRPr="002954D1">
        <w:rPr>
          <w:rFonts w:ascii="Arial" w:eastAsia="Arial" w:hAnsi="Arial" w:cs="Arial"/>
          <w:sz w:val="20"/>
          <w:szCs w:val="20"/>
          <w:lang w:val="es-MX"/>
        </w:rPr>
        <w:t>2</w:t>
      </w:r>
      <w:r w:rsidRPr="002954D1">
        <w:rPr>
          <w:rFonts w:ascii="Arial" w:eastAsia="Arial" w:hAnsi="Arial" w:cs="Arial"/>
          <w:sz w:val="20"/>
          <w:szCs w:val="20"/>
        </w:rPr>
        <w:t xml:space="preserve"> actividades convocadas) * 100 = </w:t>
      </w:r>
      <w:r w:rsidRPr="002954D1">
        <w:rPr>
          <w:rFonts w:ascii="Arial" w:eastAsia="Arial" w:hAnsi="Arial" w:cs="Arial"/>
          <w:b/>
          <w:bCs/>
          <w:sz w:val="20"/>
          <w:szCs w:val="20"/>
        </w:rPr>
        <w:t>100%.</w:t>
      </w:r>
    </w:p>
    <w:p w14:paraId="3C2B4255" w14:textId="77777777" w:rsidR="002954D1" w:rsidRPr="002954D1" w:rsidRDefault="002954D1" w:rsidP="002954D1">
      <w:pPr>
        <w:rPr>
          <w:rFonts w:ascii="Arial" w:eastAsia="Arial" w:hAnsi="Arial" w:cs="Arial"/>
          <w:sz w:val="20"/>
          <w:szCs w:val="20"/>
        </w:rPr>
      </w:pPr>
    </w:p>
    <w:p w14:paraId="6ED0260A" w14:textId="1BCED1DC" w:rsidR="48363421" w:rsidRDefault="48363421" w:rsidP="047000B2">
      <w:pPr>
        <w:jc w:val="both"/>
      </w:pPr>
      <w:r w:rsidRPr="047000B2">
        <w:rPr>
          <w:rFonts w:ascii="Arial" w:eastAsia="Arial" w:hAnsi="Arial" w:cs="Arial"/>
          <w:sz w:val="20"/>
          <w:szCs w:val="20"/>
        </w:rPr>
        <w:t xml:space="preserve"> </w:t>
      </w:r>
    </w:p>
    <w:p w14:paraId="45BF2B34" w14:textId="21C4F3C1" w:rsidR="48363421" w:rsidRDefault="48363421" w:rsidP="10775351">
      <w:pPr>
        <w:jc w:val="both"/>
      </w:pPr>
      <w:r w:rsidRPr="10775351">
        <w:rPr>
          <w:rFonts w:ascii="Arial" w:eastAsia="Arial" w:hAnsi="Arial" w:cs="Arial"/>
          <w:b/>
          <w:bCs/>
          <w:sz w:val="20"/>
          <w:szCs w:val="20"/>
        </w:rPr>
        <w:t>Indicador: Satisfacción de Espacios de Participación Ciudadana.</w:t>
      </w:r>
    </w:p>
    <w:p w14:paraId="0164703D" w14:textId="20B8F0DC" w:rsidR="48363421" w:rsidRDefault="48363421" w:rsidP="047000B2">
      <w:pPr>
        <w:jc w:val="both"/>
      </w:pPr>
      <w:r w:rsidRPr="047000B2">
        <w:rPr>
          <w:rFonts w:ascii="Arial" w:eastAsia="Arial" w:hAnsi="Arial" w:cs="Arial"/>
          <w:sz w:val="20"/>
          <w:szCs w:val="20"/>
        </w:rPr>
        <w:t xml:space="preserve"> </w:t>
      </w:r>
    </w:p>
    <w:p w14:paraId="7D92EF5F" w14:textId="77777777" w:rsidR="00997CCC" w:rsidRDefault="48363421" w:rsidP="00997CCC">
      <w:pPr>
        <w:jc w:val="both"/>
      </w:pPr>
      <w:r w:rsidRPr="047000B2">
        <w:rPr>
          <w:rFonts w:ascii="Arial" w:eastAsia="Arial" w:hAnsi="Arial" w:cs="Arial"/>
          <w:sz w:val="20"/>
          <w:szCs w:val="20"/>
        </w:rPr>
        <w:t xml:space="preserve">Este indicador mide </w:t>
      </w:r>
      <w:r w:rsidRPr="047000B2">
        <w:rPr>
          <w:rFonts w:ascii="Arial" w:eastAsia="Arial" w:hAnsi="Arial" w:cs="Arial"/>
          <w:color w:val="000000" w:themeColor="text1"/>
          <w:sz w:val="20"/>
          <w:szCs w:val="20"/>
        </w:rPr>
        <w:t>la satisfacción ciudadana, la cual es esencial porque permite evaluar no solo la aceptación de las actividades realizadas, sino también identificar áreas de mejora que fortalezcan la percepción ciudadana sobre los espacios de interacción.</w:t>
      </w:r>
      <w:r w:rsidRPr="047000B2">
        <w:rPr>
          <w:rFonts w:ascii="Arial" w:eastAsia="Arial" w:hAnsi="Arial" w:cs="Arial"/>
          <w:sz w:val="20"/>
          <w:szCs w:val="20"/>
        </w:rPr>
        <w:t xml:space="preserve"> Este indicador refleja el esfuerzo por mantener altos estándares en la organización de los eventos y el compromiso con la retroalimentación constante para mejorar futuras interacciones.</w:t>
      </w:r>
      <w:r w:rsidR="00997CCC">
        <w:rPr>
          <w:rFonts w:ascii="Arial" w:eastAsia="Arial" w:hAnsi="Arial" w:cs="Arial"/>
          <w:sz w:val="20"/>
          <w:szCs w:val="20"/>
        </w:rPr>
        <w:t xml:space="preserve"> </w:t>
      </w:r>
      <w:r w:rsidR="00997CCC" w:rsidRPr="047000B2">
        <w:rPr>
          <w:rFonts w:ascii="Arial" w:eastAsia="Arial" w:hAnsi="Arial" w:cs="Arial"/>
          <w:sz w:val="20"/>
          <w:szCs w:val="20"/>
        </w:rPr>
        <w:t xml:space="preserve">Resultado: </w:t>
      </w:r>
      <w:r w:rsidR="00997CCC" w:rsidRPr="047000B2">
        <w:rPr>
          <w:rFonts w:ascii="Arial" w:eastAsia="Arial" w:hAnsi="Arial" w:cs="Arial"/>
          <w:sz w:val="20"/>
          <w:szCs w:val="20"/>
          <w:lang w:val="es-MX"/>
        </w:rPr>
        <w:t>18</w:t>
      </w:r>
      <w:r w:rsidR="00997CCC" w:rsidRPr="047000B2">
        <w:rPr>
          <w:rFonts w:ascii="Arial" w:eastAsia="Arial" w:hAnsi="Arial" w:cs="Arial"/>
          <w:sz w:val="20"/>
          <w:szCs w:val="20"/>
        </w:rPr>
        <w:t xml:space="preserve"> personas satisfechas / </w:t>
      </w:r>
      <w:r w:rsidR="00997CCC" w:rsidRPr="047000B2">
        <w:rPr>
          <w:rFonts w:ascii="Arial" w:eastAsia="Arial" w:hAnsi="Arial" w:cs="Arial"/>
          <w:sz w:val="20"/>
          <w:szCs w:val="20"/>
          <w:lang w:val="es-MX"/>
        </w:rPr>
        <w:t>18</w:t>
      </w:r>
      <w:r w:rsidR="00997CCC" w:rsidRPr="047000B2">
        <w:rPr>
          <w:rFonts w:ascii="Arial" w:eastAsia="Arial" w:hAnsi="Arial" w:cs="Arial"/>
          <w:sz w:val="20"/>
          <w:szCs w:val="20"/>
        </w:rPr>
        <w:t xml:space="preserve"> personas encuestadas * 100 = </w:t>
      </w:r>
      <w:r w:rsidR="00997CCC" w:rsidRPr="047000B2">
        <w:rPr>
          <w:rFonts w:ascii="Arial" w:eastAsia="Arial" w:hAnsi="Arial" w:cs="Arial"/>
          <w:sz w:val="20"/>
          <w:szCs w:val="20"/>
          <w:lang w:val="es-MX"/>
        </w:rPr>
        <w:t>100</w:t>
      </w:r>
      <w:r w:rsidR="00997CCC" w:rsidRPr="047000B2">
        <w:rPr>
          <w:rFonts w:ascii="Arial" w:eastAsia="Arial" w:hAnsi="Arial" w:cs="Arial"/>
          <w:b/>
          <w:bCs/>
          <w:sz w:val="20"/>
          <w:szCs w:val="20"/>
        </w:rPr>
        <w:t>%.</w:t>
      </w:r>
    </w:p>
    <w:p w14:paraId="6E42351C" w14:textId="3A1D3C17" w:rsidR="48363421" w:rsidRDefault="48363421" w:rsidP="047000B2">
      <w:pPr>
        <w:jc w:val="both"/>
      </w:pPr>
      <w:r w:rsidRPr="047000B2">
        <w:rPr>
          <w:rFonts w:ascii="Arial" w:eastAsia="Arial" w:hAnsi="Arial" w:cs="Arial"/>
          <w:sz w:val="20"/>
          <w:szCs w:val="20"/>
        </w:rPr>
        <w:t xml:space="preserve"> </w:t>
      </w:r>
    </w:p>
    <w:p w14:paraId="6DDA7F76" w14:textId="451B9026" w:rsidR="48363421" w:rsidRPr="00F77ABB" w:rsidRDefault="48363421" w:rsidP="10775351">
      <w:pPr>
        <w:jc w:val="both"/>
        <w:rPr>
          <w:rFonts w:ascii="Arial" w:eastAsia="Arial" w:hAnsi="Arial" w:cs="Arial"/>
          <w:b/>
          <w:bCs/>
          <w:sz w:val="20"/>
          <w:szCs w:val="20"/>
        </w:rPr>
      </w:pPr>
      <w:r w:rsidRPr="10775351">
        <w:rPr>
          <w:rFonts w:ascii="Arial" w:eastAsia="Arial" w:hAnsi="Arial" w:cs="Arial"/>
          <w:b/>
          <w:bCs/>
          <w:sz w:val="20"/>
          <w:szCs w:val="20"/>
        </w:rPr>
        <w:t>Indicador para medir la participación e incidencia ciudadana en la formulación de políticas, planes y proyectos de la entidad.</w:t>
      </w:r>
    </w:p>
    <w:p w14:paraId="67A08FF6" w14:textId="73EB600E" w:rsidR="48363421" w:rsidRDefault="48363421" w:rsidP="047000B2">
      <w:pPr>
        <w:jc w:val="both"/>
      </w:pPr>
      <w:r w:rsidRPr="047000B2">
        <w:rPr>
          <w:rFonts w:ascii="Arial" w:eastAsia="Arial" w:hAnsi="Arial" w:cs="Arial"/>
          <w:sz w:val="20"/>
          <w:szCs w:val="20"/>
          <w:lang w:val="es-MX"/>
        </w:rPr>
        <w:t xml:space="preserve"> </w:t>
      </w:r>
    </w:p>
    <w:p w14:paraId="3E536409" w14:textId="219EDD3C" w:rsidR="48363421" w:rsidRDefault="48363421" w:rsidP="04700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47000B2">
        <w:rPr>
          <w:rFonts w:ascii="Arial" w:eastAsia="Arial" w:hAnsi="Arial" w:cs="Arial"/>
          <w:sz w:val="20"/>
          <w:szCs w:val="20"/>
        </w:rPr>
        <w:t xml:space="preserve">En el transcurso del trimestre, la UAERMV publicó dos documentos institucionales en su sitio web. Uno de ellos fue el Plan de Participación Ciudadana 2025, que se sometió a consulta ciudadana. Se recibieron 11 comentarios y aportes a través del correo electrónico </w:t>
      </w:r>
      <w:hyperlink r:id="rId26">
        <w:r w:rsidRPr="047000B2">
          <w:rPr>
            <w:rStyle w:val="Hipervnculo"/>
            <w:rFonts w:ascii="Arial" w:eastAsia="Arial" w:hAnsi="Arial" w:cs="Arial"/>
            <w:color w:val="0563C1"/>
            <w:sz w:val="20"/>
            <w:szCs w:val="20"/>
          </w:rPr>
          <w:t>participacionciudadana@umv.gov.co</w:t>
        </w:r>
      </w:hyperlink>
      <w:r w:rsidRPr="047000B2">
        <w:rPr>
          <w:rFonts w:ascii="Arial" w:eastAsia="Arial" w:hAnsi="Arial" w:cs="Arial"/>
          <w:sz w:val="20"/>
          <w:szCs w:val="20"/>
        </w:rPr>
        <w:t xml:space="preserve"> La UAERMV respondió individualmente a cada ciudadano, integrando sus contribuciones en la versión final del plan, elaborado en colaboración con la comunidad</w:t>
      </w:r>
    </w:p>
    <w:p w14:paraId="41A3F01C" w14:textId="57D3898E" w:rsidR="48363421" w:rsidRDefault="48363421" w:rsidP="047000B2">
      <w:pPr>
        <w:jc w:val="both"/>
      </w:pPr>
      <w:r w:rsidRPr="047000B2">
        <w:rPr>
          <w:rFonts w:ascii="Arial" w:eastAsia="Arial" w:hAnsi="Arial" w:cs="Arial"/>
          <w:sz w:val="20"/>
          <w:szCs w:val="20"/>
        </w:rPr>
        <w:t xml:space="preserve"> </w:t>
      </w:r>
    </w:p>
    <w:p w14:paraId="29D29564" w14:textId="34E5A4D4" w:rsidR="00997CCC" w:rsidRDefault="48363421" w:rsidP="107753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10775351">
        <w:rPr>
          <w:rFonts w:ascii="Arial" w:eastAsia="Arial" w:hAnsi="Arial" w:cs="Arial"/>
          <w:sz w:val="20"/>
          <w:szCs w:val="20"/>
        </w:rPr>
        <w:t xml:space="preserve">Cabe resaltar que el objetivo </w:t>
      </w:r>
      <w:r w:rsidRPr="10775351">
        <w:rPr>
          <w:rFonts w:ascii="Arial" w:eastAsia="Arial" w:hAnsi="Arial" w:cs="Arial"/>
          <w:sz w:val="20"/>
          <w:szCs w:val="20"/>
          <w:lang w:val="es-MX"/>
        </w:rPr>
        <w:t>del Plan de Participación Ciudadana es, “</w:t>
      </w:r>
      <w:r w:rsidRPr="10775351">
        <w:rPr>
          <w:rFonts w:ascii="Arial" w:eastAsia="Arial" w:hAnsi="Arial" w:cs="Arial"/>
          <w:sz w:val="20"/>
          <w:szCs w:val="20"/>
        </w:rPr>
        <w:t>Promover espacios de participación ciudadana que contribuyan al posicionamiento de la Unidad Administrativa Especial de Rehabilitación y Mantenimiento Vial como una entidad líder en procesos de participación ciudadana incidente</w:t>
      </w:r>
      <w:r w:rsidRPr="10775351">
        <w:rPr>
          <w:rFonts w:ascii="Arial" w:eastAsia="Arial" w:hAnsi="Arial" w:cs="Arial"/>
          <w:sz w:val="20"/>
          <w:szCs w:val="20"/>
          <w:lang w:val="es-MX"/>
        </w:rPr>
        <w:t xml:space="preserve">”. </w:t>
      </w:r>
      <w:r w:rsidRPr="10775351">
        <w:rPr>
          <w:rFonts w:ascii="Arial" w:eastAsia="Arial" w:hAnsi="Arial" w:cs="Arial"/>
          <w:sz w:val="20"/>
          <w:szCs w:val="20"/>
        </w:rPr>
        <w:t xml:space="preserve">Este </w:t>
      </w:r>
      <w:r w:rsidRPr="10775351">
        <w:rPr>
          <w:rFonts w:ascii="Arial" w:eastAsia="Arial" w:hAnsi="Arial" w:cs="Arial"/>
          <w:sz w:val="20"/>
          <w:szCs w:val="20"/>
          <w:lang w:val="es-MX"/>
        </w:rPr>
        <w:t xml:space="preserve">documento </w:t>
      </w:r>
      <w:r w:rsidRPr="10775351">
        <w:rPr>
          <w:rFonts w:ascii="Arial" w:eastAsia="Arial" w:hAnsi="Arial" w:cs="Arial"/>
          <w:sz w:val="20"/>
          <w:szCs w:val="20"/>
        </w:rPr>
        <w:t>está disponible en la plataforma SISGESTION para consulta de las y los servidores de la entidad.</w:t>
      </w:r>
      <w:r w:rsidR="00997CCC" w:rsidRPr="10775351">
        <w:rPr>
          <w:rFonts w:ascii="Arial" w:eastAsia="Arial" w:hAnsi="Arial" w:cs="Arial"/>
          <w:sz w:val="20"/>
          <w:szCs w:val="20"/>
        </w:rPr>
        <w:t xml:space="preserve"> </w:t>
      </w:r>
      <w:r w:rsidR="00997CCC" w:rsidRPr="10775351">
        <w:rPr>
          <w:rFonts w:ascii="Arial" w:eastAsia="Arial" w:hAnsi="Arial" w:cs="Arial"/>
          <w:color w:val="000000" w:themeColor="text1"/>
          <w:sz w:val="20"/>
          <w:szCs w:val="20"/>
          <w:lang w:val="es-MX"/>
        </w:rPr>
        <w:t>Resultado: 11 comentarios ciudadanos/ 2 documentos publicados *100 = 100</w:t>
      </w:r>
    </w:p>
    <w:p w14:paraId="5966A17A" w14:textId="0EB9E184" w:rsidR="48363421" w:rsidRDefault="48363421" w:rsidP="047000B2">
      <w:pPr>
        <w:jc w:val="both"/>
      </w:pPr>
    </w:p>
    <w:p w14:paraId="0B77715E" w14:textId="07497125" w:rsidR="48363421" w:rsidRPr="00F351EA" w:rsidRDefault="00F351EA" w:rsidP="00F77ABB">
      <w:pPr>
        <w:jc w:val="both"/>
        <w:rPr>
          <w:rFonts w:ascii="Arial" w:eastAsia="Arial" w:hAnsi="Arial" w:cs="Arial"/>
          <w:b/>
          <w:bCs/>
          <w:color w:val="00000A"/>
          <w:sz w:val="20"/>
          <w:szCs w:val="20"/>
        </w:rPr>
      </w:pPr>
      <w:r w:rsidRPr="00F351EA">
        <w:rPr>
          <w:rFonts w:ascii="Arial" w:eastAsia="Arial" w:hAnsi="Arial" w:cs="Arial"/>
          <w:b/>
          <w:bCs/>
          <w:color w:val="00000A"/>
          <w:sz w:val="20"/>
          <w:szCs w:val="20"/>
        </w:rPr>
        <w:t xml:space="preserve">Acciones De Participación Ciudadana </w:t>
      </w:r>
      <w:r>
        <w:rPr>
          <w:rFonts w:ascii="Arial" w:eastAsia="Arial" w:hAnsi="Arial" w:cs="Arial"/>
          <w:b/>
          <w:bCs/>
          <w:color w:val="00000A"/>
          <w:sz w:val="20"/>
          <w:szCs w:val="20"/>
        </w:rPr>
        <w:t>y</w:t>
      </w:r>
      <w:r w:rsidRPr="00F351EA">
        <w:rPr>
          <w:rFonts w:ascii="Arial" w:eastAsia="Arial" w:hAnsi="Arial" w:cs="Arial"/>
          <w:b/>
          <w:bCs/>
          <w:color w:val="00000A"/>
          <w:sz w:val="20"/>
          <w:szCs w:val="20"/>
        </w:rPr>
        <w:t xml:space="preserve"> Control Social</w:t>
      </w:r>
    </w:p>
    <w:p w14:paraId="01558E29" w14:textId="77777777" w:rsidR="00F77ABB" w:rsidRPr="00F77ABB" w:rsidRDefault="00F77ABB" w:rsidP="00F77ABB">
      <w:pPr>
        <w:jc w:val="both"/>
      </w:pPr>
    </w:p>
    <w:p w14:paraId="07E126CD" w14:textId="601342AB" w:rsidR="48363421" w:rsidRDefault="48363421" w:rsidP="047000B2">
      <w:pPr>
        <w:jc w:val="both"/>
      </w:pPr>
      <w:r w:rsidRPr="047000B2">
        <w:rPr>
          <w:rFonts w:ascii="Arial" w:eastAsia="Arial" w:hAnsi="Arial" w:cs="Arial"/>
          <w:sz w:val="20"/>
          <w:szCs w:val="20"/>
        </w:rPr>
        <w:t xml:space="preserve">Durante el primer trimestre, la UAERMV implementó una significativa jornada de sensibilización centrada en dos pilares fundamentales para la inclusión: el Diseño Universal y la Lengua de Señas Colombiana. La sesión dedicada al Diseño Universal tuvo como objetivo primordial alinear las acciones y la implementación de los espacios de participación ciudadana, los discursos de las y los gestores sociales con la comunidad y aspectos relacionados a rendición de cuentas con los principios de Diseño Universal. A través de la clarificación de conceptos clave, se buscó fortalecer las buenas prácticas inclusivas que la entidad promueve en todos sus ámbitos y espacios. </w:t>
      </w:r>
    </w:p>
    <w:p w14:paraId="253B3E25" w14:textId="74860751" w:rsidR="48363421" w:rsidRDefault="48363421" w:rsidP="047000B2">
      <w:pPr>
        <w:jc w:val="both"/>
      </w:pPr>
      <w:r w:rsidRPr="047000B2">
        <w:rPr>
          <w:rFonts w:ascii="Arial" w:eastAsia="Arial" w:hAnsi="Arial" w:cs="Arial"/>
          <w:sz w:val="20"/>
          <w:szCs w:val="20"/>
        </w:rPr>
        <w:t xml:space="preserve"> </w:t>
      </w:r>
    </w:p>
    <w:p w14:paraId="561B77AD" w14:textId="67C9EC0A" w:rsidR="48363421" w:rsidRDefault="00F77ABB" w:rsidP="047000B2">
      <w:pPr>
        <w:jc w:val="both"/>
      </w:pPr>
      <w:r w:rsidRPr="047000B2">
        <w:rPr>
          <w:rFonts w:ascii="Arial" w:eastAsia="Arial" w:hAnsi="Arial" w:cs="Arial"/>
          <w:sz w:val="20"/>
          <w:szCs w:val="20"/>
        </w:rPr>
        <w:t>En relación con</w:t>
      </w:r>
      <w:r w:rsidR="48363421" w:rsidRPr="047000B2">
        <w:rPr>
          <w:rFonts w:ascii="Arial" w:eastAsia="Arial" w:hAnsi="Arial" w:cs="Arial"/>
          <w:sz w:val="20"/>
          <w:szCs w:val="20"/>
        </w:rPr>
        <w:t xml:space="preserve"> la temática de Lengua de Señas Colombiana (LSC) se abordó profundizando en conocimientos específicos sobre discapacidad auditiva y la importancia de la comunicación inclusiva, así como en vocabulario especifico necesario para la atención de la población en la UAERMV.</w:t>
      </w:r>
    </w:p>
    <w:p w14:paraId="1F685913" w14:textId="4BD01007" w:rsidR="48363421" w:rsidRDefault="48363421" w:rsidP="047000B2">
      <w:pPr>
        <w:jc w:val="both"/>
      </w:pPr>
      <w:r w:rsidRPr="047000B2">
        <w:rPr>
          <w:rFonts w:ascii="Arial" w:eastAsia="Arial" w:hAnsi="Arial" w:cs="Arial"/>
          <w:sz w:val="20"/>
          <w:szCs w:val="20"/>
        </w:rPr>
        <w:t xml:space="preserve"> </w:t>
      </w:r>
    </w:p>
    <w:p w14:paraId="73168167" w14:textId="5628D6BE" w:rsidR="48363421" w:rsidRDefault="48363421" w:rsidP="047000B2">
      <w:pPr>
        <w:jc w:val="both"/>
      </w:pPr>
      <w:r w:rsidRPr="047000B2">
        <w:rPr>
          <w:rFonts w:ascii="Arial" w:eastAsia="Arial" w:hAnsi="Arial" w:cs="Arial"/>
          <w:sz w:val="20"/>
          <w:szCs w:val="20"/>
        </w:rPr>
        <w:t>Por otro lado, se desarrollaron acciones en lo concerniente a la socialización del Protocolo de atención de Manifestación y Protesta pacífica de la UMV, articulado con el área de comunicaciones se diseña una pieza publicitaria, además del diseño de un video explicativo del mismo. Estos serán socializados en los próximos meses con las y los colaboradores.</w:t>
      </w:r>
    </w:p>
    <w:p w14:paraId="316CD77D" w14:textId="06E1170D" w:rsidR="48363421" w:rsidRDefault="48363421" w:rsidP="047000B2">
      <w:pPr>
        <w:jc w:val="both"/>
      </w:pPr>
      <w:r w:rsidRPr="047000B2">
        <w:rPr>
          <w:rFonts w:ascii="Arial" w:eastAsia="Arial" w:hAnsi="Arial" w:cs="Arial"/>
          <w:sz w:val="20"/>
          <w:szCs w:val="20"/>
        </w:rPr>
        <w:t xml:space="preserve"> </w:t>
      </w:r>
    </w:p>
    <w:p w14:paraId="46150A98" w14:textId="77777777" w:rsidR="00F77ABB" w:rsidRDefault="48363421" w:rsidP="047000B2">
      <w:pPr>
        <w:shd w:val="clear" w:color="auto" w:fill="FFFFFF" w:themeFill="background1"/>
        <w:spacing w:after="200"/>
        <w:rPr>
          <w:rFonts w:ascii="Arial" w:eastAsia="Arial" w:hAnsi="Arial" w:cs="Arial"/>
          <w:b/>
          <w:bCs/>
          <w:color w:val="00000A"/>
          <w:sz w:val="20"/>
          <w:szCs w:val="20"/>
        </w:rPr>
      </w:pPr>
      <w:r w:rsidRPr="047000B2">
        <w:rPr>
          <w:rFonts w:ascii="Arial" w:eastAsia="Arial" w:hAnsi="Arial" w:cs="Arial"/>
          <w:color w:val="00000A"/>
          <w:sz w:val="20"/>
          <w:szCs w:val="20"/>
        </w:rPr>
        <w:t>Cabe resaltar que, durante el primer trimestre de la presente vigencia, se aprobó el documento de la estrategia de participación ciudadana de la UAERMV, el cual se encuentra registrado en el sistema de gestión documental interno de la entidad."</w:t>
      </w:r>
      <w:r w:rsidRPr="047000B2">
        <w:rPr>
          <w:rFonts w:ascii="Arial" w:eastAsia="Arial" w:hAnsi="Arial" w:cs="Arial"/>
          <w:b/>
          <w:bCs/>
          <w:color w:val="00000A"/>
          <w:sz w:val="20"/>
          <w:szCs w:val="20"/>
        </w:rPr>
        <w:t xml:space="preserve"> </w:t>
      </w:r>
    </w:p>
    <w:p w14:paraId="5760AEA9" w14:textId="1AC47FBD" w:rsidR="48363421" w:rsidRDefault="0025279B" w:rsidP="047000B2">
      <w:pPr>
        <w:shd w:val="clear" w:color="auto" w:fill="FFFFFF" w:themeFill="background1"/>
        <w:spacing w:after="200"/>
      </w:pPr>
      <w:hyperlink r:id="rId27">
        <w:r w:rsidR="00F77ABB" w:rsidRPr="10775351">
          <w:rPr>
            <w:rStyle w:val="Hipervnculo"/>
            <w:rFonts w:ascii="Arial" w:eastAsia="Arial" w:hAnsi="Arial" w:cs="Arial"/>
            <w:sz w:val="20"/>
            <w:szCs w:val="20"/>
          </w:rPr>
          <w:t>https://www.umv.gov.co/sisgestion2023/Documentos/ESTRATEGICO/SRPI/SRPI-DI-010_V1_Estrategia_para_fortalecer_y_promover_la_participacion_ciudadana_en_la_-_UAERMV.docx</w:t>
        </w:r>
      </w:hyperlink>
      <w:r w:rsidR="48363421" w:rsidRPr="10775351">
        <w:rPr>
          <w:rFonts w:ascii="Arial" w:eastAsia="Arial" w:hAnsi="Arial" w:cs="Arial"/>
          <w:color w:val="00000A"/>
          <w:sz w:val="20"/>
          <w:szCs w:val="20"/>
        </w:rPr>
        <w:t>.</w:t>
      </w:r>
    </w:p>
    <w:p w14:paraId="685FEDEB" w14:textId="77777777" w:rsidR="00F351EA" w:rsidRDefault="00F351EA" w:rsidP="047000B2"/>
    <w:p w14:paraId="3A7939A5" w14:textId="77777777" w:rsidR="0093399C" w:rsidRPr="0030694B" w:rsidRDefault="02D08CFE" w:rsidP="006F0159">
      <w:pPr>
        <w:pStyle w:val="Ttulo2"/>
        <w:ind w:firstLine="720"/>
        <w:jc w:val="both"/>
        <w:rPr>
          <w:rFonts w:ascii="Arial" w:hAnsi="Arial" w:cs="Arial"/>
          <w:color w:val="5F497A" w:themeColor="accent4" w:themeShade="BF"/>
          <w:sz w:val="20"/>
          <w:szCs w:val="20"/>
        </w:rPr>
      </w:pPr>
      <w:bookmarkStart w:id="70" w:name="_Toc111731187"/>
      <w:bookmarkStart w:id="71" w:name="_Toc196730797"/>
      <w:r w:rsidRPr="047000B2">
        <w:rPr>
          <w:rFonts w:ascii="Arial" w:hAnsi="Arial" w:cs="Arial"/>
          <w:color w:val="auto"/>
          <w:sz w:val="20"/>
          <w:szCs w:val="20"/>
        </w:rPr>
        <w:lastRenderedPageBreak/>
        <w:t>3.6. SERVICIO AL CIUDADANO</w:t>
      </w:r>
      <w:bookmarkEnd w:id="70"/>
      <w:bookmarkEnd w:id="71"/>
    </w:p>
    <w:p w14:paraId="0C568743" w14:textId="76767C90" w:rsidR="0093399C" w:rsidRPr="0030694B" w:rsidRDefault="0093399C" w:rsidP="047000B2"/>
    <w:p w14:paraId="21965534" w14:textId="44B5B4EF"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A continuación, se presentan las principales actividades y avances desarrollados durante el primer trimestre de 2025, en el marco de la Política de Servicio a la Ciudadanía del Modelo Integrado de Planeación y Gestión: </w:t>
      </w:r>
    </w:p>
    <w:p w14:paraId="7718AC9C" w14:textId="719F8D28" w:rsidR="0093399C" w:rsidRPr="006F0159" w:rsidRDefault="6476FB69" w:rsidP="047000B2">
      <w:pPr>
        <w:jc w:val="both"/>
        <w:rPr>
          <w:rFonts w:ascii="Arial" w:eastAsia="Arial" w:hAnsi="Arial" w:cs="Arial"/>
          <w:sz w:val="20"/>
          <w:szCs w:val="20"/>
        </w:rPr>
      </w:pPr>
      <w:r w:rsidRPr="047000B2">
        <w:rPr>
          <w:rFonts w:ascii="Arial" w:eastAsia="Arial" w:hAnsi="Arial" w:cs="Arial"/>
          <w:sz w:val="20"/>
          <w:szCs w:val="20"/>
        </w:rPr>
        <w:t xml:space="preserve"> </w:t>
      </w:r>
    </w:p>
    <w:p w14:paraId="5542FF7E" w14:textId="5090048D"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 xml:space="preserve">Encuestas de Satisfacción Ciudadana </w:t>
      </w:r>
      <w:r w:rsidRPr="047000B2">
        <w:rPr>
          <w:rFonts w:ascii="Arial" w:eastAsia="Arial" w:hAnsi="Arial" w:cs="Arial"/>
          <w:sz w:val="20"/>
          <w:szCs w:val="20"/>
        </w:rPr>
        <w:t>Durante el I trimestre se evaluó la satisfacción a la ciudadanía respecto a la atención brindada en el punto o canal de atención de la UAERMV, bajo una muestra de 279 encuestas y un 82% de satisfacción.</w:t>
      </w:r>
    </w:p>
    <w:p w14:paraId="2F17A06A" w14:textId="7FA59175" w:rsidR="0093399C" w:rsidRPr="006F0159" w:rsidRDefault="6476FB69" w:rsidP="006F0159">
      <w:pPr>
        <w:jc w:val="both"/>
        <w:rPr>
          <w:rFonts w:ascii="Arial" w:eastAsia="Arial" w:hAnsi="Arial" w:cs="Arial"/>
          <w:sz w:val="20"/>
          <w:szCs w:val="20"/>
        </w:rPr>
      </w:pPr>
      <w:r w:rsidRPr="006F0159">
        <w:rPr>
          <w:rFonts w:ascii="Arial" w:eastAsia="Arial" w:hAnsi="Arial" w:cs="Arial"/>
          <w:sz w:val="20"/>
          <w:szCs w:val="20"/>
        </w:rPr>
        <w:t xml:space="preserve"> </w:t>
      </w:r>
    </w:p>
    <w:p w14:paraId="1E9DD7F7" w14:textId="360EDF1C"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En el I trimestre se realizó seguimiento telefónico a las respuestas de PQRSFD que evalúa los criterios de coherencia, claridad, calidez y oportunidad de las respuestas emitidas por la entidad, bajo una muestra de 218 encuestas y un 73% de satisfacción</w:t>
      </w:r>
      <w:r w:rsidRPr="006F0159">
        <w:rPr>
          <w:rFonts w:ascii="Arial" w:eastAsia="Arial" w:hAnsi="Arial" w:cs="Arial"/>
          <w:sz w:val="20"/>
          <w:szCs w:val="20"/>
        </w:rPr>
        <w:t>.</w:t>
      </w:r>
    </w:p>
    <w:p w14:paraId="602857DF" w14:textId="77777777" w:rsidR="006F0159" w:rsidRPr="006F0159" w:rsidRDefault="006F0159" w:rsidP="006F0159">
      <w:pPr>
        <w:jc w:val="both"/>
        <w:rPr>
          <w:rFonts w:ascii="Arial" w:eastAsia="Arial" w:hAnsi="Arial" w:cs="Arial"/>
          <w:sz w:val="20"/>
          <w:szCs w:val="20"/>
        </w:rPr>
      </w:pPr>
    </w:p>
    <w:p w14:paraId="304BCBC4" w14:textId="2FCB6D5E"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Sistemas de información</w:t>
      </w:r>
      <w:r w:rsidR="00237C52">
        <w:rPr>
          <w:rFonts w:ascii="Arial" w:eastAsia="Arial" w:hAnsi="Arial" w:cs="Arial"/>
          <w:b/>
          <w:bCs/>
          <w:sz w:val="20"/>
          <w:szCs w:val="20"/>
        </w:rPr>
        <w:t xml:space="preserve"> </w:t>
      </w:r>
      <w:r w:rsidRPr="047000B2">
        <w:rPr>
          <w:rFonts w:ascii="Arial" w:eastAsia="Arial" w:hAnsi="Arial" w:cs="Arial"/>
          <w:sz w:val="20"/>
          <w:szCs w:val="20"/>
        </w:rPr>
        <w:t>De conformidad con lo establecido en el Decreto 371 de 2010</w:t>
      </w:r>
      <w:hyperlink r:id="rId28" w:anchor="_ftn1">
        <w:r w:rsidRPr="006F0159">
          <w:rPr>
            <w:rFonts w:eastAsia="Arial"/>
          </w:rPr>
          <w:t>[1]</w:t>
        </w:r>
      </w:hyperlink>
      <w:r w:rsidRPr="047000B2">
        <w:rPr>
          <w:rFonts w:ascii="Arial" w:eastAsia="Arial" w:hAnsi="Arial" w:cs="Arial"/>
          <w:sz w:val="20"/>
          <w:szCs w:val="20"/>
        </w:rPr>
        <w:t xml:space="preserve">,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primer trimestre del año se registraron a través de la herramienta Orfeo Web </w:t>
      </w:r>
      <w:proofErr w:type="spellStart"/>
      <w:r w:rsidRPr="047000B2">
        <w:rPr>
          <w:rFonts w:ascii="Arial" w:eastAsia="Arial" w:hAnsi="Arial" w:cs="Arial"/>
          <w:sz w:val="20"/>
          <w:szCs w:val="20"/>
        </w:rPr>
        <w:t>Service</w:t>
      </w:r>
      <w:proofErr w:type="spellEnd"/>
      <w:r w:rsidRPr="047000B2">
        <w:rPr>
          <w:rFonts w:ascii="Arial" w:eastAsia="Arial" w:hAnsi="Arial" w:cs="Arial"/>
          <w:sz w:val="20"/>
          <w:szCs w:val="20"/>
        </w:rPr>
        <w:t xml:space="preserve"> 400 peticiones ciudadanas de las cuales 274 corresponden a Derecho de Petición de Interés General, 61 a Derecho de Petición de Interés Particular, 52 a Solicitud de Acceso a la Información, 10 a Reclamos y 3 a Solicitud de Copias.</w:t>
      </w:r>
    </w:p>
    <w:p w14:paraId="505E0A96" w14:textId="2E588225" w:rsidR="0093399C" w:rsidRPr="006F0159" w:rsidRDefault="6476FB69" w:rsidP="006F0159">
      <w:pPr>
        <w:jc w:val="both"/>
        <w:rPr>
          <w:rFonts w:ascii="Arial" w:eastAsia="Arial" w:hAnsi="Arial" w:cs="Arial"/>
          <w:sz w:val="20"/>
          <w:szCs w:val="20"/>
        </w:rPr>
      </w:pPr>
      <w:r w:rsidRPr="006F0159">
        <w:rPr>
          <w:rFonts w:ascii="Arial" w:eastAsia="Arial" w:hAnsi="Arial" w:cs="Arial"/>
          <w:sz w:val="20"/>
          <w:szCs w:val="20"/>
        </w:rPr>
        <w:t xml:space="preserve"> </w:t>
      </w:r>
    </w:p>
    <w:p w14:paraId="0864D8B2" w14:textId="770C91A4"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Publicación de información</w:t>
      </w:r>
      <w:r w:rsidR="00237C52">
        <w:rPr>
          <w:rFonts w:ascii="Arial" w:eastAsia="Arial" w:hAnsi="Arial" w:cs="Arial"/>
          <w:b/>
          <w:bCs/>
          <w:sz w:val="20"/>
          <w:szCs w:val="20"/>
        </w:rPr>
        <w:t xml:space="preserve"> </w:t>
      </w:r>
      <w:r w:rsidRPr="047000B2">
        <w:rPr>
          <w:rFonts w:ascii="Arial" w:eastAsia="Arial" w:hAnsi="Arial" w:cs="Arial"/>
          <w:sz w:val="20"/>
          <w:szCs w:val="20"/>
        </w:rPr>
        <w:t xml:space="preserve">La entidad mantiene actualizada la información a la ciudadanía a través del link de transparencia y acceso a la información pública </w:t>
      </w:r>
      <w:hyperlink r:id="rId29">
        <w:r w:rsidRPr="006F0159">
          <w:rPr>
            <w:rFonts w:eastAsia="Arial"/>
          </w:rPr>
          <w:t>https://www.umv.gov.co/portal/transparencia/</w:t>
        </w:r>
      </w:hyperlink>
      <w:r w:rsidRPr="047000B2">
        <w:rPr>
          <w:rFonts w:ascii="Arial" w:eastAsia="Arial" w:hAnsi="Arial" w:cs="Arial"/>
          <w:sz w:val="20"/>
          <w:szCs w:val="20"/>
        </w:rPr>
        <w:t>, durante este trimestre se realizó la publicación en la página web de los siguientes informes: Informe PQRSFD IV Trimestre 2024, Informe solicitudes de acceso a la información IV trimestre 2024, Informe seguimiento telefónico a las respuestas PQRSFD IV Trimestre 2024, Informe resultados satisfacción IV trimestre 2024, informe gestión Defensor del Ciudadano II Semestre 2024 e informe buenas prácticas implementadas para mejorar la prestación del servicio vigencia 2024.</w:t>
      </w:r>
    </w:p>
    <w:p w14:paraId="7CB9A9A1" w14:textId="59A59738"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 </w:t>
      </w:r>
    </w:p>
    <w:p w14:paraId="6FCB8FB3" w14:textId="233E07F6"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Canales de atención</w:t>
      </w:r>
      <w:r w:rsidR="00237C52">
        <w:rPr>
          <w:rFonts w:ascii="Arial" w:eastAsia="Arial" w:hAnsi="Arial" w:cs="Arial"/>
          <w:b/>
          <w:bCs/>
          <w:sz w:val="20"/>
          <w:szCs w:val="20"/>
        </w:rPr>
        <w:t xml:space="preserve"> </w:t>
      </w:r>
      <w:r w:rsidRPr="10775351">
        <w:rPr>
          <w:rFonts w:ascii="Arial" w:eastAsia="Arial" w:hAnsi="Arial" w:cs="Arial"/>
          <w:sz w:val="20"/>
          <w:szCs w:val="20"/>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 Estas y otras decisiones incentivaron a la ciudadanía a hacer uso de los canales virtuales, y a la entidad a ajustar el modelo de operación para responderles de manera efectiva, las estadísticas del proceso así lo demuestran.  De modo tal que, para el primer trimestre, el canal virtual / email registró un total de 1508 peticiones</w:t>
      </w:r>
      <w:r w:rsidR="54BB6331" w:rsidRPr="10775351">
        <w:rPr>
          <w:rFonts w:ascii="Arial" w:eastAsia="Arial" w:hAnsi="Arial" w:cs="Arial"/>
          <w:sz w:val="20"/>
          <w:szCs w:val="20"/>
        </w:rPr>
        <w:t xml:space="preserve"> </w:t>
      </w:r>
      <w:r w:rsidRPr="10775351">
        <w:rPr>
          <w:rFonts w:ascii="Arial" w:eastAsia="Arial" w:hAnsi="Arial" w:cs="Arial"/>
          <w:sz w:val="20"/>
          <w:szCs w:val="20"/>
        </w:rPr>
        <w:t>siendo el más utilizado por la ciudadanía.</w:t>
      </w:r>
    </w:p>
    <w:p w14:paraId="372516AA" w14:textId="614A5C09"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 </w:t>
      </w:r>
    </w:p>
    <w:p w14:paraId="72A0D5E7" w14:textId="4DB5752E"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 xml:space="preserve">Gestión de PQRSFD </w:t>
      </w:r>
      <w:r w:rsidRPr="047000B2">
        <w:rPr>
          <w:rFonts w:ascii="Arial" w:eastAsia="Arial" w:hAnsi="Arial" w:cs="Arial"/>
          <w:sz w:val="20"/>
          <w:szCs w:val="20"/>
        </w:rPr>
        <w:t xml:space="preserve">Durante el primer trimestre de 2025, se recibieron en total </w:t>
      </w:r>
      <w:r w:rsidRPr="006F0159">
        <w:rPr>
          <w:rFonts w:ascii="Arial" w:eastAsia="Arial" w:hAnsi="Arial" w:cs="Arial"/>
          <w:sz w:val="20"/>
          <w:szCs w:val="20"/>
        </w:rPr>
        <w:t>1837</w:t>
      </w:r>
      <w:r w:rsidRPr="047000B2">
        <w:rPr>
          <w:rFonts w:ascii="Arial" w:eastAsia="Arial" w:hAnsi="Arial" w:cs="Arial"/>
          <w:sz w:val="20"/>
          <w:szCs w:val="20"/>
        </w:rPr>
        <w:t xml:space="preserve"> requerimientos, los cuales fueron gestionados de acuerdo a los lineamientos que rigen la materia, a la luz de lo estipulado la Ley 1755 de 2015, para lo cual el equipo de Servicio a la Ciudadanía 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lo que se evidencia en el comportamiento de los indicadores de las respuestas emitidas dentro de los tiempos reglamentados (15 días hábiles) correspondiente a 1193 peticiones de las cuales cuatro fueron respondidas fuera de los términos y (10 días hábiles) correspondiente a 83 peticiones de las cuales todas fueron respondidas dentro de los términos.</w:t>
      </w:r>
    </w:p>
    <w:p w14:paraId="74303F9B" w14:textId="52BE4611"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 </w:t>
      </w:r>
    </w:p>
    <w:p w14:paraId="598CF0B5" w14:textId="6D3635EF"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diciembre 2024, enero y febrero de 2025.</w:t>
      </w:r>
    </w:p>
    <w:p w14:paraId="5C994DC8" w14:textId="5439B24E"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lastRenderedPageBreak/>
        <w:t xml:space="preserve"> </w:t>
      </w:r>
    </w:p>
    <w:p w14:paraId="065AFCF4" w14:textId="507B2D44"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Buenas prácticas</w:t>
      </w:r>
      <w:r w:rsidR="00237C52">
        <w:rPr>
          <w:rFonts w:ascii="Arial" w:eastAsia="Arial" w:hAnsi="Arial" w:cs="Arial"/>
          <w:b/>
          <w:bCs/>
          <w:sz w:val="20"/>
          <w:szCs w:val="20"/>
        </w:rPr>
        <w:t xml:space="preserve"> </w:t>
      </w:r>
      <w:r w:rsidRPr="047000B2">
        <w:rPr>
          <w:rFonts w:ascii="Arial" w:eastAsia="Arial" w:hAnsi="Arial" w:cs="Arial"/>
          <w:sz w:val="20"/>
          <w:szCs w:val="20"/>
        </w:rPr>
        <w:t>La Unidad Administrativa Especial de Rehabilitación y Mantenimiento Vial – UAERMV, aúna sus esfuerzos para mejorar la calidad y accesibilidad a los servicios que se ofrecen, garantizar el acceso a la oferta institucional y los derechos de la ciudadanía.  A continuación, se presentan las buenas prácticas en materia del servicio a la ciudadanía desarrolladas por la UAERMV durante el primer trimestre del año:</w:t>
      </w:r>
    </w:p>
    <w:p w14:paraId="3360DC5B" w14:textId="6BC43CFC"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 </w:t>
      </w:r>
    </w:p>
    <w:p w14:paraId="6F888D7A" w14:textId="61E26358"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Chat Virtual:</w:t>
      </w:r>
      <w:r w:rsidRPr="002E2272">
        <w:rPr>
          <w:rFonts w:ascii="Arial" w:eastAsia="Arial" w:hAnsi="Arial" w:cs="Arial"/>
          <w:sz w:val="20"/>
          <w:szCs w:val="20"/>
        </w:rPr>
        <w:t xml:space="preserve"> Se brindó </w:t>
      </w:r>
      <w:r w:rsidRPr="047000B2">
        <w:rPr>
          <w:rFonts w:ascii="Arial" w:eastAsia="Arial" w:hAnsi="Arial" w:cs="Arial"/>
          <w:sz w:val="20"/>
          <w:szCs w:val="20"/>
        </w:rPr>
        <w:t xml:space="preserve">información y orientación en tiempo real a ciento doce (112) inquietudes presentadas por la ciudadanía, con un tiempo promedio de primera respuesta de 1 minuto 14 segundos, una duración promedio de atención por chat de 8 minutos 9 segundos y 8 calificaciones positivas.  Es importante mencionar que durante el primer trimestre se </w:t>
      </w:r>
      <w:proofErr w:type="spellStart"/>
      <w:r w:rsidRPr="047000B2">
        <w:rPr>
          <w:rFonts w:ascii="Arial" w:eastAsia="Arial" w:hAnsi="Arial" w:cs="Arial"/>
          <w:sz w:val="20"/>
          <w:szCs w:val="20"/>
        </w:rPr>
        <w:t>recepcionaron</w:t>
      </w:r>
      <w:proofErr w:type="spellEnd"/>
      <w:r w:rsidRPr="047000B2">
        <w:rPr>
          <w:rFonts w:ascii="Arial" w:eastAsia="Arial" w:hAnsi="Arial" w:cs="Arial"/>
          <w:sz w:val="20"/>
          <w:szCs w:val="20"/>
        </w:rPr>
        <w:t xml:space="preserve"> a través de este canal 36 peticiones.</w:t>
      </w:r>
    </w:p>
    <w:p w14:paraId="5B65D62E" w14:textId="1382CD8B" w:rsidR="0093399C" w:rsidRPr="006F0159"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 </w:t>
      </w:r>
    </w:p>
    <w:p w14:paraId="4D56FFF5" w14:textId="5194DFFE" w:rsidR="0093399C" w:rsidRPr="006F0159" w:rsidRDefault="6476FB69" w:rsidP="006F0159">
      <w:pPr>
        <w:jc w:val="both"/>
        <w:rPr>
          <w:rFonts w:ascii="Arial" w:eastAsia="Arial" w:hAnsi="Arial" w:cs="Arial"/>
          <w:sz w:val="20"/>
          <w:szCs w:val="20"/>
        </w:rPr>
      </w:pPr>
      <w:r w:rsidRPr="00237C52">
        <w:rPr>
          <w:rFonts w:ascii="Arial" w:eastAsia="Arial" w:hAnsi="Arial" w:cs="Arial"/>
          <w:b/>
          <w:bCs/>
          <w:sz w:val="20"/>
          <w:szCs w:val="20"/>
        </w:rPr>
        <w:t>Formación y Capacitación</w:t>
      </w:r>
      <w:r w:rsidRPr="006F0159">
        <w:rPr>
          <w:rFonts w:ascii="Arial" w:eastAsia="Arial" w:hAnsi="Arial" w:cs="Arial"/>
          <w:sz w:val="20"/>
          <w:szCs w:val="20"/>
        </w:rPr>
        <w:t>:</w:t>
      </w:r>
      <w:r w:rsidRPr="047000B2">
        <w:rPr>
          <w:rFonts w:ascii="Arial" w:eastAsia="Arial" w:hAnsi="Arial" w:cs="Arial"/>
          <w:sz w:val="20"/>
          <w:szCs w:val="20"/>
        </w:rPr>
        <w:t xml:space="preserve"> Durante el I trimestre el equipo de trabajo de Servicio a la Ciudadanía asistió a la capacitación de Administradores, capacitación funcional y capacitación Reportes Bogotá te Escucha, las cuales fueron organizadas por la Dirección Distrital de Calidad del Servicio de la Secretaría General de la Alcaldía Mayor de Bogotá. </w:t>
      </w:r>
    </w:p>
    <w:p w14:paraId="6C9DB775" w14:textId="582E2BCD" w:rsidR="0093399C" w:rsidRDefault="6476FB69" w:rsidP="006F0159">
      <w:pPr>
        <w:jc w:val="both"/>
        <w:rPr>
          <w:rFonts w:ascii="Arial" w:eastAsia="Arial" w:hAnsi="Arial" w:cs="Arial"/>
          <w:sz w:val="20"/>
          <w:szCs w:val="20"/>
        </w:rPr>
      </w:pPr>
      <w:r w:rsidRPr="006F0159">
        <w:rPr>
          <w:rFonts w:ascii="Arial" w:eastAsia="Arial" w:hAnsi="Arial" w:cs="Arial"/>
          <w:sz w:val="20"/>
          <w:szCs w:val="20"/>
        </w:rPr>
        <w:t xml:space="preserve">Botón agendamiento de cita presencial: </w:t>
      </w:r>
      <w:r w:rsidRPr="047000B2">
        <w:rPr>
          <w:rFonts w:ascii="Arial" w:eastAsia="Arial" w:hAnsi="Arial" w:cs="Arial"/>
          <w:sz w:val="20"/>
          <w:szCs w:val="20"/>
        </w:rPr>
        <w:t xml:space="preserve">Este botón se encuentra habilitado en </w:t>
      </w:r>
      <w:r w:rsidRPr="006F0159">
        <w:rPr>
          <w:rFonts w:ascii="Arial" w:eastAsia="Arial" w:hAnsi="Arial" w:cs="Arial"/>
          <w:sz w:val="20"/>
          <w:szCs w:val="20"/>
        </w:rPr>
        <w:t>la página web de la entidad, durante este trimestre dos (2) ciudadanos(as) agendaron su cita para recibir atención a través del canal presencial de Atención a la Ciudadanía.</w:t>
      </w:r>
    </w:p>
    <w:p w14:paraId="5042167C" w14:textId="77777777" w:rsidR="00567F6B" w:rsidRPr="006F0159" w:rsidRDefault="00567F6B" w:rsidP="006F0159">
      <w:pPr>
        <w:jc w:val="both"/>
        <w:rPr>
          <w:rFonts w:ascii="Arial" w:eastAsia="Arial" w:hAnsi="Arial" w:cs="Arial"/>
          <w:sz w:val="20"/>
          <w:szCs w:val="20"/>
        </w:rPr>
      </w:pPr>
    </w:p>
    <w:p w14:paraId="46BC6219" w14:textId="4288E225" w:rsidR="0093399C" w:rsidRDefault="6476FB69" w:rsidP="006F0159">
      <w:pPr>
        <w:jc w:val="both"/>
        <w:rPr>
          <w:rFonts w:ascii="Arial" w:eastAsia="Arial" w:hAnsi="Arial" w:cs="Arial"/>
          <w:sz w:val="20"/>
          <w:szCs w:val="20"/>
        </w:rPr>
      </w:pPr>
      <w:r w:rsidRPr="006F0159">
        <w:rPr>
          <w:rFonts w:ascii="Arial" w:eastAsia="Arial" w:hAnsi="Arial" w:cs="Arial"/>
          <w:sz w:val="20"/>
          <w:szCs w:val="20"/>
        </w:rPr>
        <w:t>Eventos convocados por Alcaldía Mayor de Bogotá:</w:t>
      </w:r>
      <w:r w:rsidRPr="047000B2">
        <w:rPr>
          <w:rFonts w:ascii="Arial" w:eastAsia="Arial" w:hAnsi="Arial" w:cs="Arial"/>
          <w:sz w:val="20"/>
          <w:szCs w:val="20"/>
        </w:rPr>
        <w:t xml:space="preserve"> Durante el primer trimestre de 2025 se participó en la primera feria itinerante “Gobierno al Territorio" zona sur, de Sumapaz, Usme, Ciudad Bolívar, Bosa, Tunjuelito y Rafael Uribe </w:t>
      </w:r>
      <w:proofErr w:type="spellStart"/>
      <w:r w:rsidRPr="047000B2">
        <w:rPr>
          <w:rFonts w:ascii="Arial" w:eastAsia="Arial" w:hAnsi="Arial" w:cs="Arial"/>
          <w:sz w:val="20"/>
          <w:szCs w:val="20"/>
        </w:rPr>
        <w:t>Uribe</w:t>
      </w:r>
      <w:proofErr w:type="spellEnd"/>
      <w:r w:rsidRPr="047000B2">
        <w:rPr>
          <w:rFonts w:ascii="Arial" w:eastAsia="Arial" w:hAnsi="Arial" w:cs="Arial"/>
          <w:sz w:val="20"/>
          <w:szCs w:val="20"/>
        </w:rPr>
        <w:t>, en este espacio se brindó atención, orientación e información a la ciudadanía sobre la misionalidad de la Entidad, canales de atención y la figura del Defensor de la Ciudadanía, a esta carpa acudieron 3 personas y se recibieron 3 PQRSFD.</w:t>
      </w:r>
    </w:p>
    <w:p w14:paraId="5637A758" w14:textId="77777777" w:rsidR="00567F6B" w:rsidRPr="006F0159" w:rsidRDefault="00567F6B" w:rsidP="006F0159">
      <w:pPr>
        <w:jc w:val="both"/>
        <w:rPr>
          <w:rFonts w:ascii="Arial" w:eastAsia="Arial" w:hAnsi="Arial" w:cs="Arial"/>
          <w:sz w:val="20"/>
          <w:szCs w:val="20"/>
        </w:rPr>
      </w:pPr>
    </w:p>
    <w:p w14:paraId="14005F04" w14:textId="1E0E00A3" w:rsidR="0093399C" w:rsidRDefault="6476FB69" w:rsidP="006F0159">
      <w:pPr>
        <w:jc w:val="both"/>
        <w:rPr>
          <w:rFonts w:ascii="Arial" w:eastAsia="Arial" w:hAnsi="Arial" w:cs="Arial"/>
          <w:sz w:val="20"/>
          <w:szCs w:val="20"/>
        </w:rPr>
      </w:pPr>
      <w:r w:rsidRPr="047000B2">
        <w:rPr>
          <w:rFonts w:ascii="Arial" w:eastAsia="Arial" w:hAnsi="Arial" w:cs="Arial"/>
          <w:sz w:val="20"/>
          <w:szCs w:val="20"/>
        </w:rPr>
        <w:t xml:space="preserve">Asimismo, se participó en la feria “Movilidad al Barrio” localidad Tunjuelito, presentando las acciones que desarrollan las entidades del sector en la localidad y se brindó información sobre la oferta de servicios, a esta carpa acudieron </w:t>
      </w:r>
      <w:proofErr w:type="spellStart"/>
      <w:r w:rsidRPr="047000B2">
        <w:rPr>
          <w:rFonts w:ascii="Arial" w:eastAsia="Arial" w:hAnsi="Arial" w:cs="Arial"/>
          <w:sz w:val="20"/>
          <w:szCs w:val="20"/>
        </w:rPr>
        <w:t>xx</w:t>
      </w:r>
      <w:proofErr w:type="spellEnd"/>
      <w:r w:rsidRPr="047000B2">
        <w:rPr>
          <w:rFonts w:ascii="Arial" w:eastAsia="Arial" w:hAnsi="Arial" w:cs="Arial"/>
          <w:sz w:val="20"/>
          <w:szCs w:val="20"/>
        </w:rPr>
        <w:t xml:space="preserve"> personas y no se recibieron peticiones. </w:t>
      </w:r>
    </w:p>
    <w:p w14:paraId="356F52C8" w14:textId="77777777" w:rsidR="00567F6B" w:rsidRPr="006F0159" w:rsidRDefault="00567F6B" w:rsidP="006F0159">
      <w:pPr>
        <w:jc w:val="both"/>
        <w:rPr>
          <w:rFonts w:ascii="Arial" w:eastAsia="Arial" w:hAnsi="Arial" w:cs="Arial"/>
          <w:sz w:val="20"/>
          <w:szCs w:val="20"/>
        </w:rPr>
      </w:pPr>
    </w:p>
    <w:p w14:paraId="318DFACD" w14:textId="7ECD53AC" w:rsidR="0093399C" w:rsidRDefault="6476FB69" w:rsidP="006F0159">
      <w:pPr>
        <w:jc w:val="both"/>
        <w:rPr>
          <w:rFonts w:ascii="Arial" w:eastAsia="Arial" w:hAnsi="Arial" w:cs="Arial"/>
          <w:sz w:val="20"/>
          <w:szCs w:val="20"/>
        </w:rPr>
      </w:pPr>
      <w:r w:rsidRPr="006F0159">
        <w:rPr>
          <w:rFonts w:ascii="Arial" w:eastAsia="Arial" w:hAnsi="Arial" w:cs="Arial"/>
          <w:sz w:val="20"/>
          <w:szCs w:val="20"/>
        </w:rPr>
        <w:t>C</w:t>
      </w:r>
      <w:r w:rsidRPr="047000B2">
        <w:rPr>
          <w:rFonts w:ascii="Arial" w:eastAsia="Arial" w:hAnsi="Arial" w:cs="Arial"/>
          <w:sz w:val="20"/>
          <w:szCs w:val="20"/>
        </w:rPr>
        <w:t xml:space="preserve">ampaña Ranking de las Respuestas Oportunas a las PQRSFD: </w:t>
      </w:r>
      <w:r w:rsidRPr="006F0159">
        <w:rPr>
          <w:rFonts w:ascii="Arial" w:eastAsia="Arial" w:hAnsi="Arial" w:cs="Arial"/>
          <w:sz w:val="20"/>
          <w:szCs w:val="20"/>
        </w:rPr>
        <w:t xml:space="preserve">Como parte de la mejora continua en la gestión de peticiones, el componente de Servicio a la Ciudadanía en articulación con el área de comunicaciones de la Entidad, realizó campaña del ranking de respuestas oportunas a las PQRSFD II Semestre 2024, resultado que fue publicado  a través de la intranet, pantallas de tv de la entidad y correo </w:t>
      </w:r>
      <w:proofErr w:type="spellStart"/>
      <w:r w:rsidRPr="006F0159">
        <w:rPr>
          <w:rFonts w:ascii="Arial" w:eastAsia="Arial" w:hAnsi="Arial" w:cs="Arial"/>
          <w:sz w:val="20"/>
          <w:szCs w:val="20"/>
        </w:rPr>
        <w:t>laumvteinforma</w:t>
      </w:r>
      <w:proofErr w:type="spellEnd"/>
      <w:r w:rsidRPr="006F0159">
        <w:rPr>
          <w:rFonts w:ascii="Arial" w:eastAsia="Arial" w:hAnsi="Arial" w:cs="Arial"/>
          <w:sz w:val="20"/>
          <w:szCs w:val="20"/>
        </w:rPr>
        <w:t xml:space="preserve">, destacando a las dependencias que respondieron las peticiones con oportunidad, e invitando a las demás dependencias a hacer parte del pódium de respuestas oportunas. </w:t>
      </w:r>
    </w:p>
    <w:p w14:paraId="7ACF9A1F" w14:textId="77777777" w:rsidR="006F0159" w:rsidRPr="006F0159" w:rsidRDefault="006F0159" w:rsidP="006F0159">
      <w:pPr>
        <w:jc w:val="both"/>
        <w:rPr>
          <w:rFonts w:ascii="Arial" w:eastAsia="Arial" w:hAnsi="Arial" w:cs="Arial"/>
          <w:sz w:val="20"/>
          <w:szCs w:val="20"/>
        </w:rPr>
      </w:pPr>
    </w:p>
    <w:p w14:paraId="61D2EB59" w14:textId="697C93DB" w:rsidR="0093399C" w:rsidRPr="0030694B" w:rsidRDefault="02D08CFE" w:rsidP="006F0159">
      <w:pPr>
        <w:pStyle w:val="Ttulo2"/>
        <w:ind w:firstLine="720"/>
        <w:jc w:val="both"/>
        <w:rPr>
          <w:rFonts w:ascii="Arial" w:eastAsia="Arial" w:hAnsi="Arial" w:cs="Arial"/>
          <w:b/>
          <w:bCs/>
          <w:color w:val="5F497A" w:themeColor="accent4" w:themeShade="BF"/>
          <w:sz w:val="20"/>
          <w:szCs w:val="20"/>
        </w:rPr>
      </w:pPr>
      <w:bookmarkStart w:id="72" w:name="_Toc111731188"/>
      <w:bookmarkStart w:id="73" w:name="_Toc127352872"/>
      <w:bookmarkStart w:id="74" w:name="_Toc196730798"/>
      <w:r w:rsidRPr="047000B2">
        <w:rPr>
          <w:rFonts w:ascii="Arial" w:eastAsia="Arial" w:hAnsi="Arial" w:cs="Arial"/>
          <w:color w:val="auto"/>
          <w:sz w:val="20"/>
          <w:szCs w:val="20"/>
        </w:rPr>
        <w:t xml:space="preserve">3.7. </w:t>
      </w:r>
      <w:r w:rsidR="441E1788" w:rsidRPr="047000B2">
        <w:rPr>
          <w:rFonts w:ascii="Arial" w:eastAsia="Arial" w:hAnsi="Arial" w:cs="Arial"/>
          <w:color w:val="auto"/>
          <w:sz w:val="20"/>
          <w:szCs w:val="20"/>
        </w:rPr>
        <w:t>COMPON</w:t>
      </w:r>
      <w:r w:rsidR="38AFB811" w:rsidRPr="047000B2">
        <w:rPr>
          <w:rFonts w:ascii="Arial" w:eastAsia="Arial" w:hAnsi="Arial" w:cs="Arial"/>
          <w:color w:val="auto"/>
          <w:sz w:val="20"/>
          <w:szCs w:val="20"/>
        </w:rPr>
        <w:t xml:space="preserve">ENTE </w:t>
      </w:r>
      <w:r w:rsidRPr="047000B2">
        <w:rPr>
          <w:rFonts w:ascii="Arial" w:eastAsia="Arial" w:hAnsi="Arial" w:cs="Arial"/>
          <w:color w:val="auto"/>
          <w:sz w:val="20"/>
          <w:szCs w:val="20"/>
        </w:rPr>
        <w:t>GESTIÓN AMBIENTAL</w:t>
      </w:r>
      <w:bookmarkEnd w:id="72"/>
      <w:bookmarkEnd w:id="73"/>
      <w:bookmarkEnd w:id="74"/>
      <w:r w:rsidRPr="047000B2">
        <w:rPr>
          <w:rFonts w:ascii="Arial" w:eastAsia="Arial" w:hAnsi="Arial" w:cs="Arial"/>
          <w:color w:val="auto"/>
          <w:sz w:val="20"/>
          <w:szCs w:val="20"/>
        </w:rPr>
        <w:t xml:space="preserve"> </w:t>
      </w:r>
    </w:p>
    <w:p w14:paraId="739B9071" w14:textId="77777777" w:rsidR="0093399C" w:rsidRPr="0030694B" w:rsidRDefault="0093399C" w:rsidP="0093399C">
      <w:pPr>
        <w:jc w:val="both"/>
        <w:rPr>
          <w:rFonts w:ascii="Arial" w:eastAsia="Arial" w:hAnsi="Arial" w:cs="Arial"/>
          <w:color w:val="5F497A" w:themeColor="accent4" w:themeShade="BF"/>
          <w:sz w:val="20"/>
          <w:szCs w:val="20"/>
        </w:rPr>
      </w:pPr>
    </w:p>
    <w:p w14:paraId="75301033" w14:textId="44C28005" w:rsidR="4389A90C" w:rsidRDefault="4389A90C" w:rsidP="047000B2">
      <w:pPr>
        <w:jc w:val="both"/>
        <w:rPr>
          <w:rFonts w:ascii="Arial" w:eastAsia="Arial" w:hAnsi="Arial" w:cs="Arial"/>
        </w:rPr>
      </w:pPr>
      <w:r w:rsidRPr="047000B2">
        <w:rPr>
          <w:rFonts w:ascii="Arial" w:eastAsia="Arial" w:hAnsi="Arial" w:cs="Arial"/>
          <w:sz w:val="20"/>
          <w:szCs w:val="20"/>
        </w:rPr>
        <w:t>En cumplimiento de su Política de Gestión Ambiental y de conformidad con la Resolución 3179 de 2023, la UAERMV ha adelantado diversas acciones orientadas a garantizar un desarrollo sostenible en la ejecución de sus actividades misionales. Estas iniciativas buscan prevenir, mitigar y reducir los impactos ambientales negativos, cumpliendo con la normativa vigente y fortaleciendo el compromiso institucional con la ecoeficiencia.</w:t>
      </w:r>
    </w:p>
    <w:p w14:paraId="2EC906D6" w14:textId="3F8F97FD" w:rsidR="047000B2" w:rsidRDefault="047000B2" w:rsidP="047000B2">
      <w:pPr>
        <w:rPr>
          <w:rFonts w:ascii="Arial" w:eastAsia="Arial" w:hAnsi="Arial" w:cs="Arial"/>
          <w:sz w:val="20"/>
          <w:szCs w:val="20"/>
        </w:rPr>
      </w:pPr>
    </w:p>
    <w:p w14:paraId="578D0D3F" w14:textId="35284272" w:rsidR="4389A90C" w:rsidRDefault="4389A90C" w:rsidP="047000B2">
      <w:pPr>
        <w:spacing w:after="160" w:line="257" w:lineRule="auto"/>
        <w:jc w:val="both"/>
        <w:rPr>
          <w:rFonts w:ascii="Arial" w:eastAsia="Arial" w:hAnsi="Arial" w:cs="Arial"/>
        </w:rPr>
      </w:pPr>
      <w:r w:rsidRPr="047000B2">
        <w:rPr>
          <w:rFonts w:ascii="Arial" w:eastAsia="Arial" w:hAnsi="Arial" w:cs="Arial"/>
          <w:b/>
          <w:bCs/>
          <w:sz w:val="20"/>
          <w:szCs w:val="20"/>
        </w:rPr>
        <w:t xml:space="preserve">Política ambiental institucional </w:t>
      </w:r>
      <w:r w:rsidRPr="047000B2">
        <w:rPr>
          <w:rFonts w:ascii="Arial" w:eastAsia="Arial" w:hAnsi="Arial" w:cs="Arial"/>
          <w:sz w:val="20"/>
          <w:szCs w:val="20"/>
        </w:rPr>
        <w:t>La entidad reafirma su compromiso con el desarrollo ambientalmente responsable mediante una política orientada a prevenir y reducir la contaminación generada por sus actividades. Esta política promueve la innovación y la sostenibilidad, el cumplimiento normativo y la mejora continua del desempeño institucional.</w:t>
      </w:r>
    </w:p>
    <w:p w14:paraId="22FC6139" w14:textId="7EE801CA" w:rsidR="4389A90C" w:rsidRDefault="4389A90C" w:rsidP="047000B2">
      <w:pPr>
        <w:spacing w:after="160" w:line="257" w:lineRule="auto"/>
        <w:jc w:val="both"/>
        <w:rPr>
          <w:rFonts w:ascii="Arial" w:eastAsia="Arial" w:hAnsi="Arial" w:cs="Arial"/>
        </w:rPr>
      </w:pPr>
      <w:r w:rsidRPr="047000B2">
        <w:rPr>
          <w:rFonts w:ascii="Arial" w:eastAsia="Arial" w:hAnsi="Arial" w:cs="Arial"/>
          <w:b/>
          <w:bCs/>
          <w:sz w:val="20"/>
          <w:szCs w:val="20"/>
        </w:rPr>
        <w:t xml:space="preserve">Seguimiento y mejora del desempeño ambiental </w:t>
      </w:r>
      <w:r w:rsidRPr="047000B2">
        <w:rPr>
          <w:rFonts w:ascii="Arial" w:eastAsia="Arial" w:hAnsi="Arial" w:cs="Arial"/>
          <w:sz w:val="20"/>
          <w:szCs w:val="20"/>
        </w:rPr>
        <w:t>Durante el primer trimestre de 2025, se implementaron acciones de autocontrol y seguimiento mensual sobre el consumo de agua, energía y la gestión de residuos. Estos resultados fueron presentados al Comité Técnico Operativo de Apoyo Ambiental, permitiendo identificar oportunidades de mejora y adoptar medidas correctivas.</w:t>
      </w:r>
    </w:p>
    <w:p w14:paraId="097D9CC9" w14:textId="55B00A4B" w:rsidR="4389A90C" w:rsidRDefault="4389A90C" w:rsidP="00C20F97">
      <w:pPr>
        <w:pStyle w:val="Prrafodelista"/>
        <w:numPr>
          <w:ilvl w:val="0"/>
          <w:numId w:val="7"/>
        </w:numPr>
        <w:spacing w:line="257" w:lineRule="auto"/>
        <w:rPr>
          <w:rFonts w:ascii="Arial" w:eastAsia="Arial" w:hAnsi="Arial" w:cs="Arial"/>
        </w:rPr>
      </w:pPr>
      <w:r w:rsidRPr="047000B2">
        <w:rPr>
          <w:rFonts w:ascii="Arial" w:eastAsia="Arial" w:hAnsi="Arial" w:cs="Arial"/>
          <w:sz w:val="20"/>
          <w:szCs w:val="20"/>
        </w:rPr>
        <w:lastRenderedPageBreak/>
        <w:t>Desempeño satisfactorio: Se cumplieron las metas de aprovechamiento de residuos y eficiencia energética en la sede administrativa.</w:t>
      </w:r>
    </w:p>
    <w:p w14:paraId="3AE02626" w14:textId="365A1550" w:rsidR="4389A90C" w:rsidRDefault="4389A90C" w:rsidP="00C20F97">
      <w:pPr>
        <w:pStyle w:val="Prrafodelista"/>
        <w:numPr>
          <w:ilvl w:val="0"/>
          <w:numId w:val="7"/>
        </w:numPr>
        <w:spacing w:line="257" w:lineRule="auto"/>
        <w:rPr>
          <w:rFonts w:ascii="Arial" w:eastAsia="Arial" w:hAnsi="Arial" w:cs="Arial"/>
        </w:rPr>
      </w:pPr>
      <w:r w:rsidRPr="047000B2">
        <w:rPr>
          <w:rFonts w:ascii="Arial" w:eastAsia="Arial" w:hAnsi="Arial" w:cs="Arial"/>
          <w:sz w:val="20"/>
          <w:szCs w:val="20"/>
        </w:rPr>
        <w:t>Área de mejora: El consumo energético en otras unidades operativas fue deficiente, por lo que se definió una acción de mejora para su seguimiento.</w:t>
      </w:r>
    </w:p>
    <w:p w14:paraId="076EFD6F" w14:textId="2436C109" w:rsidR="047000B2" w:rsidRDefault="047000B2" w:rsidP="047000B2">
      <w:pPr>
        <w:spacing w:line="257" w:lineRule="auto"/>
        <w:jc w:val="both"/>
        <w:rPr>
          <w:rFonts w:ascii="Arial" w:eastAsia="Arial" w:hAnsi="Arial" w:cs="Arial"/>
          <w:sz w:val="20"/>
          <w:szCs w:val="20"/>
        </w:rPr>
      </w:pPr>
    </w:p>
    <w:p w14:paraId="47A6AC74" w14:textId="0875CE1F" w:rsidR="4389A90C" w:rsidRDefault="4389A90C" w:rsidP="047000B2">
      <w:pPr>
        <w:spacing w:after="160" w:line="257" w:lineRule="auto"/>
        <w:jc w:val="both"/>
        <w:rPr>
          <w:rFonts w:ascii="Arial" w:eastAsia="Arial" w:hAnsi="Arial" w:cs="Arial"/>
        </w:rPr>
      </w:pPr>
      <w:r w:rsidRPr="047000B2">
        <w:rPr>
          <w:rFonts w:ascii="Arial" w:eastAsia="Arial" w:hAnsi="Arial" w:cs="Arial"/>
          <w:b/>
          <w:bCs/>
          <w:sz w:val="20"/>
          <w:szCs w:val="20"/>
        </w:rPr>
        <w:t>Gestión de impactos ambientales significativos</w:t>
      </w:r>
      <w:r w:rsidR="24AAC10A" w:rsidRPr="047000B2">
        <w:rPr>
          <w:rFonts w:ascii="Arial" w:eastAsia="Arial" w:hAnsi="Arial" w:cs="Arial"/>
          <w:b/>
          <w:bCs/>
          <w:sz w:val="20"/>
          <w:szCs w:val="20"/>
        </w:rPr>
        <w:t xml:space="preserve"> </w:t>
      </w:r>
      <w:r w:rsidRPr="047000B2">
        <w:rPr>
          <w:rFonts w:ascii="Arial" w:eastAsia="Arial" w:hAnsi="Arial" w:cs="Arial"/>
          <w:sz w:val="20"/>
          <w:szCs w:val="20"/>
        </w:rPr>
        <w:t>Según la matriz institucional de evaluación de impactos, el principal impacto identificado es la contaminación del suelo por manejo inadecuado de residuos. Para su control, se llevaron a cabo las siguientes acciones:</w:t>
      </w:r>
    </w:p>
    <w:p w14:paraId="6387CBFA" w14:textId="2C74B769"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Manejo responsable de 3.950 kg de residuos aprovechables (Contrato 654 de 2023).</w:t>
      </w:r>
    </w:p>
    <w:p w14:paraId="6E499F32" w14:textId="77125947"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Gestión adecuada de 4.826 kg de residuos peligrosos (Contrato 469 de 2024).</w:t>
      </w:r>
    </w:p>
    <w:p w14:paraId="667F5EFA" w14:textId="6DC62847"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Inspección mensual de segregación de residuos.</w:t>
      </w:r>
    </w:p>
    <w:p w14:paraId="227E8E5C" w14:textId="743ADD43"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Divulgación mensual sobre manejo de sustancias peligrosas.</w:t>
      </w:r>
    </w:p>
    <w:p w14:paraId="211C503C" w14:textId="0524656C"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Verificación de buenas prácticas ambientales mediante el formato GAM-FM-012.</w:t>
      </w:r>
    </w:p>
    <w:p w14:paraId="6933BC3B" w14:textId="2DF3121A" w:rsidR="4389A90C" w:rsidRDefault="4389A90C" w:rsidP="00C20F97">
      <w:pPr>
        <w:pStyle w:val="Prrafodelista"/>
        <w:numPr>
          <w:ilvl w:val="0"/>
          <w:numId w:val="6"/>
        </w:numPr>
        <w:spacing w:line="257" w:lineRule="auto"/>
        <w:rPr>
          <w:rFonts w:ascii="Arial" w:eastAsia="Arial" w:hAnsi="Arial" w:cs="Arial"/>
        </w:rPr>
      </w:pPr>
      <w:r w:rsidRPr="047000B2">
        <w:rPr>
          <w:rFonts w:ascii="Arial" w:eastAsia="Arial" w:hAnsi="Arial" w:cs="Arial"/>
          <w:sz w:val="20"/>
          <w:szCs w:val="20"/>
        </w:rPr>
        <w:t>Sensibilización a 103 funcionarios y contratistas sobre prevención de accidentes ambientales (derrames de hidrocarburos).</w:t>
      </w:r>
    </w:p>
    <w:p w14:paraId="0F71546D" w14:textId="2A6F6535" w:rsidR="047000B2" w:rsidRDefault="047000B2" w:rsidP="047000B2">
      <w:pPr>
        <w:pStyle w:val="Prrafodelista"/>
        <w:spacing w:line="257" w:lineRule="auto"/>
        <w:ind w:left="720"/>
        <w:rPr>
          <w:rFonts w:ascii="Arial" w:eastAsia="Arial" w:hAnsi="Arial" w:cs="Arial"/>
        </w:rPr>
      </w:pPr>
    </w:p>
    <w:p w14:paraId="07F88BCF" w14:textId="690F21A1" w:rsidR="4389A90C" w:rsidRDefault="4389A90C" w:rsidP="047000B2">
      <w:pPr>
        <w:spacing w:after="160" w:line="257" w:lineRule="auto"/>
        <w:jc w:val="both"/>
        <w:rPr>
          <w:rFonts w:ascii="Arial" w:eastAsia="Arial" w:hAnsi="Arial" w:cs="Arial"/>
        </w:rPr>
      </w:pPr>
      <w:r w:rsidRPr="047000B2">
        <w:rPr>
          <w:rFonts w:ascii="Arial" w:eastAsia="Arial" w:hAnsi="Arial" w:cs="Arial"/>
          <w:b/>
          <w:bCs/>
          <w:sz w:val="20"/>
          <w:szCs w:val="20"/>
        </w:rPr>
        <w:t>Acciones de formación y cultura ambiental</w:t>
      </w:r>
      <w:r w:rsidR="10009DBC" w:rsidRPr="047000B2">
        <w:rPr>
          <w:rFonts w:ascii="Arial" w:eastAsia="Arial" w:hAnsi="Arial" w:cs="Arial"/>
          <w:b/>
          <w:bCs/>
          <w:sz w:val="20"/>
          <w:szCs w:val="20"/>
        </w:rPr>
        <w:t xml:space="preserve"> </w:t>
      </w:r>
      <w:r w:rsidRPr="047000B2">
        <w:rPr>
          <w:rFonts w:ascii="Arial" w:eastAsia="Arial" w:hAnsi="Arial" w:cs="Arial"/>
          <w:sz w:val="20"/>
          <w:szCs w:val="20"/>
        </w:rPr>
        <w:t>Con el propósito de fortalecer la cultura ambiental institucional, se llevaron a cabo actividades de sensibilización dirigidas a los colaboradores de la entidad:</w:t>
      </w:r>
    </w:p>
    <w:p w14:paraId="08C429CD" w14:textId="65386D54" w:rsidR="4389A90C" w:rsidRDefault="4389A90C" w:rsidP="00C20F97">
      <w:pPr>
        <w:pStyle w:val="Prrafodelista"/>
        <w:numPr>
          <w:ilvl w:val="0"/>
          <w:numId w:val="5"/>
        </w:numPr>
        <w:spacing w:line="257" w:lineRule="auto"/>
        <w:rPr>
          <w:rFonts w:ascii="Arial" w:eastAsia="Arial" w:hAnsi="Arial" w:cs="Arial"/>
        </w:rPr>
      </w:pPr>
      <w:r w:rsidRPr="047000B2">
        <w:rPr>
          <w:rFonts w:ascii="Arial" w:eastAsia="Arial" w:hAnsi="Arial" w:cs="Arial"/>
          <w:b/>
          <w:bCs/>
          <w:sz w:val="20"/>
          <w:szCs w:val="20"/>
        </w:rPr>
        <w:t>Promoción del uso racional</w:t>
      </w:r>
      <w:r w:rsidRPr="047000B2">
        <w:rPr>
          <w:rFonts w:ascii="Arial" w:eastAsia="Arial" w:hAnsi="Arial" w:cs="Arial"/>
          <w:sz w:val="20"/>
          <w:szCs w:val="20"/>
        </w:rPr>
        <w:t xml:space="preserve"> de agua, energía y papel; y abandono del plástico de un solo uso (163 participantes).</w:t>
      </w:r>
    </w:p>
    <w:p w14:paraId="15DB68EA" w14:textId="34D55E25" w:rsidR="4389A90C" w:rsidRDefault="4389A90C" w:rsidP="00C20F97">
      <w:pPr>
        <w:pStyle w:val="Prrafodelista"/>
        <w:numPr>
          <w:ilvl w:val="0"/>
          <w:numId w:val="5"/>
        </w:numPr>
        <w:spacing w:line="257" w:lineRule="auto"/>
        <w:rPr>
          <w:rFonts w:ascii="Arial" w:eastAsia="Arial" w:hAnsi="Arial" w:cs="Arial"/>
        </w:rPr>
      </w:pPr>
      <w:r w:rsidRPr="047000B2">
        <w:rPr>
          <w:rFonts w:ascii="Arial" w:eastAsia="Arial" w:hAnsi="Arial" w:cs="Arial"/>
          <w:b/>
          <w:bCs/>
          <w:sz w:val="20"/>
          <w:szCs w:val="20"/>
        </w:rPr>
        <w:t>Jornadas lúdico-pedagógicas</w:t>
      </w:r>
      <w:r w:rsidRPr="047000B2">
        <w:rPr>
          <w:rFonts w:ascii="Arial" w:eastAsia="Arial" w:hAnsi="Arial" w:cs="Arial"/>
          <w:sz w:val="20"/>
          <w:szCs w:val="20"/>
        </w:rPr>
        <w:t xml:space="preserve"> sobre el cuidado de instalaciones, separación adecuada de residuos, trampa de grasas, manejo de AVU, RCD y RAEE, difusión de la política ambiental y los ODS (111 participantes).</w:t>
      </w:r>
    </w:p>
    <w:p w14:paraId="517EFFD9" w14:textId="461F5B20" w:rsidR="4389A90C" w:rsidRDefault="4389A90C" w:rsidP="00C20F97">
      <w:pPr>
        <w:pStyle w:val="Prrafodelista"/>
        <w:numPr>
          <w:ilvl w:val="0"/>
          <w:numId w:val="5"/>
        </w:numPr>
        <w:spacing w:line="257" w:lineRule="auto"/>
        <w:rPr>
          <w:rFonts w:ascii="Arial" w:eastAsia="Arial" w:hAnsi="Arial" w:cs="Arial"/>
        </w:rPr>
      </w:pPr>
      <w:r w:rsidRPr="047000B2">
        <w:rPr>
          <w:rFonts w:ascii="Arial" w:eastAsia="Arial" w:hAnsi="Arial" w:cs="Arial"/>
          <w:b/>
          <w:bCs/>
          <w:sz w:val="20"/>
          <w:szCs w:val="20"/>
        </w:rPr>
        <w:t>Capacitación en separación de residuos</w:t>
      </w:r>
      <w:r w:rsidRPr="047000B2">
        <w:rPr>
          <w:rFonts w:ascii="Arial" w:eastAsia="Arial" w:hAnsi="Arial" w:cs="Arial"/>
          <w:sz w:val="20"/>
          <w:szCs w:val="20"/>
        </w:rPr>
        <w:t xml:space="preserve"> con código de colores, incluyendo residuos peligrosos – RESPEL, dirigida al personal de servicios generales (57 participantes).</w:t>
      </w:r>
    </w:p>
    <w:p w14:paraId="7E966211" w14:textId="2852F7FE" w:rsidR="4389A90C" w:rsidRDefault="4389A90C" w:rsidP="00C20F97">
      <w:pPr>
        <w:pStyle w:val="Prrafodelista"/>
        <w:numPr>
          <w:ilvl w:val="0"/>
          <w:numId w:val="5"/>
        </w:numPr>
        <w:spacing w:line="257" w:lineRule="auto"/>
        <w:rPr>
          <w:rFonts w:ascii="Arial" w:eastAsia="Arial" w:hAnsi="Arial" w:cs="Arial"/>
        </w:rPr>
      </w:pPr>
      <w:r w:rsidRPr="047000B2">
        <w:rPr>
          <w:rFonts w:ascii="Arial" w:eastAsia="Arial" w:hAnsi="Arial" w:cs="Arial"/>
          <w:b/>
          <w:bCs/>
          <w:sz w:val="20"/>
          <w:szCs w:val="20"/>
        </w:rPr>
        <w:t>Fomento de movilidad sostenible</w:t>
      </w:r>
      <w:r w:rsidRPr="047000B2">
        <w:rPr>
          <w:rFonts w:ascii="Arial" w:eastAsia="Arial" w:hAnsi="Arial" w:cs="Arial"/>
          <w:sz w:val="20"/>
          <w:szCs w:val="20"/>
        </w:rPr>
        <w:t>, mediante el uso de bicicleta, eco-conducción y transporte de bajo impacto (75 participantes).</w:t>
      </w:r>
    </w:p>
    <w:p w14:paraId="0A1C2042" w14:textId="7A095EBA" w:rsidR="047000B2" w:rsidRDefault="047000B2" w:rsidP="047000B2">
      <w:pPr>
        <w:spacing w:after="160" w:line="257" w:lineRule="auto"/>
        <w:jc w:val="both"/>
        <w:rPr>
          <w:rFonts w:ascii="Arial" w:eastAsia="Arial" w:hAnsi="Arial" w:cs="Arial"/>
          <w:b/>
          <w:bCs/>
          <w:sz w:val="20"/>
          <w:szCs w:val="20"/>
        </w:rPr>
      </w:pPr>
    </w:p>
    <w:p w14:paraId="61B8BAA7" w14:textId="38085392" w:rsidR="4389A90C" w:rsidRDefault="4389A90C" w:rsidP="047000B2">
      <w:pPr>
        <w:spacing w:after="160" w:line="257" w:lineRule="auto"/>
        <w:jc w:val="both"/>
        <w:rPr>
          <w:rFonts w:ascii="Arial" w:eastAsia="Arial" w:hAnsi="Arial" w:cs="Arial"/>
        </w:rPr>
      </w:pPr>
      <w:r w:rsidRPr="047000B2">
        <w:rPr>
          <w:rFonts w:ascii="Arial" w:eastAsia="Arial" w:hAnsi="Arial" w:cs="Arial"/>
          <w:b/>
          <w:bCs/>
          <w:sz w:val="20"/>
          <w:szCs w:val="20"/>
        </w:rPr>
        <w:t>Comunicación, reporte y cumplimiento normativo</w:t>
      </w:r>
      <w:r w:rsidR="2188536B" w:rsidRPr="047000B2">
        <w:rPr>
          <w:rFonts w:ascii="Arial" w:eastAsia="Arial" w:hAnsi="Arial" w:cs="Arial"/>
          <w:b/>
          <w:bCs/>
          <w:sz w:val="20"/>
          <w:szCs w:val="20"/>
        </w:rPr>
        <w:t xml:space="preserve"> </w:t>
      </w:r>
      <w:r w:rsidRPr="047000B2">
        <w:rPr>
          <w:rFonts w:ascii="Arial" w:eastAsia="Arial" w:hAnsi="Arial" w:cs="Arial"/>
          <w:sz w:val="20"/>
          <w:szCs w:val="20"/>
        </w:rPr>
        <w:t>Otras acciones relevantes en materia de evaluación, reporte y cumplimiento fueron:</w:t>
      </w:r>
    </w:p>
    <w:p w14:paraId="3428DC38" w14:textId="4A509861"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Sensibilización ambiental a 536 colaboradores (presencial y virtual).</w:t>
      </w:r>
    </w:p>
    <w:p w14:paraId="39668F21" w14:textId="2AECC873"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Publicación de la infografía “UMV Sostenible – Consumo Responsable” en el micrositio web de sostenibilidad.</w:t>
      </w:r>
    </w:p>
    <w:p w14:paraId="36F845F1" w14:textId="20D3EC26"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Presentación de informes sobre residuos de construcción y demolición ante la CAR.</w:t>
      </w:r>
    </w:p>
    <w:p w14:paraId="0453F77E" w14:textId="757F2FF7"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Campaña para eliminar plásticos de un solo uso.</w:t>
      </w:r>
    </w:p>
    <w:p w14:paraId="52123833" w14:textId="6A757C69"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Realización de un simulacro para derrames de hidrocarburos.</w:t>
      </w:r>
    </w:p>
    <w:p w14:paraId="31BEE574" w14:textId="557DBE0E" w:rsidR="4389A90C"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Concertación del Plan Institucional de Gestión Ambiental con la Secretaría Distrital de Ambiente.</w:t>
      </w:r>
    </w:p>
    <w:p w14:paraId="098A79C5" w14:textId="68DB3C9B" w:rsidR="4389A90C" w:rsidRPr="00567F6B" w:rsidRDefault="4389A90C" w:rsidP="00C20F97">
      <w:pPr>
        <w:pStyle w:val="Prrafodelista"/>
        <w:numPr>
          <w:ilvl w:val="0"/>
          <w:numId w:val="4"/>
        </w:numPr>
        <w:spacing w:line="257" w:lineRule="auto"/>
        <w:rPr>
          <w:rFonts w:ascii="Arial" w:eastAsia="Arial" w:hAnsi="Arial" w:cs="Arial"/>
        </w:rPr>
      </w:pPr>
      <w:r w:rsidRPr="047000B2">
        <w:rPr>
          <w:rFonts w:ascii="Arial" w:eastAsia="Arial" w:hAnsi="Arial" w:cs="Arial"/>
          <w:sz w:val="20"/>
          <w:szCs w:val="20"/>
        </w:rPr>
        <w:t>Reportes en el aplicativo web de la autoridad ambiental.</w:t>
      </w:r>
    </w:p>
    <w:p w14:paraId="24FF9A81" w14:textId="77777777" w:rsidR="00567F6B" w:rsidRDefault="00567F6B" w:rsidP="00567F6B">
      <w:pPr>
        <w:pStyle w:val="Prrafodelista"/>
        <w:spacing w:line="257" w:lineRule="auto"/>
        <w:ind w:left="720" w:firstLine="0"/>
        <w:rPr>
          <w:rFonts w:ascii="Arial" w:eastAsia="Arial" w:hAnsi="Arial" w:cs="Arial"/>
          <w:sz w:val="20"/>
          <w:szCs w:val="20"/>
        </w:rPr>
      </w:pPr>
    </w:p>
    <w:p w14:paraId="7F979306" w14:textId="77777777" w:rsidR="0093399C" w:rsidRPr="00671FC0" w:rsidRDefault="02D08CFE" w:rsidP="00C20F97">
      <w:pPr>
        <w:pStyle w:val="Ttulo1"/>
        <w:numPr>
          <w:ilvl w:val="0"/>
          <w:numId w:val="13"/>
        </w:numPr>
        <w:ind w:left="720"/>
        <w:rPr>
          <w:rFonts w:ascii="Arial" w:hAnsi="Arial" w:cs="Arial"/>
          <w:lang w:eastAsia="es-CO"/>
        </w:rPr>
      </w:pPr>
      <w:bookmarkStart w:id="75" w:name="_Toc45894533"/>
      <w:bookmarkStart w:id="76" w:name="_Toc111731189"/>
      <w:bookmarkStart w:id="77" w:name="_Toc127352873"/>
      <w:bookmarkStart w:id="78" w:name="_Toc196730799"/>
      <w:commentRangeStart w:id="79"/>
      <w:r w:rsidRPr="00671FC0">
        <w:rPr>
          <w:rFonts w:ascii="Arial" w:hAnsi="Arial" w:cs="Arial"/>
        </w:rPr>
        <w:t>DIMENSIÓN EVALUACIÓN DE RESULTADOS</w:t>
      </w:r>
      <w:bookmarkStart w:id="80" w:name="_Toc45894534"/>
      <w:bookmarkEnd w:id="75"/>
      <w:bookmarkEnd w:id="76"/>
      <w:bookmarkEnd w:id="77"/>
      <w:bookmarkEnd w:id="78"/>
    </w:p>
    <w:p w14:paraId="28A1F4D2" w14:textId="77777777" w:rsidR="00AF4584" w:rsidRPr="00671FC0" w:rsidRDefault="00AF4584" w:rsidP="1C5230FF">
      <w:pPr>
        <w:pStyle w:val="Ttulo1"/>
        <w:ind w:left="720"/>
        <w:rPr>
          <w:rFonts w:ascii="Arial" w:hAnsi="Arial" w:cs="Arial"/>
          <w:lang w:eastAsia="es-CO"/>
        </w:rPr>
      </w:pPr>
    </w:p>
    <w:p w14:paraId="74F04104" w14:textId="77777777" w:rsidR="0093399C" w:rsidRPr="00671FC0" w:rsidRDefault="02D08CFE" w:rsidP="006F0159">
      <w:pPr>
        <w:pStyle w:val="Ttulo2"/>
        <w:ind w:firstLine="360"/>
        <w:jc w:val="both"/>
        <w:rPr>
          <w:rFonts w:ascii="Arial" w:hAnsi="Arial" w:cs="Arial"/>
          <w:b/>
          <w:bCs/>
          <w:color w:val="auto"/>
          <w:sz w:val="20"/>
          <w:szCs w:val="20"/>
        </w:rPr>
      </w:pPr>
      <w:bookmarkStart w:id="81" w:name="_Toc111731190"/>
      <w:bookmarkStart w:id="82" w:name="_Toc127352874"/>
      <w:bookmarkStart w:id="83" w:name="_Toc196730800"/>
      <w:r w:rsidRPr="00671FC0">
        <w:rPr>
          <w:rFonts w:ascii="Arial" w:hAnsi="Arial" w:cs="Arial"/>
          <w:color w:val="auto"/>
          <w:sz w:val="20"/>
          <w:szCs w:val="20"/>
        </w:rPr>
        <w:t>4.1. SEGUIMIENTO Y EVALUACIÓN DEL DESEMPEÑO INSTITUCIONAL</w:t>
      </w:r>
      <w:bookmarkEnd w:id="80"/>
      <w:bookmarkEnd w:id="81"/>
      <w:bookmarkEnd w:id="82"/>
      <w:commentRangeEnd w:id="79"/>
      <w:r w:rsidR="0093399C" w:rsidRPr="00671FC0">
        <w:rPr>
          <w:color w:val="auto"/>
        </w:rPr>
        <w:commentReference w:id="79"/>
      </w:r>
      <w:bookmarkEnd w:id="83"/>
    </w:p>
    <w:p w14:paraId="3FFB2FC3" w14:textId="77777777" w:rsidR="0093399C" w:rsidRPr="00671FC0" w:rsidRDefault="0093399C" w:rsidP="1C5230FF">
      <w:pPr>
        <w:jc w:val="both"/>
        <w:rPr>
          <w:rFonts w:ascii="Arial" w:hAnsi="Arial" w:cs="Arial"/>
        </w:rPr>
      </w:pPr>
    </w:p>
    <w:p w14:paraId="226428AE" w14:textId="5A48AC89" w:rsidR="0093399C" w:rsidRPr="00671FC0" w:rsidRDefault="0093399C" w:rsidP="1C5230FF">
      <w:pPr>
        <w:jc w:val="both"/>
        <w:rPr>
          <w:rFonts w:ascii="Arial" w:eastAsia="Arial" w:hAnsi="Arial" w:cs="Arial"/>
          <w:sz w:val="20"/>
          <w:szCs w:val="20"/>
        </w:rPr>
      </w:pPr>
      <w:r w:rsidRPr="00671FC0">
        <w:rPr>
          <w:rFonts w:ascii="Arial" w:eastAsia="Arial" w:hAnsi="Arial" w:cs="Arial"/>
          <w:sz w:val="20"/>
          <w:szCs w:val="20"/>
        </w:rPr>
        <w:t xml:space="preserve">En pro de seguir avanzando con la implementación de la dimensión de evaluación para resultados, se listan </w:t>
      </w:r>
      <w:r w:rsidRPr="00671FC0">
        <w:rPr>
          <w:rFonts w:ascii="Arial" w:eastAsia="Arial" w:hAnsi="Arial" w:cs="Arial"/>
          <w:sz w:val="20"/>
          <w:szCs w:val="20"/>
        </w:rPr>
        <w:lastRenderedPageBreak/>
        <w:t>las principales acciones realizadas en el primer trimestre de la vigencia 202</w:t>
      </w:r>
      <w:r w:rsidR="2DA1C802" w:rsidRPr="00671FC0">
        <w:rPr>
          <w:rFonts w:ascii="Arial" w:eastAsia="Arial" w:hAnsi="Arial" w:cs="Arial"/>
          <w:sz w:val="20"/>
          <w:szCs w:val="20"/>
        </w:rPr>
        <w:t>4</w:t>
      </w:r>
      <w:r w:rsidRPr="00671FC0">
        <w:rPr>
          <w:rFonts w:ascii="Arial" w:eastAsia="Arial" w:hAnsi="Arial" w:cs="Arial"/>
          <w:sz w:val="20"/>
          <w:szCs w:val="20"/>
        </w:rPr>
        <w:t>:</w:t>
      </w:r>
    </w:p>
    <w:p w14:paraId="777950B5" w14:textId="77777777" w:rsidR="0093399C" w:rsidRPr="00671FC0" w:rsidRDefault="0093399C" w:rsidP="1C5230FF">
      <w:pPr>
        <w:jc w:val="both"/>
        <w:rPr>
          <w:rFonts w:ascii="Arial" w:hAnsi="Arial" w:cs="Arial"/>
        </w:rPr>
      </w:pPr>
    </w:p>
    <w:p w14:paraId="41BC35EF" w14:textId="6E48BBF5" w:rsidR="00B937A4" w:rsidRPr="00CC4649" w:rsidRDefault="0093399C" w:rsidP="00C20F97">
      <w:pPr>
        <w:pStyle w:val="Prrafodelista"/>
        <w:numPr>
          <w:ilvl w:val="0"/>
          <w:numId w:val="11"/>
        </w:numPr>
        <w:autoSpaceDE/>
        <w:autoSpaceDN/>
        <w:spacing w:line="257" w:lineRule="auto"/>
        <w:ind w:right="0"/>
        <w:rPr>
          <w:rFonts w:ascii="Arial" w:eastAsia="Arial" w:hAnsi="Arial" w:cs="Arial"/>
          <w:b/>
          <w:bCs/>
          <w:sz w:val="20"/>
          <w:szCs w:val="20"/>
        </w:rPr>
      </w:pPr>
      <w:r w:rsidRPr="00CC4649">
        <w:rPr>
          <w:rFonts w:ascii="Arial" w:eastAsia="Arial" w:hAnsi="Arial" w:cs="Arial"/>
          <w:sz w:val="20"/>
          <w:szCs w:val="20"/>
        </w:rPr>
        <w:t xml:space="preserve">En sesión del </w:t>
      </w:r>
      <w:r w:rsidRPr="00237C52">
        <w:rPr>
          <w:rFonts w:ascii="Arial" w:eastAsia="Arial" w:hAnsi="Arial" w:cs="Arial"/>
          <w:b/>
          <w:bCs/>
          <w:sz w:val="20"/>
          <w:szCs w:val="20"/>
        </w:rPr>
        <w:t>Comité Institucional de Gestión y Desempeño</w:t>
      </w:r>
      <w:r w:rsidRPr="00CC4649">
        <w:rPr>
          <w:rFonts w:ascii="Arial" w:eastAsia="Arial" w:hAnsi="Arial" w:cs="Arial"/>
          <w:sz w:val="20"/>
          <w:szCs w:val="20"/>
        </w:rPr>
        <w:t xml:space="preserve"> de la UAERMV realizada en </w:t>
      </w:r>
      <w:r w:rsidR="00671FC0" w:rsidRPr="00CC4649">
        <w:rPr>
          <w:rFonts w:ascii="Arial" w:eastAsia="Arial" w:hAnsi="Arial" w:cs="Arial"/>
          <w:sz w:val="20"/>
          <w:szCs w:val="20"/>
        </w:rPr>
        <w:t>enero</w:t>
      </w:r>
      <w:r w:rsidR="42EF574D" w:rsidRPr="00CC4649">
        <w:rPr>
          <w:rFonts w:ascii="Arial" w:eastAsia="Arial" w:hAnsi="Arial" w:cs="Arial"/>
          <w:sz w:val="20"/>
          <w:szCs w:val="20"/>
        </w:rPr>
        <w:t xml:space="preserve"> </w:t>
      </w:r>
      <w:r w:rsidRPr="00CC4649">
        <w:rPr>
          <w:rFonts w:ascii="Arial" w:eastAsia="Arial" w:hAnsi="Arial" w:cs="Arial"/>
          <w:sz w:val="20"/>
          <w:szCs w:val="20"/>
        </w:rPr>
        <w:t>de 202</w:t>
      </w:r>
      <w:r w:rsidR="00671FC0" w:rsidRPr="00CC4649">
        <w:rPr>
          <w:rFonts w:ascii="Arial" w:eastAsia="Arial" w:hAnsi="Arial" w:cs="Arial"/>
          <w:sz w:val="20"/>
          <w:szCs w:val="20"/>
        </w:rPr>
        <w:t>5</w:t>
      </w:r>
      <w:r w:rsidRPr="00CC4649">
        <w:rPr>
          <w:rFonts w:ascii="Arial" w:eastAsia="Arial" w:hAnsi="Arial" w:cs="Arial"/>
          <w:sz w:val="20"/>
          <w:szCs w:val="20"/>
        </w:rPr>
        <w:t xml:space="preserve"> se presentó seguimiento de ejecución de metas y ejecución presupuestal, generando alarmas tempranas a los Gerentes de </w:t>
      </w:r>
      <w:r w:rsidRPr="00CC4649">
        <w:rPr>
          <w:rFonts w:ascii="Arial" w:eastAsia="Arial" w:hAnsi="Arial" w:cs="Arial"/>
          <w:b/>
          <w:bCs/>
          <w:sz w:val="20"/>
          <w:szCs w:val="20"/>
        </w:rPr>
        <w:t>Proyectos de inversión</w:t>
      </w:r>
      <w:r w:rsidRPr="00CC4649">
        <w:rPr>
          <w:rFonts w:ascii="Arial" w:eastAsia="Arial" w:hAnsi="Arial" w:cs="Arial"/>
          <w:sz w:val="20"/>
          <w:szCs w:val="20"/>
        </w:rPr>
        <w:t>.</w:t>
      </w:r>
    </w:p>
    <w:p w14:paraId="1BE2CC19" w14:textId="77777777" w:rsidR="00B937A4" w:rsidRPr="00CC4649" w:rsidRDefault="00B937A4" w:rsidP="00B937A4">
      <w:pPr>
        <w:pStyle w:val="Prrafodelista"/>
        <w:autoSpaceDE/>
        <w:autoSpaceDN/>
        <w:spacing w:line="257" w:lineRule="auto"/>
        <w:ind w:left="720" w:right="0" w:firstLine="0"/>
        <w:rPr>
          <w:rFonts w:ascii="Arial" w:eastAsia="Arial" w:hAnsi="Arial" w:cs="Arial"/>
          <w:b/>
          <w:bCs/>
          <w:sz w:val="20"/>
          <w:szCs w:val="20"/>
        </w:rPr>
      </w:pPr>
    </w:p>
    <w:p w14:paraId="5F77F604" w14:textId="25F34861" w:rsidR="006D30AF" w:rsidRPr="00CC4649" w:rsidRDefault="75658AE6" w:rsidP="00654EA8">
      <w:pPr>
        <w:pStyle w:val="Prrafodelista"/>
        <w:numPr>
          <w:ilvl w:val="0"/>
          <w:numId w:val="11"/>
        </w:numPr>
        <w:autoSpaceDE/>
        <w:autoSpaceDN/>
        <w:spacing w:line="257" w:lineRule="auto"/>
        <w:ind w:right="0"/>
        <w:rPr>
          <w:rStyle w:val="eop"/>
          <w:rFonts w:ascii="Arial" w:eastAsia="Arial" w:hAnsi="Arial" w:cs="Arial"/>
          <w:sz w:val="20"/>
          <w:szCs w:val="20"/>
        </w:rPr>
      </w:pPr>
      <w:r w:rsidRPr="00CC4649">
        <w:rPr>
          <w:rFonts w:ascii="Arial" w:eastAsia="Arial" w:hAnsi="Arial" w:cs="Arial"/>
          <w:b/>
          <w:bCs/>
          <w:sz w:val="20"/>
          <w:szCs w:val="20"/>
        </w:rPr>
        <w:t>Indicadores de Gestión de la UMV</w:t>
      </w:r>
      <w:r w:rsidR="00B937A4" w:rsidRPr="00CC4649">
        <w:rPr>
          <w:rFonts w:ascii="Arial" w:eastAsia="Arial" w:hAnsi="Arial" w:cs="Arial"/>
          <w:b/>
          <w:bCs/>
          <w:sz w:val="20"/>
          <w:szCs w:val="20"/>
        </w:rPr>
        <w:t xml:space="preserve"> </w:t>
      </w:r>
      <w:r w:rsidR="00CC4649" w:rsidRPr="00CC4649">
        <w:rPr>
          <w:rStyle w:val="normaltextrun"/>
          <w:rFonts w:ascii="Arial" w:hAnsi="Arial" w:cs="Arial"/>
          <w:sz w:val="20"/>
          <w:szCs w:val="20"/>
        </w:rPr>
        <w:t>Actualmente, el análisis de los indicadores de gestión se hace con base en el mapa de procesos de la entidad, este cuenta con veinte (20) procesos y cincuenta y tres (53) indicadores registrados, sobre los cuales se hace monitoreo trimestral y se elabora un informe. </w:t>
      </w:r>
      <w:r w:rsidR="00CC4649" w:rsidRPr="00CC4649">
        <w:rPr>
          <w:rStyle w:val="eop"/>
          <w:rFonts w:ascii="Arial" w:hAnsi="Arial" w:cs="Arial"/>
          <w:sz w:val="20"/>
          <w:szCs w:val="20"/>
        </w:rPr>
        <w:t> </w:t>
      </w:r>
    </w:p>
    <w:p w14:paraId="51EFFEEC" w14:textId="77777777" w:rsidR="00CC4649" w:rsidRPr="00CC4649" w:rsidRDefault="00CC4649" w:rsidP="00CC4649">
      <w:pPr>
        <w:pStyle w:val="Prrafodelista"/>
        <w:rPr>
          <w:rFonts w:ascii="Arial" w:eastAsia="Arial" w:hAnsi="Arial" w:cs="Arial"/>
          <w:color w:val="5F497A" w:themeColor="accent4" w:themeShade="BF"/>
          <w:sz w:val="20"/>
          <w:szCs w:val="20"/>
        </w:rPr>
      </w:pPr>
    </w:p>
    <w:p w14:paraId="23D09B92" w14:textId="09D8DBE1" w:rsidR="1C5230FF" w:rsidRPr="00093F28" w:rsidRDefault="23E115BD" w:rsidP="15F77CDB">
      <w:pPr>
        <w:spacing w:line="257" w:lineRule="auto"/>
        <w:jc w:val="both"/>
        <w:rPr>
          <w:rFonts w:ascii="Arial" w:eastAsia="Arial" w:hAnsi="Arial" w:cs="Arial"/>
          <w:sz w:val="20"/>
          <w:szCs w:val="20"/>
        </w:rPr>
      </w:pPr>
      <w:r w:rsidRPr="00093F28">
        <w:rPr>
          <w:rFonts w:ascii="Arial" w:eastAsia="Arial" w:hAnsi="Arial" w:cs="Arial"/>
          <w:sz w:val="20"/>
          <w:szCs w:val="20"/>
        </w:rPr>
        <w:t>La Unidad cuenta con un enfoque por procesos que permite articular la gestión de los procesos buscando la satisfacción de las partes interesadas, mediante la prestación de los productos y servicios dispuestos por la entidad. La interacción de los procesos se presenta en el siguiente mapa:</w:t>
      </w:r>
    </w:p>
    <w:p w14:paraId="079A329C" w14:textId="1CC6358D" w:rsidR="1C5230FF" w:rsidRPr="00093F28" w:rsidRDefault="23E115BD" w:rsidP="15F77CDB">
      <w:pPr>
        <w:spacing w:line="257" w:lineRule="auto"/>
        <w:jc w:val="center"/>
        <w:rPr>
          <w:rFonts w:ascii="Arial" w:hAnsi="Arial" w:cs="Arial"/>
        </w:rPr>
      </w:pPr>
      <w:r w:rsidRPr="00093F28">
        <w:rPr>
          <w:rFonts w:ascii="Arial" w:eastAsia="Arial" w:hAnsi="Arial" w:cs="Arial"/>
          <w:b/>
          <w:bCs/>
          <w:sz w:val="16"/>
          <w:szCs w:val="16"/>
        </w:rPr>
        <w:t xml:space="preserve"> </w:t>
      </w:r>
    </w:p>
    <w:p w14:paraId="2131D0F4" w14:textId="681369CB" w:rsidR="1C5230FF" w:rsidRPr="00093F28" w:rsidRDefault="006D30AF" w:rsidP="006D30AF">
      <w:pPr>
        <w:spacing w:line="257" w:lineRule="auto"/>
        <w:jc w:val="center"/>
        <w:rPr>
          <w:rFonts w:ascii="Arial" w:hAnsi="Arial" w:cs="Arial"/>
        </w:rPr>
      </w:pPr>
      <w:bookmarkStart w:id="86" w:name="_Toc196730838"/>
      <w:r w:rsidRPr="00093F28">
        <w:rPr>
          <w:rFonts w:ascii="Arial" w:eastAsia="Arial" w:hAnsi="Arial" w:cs="Arial"/>
          <w:sz w:val="18"/>
          <w:szCs w:val="18"/>
        </w:rPr>
        <w:t xml:space="preserve">Ilustración </w:t>
      </w:r>
      <w:r w:rsidRPr="00093F28">
        <w:rPr>
          <w:rFonts w:ascii="Arial" w:hAnsi="Arial" w:cs="Arial"/>
          <w:i/>
          <w:iCs/>
          <w:sz w:val="18"/>
          <w:szCs w:val="18"/>
        </w:rPr>
        <w:fldChar w:fldCharType="begin"/>
      </w:r>
      <w:r w:rsidRPr="00093F28">
        <w:rPr>
          <w:rFonts w:ascii="Arial" w:hAnsi="Arial" w:cs="Arial"/>
          <w:sz w:val="18"/>
          <w:szCs w:val="18"/>
        </w:rPr>
        <w:instrText xml:space="preserve"> SEQ Ilustración \* ARABIC </w:instrText>
      </w:r>
      <w:r w:rsidRPr="00093F28">
        <w:rPr>
          <w:rFonts w:ascii="Arial" w:hAnsi="Arial" w:cs="Arial"/>
          <w:i/>
          <w:iCs/>
          <w:sz w:val="18"/>
          <w:szCs w:val="18"/>
        </w:rPr>
        <w:fldChar w:fldCharType="separate"/>
      </w:r>
      <w:r w:rsidR="00EF3851" w:rsidRPr="00093F28">
        <w:rPr>
          <w:rFonts w:ascii="Arial" w:hAnsi="Arial" w:cs="Arial"/>
          <w:noProof/>
          <w:sz w:val="18"/>
          <w:szCs w:val="18"/>
        </w:rPr>
        <w:t>5</w:t>
      </w:r>
      <w:r w:rsidRPr="00093F28">
        <w:rPr>
          <w:rFonts w:ascii="Arial" w:hAnsi="Arial" w:cs="Arial"/>
          <w:i/>
          <w:iCs/>
          <w:sz w:val="18"/>
          <w:szCs w:val="18"/>
        </w:rPr>
        <w:fldChar w:fldCharType="end"/>
      </w:r>
      <w:r w:rsidRPr="00093F28">
        <w:rPr>
          <w:rFonts w:ascii="Arial" w:eastAsia="Arial" w:hAnsi="Arial" w:cs="Arial"/>
          <w:sz w:val="18"/>
          <w:szCs w:val="18"/>
        </w:rPr>
        <w:t xml:space="preserve">. </w:t>
      </w:r>
      <w:r w:rsidR="23E115BD" w:rsidRPr="00093F28">
        <w:rPr>
          <w:rFonts w:ascii="Arial" w:eastAsia="Arial" w:hAnsi="Arial" w:cs="Arial"/>
          <w:sz w:val="18"/>
          <w:szCs w:val="18"/>
        </w:rPr>
        <w:t>Mapa de procesos UAERMV</w:t>
      </w:r>
      <w:bookmarkEnd w:id="86"/>
    </w:p>
    <w:p w14:paraId="28A66993" w14:textId="1825E8E6" w:rsidR="1C5230FF" w:rsidRPr="0030694B" w:rsidRDefault="23E115BD" w:rsidP="006D30AF">
      <w:pPr>
        <w:spacing w:line="257" w:lineRule="auto"/>
        <w:jc w:val="center"/>
        <w:rPr>
          <w:rFonts w:ascii="Arial" w:hAnsi="Arial" w:cs="Arial"/>
          <w:color w:val="5F497A" w:themeColor="accent4" w:themeShade="BF"/>
        </w:rPr>
      </w:pPr>
      <w:r w:rsidRPr="0030694B">
        <w:rPr>
          <w:rFonts w:ascii="Arial" w:hAnsi="Arial" w:cs="Arial"/>
          <w:noProof/>
          <w:color w:val="5F497A" w:themeColor="accent4" w:themeShade="BF"/>
        </w:rPr>
        <w:drawing>
          <wp:inline distT="0" distB="0" distL="0" distR="0" wp14:anchorId="61418F08" wp14:editId="3E7B8399">
            <wp:extent cx="3530600" cy="1982154"/>
            <wp:effectExtent l="0" t="0" r="0" b="0"/>
            <wp:docPr id="82579646" name="Imagen 8257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329" cy="1985932"/>
                    </a:xfrm>
                    <a:prstGeom prst="rect">
                      <a:avLst/>
                    </a:prstGeom>
                  </pic:spPr>
                </pic:pic>
              </a:graphicData>
            </a:graphic>
          </wp:inline>
        </w:drawing>
      </w:r>
    </w:p>
    <w:p w14:paraId="3BBC3D3A" w14:textId="7084A072" w:rsidR="1C5230FF" w:rsidRPr="0030694B" w:rsidRDefault="23E115BD" w:rsidP="15F77CDB">
      <w:pPr>
        <w:spacing w:line="257" w:lineRule="auto"/>
        <w:jc w:val="center"/>
        <w:rPr>
          <w:rFonts w:ascii="Arial" w:hAnsi="Arial" w:cs="Arial"/>
          <w:color w:val="5F497A" w:themeColor="accent4" w:themeShade="BF"/>
        </w:rPr>
      </w:pPr>
      <w:r w:rsidRPr="0030694B">
        <w:rPr>
          <w:rFonts w:ascii="Arial" w:eastAsia="Arial" w:hAnsi="Arial" w:cs="Arial"/>
          <w:b/>
          <w:bCs/>
          <w:color w:val="5F497A" w:themeColor="accent4" w:themeShade="BF"/>
          <w:sz w:val="16"/>
          <w:szCs w:val="16"/>
        </w:rPr>
        <w:t>Fuente:</w:t>
      </w:r>
      <w:r w:rsidRPr="0030694B">
        <w:rPr>
          <w:rFonts w:ascii="Arial" w:eastAsia="Arial" w:hAnsi="Arial" w:cs="Arial"/>
          <w:color w:val="5F497A" w:themeColor="accent4" w:themeShade="BF"/>
          <w:sz w:val="16"/>
          <w:szCs w:val="16"/>
        </w:rPr>
        <w:t xml:space="preserve"> UAERMV </w:t>
      </w:r>
    </w:p>
    <w:p w14:paraId="6B10E862" w14:textId="49DB0BD1" w:rsidR="1C5230FF" w:rsidRPr="0030694B" w:rsidRDefault="23E115BD" w:rsidP="15F77CDB">
      <w:pPr>
        <w:spacing w:line="257" w:lineRule="auto"/>
        <w:jc w:val="both"/>
        <w:rPr>
          <w:rFonts w:ascii="Arial" w:hAnsi="Arial" w:cs="Arial"/>
          <w:color w:val="5F497A" w:themeColor="accent4" w:themeShade="BF"/>
        </w:rPr>
      </w:pPr>
      <w:r w:rsidRPr="0030694B">
        <w:rPr>
          <w:rFonts w:ascii="Arial" w:eastAsia="Arial" w:hAnsi="Arial" w:cs="Arial"/>
          <w:color w:val="5F497A" w:themeColor="accent4" w:themeShade="BF"/>
        </w:rPr>
        <w:t xml:space="preserve"> </w:t>
      </w:r>
    </w:p>
    <w:p w14:paraId="51C053DF" w14:textId="77777777" w:rsidR="007668BF" w:rsidRPr="002A3108" w:rsidRDefault="007668BF" w:rsidP="007668BF">
      <w:pPr>
        <w:widowControl/>
        <w:autoSpaceDE/>
        <w:autoSpaceDN/>
        <w:jc w:val="both"/>
        <w:textAlignment w:val="baseline"/>
        <w:rPr>
          <w:rFonts w:ascii="Segoe UI" w:hAnsi="Segoe UI" w:cs="Segoe UI"/>
          <w:sz w:val="18"/>
          <w:szCs w:val="18"/>
          <w:lang w:val="es-CO" w:eastAsia="es-CO" w:bidi="ar-SA"/>
        </w:rPr>
      </w:pPr>
      <w:r w:rsidRPr="002A3108">
        <w:rPr>
          <w:rFonts w:ascii="Arial" w:hAnsi="Arial" w:cs="Arial"/>
          <w:sz w:val="20"/>
          <w:szCs w:val="20"/>
          <w:lang w:eastAsia="es-CO" w:bidi="ar-SA"/>
        </w:rPr>
        <w:t>Con corte a 31 de marzo del 2025, se presenta la evaluación de la gestión de la Unidad Administrativa Especial de Rehabilitación y Mantenimiento Vial a través de una matriz de indicadores la cual, para este corte, está constituida por 41 ítems que dan cuenta del comportamiento de los procesos en aspectos críticos que resultan determinantes para el logro de los objetivos de estos.</w:t>
      </w:r>
      <w:r w:rsidRPr="002A3108">
        <w:rPr>
          <w:rFonts w:ascii="Arial" w:hAnsi="Arial" w:cs="Arial"/>
          <w:sz w:val="20"/>
          <w:szCs w:val="20"/>
          <w:lang w:val="es-CO" w:eastAsia="es-CO" w:bidi="ar-SA"/>
        </w:rPr>
        <w:t> </w:t>
      </w:r>
    </w:p>
    <w:p w14:paraId="5A5E78AA" w14:textId="77777777" w:rsidR="007668BF" w:rsidRPr="002A3108" w:rsidRDefault="007668BF" w:rsidP="007668BF">
      <w:pPr>
        <w:widowControl/>
        <w:autoSpaceDE/>
        <w:autoSpaceDN/>
        <w:jc w:val="both"/>
        <w:textAlignment w:val="baseline"/>
        <w:rPr>
          <w:rFonts w:ascii="Segoe UI" w:hAnsi="Segoe UI" w:cs="Segoe UI"/>
          <w:sz w:val="18"/>
          <w:szCs w:val="18"/>
          <w:lang w:val="es-CO" w:eastAsia="es-CO" w:bidi="ar-SA"/>
        </w:rPr>
      </w:pPr>
      <w:r w:rsidRPr="002A3108">
        <w:rPr>
          <w:rFonts w:ascii="Arial" w:hAnsi="Arial" w:cs="Arial"/>
          <w:sz w:val="20"/>
          <w:szCs w:val="20"/>
          <w:lang w:val="es-CO" w:eastAsia="es-CO" w:bidi="ar-SA"/>
        </w:rPr>
        <w:t> </w:t>
      </w:r>
    </w:p>
    <w:p w14:paraId="7547E5C0" w14:textId="77777777" w:rsidR="007668BF" w:rsidRDefault="007668BF" w:rsidP="007668BF">
      <w:pPr>
        <w:widowControl/>
        <w:autoSpaceDE/>
        <w:autoSpaceDN/>
        <w:jc w:val="both"/>
        <w:textAlignment w:val="baseline"/>
        <w:rPr>
          <w:rFonts w:ascii="Arial" w:hAnsi="Arial" w:cs="Arial"/>
          <w:sz w:val="20"/>
          <w:szCs w:val="20"/>
          <w:lang w:val="es-CO" w:eastAsia="es-CO" w:bidi="ar-SA"/>
        </w:rPr>
      </w:pPr>
      <w:r w:rsidRPr="002A3108">
        <w:rPr>
          <w:rFonts w:ascii="Arial" w:hAnsi="Arial" w:cs="Arial"/>
          <w:sz w:val="20"/>
          <w:szCs w:val="20"/>
          <w:lang w:eastAsia="es-CO" w:bidi="ar-SA"/>
        </w:rPr>
        <w:t>Dando cumplimiento a lo establecido en el procedimiento “DESI-PR-004-V9 Procedimiento Gestión y Seguimiento de Indicadores” en su numeral 8 se realizarán observaciones a los indicadores que se ubiquen en rangos de gestión mejorable y deficiente.</w:t>
      </w:r>
      <w:r w:rsidRPr="002A3108">
        <w:rPr>
          <w:rFonts w:ascii="Arial" w:hAnsi="Arial" w:cs="Arial"/>
          <w:sz w:val="20"/>
          <w:szCs w:val="20"/>
          <w:lang w:val="es-CO" w:eastAsia="es-CO" w:bidi="ar-SA"/>
        </w:rPr>
        <w:t> </w:t>
      </w:r>
    </w:p>
    <w:p w14:paraId="4A153D70" w14:textId="1CD2DBC7" w:rsidR="1C5230FF" w:rsidRPr="00237C52" w:rsidRDefault="1C5230FF" w:rsidP="15F77CDB">
      <w:pPr>
        <w:spacing w:line="257" w:lineRule="auto"/>
        <w:jc w:val="both"/>
        <w:rPr>
          <w:rFonts w:ascii="Arial" w:eastAsia="Arial" w:hAnsi="Arial" w:cs="Arial"/>
          <w:sz w:val="20"/>
          <w:szCs w:val="20"/>
        </w:rPr>
      </w:pPr>
    </w:p>
    <w:p w14:paraId="267B54E0" w14:textId="0AE41FBC" w:rsidR="00B14B47" w:rsidRPr="00237C52" w:rsidRDefault="00BE2CA5" w:rsidP="00B14B47">
      <w:pPr>
        <w:widowControl/>
        <w:autoSpaceDE/>
        <w:autoSpaceDN/>
        <w:jc w:val="center"/>
        <w:textAlignment w:val="baseline"/>
        <w:rPr>
          <w:rFonts w:ascii="Arial" w:hAnsi="Arial" w:cs="Arial"/>
          <w:sz w:val="20"/>
          <w:szCs w:val="20"/>
          <w:lang w:val="es-CO" w:eastAsia="es-CO" w:bidi="ar-SA"/>
        </w:rPr>
      </w:pPr>
      <w:bookmarkStart w:id="87" w:name="_Toc196730829"/>
      <w:r w:rsidRPr="00237C52">
        <w:rPr>
          <w:rFonts w:ascii="Arial" w:hAnsi="Arial" w:cs="Arial"/>
          <w:sz w:val="18"/>
          <w:szCs w:val="18"/>
        </w:rPr>
        <w:t xml:space="preserve">Tabla </w:t>
      </w:r>
      <w:r w:rsidRPr="00237C52">
        <w:rPr>
          <w:rFonts w:ascii="Arial" w:hAnsi="Arial" w:cs="Arial"/>
          <w:sz w:val="18"/>
          <w:szCs w:val="18"/>
        </w:rPr>
        <w:fldChar w:fldCharType="begin"/>
      </w:r>
      <w:r w:rsidRPr="00237C52">
        <w:rPr>
          <w:rFonts w:ascii="Arial" w:hAnsi="Arial" w:cs="Arial"/>
          <w:sz w:val="18"/>
          <w:szCs w:val="18"/>
        </w:rPr>
        <w:instrText xml:space="preserve"> SEQ Tabla \* ARABIC </w:instrText>
      </w:r>
      <w:r w:rsidRPr="00237C52">
        <w:rPr>
          <w:rFonts w:ascii="Arial" w:hAnsi="Arial" w:cs="Arial"/>
          <w:sz w:val="18"/>
          <w:szCs w:val="18"/>
        </w:rPr>
        <w:fldChar w:fldCharType="separate"/>
      </w:r>
      <w:r w:rsidR="00C757ED" w:rsidRPr="00237C52">
        <w:rPr>
          <w:rFonts w:ascii="Arial" w:hAnsi="Arial" w:cs="Arial"/>
          <w:noProof/>
          <w:sz w:val="18"/>
          <w:szCs w:val="18"/>
        </w:rPr>
        <w:t>12</w:t>
      </w:r>
      <w:r w:rsidRPr="00237C52">
        <w:rPr>
          <w:rFonts w:ascii="Arial" w:hAnsi="Arial" w:cs="Arial"/>
          <w:sz w:val="18"/>
          <w:szCs w:val="18"/>
        </w:rPr>
        <w:fldChar w:fldCharType="end"/>
      </w:r>
      <w:r w:rsidRPr="00237C52">
        <w:rPr>
          <w:rFonts w:ascii="Arial" w:hAnsi="Arial" w:cs="Arial"/>
          <w:sz w:val="18"/>
          <w:szCs w:val="18"/>
        </w:rPr>
        <w:t xml:space="preserve">. </w:t>
      </w:r>
      <w:r w:rsidR="00B14B47" w:rsidRPr="00237C52">
        <w:rPr>
          <w:rFonts w:ascii="Arial" w:eastAsia="Arial" w:hAnsi="Arial" w:cs="Arial"/>
          <w:sz w:val="18"/>
          <w:szCs w:val="18"/>
        </w:rPr>
        <w:t>Indicadores de proceso con rango de gestión mejorable y deficiente</w:t>
      </w:r>
      <w:bookmarkEnd w:id="87"/>
    </w:p>
    <w:tbl>
      <w:tblPr>
        <w:tblW w:w="9639" w:type="dxa"/>
        <w:tblInd w:w="-10" w:type="dxa"/>
        <w:tblCellMar>
          <w:left w:w="70" w:type="dxa"/>
          <w:right w:w="70" w:type="dxa"/>
        </w:tblCellMar>
        <w:tblLook w:val="04A0" w:firstRow="1" w:lastRow="0" w:firstColumn="1" w:lastColumn="0" w:noHBand="0" w:noVBand="1"/>
      </w:tblPr>
      <w:tblGrid>
        <w:gridCol w:w="1276"/>
        <w:gridCol w:w="5528"/>
        <w:gridCol w:w="851"/>
        <w:gridCol w:w="850"/>
        <w:gridCol w:w="1134"/>
      </w:tblGrid>
      <w:tr w:rsidR="00EB7DAF" w:rsidRPr="002A3108" w14:paraId="149D195E" w14:textId="77777777" w:rsidTr="0011125F">
        <w:trPr>
          <w:trHeight w:val="290"/>
        </w:trPr>
        <w:tc>
          <w:tcPr>
            <w:tcW w:w="127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2CF6236" w14:textId="77777777" w:rsidR="00EB7DAF" w:rsidRPr="002A3108" w:rsidRDefault="00EB7DAF" w:rsidP="0011125F">
            <w:pPr>
              <w:widowControl/>
              <w:autoSpaceDE/>
              <w:autoSpaceDN/>
              <w:jc w:val="center"/>
              <w:rPr>
                <w:rFonts w:ascii="Arial" w:hAnsi="Arial" w:cs="Arial"/>
                <w:b/>
                <w:bCs/>
                <w:sz w:val="16"/>
                <w:szCs w:val="16"/>
                <w:lang w:val="es-CO" w:eastAsia="es-CO" w:bidi="ar-SA"/>
              </w:rPr>
            </w:pPr>
            <w:r w:rsidRPr="002A3108">
              <w:rPr>
                <w:rFonts w:ascii="Arial" w:hAnsi="Arial" w:cs="Arial"/>
                <w:b/>
                <w:bCs/>
                <w:sz w:val="16"/>
                <w:szCs w:val="16"/>
                <w:lang w:val="es-CO" w:eastAsia="es-CO" w:bidi="ar-SA"/>
              </w:rPr>
              <w:t>CÓD.</w:t>
            </w:r>
            <w:r w:rsidRPr="002A3108">
              <w:rPr>
                <w:rFonts w:ascii="Arial" w:hAnsi="Arial" w:cs="Arial"/>
                <w:sz w:val="16"/>
                <w:szCs w:val="16"/>
                <w:lang w:val="es-CO" w:eastAsia="es-CO" w:bidi="ar-SA"/>
              </w:rPr>
              <w:t> </w:t>
            </w:r>
          </w:p>
        </w:tc>
        <w:tc>
          <w:tcPr>
            <w:tcW w:w="5528"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18F79DD1" w14:textId="77777777" w:rsidR="00EB7DAF" w:rsidRPr="002A3108" w:rsidRDefault="00EB7DAF" w:rsidP="0011125F">
            <w:pPr>
              <w:widowControl/>
              <w:autoSpaceDE/>
              <w:autoSpaceDN/>
              <w:jc w:val="center"/>
              <w:rPr>
                <w:rFonts w:ascii="Arial" w:hAnsi="Arial" w:cs="Arial"/>
                <w:b/>
                <w:bCs/>
                <w:sz w:val="16"/>
                <w:szCs w:val="16"/>
                <w:lang w:val="es-CO" w:eastAsia="es-CO" w:bidi="ar-SA"/>
              </w:rPr>
            </w:pPr>
            <w:r w:rsidRPr="002A3108">
              <w:rPr>
                <w:rFonts w:ascii="Arial" w:hAnsi="Arial" w:cs="Arial"/>
                <w:b/>
                <w:bCs/>
                <w:sz w:val="16"/>
                <w:szCs w:val="16"/>
                <w:lang w:val="es-CO" w:eastAsia="es-CO" w:bidi="ar-SA"/>
              </w:rPr>
              <w:t>INDICADOR </w:t>
            </w:r>
            <w:r w:rsidRPr="002A3108">
              <w:rPr>
                <w:rFonts w:ascii="Arial" w:hAnsi="Arial" w:cs="Arial"/>
                <w:sz w:val="16"/>
                <w:szCs w:val="16"/>
                <w:lang w:val="es-CO" w:eastAsia="es-CO" w:bidi="ar-SA"/>
              </w:rPr>
              <w:t> </w:t>
            </w:r>
          </w:p>
        </w:tc>
        <w:tc>
          <w:tcPr>
            <w:tcW w:w="851"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6E6E197D" w14:textId="77777777" w:rsidR="00EB7DAF" w:rsidRPr="002A3108" w:rsidRDefault="00EB7DAF" w:rsidP="0011125F">
            <w:pPr>
              <w:widowControl/>
              <w:autoSpaceDE/>
              <w:autoSpaceDN/>
              <w:jc w:val="center"/>
              <w:rPr>
                <w:rFonts w:ascii="Arial" w:hAnsi="Arial" w:cs="Arial"/>
                <w:b/>
                <w:bCs/>
                <w:sz w:val="16"/>
                <w:szCs w:val="16"/>
                <w:lang w:val="es-CO" w:eastAsia="es-CO" w:bidi="ar-SA"/>
              </w:rPr>
            </w:pPr>
            <w:r w:rsidRPr="002A3108">
              <w:rPr>
                <w:rFonts w:ascii="Arial" w:hAnsi="Arial" w:cs="Arial"/>
                <w:b/>
                <w:bCs/>
                <w:sz w:val="16"/>
                <w:szCs w:val="16"/>
                <w:lang w:val="es-CO" w:eastAsia="es-CO" w:bidi="ar-SA"/>
              </w:rPr>
              <w:t>Variable 1</w:t>
            </w:r>
            <w:r w:rsidRPr="002A3108">
              <w:rPr>
                <w:rFonts w:ascii="Arial" w:hAnsi="Arial" w:cs="Arial"/>
                <w:sz w:val="16"/>
                <w:szCs w:val="16"/>
                <w:lang w:val="es-CO" w:eastAsia="es-CO" w:bidi="ar-SA"/>
              </w:rPr>
              <w:t> </w:t>
            </w:r>
          </w:p>
        </w:tc>
        <w:tc>
          <w:tcPr>
            <w:tcW w:w="85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10D4C3F4" w14:textId="77777777" w:rsidR="00EB7DAF" w:rsidRPr="002A3108" w:rsidRDefault="00EB7DAF" w:rsidP="0011125F">
            <w:pPr>
              <w:widowControl/>
              <w:autoSpaceDE/>
              <w:autoSpaceDN/>
              <w:jc w:val="center"/>
              <w:rPr>
                <w:rFonts w:ascii="Arial" w:hAnsi="Arial" w:cs="Arial"/>
                <w:b/>
                <w:bCs/>
                <w:sz w:val="16"/>
                <w:szCs w:val="16"/>
                <w:lang w:val="es-CO" w:eastAsia="es-CO" w:bidi="ar-SA"/>
              </w:rPr>
            </w:pPr>
            <w:r w:rsidRPr="002A3108">
              <w:rPr>
                <w:rFonts w:ascii="Arial" w:hAnsi="Arial" w:cs="Arial"/>
                <w:b/>
                <w:bCs/>
                <w:sz w:val="16"/>
                <w:szCs w:val="16"/>
                <w:lang w:val="es-CO" w:eastAsia="es-CO" w:bidi="ar-SA"/>
              </w:rPr>
              <w:t>Variable 2</w:t>
            </w:r>
            <w:r w:rsidRPr="002A3108">
              <w:rPr>
                <w:rFonts w:ascii="Arial" w:hAnsi="Arial" w:cs="Arial"/>
                <w:sz w:val="16"/>
                <w:szCs w:val="16"/>
                <w:lang w:val="es-CO" w:eastAsia="es-CO" w:bidi="ar-SA"/>
              </w:rPr>
              <w:t> </w:t>
            </w:r>
          </w:p>
        </w:tc>
        <w:tc>
          <w:tcPr>
            <w:tcW w:w="1134" w:type="dxa"/>
            <w:vMerge w:val="restart"/>
            <w:tcBorders>
              <w:top w:val="single" w:sz="8" w:space="0" w:color="auto"/>
              <w:left w:val="single" w:sz="8" w:space="0" w:color="000000"/>
              <w:bottom w:val="single" w:sz="8" w:space="0" w:color="000000"/>
              <w:right w:val="single" w:sz="8" w:space="0" w:color="auto"/>
            </w:tcBorders>
            <w:shd w:val="clear" w:color="000000" w:fill="D9D9D9"/>
            <w:vAlign w:val="center"/>
            <w:hideMark/>
          </w:tcPr>
          <w:p w14:paraId="4D6E1EB6" w14:textId="77777777" w:rsidR="00EB7DAF" w:rsidRPr="002A3108" w:rsidRDefault="00EB7DAF" w:rsidP="0011125F">
            <w:pPr>
              <w:widowControl/>
              <w:autoSpaceDE/>
              <w:autoSpaceDN/>
              <w:jc w:val="center"/>
              <w:rPr>
                <w:rFonts w:ascii="Arial" w:hAnsi="Arial" w:cs="Arial"/>
                <w:b/>
                <w:bCs/>
                <w:sz w:val="16"/>
                <w:szCs w:val="16"/>
                <w:lang w:val="es-CO" w:eastAsia="es-CO" w:bidi="ar-SA"/>
              </w:rPr>
            </w:pPr>
            <w:r w:rsidRPr="002A3108">
              <w:rPr>
                <w:rFonts w:ascii="Arial" w:hAnsi="Arial" w:cs="Arial"/>
                <w:b/>
                <w:bCs/>
                <w:sz w:val="16"/>
                <w:szCs w:val="16"/>
                <w:lang w:val="es-CO" w:eastAsia="es-CO" w:bidi="ar-SA"/>
              </w:rPr>
              <w:t>Resultado I trimestre 2025</w:t>
            </w:r>
          </w:p>
        </w:tc>
      </w:tr>
      <w:tr w:rsidR="00EB7DAF" w:rsidRPr="002A3108" w14:paraId="1E47152E" w14:textId="77777777" w:rsidTr="0011125F">
        <w:trPr>
          <w:trHeight w:val="430"/>
        </w:trPr>
        <w:tc>
          <w:tcPr>
            <w:tcW w:w="1276" w:type="dxa"/>
            <w:vMerge/>
            <w:tcBorders>
              <w:top w:val="single" w:sz="8" w:space="0" w:color="auto"/>
              <w:left w:val="single" w:sz="8" w:space="0" w:color="auto"/>
              <w:bottom w:val="single" w:sz="8" w:space="0" w:color="000000"/>
              <w:right w:val="single" w:sz="8" w:space="0" w:color="000000"/>
            </w:tcBorders>
            <w:vAlign w:val="center"/>
            <w:hideMark/>
          </w:tcPr>
          <w:p w14:paraId="69E2D82E" w14:textId="77777777" w:rsidR="00EB7DAF" w:rsidRPr="002A3108" w:rsidRDefault="00EB7DAF" w:rsidP="0011125F">
            <w:pPr>
              <w:widowControl/>
              <w:autoSpaceDE/>
              <w:autoSpaceDN/>
              <w:rPr>
                <w:rFonts w:ascii="Arial" w:hAnsi="Arial" w:cs="Arial"/>
                <w:b/>
                <w:bCs/>
                <w:sz w:val="16"/>
                <w:szCs w:val="16"/>
                <w:lang w:val="es-CO" w:eastAsia="es-CO" w:bidi="ar-SA"/>
              </w:rPr>
            </w:pPr>
          </w:p>
        </w:tc>
        <w:tc>
          <w:tcPr>
            <w:tcW w:w="5528" w:type="dxa"/>
            <w:vMerge/>
            <w:tcBorders>
              <w:top w:val="single" w:sz="8" w:space="0" w:color="auto"/>
              <w:left w:val="single" w:sz="8" w:space="0" w:color="000000"/>
              <w:bottom w:val="single" w:sz="8" w:space="0" w:color="000000"/>
              <w:right w:val="single" w:sz="8" w:space="0" w:color="000000"/>
            </w:tcBorders>
            <w:vAlign w:val="center"/>
            <w:hideMark/>
          </w:tcPr>
          <w:p w14:paraId="3E8C3CEB" w14:textId="77777777" w:rsidR="00EB7DAF" w:rsidRPr="002A3108" w:rsidRDefault="00EB7DAF" w:rsidP="0011125F">
            <w:pPr>
              <w:widowControl/>
              <w:autoSpaceDE/>
              <w:autoSpaceDN/>
              <w:rPr>
                <w:rFonts w:ascii="Arial" w:hAnsi="Arial" w:cs="Arial"/>
                <w:b/>
                <w:bCs/>
                <w:sz w:val="16"/>
                <w:szCs w:val="16"/>
                <w:lang w:val="es-CO" w:eastAsia="es-CO" w:bidi="ar-SA"/>
              </w:rPr>
            </w:pPr>
          </w:p>
        </w:tc>
        <w:tc>
          <w:tcPr>
            <w:tcW w:w="851" w:type="dxa"/>
            <w:vMerge/>
            <w:tcBorders>
              <w:top w:val="single" w:sz="8" w:space="0" w:color="auto"/>
              <w:left w:val="single" w:sz="8" w:space="0" w:color="000000"/>
              <w:bottom w:val="single" w:sz="8" w:space="0" w:color="000000"/>
              <w:right w:val="single" w:sz="8" w:space="0" w:color="000000"/>
            </w:tcBorders>
            <w:vAlign w:val="center"/>
            <w:hideMark/>
          </w:tcPr>
          <w:p w14:paraId="2509E5E7" w14:textId="77777777" w:rsidR="00EB7DAF" w:rsidRPr="002A3108" w:rsidRDefault="00EB7DAF" w:rsidP="0011125F">
            <w:pPr>
              <w:widowControl/>
              <w:autoSpaceDE/>
              <w:autoSpaceDN/>
              <w:rPr>
                <w:rFonts w:ascii="Arial" w:hAnsi="Arial" w:cs="Arial"/>
                <w:b/>
                <w:bCs/>
                <w:sz w:val="16"/>
                <w:szCs w:val="16"/>
                <w:lang w:val="es-CO" w:eastAsia="es-CO" w:bidi="ar-SA"/>
              </w:rPr>
            </w:pPr>
          </w:p>
        </w:tc>
        <w:tc>
          <w:tcPr>
            <w:tcW w:w="850" w:type="dxa"/>
            <w:vMerge/>
            <w:tcBorders>
              <w:top w:val="single" w:sz="8" w:space="0" w:color="auto"/>
              <w:left w:val="single" w:sz="8" w:space="0" w:color="000000"/>
              <w:bottom w:val="single" w:sz="8" w:space="0" w:color="000000"/>
              <w:right w:val="single" w:sz="8" w:space="0" w:color="000000"/>
            </w:tcBorders>
            <w:vAlign w:val="center"/>
            <w:hideMark/>
          </w:tcPr>
          <w:p w14:paraId="07C5A34A" w14:textId="77777777" w:rsidR="00EB7DAF" w:rsidRPr="002A3108" w:rsidRDefault="00EB7DAF" w:rsidP="0011125F">
            <w:pPr>
              <w:widowControl/>
              <w:autoSpaceDE/>
              <w:autoSpaceDN/>
              <w:rPr>
                <w:rFonts w:ascii="Arial" w:hAnsi="Arial" w:cs="Arial"/>
                <w:b/>
                <w:bCs/>
                <w:sz w:val="16"/>
                <w:szCs w:val="16"/>
                <w:lang w:val="es-CO" w:eastAsia="es-CO" w:bidi="ar-SA"/>
              </w:rPr>
            </w:pPr>
          </w:p>
        </w:tc>
        <w:tc>
          <w:tcPr>
            <w:tcW w:w="1134" w:type="dxa"/>
            <w:vMerge/>
            <w:tcBorders>
              <w:top w:val="single" w:sz="8" w:space="0" w:color="auto"/>
              <w:left w:val="single" w:sz="8" w:space="0" w:color="000000"/>
              <w:bottom w:val="single" w:sz="8" w:space="0" w:color="000000"/>
              <w:right w:val="single" w:sz="8" w:space="0" w:color="auto"/>
            </w:tcBorders>
            <w:vAlign w:val="center"/>
            <w:hideMark/>
          </w:tcPr>
          <w:p w14:paraId="44161597" w14:textId="77777777" w:rsidR="00EB7DAF" w:rsidRPr="002A3108" w:rsidRDefault="00EB7DAF" w:rsidP="0011125F">
            <w:pPr>
              <w:widowControl/>
              <w:autoSpaceDE/>
              <w:autoSpaceDN/>
              <w:rPr>
                <w:rFonts w:ascii="Arial" w:hAnsi="Arial" w:cs="Arial"/>
                <w:b/>
                <w:bCs/>
                <w:sz w:val="16"/>
                <w:szCs w:val="16"/>
                <w:lang w:val="es-CO" w:eastAsia="es-CO" w:bidi="ar-SA"/>
              </w:rPr>
            </w:pPr>
          </w:p>
        </w:tc>
      </w:tr>
      <w:tr w:rsidR="00EB7DAF" w:rsidRPr="002A3108" w14:paraId="4EB20F31" w14:textId="77777777" w:rsidTr="0011125F">
        <w:trPr>
          <w:trHeight w:val="263"/>
        </w:trPr>
        <w:tc>
          <w:tcPr>
            <w:tcW w:w="1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043897"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PCI-IND-004</w:t>
            </w:r>
          </w:p>
        </w:tc>
        <w:tc>
          <w:tcPr>
            <w:tcW w:w="5528" w:type="dxa"/>
            <w:tcBorders>
              <w:top w:val="single" w:sz="4" w:space="0" w:color="auto"/>
              <w:left w:val="nil"/>
              <w:bottom w:val="single" w:sz="4" w:space="0" w:color="auto"/>
              <w:right w:val="single" w:sz="4" w:space="0" w:color="auto"/>
            </w:tcBorders>
            <w:shd w:val="clear" w:color="000000" w:fill="FFFFFF"/>
            <w:vAlign w:val="center"/>
            <w:hideMark/>
          </w:tcPr>
          <w:p w14:paraId="44FBB925" w14:textId="7B6B5D6A"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 xml:space="preserve">Priorización De La Ciclo infraestructura De Bogotá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7FA9471"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2,41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1D57EB"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4</w:t>
            </w:r>
          </w:p>
        </w:tc>
        <w:tc>
          <w:tcPr>
            <w:tcW w:w="1134" w:type="dxa"/>
            <w:tcBorders>
              <w:top w:val="single" w:sz="4" w:space="0" w:color="auto"/>
              <w:left w:val="nil"/>
              <w:bottom w:val="single" w:sz="4" w:space="0" w:color="auto"/>
              <w:right w:val="single" w:sz="8" w:space="0" w:color="auto"/>
            </w:tcBorders>
            <w:shd w:val="clear" w:color="000000" w:fill="FF0000"/>
            <w:vAlign w:val="center"/>
            <w:hideMark/>
          </w:tcPr>
          <w:p w14:paraId="07C293F0"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69%</w:t>
            </w:r>
          </w:p>
        </w:tc>
      </w:tr>
      <w:tr w:rsidR="00EB7DAF" w:rsidRPr="002A3108" w14:paraId="51361CC0" w14:textId="77777777" w:rsidTr="0011125F">
        <w:trPr>
          <w:trHeight w:val="451"/>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FFD9CB3"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GAM-IND-003</w:t>
            </w:r>
          </w:p>
        </w:tc>
        <w:tc>
          <w:tcPr>
            <w:tcW w:w="5528" w:type="dxa"/>
            <w:tcBorders>
              <w:top w:val="nil"/>
              <w:left w:val="nil"/>
              <w:bottom w:val="single" w:sz="4" w:space="0" w:color="auto"/>
              <w:right w:val="single" w:sz="4" w:space="0" w:color="auto"/>
            </w:tcBorders>
            <w:shd w:val="clear" w:color="000000" w:fill="FFFFFF"/>
            <w:vAlign w:val="center"/>
            <w:hideMark/>
          </w:tcPr>
          <w:p w14:paraId="5F7146F5" w14:textId="4D74A7DD"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Eficiencia En El Consumo De energía- Otras Unidades De Trabajo</w:t>
            </w:r>
          </w:p>
        </w:tc>
        <w:tc>
          <w:tcPr>
            <w:tcW w:w="851" w:type="dxa"/>
            <w:tcBorders>
              <w:top w:val="nil"/>
              <w:left w:val="nil"/>
              <w:bottom w:val="single" w:sz="4" w:space="0" w:color="auto"/>
              <w:right w:val="single" w:sz="4" w:space="0" w:color="auto"/>
            </w:tcBorders>
            <w:shd w:val="clear" w:color="auto" w:fill="auto"/>
            <w:vAlign w:val="center"/>
            <w:hideMark/>
          </w:tcPr>
          <w:p w14:paraId="17BC0D3B"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171680</w:t>
            </w:r>
          </w:p>
        </w:tc>
        <w:tc>
          <w:tcPr>
            <w:tcW w:w="850" w:type="dxa"/>
            <w:tcBorders>
              <w:top w:val="nil"/>
              <w:left w:val="nil"/>
              <w:bottom w:val="single" w:sz="4" w:space="0" w:color="auto"/>
              <w:right w:val="single" w:sz="4" w:space="0" w:color="auto"/>
            </w:tcBorders>
            <w:shd w:val="clear" w:color="auto" w:fill="auto"/>
            <w:vAlign w:val="center"/>
            <w:hideMark/>
          </w:tcPr>
          <w:p w14:paraId="24545D50"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418</w:t>
            </w:r>
          </w:p>
        </w:tc>
        <w:tc>
          <w:tcPr>
            <w:tcW w:w="1134" w:type="dxa"/>
            <w:tcBorders>
              <w:top w:val="nil"/>
              <w:left w:val="nil"/>
              <w:bottom w:val="single" w:sz="4" w:space="0" w:color="auto"/>
              <w:right w:val="single" w:sz="8" w:space="0" w:color="auto"/>
            </w:tcBorders>
            <w:shd w:val="clear" w:color="000000" w:fill="FF0000"/>
            <w:vAlign w:val="center"/>
            <w:hideMark/>
          </w:tcPr>
          <w:p w14:paraId="538C8779"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410,72</w:t>
            </w:r>
          </w:p>
        </w:tc>
      </w:tr>
      <w:tr w:rsidR="00EB7DAF" w:rsidRPr="002A3108" w14:paraId="765B5F6C" w14:textId="77777777" w:rsidTr="0011125F">
        <w:trPr>
          <w:trHeight w:val="47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3F9CBE4"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LMME-IND-002</w:t>
            </w:r>
          </w:p>
        </w:tc>
        <w:tc>
          <w:tcPr>
            <w:tcW w:w="5528" w:type="dxa"/>
            <w:tcBorders>
              <w:top w:val="nil"/>
              <w:left w:val="nil"/>
              <w:bottom w:val="single" w:sz="4" w:space="0" w:color="auto"/>
              <w:right w:val="single" w:sz="4" w:space="0" w:color="auto"/>
            </w:tcBorders>
            <w:shd w:val="clear" w:color="000000" w:fill="FFFFFF"/>
            <w:vAlign w:val="center"/>
            <w:hideMark/>
          </w:tcPr>
          <w:p w14:paraId="410FB103" w14:textId="31193B72"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 xml:space="preserve">Porcentaje De Cumplimiento De Entregas De </w:t>
            </w:r>
            <w:proofErr w:type="gramStart"/>
            <w:r w:rsidRPr="002A3108">
              <w:rPr>
                <w:rFonts w:ascii="Arial" w:hAnsi="Arial" w:cs="Arial"/>
                <w:color w:val="000000"/>
                <w:sz w:val="16"/>
                <w:szCs w:val="16"/>
                <w:lang w:val="es-CO" w:eastAsia="es-CO" w:bidi="ar-SA"/>
              </w:rPr>
              <w:t>Vehículos ,</w:t>
            </w:r>
            <w:proofErr w:type="gramEnd"/>
            <w:r w:rsidRPr="002A3108">
              <w:rPr>
                <w:rFonts w:ascii="Arial" w:hAnsi="Arial" w:cs="Arial"/>
                <w:color w:val="000000"/>
                <w:sz w:val="16"/>
                <w:szCs w:val="16"/>
                <w:lang w:val="es-CO" w:eastAsia="es-CO" w:bidi="ar-SA"/>
              </w:rPr>
              <w:t xml:space="preserve"> Maquinaria Y Equipos De La </w:t>
            </w:r>
            <w:r>
              <w:rPr>
                <w:rFonts w:ascii="Arial" w:hAnsi="Arial" w:cs="Arial"/>
                <w:color w:val="000000"/>
                <w:sz w:val="16"/>
                <w:szCs w:val="16"/>
                <w:lang w:val="es-CO" w:eastAsia="es-CO" w:bidi="ar-SA"/>
              </w:rPr>
              <w:t>UMV</w:t>
            </w:r>
          </w:p>
        </w:tc>
        <w:tc>
          <w:tcPr>
            <w:tcW w:w="851" w:type="dxa"/>
            <w:tcBorders>
              <w:top w:val="nil"/>
              <w:left w:val="nil"/>
              <w:bottom w:val="single" w:sz="4" w:space="0" w:color="auto"/>
              <w:right w:val="single" w:sz="4" w:space="0" w:color="auto"/>
            </w:tcBorders>
            <w:shd w:val="clear" w:color="000000" w:fill="FFFFFF"/>
            <w:vAlign w:val="center"/>
            <w:hideMark/>
          </w:tcPr>
          <w:p w14:paraId="12068900"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108</w:t>
            </w:r>
          </w:p>
        </w:tc>
        <w:tc>
          <w:tcPr>
            <w:tcW w:w="850" w:type="dxa"/>
            <w:tcBorders>
              <w:top w:val="nil"/>
              <w:left w:val="nil"/>
              <w:bottom w:val="single" w:sz="4" w:space="0" w:color="auto"/>
              <w:right w:val="single" w:sz="4" w:space="0" w:color="auto"/>
            </w:tcBorders>
            <w:shd w:val="clear" w:color="000000" w:fill="FFFFFF"/>
            <w:vAlign w:val="center"/>
            <w:hideMark/>
          </w:tcPr>
          <w:p w14:paraId="1FC26E5D"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123</w:t>
            </w:r>
          </w:p>
        </w:tc>
        <w:tc>
          <w:tcPr>
            <w:tcW w:w="1134" w:type="dxa"/>
            <w:tcBorders>
              <w:top w:val="nil"/>
              <w:left w:val="nil"/>
              <w:bottom w:val="single" w:sz="4" w:space="0" w:color="auto"/>
              <w:right w:val="single" w:sz="8" w:space="0" w:color="auto"/>
            </w:tcBorders>
            <w:shd w:val="clear" w:color="000000" w:fill="FFFF00"/>
            <w:vAlign w:val="center"/>
            <w:hideMark/>
          </w:tcPr>
          <w:p w14:paraId="0110A375"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88%</w:t>
            </w:r>
          </w:p>
        </w:tc>
      </w:tr>
      <w:tr w:rsidR="00EB7DAF" w:rsidRPr="002A3108" w14:paraId="4FCEB0A3" w14:textId="77777777" w:rsidTr="0011125F">
        <w:trPr>
          <w:trHeight w:val="33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A689A9D"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INFRA-IND-001</w:t>
            </w:r>
          </w:p>
        </w:tc>
        <w:tc>
          <w:tcPr>
            <w:tcW w:w="5528" w:type="dxa"/>
            <w:tcBorders>
              <w:top w:val="nil"/>
              <w:left w:val="nil"/>
              <w:bottom w:val="single" w:sz="4" w:space="0" w:color="auto"/>
              <w:right w:val="single" w:sz="4" w:space="0" w:color="auto"/>
            </w:tcBorders>
            <w:shd w:val="clear" w:color="auto" w:fill="auto"/>
            <w:vAlign w:val="center"/>
            <w:hideMark/>
          </w:tcPr>
          <w:p w14:paraId="0A00391A" w14:textId="06746872"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 xml:space="preserve">Cumplimiento De Metas De Intervención De </w:t>
            </w:r>
            <w:proofErr w:type="spellStart"/>
            <w:r w:rsidRPr="002A3108">
              <w:rPr>
                <w:rFonts w:ascii="Arial" w:hAnsi="Arial" w:cs="Arial"/>
                <w:color w:val="000000"/>
                <w:sz w:val="16"/>
                <w:szCs w:val="16"/>
                <w:lang w:val="es-CO" w:eastAsia="es-CO" w:bidi="ar-SA"/>
              </w:rPr>
              <w:t>vias</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459B5989"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43,47</w:t>
            </w:r>
          </w:p>
        </w:tc>
        <w:tc>
          <w:tcPr>
            <w:tcW w:w="850" w:type="dxa"/>
            <w:tcBorders>
              <w:top w:val="nil"/>
              <w:left w:val="nil"/>
              <w:bottom w:val="single" w:sz="4" w:space="0" w:color="auto"/>
              <w:right w:val="single" w:sz="4" w:space="0" w:color="auto"/>
            </w:tcBorders>
            <w:shd w:val="clear" w:color="auto" w:fill="auto"/>
            <w:vAlign w:val="center"/>
            <w:hideMark/>
          </w:tcPr>
          <w:p w14:paraId="73C6B45C"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49,78</w:t>
            </w:r>
          </w:p>
        </w:tc>
        <w:tc>
          <w:tcPr>
            <w:tcW w:w="1134" w:type="dxa"/>
            <w:tcBorders>
              <w:top w:val="nil"/>
              <w:left w:val="nil"/>
              <w:bottom w:val="single" w:sz="4" w:space="0" w:color="auto"/>
              <w:right w:val="single" w:sz="8" w:space="0" w:color="auto"/>
            </w:tcBorders>
            <w:shd w:val="clear" w:color="000000" w:fill="FFFF00"/>
            <w:vAlign w:val="center"/>
            <w:hideMark/>
          </w:tcPr>
          <w:p w14:paraId="2902143A"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87%</w:t>
            </w:r>
          </w:p>
        </w:tc>
      </w:tr>
      <w:tr w:rsidR="00EB7DAF" w:rsidRPr="002A3108" w14:paraId="6D704E99" w14:textId="77777777" w:rsidTr="0011125F">
        <w:trPr>
          <w:trHeight w:val="411"/>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75B4690"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GEFI-IND-003</w:t>
            </w:r>
          </w:p>
        </w:tc>
        <w:tc>
          <w:tcPr>
            <w:tcW w:w="5528" w:type="dxa"/>
            <w:tcBorders>
              <w:top w:val="nil"/>
              <w:left w:val="nil"/>
              <w:bottom w:val="single" w:sz="4" w:space="0" w:color="auto"/>
              <w:right w:val="single" w:sz="4" w:space="0" w:color="auto"/>
            </w:tcBorders>
            <w:shd w:val="clear" w:color="000000" w:fill="FFFFFF"/>
            <w:vAlign w:val="center"/>
            <w:hideMark/>
          </w:tcPr>
          <w:p w14:paraId="13AEEAFE" w14:textId="6A4EBD03"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Ejecución Del Programa Anual Mensualizado De Caja - PAC Vigencia</w:t>
            </w:r>
          </w:p>
        </w:tc>
        <w:tc>
          <w:tcPr>
            <w:tcW w:w="851" w:type="dxa"/>
            <w:tcBorders>
              <w:top w:val="nil"/>
              <w:left w:val="nil"/>
              <w:bottom w:val="single" w:sz="4" w:space="0" w:color="auto"/>
              <w:right w:val="single" w:sz="4" w:space="0" w:color="auto"/>
            </w:tcBorders>
            <w:shd w:val="clear" w:color="auto" w:fill="auto"/>
            <w:vAlign w:val="center"/>
            <w:hideMark/>
          </w:tcPr>
          <w:p w14:paraId="3879BC3C"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 xml:space="preserve"> $           12.547 </w:t>
            </w:r>
          </w:p>
        </w:tc>
        <w:tc>
          <w:tcPr>
            <w:tcW w:w="850" w:type="dxa"/>
            <w:tcBorders>
              <w:top w:val="nil"/>
              <w:left w:val="nil"/>
              <w:bottom w:val="single" w:sz="4" w:space="0" w:color="auto"/>
              <w:right w:val="single" w:sz="4" w:space="0" w:color="auto"/>
            </w:tcBorders>
            <w:shd w:val="clear" w:color="auto" w:fill="auto"/>
            <w:vAlign w:val="center"/>
            <w:hideMark/>
          </w:tcPr>
          <w:p w14:paraId="313718D9" w14:textId="77777777" w:rsidR="00EB7DAF" w:rsidRPr="002A3108" w:rsidRDefault="00EB7DAF" w:rsidP="0011125F">
            <w:pPr>
              <w:widowControl/>
              <w:autoSpaceDE/>
              <w:autoSpaceDN/>
              <w:jc w:val="right"/>
              <w:rPr>
                <w:rFonts w:ascii="Arial" w:hAnsi="Arial" w:cs="Arial"/>
                <w:sz w:val="16"/>
                <w:szCs w:val="16"/>
                <w:lang w:val="es-CO" w:eastAsia="es-CO" w:bidi="ar-SA"/>
              </w:rPr>
            </w:pPr>
            <w:r w:rsidRPr="002A3108">
              <w:rPr>
                <w:rFonts w:ascii="Arial" w:hAnsi="Arial" w:cs="Arial"/>
                <w:sz w:val="16"/>
                <w:szCs w:val="16"/>
                <w:lang w:val="es-CO" w:eastAsia="es-CO" w:bidi="ar-SA"/>
              </w:rPr>
              <w:t xml:space="preserve"> $           18.540 </w:t>
            </w:r>
          </w:p>
        </w:tc>
        <w:tc>
          <w:tcPr>
            <w:tcW w:w="1134" w:type="dxa"/>
            <w:tcBorders>
              <w:top w:val="nil"/>
              <w:left w:val="nil"/>
              <w:bottom w:val="single" w:sz="4" w:space="0" w:color="auto"/>
              <w:right w:val="single" w:sz="8" w:space="0" w:color="auto"/>
            </w:tcBorders>
            <w:shd w:val="clear" w:color="000000" w:fill="FFFF00"/>
            <w:vAlign w:val="center"/>
            <w:hideMark/>
          </w:tcPr>
          <w:p w14:paraId="29C10883"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68%</w:t>
            </w:r>
          </w:p>
        </w:tc>
      </w:tr>
      <w:tr w:rsidR="00EB7DAF" w:rsidRPr="002A3108" w14:paraId="5433730C" w14:textId="77777777" w:rsidTr="0011125F">
        <w:trPr>
          <w:trHeight w:val="341"/>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8842897"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lastRenderedPageBreak/>
              <w:t>CEI-IND-001</w:t>
            </w:r>
          </w:p>
        </w:tc>
        <w:tc>
          <w:tcPr>
            <w:tcW w:w="5528" w:type="dxa"/>
            <w:tcBorders>
              <w:top w:val="nil"/>
              <w:left w:val="nil"/>
              <w:bottom w:val="single" w:sz="4" w:space="0" w:color="auto"/>
              <w:right w:val="single" w:sz="4" w:space="0" w:color="auto"/>
            </w:tcBorders>
            <w:shd w:val="clear" w:color="000000" w:fill="FFFFFF"/>
            <w:vAlign w:val="center"/>
            <w:hideMark/>
          </w:tcPr>
          <w:p w14:paraId="5115D6A3" w14:textId="5A1A627B"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Cumplimiento Del Plan Anual De Auditorías</w:t>
            </w:r>
          </w:p>
        </w:tc>
        <w:tc>
          <w:tcPr>
            <w:tcW w:w="851" w:type="dxa"/>
            <w:tcBorders>
              <w:top w:val="nil"/>
              <w:left w:val="nil"/>
              <w:bottom w:val="single" w:sz="4" w:space="0" w:color="auto"/>
              <w:right w:val="single" w:sz="4" w:space="0" w:color="auto"/>
            </w:tcBorders>
            <w:shd w:val="clear" w:color="000000" w:fill="FFFFFF"/>
            <w:vAlign w:val="center"/>
            <w:hideMark/>
          </w:tcPr>
          <w:p w14:paraId="4DD80461"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25</w:t>
            </w:r>
          </w:p>
        </w:tc>
        <w:tc>
          <w:tcPr>
            <w:tcW w:w="850" w:type="dxa"/>
            <w:tcBorders>
              <w:top w:val="nil"/>
              <w:left w:val="nil"/>
              <w:bottom w:val="single" w:sz="4" w:space="0" w:color="auto"/>
              <w:right w:val="single" w:sz="4" w:space="0" w:color="auto"/>
            </w:tcBorders>
            <w:shd w:val="clear" w:color="000000" w:fill="FFFFFF"/>
            <w:vAlign w:val="center"/>
            <w:hideMark/>
          </w:tcPr>
          <w:p w14:paraId="732CDCEB"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28</w:t>
            </w:r>
          </w:p>
        </w:tc>
        <w:tc>
          <w:tcPr>
            <w:tcW w:w="1134" w:type="dxa"/>
            <w:tcBorders>
              <w:top w:val="nil"/>
              <w:left w:val="nil"/>
              <w:bottom w:val="single" w:sz="4" w:space="0" w:color="auto"/>
              <w:right w:val="single" w:sz="8" w:space="0" w:color="auto"/>
            </w:tcBorders>
            <w:shd w:val="clear" w:color="000000" w:fill="FFFF00"/>
            <w:vAlign w:val="center"/>
            <w:hideMark/>
          </w:tcPr>
          <w:p w14:paraId="1B2421DA"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89%</w:t>
            </w:r>
          </w:p>
        </w:tc>
      </w:tr>
      <w:tr w:rsidR="00EB7DAF" w:rsidRPr="002A3108" w14:paraId="50F8EC3B" w14:textId="77777777" w:rsidTr="0011125F">
        <w:trPr>
          <w:trHeight w:val="283"/>
        </w:trPr>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54D17ECE" w14:textId="77777777" w:rsidR="00EB7DAF" w:rsidRPr="002A3108" w:rsidRDefault="00EB7DAF" w:rsidP="0011125F">
            <w:pPr>
              <w:widowControl/>
              <w:autoSpaceDE/>
              <w:autoSpaceDN/>
              <w:jc w:val="center"/>
              <w:rPr>
                <w:rFonts w:ascii="Arial" w:hAnsi="Arial" w:cs="Arial"/>
                <w:sz w:val="16"/>
                <w:szCs w:val="16"/>
                <w:lang w:val="es-CO" w:eastAsia="es-CO" w:bidi="ar-SA"/>
              </w:rPr>
            </w:pPr>
            <w:r w:rsidRPr="002A3108">
              <w:rPr>
                <w:rFonts w:ascii="Arial" w:hAnsi="Arial" w:cs="Arial"/>
                <w:sz w:val="16"/>
                <w:szCs w:val="16"/>
                <w:lang w:val="es-CO" w:eastAsia="es-CO" w:bidi="ar-SA"/>
              </w:rPr>
              <w:t>CEI-IND-002</w:t>
            </w:r>
          </w:p>
        </w:tc>
        <w:tc>
          <w:tcPr>
            <w:tcW w:w="5528" w:type="dxa"/>
            <w:tcBorders>
              <w:top w:val="nil"/>
              <w:left w:val="nil"/>
              <w:bottom w:val="single" w:sz="8" w:space="0" w:color="auto"/>
              <w:right w:val="single" w:sz="4" w:space="0" w:color="auto"/>
            </w:tcBorders>
            <w:shd w:val="clear" w:color="000000" w:fill="FFFFFF"/>
            <w:vAlign w:val="center"/>
            <w:hideMark/>
          </w:tcPr>
          <w:p w14:paraId="03FA90D0" w14:textId="72DA0DDB" w:rsidR="00EB7DAF" w:rsidRPr="002A3108" w:rsidRDefault="00EB7DAF" w:rsidP="0011125F">
            <w:pPr>
              <w:widowControl/>
              <w:autoSpaceDE/>
              <w:autoSpaceDN/>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Cumplimiento De Las Acciones Correctivas</w:t>
            </w:r>
          </w:p>
        </w:tc>
        <w:tc>
          <w:tcPr>
            <w:tcW w:w="851" w:type="dxa"/>
            <w:tcBorders>
              <w:top w:val="nil"/>
              <w:left w:val="nil"/>
              <w:bottom w:val="single" w:sz="8" w:space="0" w:color="auto"/>
              <w:right w:val="single" w:sz="4" w:space="0" w:color="auto"/>
            </w:tcBorders>
            <w:shd w:val="clear" w:color="000000" w:fill="FFFFFF"/>
            <w:vAlign w:val="center"/>
            <w:hideMark/>
          </w:tcPr>
          <w:p w14:paraId="3E922539"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28</w:t>
            </w:r>
          </w:p>
        </w:tc>
        <w:tc>
          <w:tcPr>
            <w:tcW w:w="850" w:type="dxa"/>
            <w:tcBorders>
              <w:top w:val="nil"/>
              <w:left w:val="nil"/>
              <w:bottom w:val="single" w:sz="8" w:space="0" w:color="auto"/>
              <w:right w:val="single" w:sz="4" w:space="0" w:color="auto"/>
            </w:tcBorders>
            <w:shd w:val="clear" w:color="000000" w:fill="FFFFFF"/>
            <w:vAlign w:val="center"/>
            <w:hideMark/>
          </w:tcPr>
          <w:p w14:paraId="07AAD540"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33</w:t>
            </w:r>
          </w:p>
        </w:tc>
        <w:tc>
          <w:tcPr>
            <w:tcW w:w="1134" w:type="dxa"/>
            <w:tcBorders>
              <w:top w:val="nil"/>
              <w:left w:val="nil"/>
              <w:bottom w:val="single" w:sz="8" w:space="0" w:color="auto"/>
              <w:right w:val="single" w:sz="8" w:space="0" w:color="auto"/>
            </w:tcBorders>
            <w:shd w:val="clear" w:color="000000" w:fill="FFFF00"/>
            <w:vAlign w:val="center"/>
            <w:hideMark/>
          </w:tcPr>
          <w:p w14:paraId="3FC3AE0D" w14:textId="77777777" w:rsidR="00EB7DAF" w:rsidRPr="002A3108" w:rsidRDefault="00EB7DAF" w:rsidP="0011125F">
            <w:pPr>
              <w:widowControl/>
              <w:autoSpaceDE/>
              <w:autoSpaceDN/>
              <w:jc w:val="center"/>
              <w:rPr>
                <w:rFonts w:ascii="Arial" w:hAnsi="Arial" w:cs="Arial"/>
                <w:color w:val="000000"/>
                <w:sz w:val="16"/>
                <w:szCs w:val="16"/>
                <w:lang w:val="es-CO" w:eastAsia="es-CO" w:bidi="ar-SA"/>
              </w:rPr>
            </w:pPr>
            <w:r w:rsidRPr="002A3108">
              <w:rPr>
                <w:rFonts w:ascii="Arial" w:hAnsi="Arial" w:cs="Arial"/>
                <w:color w:val="000000"/>
                <w:sz w:val="16"/>
                <w:szCs w:val="16"/>
                <w:lang w:val="es-CO" w:eastAsia="es-CO" w:bidi="ar-SA"/>
              </w:rPr>
              <w:t>85%</w:t>
            </w:r>
          </w:p>
        </w:tc>
      </w:tr>
    </w:tbl>
    <w:p w14:paraId="361AEDE5" w14:textId="06599D5F" w:rsidR="1C5230FF" w:rsidRPr="00C757ED" w:rsidRDefault="23E115BD" w:rsidP="15F77CDB">
      <w:pPr>
        <w:spacing w:line="257" w:lineRule="auto"/>
        <w:jc w:val="center"/>
        <w:rPr>
          <w:rFonts w:ascii="Arial" w:hAnsi="Arial" w:cs="Arial"/>
        </w:rPr>
      </w:pPr>
      <w:r w:rsidRPr="00C757ED">
        <w:rPr>
          <w:rFonts w:ascii="Arial" w:eastAsia="Arial" w:hAnsi="Arial" w:cs="Arial"/>
          <w:b/>
          <w:bCs/>
          <w:sz w:val="16"/>
          <w:szCs w:val="16"/>
        </w:rPr>
        <w:t xml:space="preserve">Fuente. </w:t>
      </w:r>
      <w:r w:rsidRPr="00C757ED">
        <w:rPr>
          <w:rFonts w:ascii="Arial" w:eastAsia="Arial" w:hAnsi="Arial" w:cs="Arial"/>
          <w:sz w:val="16"/>
          <w:szCs w:val="16"/>
        </w:rPr>
        <w:t>Reporte de Indicadores 1er Trimestre de 202</w:t>
      </w:r>
      <w:r w:rsidR="007668BF" w:rsidRPr="00C757ED">
        <w:rPr>
          <w:rFonts w:ascii="Arial" w:eastAsia="Arial" w:hAnsi="Arial" w:cs="Arial"/>
          <w:sz w:val="16"/>
          <w:szCs w:val="16"/>
        </w:rPr>
        <w:t>5</w:t>
      </w:r>
      <w:r w:rsidRPr="00C757ED">
        <w:rPr>
          <w:rFonts w:ascii="Arial" w:eastAsia="Arial" w:hAnsi="Arial" w:cs="Arial"/>
          <w:sz w:val="16"/>
          <w:szCs w:val="16"/>
        </w:rPr>
        <w:t>– UAERMV.</w:t>
      </w:r>
    </w:p>
    <w:p w14:paraId="15A59BB3" w14:textId="6429315C" w:rsidR="1C5230FF" w:rsidRPr="00C757ED" w:rsidRDefault="23E115BD" w:rsidP="15F77CDB">
      <w:pPr>
        <w:spacing w:line="257" w:lineRule="auto"/>
        <w:jc w:val="both"/>
        <w:rPr>
          <w:rFonts w:ascii="Arial" w:hAnsi="Arial" w:cs="Arial"/>
        </w:rPr>
      </w:pPr>
      <w:r w:rsidRPr="00C757ED">
        <w:rPr>
          <w:rFonts w:ascii="Arial" w:eastAsia="Arial" w:hAnsi="Arial" w:cs="Arial"/>
        </w:rPr>
        <w:t xml:space="preserve"> </w:t>
      </w:r>
    </w:p>
    <w:p w14:paraId="46BF88BF" w14:textId="0D47205C" w:rsidR="1C5230FF" w:rsidRPr="00C757ED" w:rsidRDefault="007A1309" w:rsidP="0024030D">
      <w:pPr>
        <w:spacing w:line="276" w:lineRule="auto"/>
        <w:jc w:val="both"/>
        <w:rPr>
          <w:rFonts w:ascii="Arial" w:eastAsia="Arial" w:hAnsi="Arial" w:cs="Arial"/>
          <w:sz w:val="20"/>
          <w:szCs w:val="20"/>
        </w:rPr>
      </w:pPr>
      <w:r>
        <w:rPr>
          <w:rFonts w:ascii="Arial" w:eastAsia="Arial" w:hAnsi="Arial" w:cs="Arial"/>
          <w:sz w:val="20"/>
          <w:szCs w:val="20"/>
        </w:rPr>
        <w:t>S</w:t>
      </w:r>
      <w:r w:rsidR="23E115BD" w:rsidRPr="00C757ED">
        <w:rPr>
          <w:rFonts w:ascii="Arial" w:eastAsia="Arial" w:hAnsi="Arial" w:cs="Arial"/>
          <w:sz w:val="20"/>
          <w:szCs w:val="20"/>
        </w:rPr>
        <w:t>e realizarán observaciones a los indicadores que se ubiquen en rangos de gestión mejorable y deficiente.</w:t>
      </w:r>
    </w:p>
    <w:p w14:paraId="7C66C0A3" w14:textId="77777777" w:rsidR="0083108F" w:rsidRDefault="0083108F" w:rsidP="0024030D">
      <w:pPr>
        <w:spacing w:line="276" w:lineRule="auto"/>
        <w:jc w:val="both"/>
        <w:rPr>
          <w:rFonts w:ascii="Arial" w:eastAsia="Arial" w:hAnsi="Arial" w:cs="Arial"/>
          <w:color w:val="5F497A" w:themeColor="accent4" w:themeShade="BF"/>
          <w:sz w:val="20"/>
          <w:szCs w:val="20"/>
        </w:rPr>
      </w:pPr>
    </w:p>
    <w:p w14:paraId="33E07E60" w14:textId="77777777" w:rsidR="0093399C" w:rsidRPr="0030694B" w:rsidRDefault="02D08CFE" w:rsidP="00C20F97">
      <w:pPr>
        <w:pStyle w:val="Ttulo1"/>
        <w:numPr>
          <w:ilvl w:val="0"/>
          <w:numId w:val="13"/>
        </w:numPr>
        <w:ind w:left="720"/>
        <w:rPr>
          <w:rFonts w:ascii="Arial" w:hAnsi="Arial" w:cs="Arial"/>
          <w:color w:val="5F497A" w:themeColor="accent4" w:themeShade="BF"/>
        </w:rPr>
      </w:pPr>
      <w:bookmarkStart w:id="88" w:name="_Toc45894535"/>
      <w:bookmarkStart w:id="89" w:name="_Toc111731191"/>
      <w:bookmarkStart w:id="90" w:name="_Toc127352875"/>
      <w:bookmarkStart w:id="91" w:name="_Toc196730801"/>
      <w:r w:rsidRPr="047000B2">
        <w:rPr>
          <w:rFonts w:ascii="Arial" w:hAnsi="Arial" w:cs="Arial"/>
        </w:rPr>
        <w:t>DIMENSIÓN: INFORMACIÓN Y COMUNICACIÓN</w:t>
      </w:r>
      <w:bookmarkEnd w:id="88"/>
      <w:bookmarkEnd w:id="89"/>
      <w:bookmarkEnd w:id="90"/>
      <w:bookmarkEnd w:id="91"/>
    </w:p>
    <w:p w14:paraId="74C8BC61" w14:textId="77777777" w:rsidR="0069244D" w:rsidRPr="0030694B" w:rsidRDefault="0069244D" w:rsidP="047000B2">
      <w:pPr>
        <w:pStyle w:val="Ttulo2"/>
        <w:jc w:val="both"/>
        <w:rPr>
          <w:rFonts w:ascii="Arial" w:eastAsia="Arial" w:hAnsi="Arial" w:cs="Arial"/>
          <w:color w:val="5F497A" w:themeColor="accent4" w:themeShade="BF"/>
          <w:sz w:val="20"/>
          <w:szCs w:val="20"/>
        </w:rPr>
      </w:pPr>
      <w:bookmarkStart w:id="92" w:name="_Toc111731192"/>
      <w:bookmarkStart w:id="93" w:name="_Toc127352876"/>
      <w:bookmarkStart w:id="94" w:name="_Toc45894536"/>
    </w:p>
    <w:p w14:paraId="465CE9FD" w14:textId="5CC10AD0" w:rsidR="0093399C" w:rsidRPr="0030694B" w:rsidRDefault="02D08CFE" w:rsidP="006F0159">
      <w:pPr>
        <w:pStyle w:val="Ttulo2"/>
        <w:ind w:firstLine="360"/>
        <w:jc w:val="both"/>
        <w:rPr>
          <w:rFonts w:ascii="Arial" w:eastAsia="Arial" w:hAnsi="Arial" w:cs="Arial"/>
          <w:b/>
          <w:bCs/>
          <w:color w:val="5F497A" w:themeColor="accent4" w:themeShade="BF"/>
          <w:sz w:val="20"/>
          <w:szCs w:val="20"/>
        </w:rPr>
      </w:pPr>
      <w:bookmarkStart w:id="95" w:name="_Toc196730802"/>
      <w:r w:rsidRPr="047000B2">
        <w:rPr>
          <w:rFonts w:ascii="Arial" w:eastAsia="Arial" w:hAnsi="Arial" w:cs="Arial"/>
          <w:color w:val="auto"/>
          <w:sz w:val="20"/>
          <w:szCs w:val="20"/>
        </w:rPr>
        <w:t>5.1 GESTIÓN DOCUMENTAL</w:t>
      </w:r>
      <w:bookmarkEnd w:id="92"/>
      <w:bookmarkEnd w:id="93"/>
      <w:bookmarkEnd w:id="95"/>
      <w:r w:rsidRPr="047000B2">
        <w:rPr>
          <w:rFonts w:ascii="Arial" w:eastAsia="Arial" w:hAnsi="Arial" w:cs="Arial"/>
          <w:color w:val="auto"/>
          <w:sz w:val="20"/>
          <w:szCs w:val="20"/>
        </w:rPr>
        <w:t xml:space="preserve"> </w:t>
      </w:r>
      <w:bookmarkEnd w:id="94"/>
    </w:p>
    <w:p w14:paraId="758962D4" w14:textId="77777777" w:rsidR="0093399C" w:rsidRPr="0030694B" w:rsidRDefault="0093399C" w:rsidP="0093399C">
      <w:pPr>
        <w:rPr>
          <w:rFonts w:ascii="Arial" w:hAnsi="Arial" w:cs="Arial"/>
          <w:color w:val="5F497A" w:themeColor="accent4" w:themeShade="BF"/>
        </w:rPr>
      </w:pPr>
    </w:p>
    <w:p w14:paraId="7AD43F51" w14:textId="75287D27" w:rsidR="31DBE99B" w:rsidRDefault="31DBE99B" w:rsidP="047000B2">
      <w:pPr>
        <w:spacing w:after="160" w:line="257" w:lineRule="auto"/>
        <w:jc w:val="both"/>
      </w:pPr>
      <w:r w:rsidRPr="047000B2">
        <w:rPr>
          <w:rFonts w:ascii="Arial" w:eastAsia="Arial" w:hAnsi="Arial" w:cs="Arial"/>
          <w:sz w:val="20"/>
          <w:szCs w:val="20"/>
        </w:rPr>
        <w:t>En el marco de implementación del Modelo Integrado de Planeación y Gestión, en especial de la Política de Gestión Documental, Programa de Gestión Documental y Plan Institucional de Archivos a continuación, se describen los principales avances de las actividades ejecutadas durante el primer trimestre 2025 así:</w:t>
      </w:r>
    </w:p>
    <w:p w14:paraId="00E0FF46" w14:textId="057C2F65" w:rsidR="31DBE99B" w:rsidRDefault="31DBE99B" w:rsidP="047000B2">
      <w:pPr>
        <w:spacing w:after="160" w:line="257" w:lineRule="auto"/>
        <w:jc w:val="both"/>
      </w:pPr>
      <w:r w:rsidRPr="047000B2">
        <w:rPr>
          <w:rFonts w:ascii="Arial" w:eastAsia="Arial" w:hAnsi="Arial" w:cs="Arial"/>
          <w:color w:val="000000" w:themeColor="text1"/>
          <w:sz w:val="20"/>
          <w:szCs w:val="20"/>
          <w:lang w:val="es"/>
        </w:rPr>
        <w:t xml:space="preserve">Se actualizó la Política Institucional de Gestión Documental, Programa de Gestión Documental, y Plan Institucional de Archivos acorde a la normatividad vigente, (Acuerdo 001 de 2024 Archivo General), recomendaciones emitidas por el Archivo Distrital, FURAG, y planes de mejoramientos internos los cuales fueron </w:t>
      </w:r>
      <w:r w:rsidRPr="047000B2">
        <w:rPr>
          <w:rFonts w:ascii="Arial" w:eastAsia="Arial" w:hAnsi="Arial" w:cs="Arial"/>
          <w:color w:val="000000" w:themeColor="text1"/>
          <w:sz w:val="20"/>
          <w:szCs w:val="20"/>
        </w:rPr>
        <w:t xml:space="preserve">presentados y aprobados por el Comité Institucional el día 28 de marzo 2025 y posteriormente formalizados en el </w:t>
      </w:r>
      <w:proofErr w:type="spellStart"/>
      <w:r w:rsidRPr="047000B2">
        <w:rPr>
          <w:rFonts w:ascii="Arial" w:eastAsia="Arial" w:hAnsi="Arial" w:cs="Arial"/>
          <w:color w:val="000000" w:themeColor="text1"/>
          <w:sz w:val="20"/>
          <w:szCs w:val="20"/>
        </w:rPr>
        <w:t>Sisgestión</w:t>
      </w:r>
      <w:proofErr w:type="spellEnd"/>
      <w:r w:rsidRPr="047000B2">
        <w:rPr>
          <w:rFonts w:ascii="Arial" w:eastAsia="Arial" w:hAnsi="Arial" w:cs="Arial"/>
          <w:color w:val="000000" w:themeColor="text1"/>
          <w:sz w:val="20"/>
          <w:szCs w:val="20"/>
        </w:rPr>
        <w:t>.</w:t>
      </w:r>
    </w:p>
    <w:p w14:paraId="5F29A9A1" w14:textId="6A1A795C" w:rsidR="31DBE99B" w:rsidRDefault="31DBE99B" w:rsidP="047000B2">
      <w:pPr>
        <w:spacing w:after="160" w:line="257" w:lineRule="auto"/>
        <w:jc w:val="both"/>
      </w:pPr>
      <w:r w:rsidRPr="047000B2">
        <w:rPr>
          <w:rFonts w:ascii="Arial" w:eastAsia="Arial" w:hAnsi="Arial" w:cs="Arial"/>
          <w:color w:val="000000" w:themeColor="text1"/>
          <w:sz w:val="20"/>
          <w:szCs w:val="20"/>
        </w:rPr>
        <w:t>En lo referente a la actualización e implementación de los instrumentos archivísticos, se realizó una socialización el día 10 de abril de 2025 en relación al GDOC PR 002 Procedimiento administración de archivos de gestión y transferencias primarias dirigida a los enlaces de gestión documental de cada dependencia y/o proceso,  con el objetivo de brindar lineamientos para la elaboración y/o actualización de los inventarios documentales en el FUID primer cuatrimestre 2025 en cumplimiento a uno de los controles del mapa de riesgos del proceso de gestión documental, para su posterior publicación en el micrositio de gestión documental.</w:t>
      </w:r>
    </w:p>
    <w:p w14:paraId="3D0E9679" w14:textId="1F8B2E63" w:rsidR="31DBE99B" w:rsidRDefault="31DBE99B" w:rsidP="047000B2">
      <w:pPr>
        <w:spacing w:after="160" w:line="257" w:lineRule="auto"/>
        <w:jc w:val="both"/>
      </w:pPr>
      <w:r w:rsidRPr="047000B2">
        <w:rPr>
          <w:rFonts w:ascii="Arial" w:eastAsia="Arial" w:hAnsi="Arial" w:cs="Arial"/>
          <w:color w:val="000000" w:themeColor="text1"/>
          <w:sz w:val="20"/>
          <w:szCs w:val="20"/>
        </w:rPr>
        <w:t>Adicionalmente y dando cumplimiento a una de las actividades del plan de acción del proceso GDOC, se actualizó el cronograma de actividades de la estrategia de comunicaciones para la presente vigencia, en lo concerniente con el tema de sensibilizaciones y divulgación de los procesos e instrumentos de la gestión documental.</w:t>
      </w:r>
    </w:p>
    <w:p w14:paraId="2A0C1DD6" w14:textId="53A26CC8" w:rsidR="31DBE99B" w:rsidRDefault="31DBE99B" w:rsidP="047000B2">
      <w:pPr>
        <w:spacing w:after="160" w:line="257" w:lineRule="auto"/>
        <w:jc w:val="both"/>
      </w:pPr>
      <w:r w:rsidRPr="047000B2">
        <w:rPr>
          <w:rFonts w:ascii="Arial" w:eastAsia="Arial" w:hAnsi="Arial" w:cs="Arial"/>
          <w:color w:val="000000" w:themeColor="text1"/>
          <w:sz w:val="20"/>
          <w:szCs w:val="20"/>
        </w:rPr>
        <w:t>Se avanzó en la formulación de los requerimientos para el proyecto Orfeo para la vigencia 2025 en cumplimiento con el Modelo de requisitos y necesidades de las dependencias.</w:t>
      </w:r>
    </w:p>
    <w:p w14:paraId="6390DAAE" w14:textId="7056FF1F" w:rsidR="31DBE99B" w:rsidRDefault="31DBE99B" w:rsidP="047000B2">
      <w:pPr>
        <w:spacing w:after="160" w:line="257" w:lineRule="auto"/>
        <w:jc w:val="both"/>
      </w:pPr>
      <w:r w:rsidRPr="047000B2">
        <w:rPr>
          <w:rFonts w:ascii="Arial" w:eastAsia="Arial" w:hAnsi="Arial" w:cs="Arial"/>
          <w:color w:val="000000" w:themeColor="text1"/>
          <w:sz w:val="20"/>
          <w:szCs w:val="20"/>
        </w:rPr>
        <w:t>Se adelantó la estructuración del proceso precontractual para la actualización de las TRD y Diagnostico Integral de archivos.</w:t>
      </w:r>
    </w:p>
    <w:p w14:paraId="55DFCAF9" w14:textId="0C399D46" w:rsidR="31DBE99B" w:rsidRDefault="31DBE99B" w:rsidP="047000B2">
      <w:pPr>
        <w:spacing w:after="160" w:line="257" w:lineRule="auto"/>
        <w:jc w:val="both"/>
      </w:pPr>
      <w:r w:rsidRPr="047000B2">
        <w:rPr>
          <w:rFonts w:ascii="Arial" w:eastAsia="Arial" w:hAnsi="Arial" w:cs="Arial"/>
          <w:color w:val="000000" w:themeColor="text1"/>
          <w:sz w:val="20"/>
          <w:szCs w:val="20"/>
        </w:rPr>
        <w:t xml:space="preserve">Se inició la estructuración del proceso para el traslado del archivo central, </w:t>
      </w:r>
      <w:proofErr w:type="spellStart"/>
      <w:r w:rsidRPr="047000B2">
        <w:rPr>
          <w:rFonts w:ascii="Arial" w:eastAsia="Arial" w:hAnsi="Arial" w:cs="Arial"/>
          <w:color w:val="000000" w:themeColor="text1"/>
          <w:sz w:val="20"/>
          <w:szCs w:val="20"/>
        </w:rPr>
        <w:t>asi</w:t>
      </w:r>
      <w:proofErr w:type="spellEnd"/>
      <w:r w:rsidRPr="047000B2">
        <w:rPr>
          <w:rFonts w:ascii="Arial" w:eastAsia="Arial" w:hAnsi="Arial" w:cs="Arial"/>
          <w:color w:val="000000" w:themeColor="text1"/>
          <w:sz w:val="20"/>
          <w:szCs w:val="20"/>
        </w:rPr>
        <w:t xml:space="preserve"> mismo se continuo con la consolidación de los inventarios documentales para el traslado. </w:t>
      </w:r>
    </w:p>
    <w:p w14:paraId="041B340E" w14:textId="7D68C861" w:rsidR="31DBE99B" w:rsidRDefault="31DBE99B" w:rsidP="047000B2">
      <w:pPr>
        <w:ind w:right="114"/>
        <w:jc w:val="both"/>
      </w:pPr>
      <w:r w:rsidRPr="047000B2">
        <w:rPr>
          <w:rFonts w:ascii="Arial" w:eastAsia="Arial" w:hAnsi="Arial" w:cs="Arial"/>
          <w:sz w:val="20"/>
          <w:szCs w:val="20"/>
        </w:rPr>
        <w:t xml:space="preserve"> </w:t>
      </w:r>
      <w:proofErr w:type="spellStart"/>
      <w:r w:rsidRPr="047000B2">
        <w:rPr>
          <w:rFonts w:ascii="Arial" w:eastAsia="Arial" w:hAnsi="Arial" w:cs="Arial"/>
          <w:sz w:val="20"/>
          <w:szCs w:val="20"/>
        </w:rPr>
        <w:t>Asi</w:t>
      </w:r>
      <w:proofErr w:type="spellEnd"/>
      <w:r w:rsidRPr="047000B2">
        <w:rPr>
          <w:rFonts w:ascii="Arial" w:eastAsia="Arial" w:hAnsi="Arial" w:cs="Arial"/>
          <w:sz w:val="20"/>
          <w:szCs w:val="20"/>
        </w:rPr>
        <w:t xml:space="preserve"> mismo, se adelantaron las actividades programadas en las estrategias del Sistema Integrado de Conservación, Plan de conservación documental acorde al cronograma de actividades establecido.</w:t>
      </w:r>
    </w:p>
    <w:p w14:paraId="05EB1F31" w14:textId="2CA56391" w:rsidR="31DBE99B" w:rsidRDefault="31DBE99B" w:rsidP="047000B2">
      <w:pPr>
        <w:ind w:right="114"/>
        <w:jc w:val="both"/>
      </w:pPr>
      <w:r w:rsidRPr="047000B2">
        <w:rPr>
          <w:rFonts w:ascii="Arial" w:eastAsia="Arial" w:hAnsi="Arial" w:cs="Arial"/>
          <w:sz w:val="20"/>
          <w:szCs w:val="20"/>
          <w:lang w:val="es"/>
        </w:rPr>
        <w:t xml:space="preserve"> </w:t>
      </w:r>
    </w:p>
    <w:p w14:paraId="22FCF420" w14:textId="6063FE03" w:rsidR="31DBE99B" w:rsidRDefault="31DBE99B" w:rsidP="047000B2">
      <w:pPr>
        <w:ind w:right="114"/>
        <w:jc w:val="both"/>
      </w:pPr>
      <w:r w:rsidRPr="047000B2">
        <w:rPr>
          <w:rFonts w:ascii="Arial" w:eastAsia="Arial" w:hAnsi="Arial" w:cs="Arial"/>
          <w:sz w:val="20"/>
          <w:szCs w:val="20"/>
          <w:lang w:val="es"/>
        </w:rPr>
        <w:t>Se actualizó el cronograma de actividades previsto en el plan de acción del proyecto de inversión 8095 en lo relacionado con el componente de intervención de archivos de la gestión documental para la vigencia 2025.</w:t>
      </w:r>
    </w:p>
    <w:p w14:paraId="4BF729BE" w14:textId="1CBC3A00" w:rsidR="31DBE99B" w:rsidRDefault="31DBE99B" w:rsidP="047000B2">
      <w:pPr>
        <w:ind w:right="114"/>
        <w:jc w:val="both"/>
      </w:pPr>
      <w:r w:rsidRPr="047000B2">
        <w:rPr>
          <w:rFonts w:ascii="Arial" w:eastAsia="Arial" w:hAnsi="Arial" w:cs="Arial"/>
          <w:sz w:val="20"/>
          <w:szCs w:val="20"/>
          <w:lang w:val="es"/>
        </w:rPr>
        <w:t xml:space="preserve"> </w:t>
      </w:r>
    </w:p>
    <w:p w14:paraId="4D6ACC28" w14:textId="1D2EB13A" w:rsidR="31DBE99B" w:rsidRPr="00FF361D" w:rsidRDefault="31DBE99B" w:rsidP="047000B2">
      <w:pPr>
        <w:spacing w:after="160" w:line="257" w:lineRule="auto"/>
        <w:jc w:val="both"/>
        <w:rPr>
          <w:rFonts w:ascii="Arial" w:eastAsia="Arial" w:hAnsi="Arial" w:cs="Arial"/>
          <w:sz w:val="20"/>
          <w:szCs w:val="20"/>
        </w:rPr>
      </w:pPr>
      <w:r w:rsidRPr="047000B2">
        <w:rPr>
          <w:rFonts w:ascii="Arial" w:eastAsia="Arial" w:hAnsi="Arial" w:cs="Arial"/>
          <w:sz w:val="20"/>
          <w:szCs w:val="20"/>
          <w:lang w:val="es"/>
        </w:rPr>
        <w:t xml:space="preserve">Finalmente, acorde a los lineamientos de la Oficina Asesora de Planeación, se realizó el diligenciamiento de las preguntas asociadas a la política de Gestión Documental enmarcadas en el Formulario Único Reporte de Avances de la gestión FURAG vigencia 2024, documentando para cada respuesta las evidencias </w:t>
      </w:r>
      <w:r w:rsidRPr="00FF361D">
        <w:rPr>
          <w:rFonts w:ascii="Arial" w:eastAsia="Arial" w:hAnsi="Arial" w:cs="Arial"/>
          <w:sz w:val="20"/>
          <w:szCs w:val="20"/>
          <w:lang w:val="es"/>
        </w:rPr>
        <w:t>correspondientes</w:t>
      </w:r>
    </w:p>
    <w:p w14:paraId="77CF64EA" w14:textId="5FF1E2C3" w:rsidR="00CD6329" w:rsidRPr="00FF361D" w:rsidRDefault="02D08CFE" w:rsidP="00CD6329">
      <w:pPr>
        <w:pStyle w:val="Ttulo2"/>
        <w:ind w:left="720"/>
        <w:jc w:val="both"/>
        <w:rPr>
          <w:rFonts w:ascii="Arial" w:eastAsia="Arial" w:hAnsi="Arial" w:cs="Arial"/>
          <w:color w:val="auto"/>
          <w:sz w:val="20"/>
          <w:szCs w:val="20"/>
        </w:rPr>
      </w:pPr>
      <w:bookmarkStart w:id="96" w:name="_Toc111731193"/>
      <w:bookmarkStart w:id="97" w:name="_Toc127352877"/>
      <w:bookmarkStart w:id="98" w:name="_Toc196730803"/>
      <w:r w:rsidRPr="00FF361D">
        <w:rPr>
          <w:rFonts w:ascii="Arial" w:eastAsia="Arial" w:hAnsi="Arial" w:cs="Arial"/>
          <w:color w:val="auto"/>
          <w:sz w:val="20"/>
          <w:szCs w:val="20"/>
        </w:rPr>
        <w:lastRenderedPageBreak/>
        <w:t>5.2 TRANSPARENCIA, ACCESO A LA INFORMACIÓN PÚBLICA Y LUCHA CONTRA LA CORRUPCIÓN</w:t>
      </w:r>
      <w:bookmarkEnd w:id="96"/>
      <w:bookmarkEnd w:id="97"/>
      <w:bookmarkEnd w:id="98"/>
    </w:p>
    <w:p w14:paraId="3F7B19E6" w14:textId="77777777" w:rsidR="00CD6329" w:rsidRPr="00FF361D" w:rsidRDefault="00CD6329" w:rsidP="00DB6466">
      <w:pPr>
        <w:spacing w:after="160" w:line="257" w:lineRule="auto"/>
        <w:jc w:val="both"/>
        <w:rPr>
          <w:rFonts w:ascii="Arial" w:eastAsia="Arial" w:hAnsi="Arial" w:cs="Arial"/>
          <w:sz w:val="20"/>
          <w:szCs w:val="20"/>
          <w:lang w:val="es"/>
        </w:rPr>
      </w:pPr>
    </w:p>
    <w:p w14:paraId="3515624B" w14:textId="77777777" w:rsidR="00DB6466" w:rsidRPr="00DB6466" w:rsidRDefault="00DB6466" w:rsidP="00DB6466">
      <w:pPr>
        <w:spacing w:after="160" w:line="257" w:lineRule="auto"/>
        <w:jc w:val="both"/>
        <w:rPr>
          <w:rFonts w:ascii="Arial" w:eastAsia="Arial" w:hAnsi="Arial" w:cs="Arial"/>
          <w:sz w:val="20"/>
          <w:szCs w:val="20"/>
          <w:lang w:val="es"/>
        </w:rPr>
      </w:pPr>
      <w:r w:rsidRPr="00DB6466">
        <w:rPr>
          <w:rFonts w:ascii="Arial" w:eastAsia="Arial" w:hAnsi="Arial" w:cs="Arial"/>
          <w:sz w:val="20"/>
          <w:szCs w:val="20"/>
          <w:lang w:val="es"/>
        </w:rPr>
        <w:t>En cumplimiento del principio de transparencia y del deber de publicación proactiva de información, durante el primer trimestre de 2025 la Unidad adelantó la divulgación de documentos estratégicos e institucionales de alto valor para la ciudadanía. En enero de 2025, se publicaron en el sitio web institucional los planes estratégicos, sectoriales e institucionales vigentes, entre ellos el Plan Estratégico Institucional 2024-2027, el Plan de Acción 2025 articulado al Decreto 612 de 2018, el Mapa de Riesgos Institucional actualizado, el Plan de Participación Ciudadana, el Plan Estratégico de Tecnologías de la Información (PETI) y el Plan de Seguridad y Privacidad de la Información. Estos documentos fortalecen el acceso a la información pública y permiten a la ciudadanía conocer y hacer control social sobre la gestión de la entidad.</w:t>
      </w:r>
    </w:p>
    <w:p w14:paraId="5F21F6C7" w14:textId="59CFB0E7" w:rsidR="00CD6329" w:rsidRPr="00FF361D" w:rsidRDefault="00DB6466" w:rsidP="00FF361D">
      <w:pPr>
        <w:spacing w:after="160" w:line="257" w:lineRule="auto"/>
        <w:jc w:val="both"/>
        <w:rPr>
          <w:rFonts w:eastAsia="Arial"/>
        </w:rPr>
      </w:pPr>
      <w:r w:rsidRPr="00DB6466">
        <w:rPr>
          <w:rFonts w:ascii="Arial" w:eastAsia="Arial" w:hAnsi="Arial" w:cs="Arial"/>
          <w:sz w:val="20"/>
          <w:szCs w:val="20"/>
          <w:lang w:val="es"/>
        </w:rPr>
        <w:t>Adicionalmente, en ejercicio de la misión institucional y como parte del compromiso con la lucha contra la corrupción, se publicaron los segmentos o áreas de intervención prioritaria que la Unidad atenderá durante la vigencia, los cuales responden a su naturaleza misional y a las necesidades estratégicas identificadas. Esta acción no solo facilita el acceso abierto y oportuno a información relevante para la ciudadanía, sino que también contribuye a la construcción de una cultura de transparencia, participación y rendición de cuentas activa frente a los resultados de la gestión pública.</w:t>
      </w:r>
    </w:p>
    <w:p w14:paraId="594DE43E" w14:textId="77777777" w:rsidR="0093399C" w:rsidRPr="00FF361D" w:rsidRDefault="0093399C" w:rsidP="0093399C">
      <w:pPr>
        <w:rPr>
          <w:rFonts w:ascii="Arial" w:hAnsi="Arial" w:cs="Arial"/>
        </w:rPr>
      </w:pPr>
    </w:p>
    <w:p w14:paraId="5897C42E" w14:textId="77777777" w:rsidR="0093399C" w:rsidRPr="00FF361D" w:rsidRDefault="02D08CFE" w:rsidP="00C20F97">
      <w:pPr>
        <w:pStyle w:val="Ttulo1"/>
        <w:numPr>
          <w:ilvl w:val="0"/>
          <w:numId w:val="13"/>
        </w:numPr>
        <w:ind w:left="720"/>
        <w:rPr>
          <w:rFonts w:ascii="Arial" w:hAnsi="Arial" w:cs="Arial"/>
          <w:lang w:eastAsia="es-CO"/>
        </w:rPr>
      </w:pPr>
      <w:bookmarkStart w:id="99" w:name="_Toc111731194"/>
      <w:bookmarkStart w:id="100" w:name="_Toc127352878"/>
      <w:bookmarkStart w:id="101" w:name="_Toc45894539"/>
      <w:bookmarkStart w:id="102" w:name="_Toc196730804"/>
      <w:commentRangeStart w:id="103"/>
      <w:commentRangeStart w:id="104"/>
      <w:r w:rsidRPr="00FF361D">
        <w:rPr>
          <w:rFonts w:ascii="Arial" w:hAnsi="Arial" w:cs="Arial"/>
        </w:rPr>
        <w:t>DIMENSIÓN: GESTIÓN DEL CONOCIMIENTO Y LA INNOVACIÓN</w:t>
      </w:r>
      <w:bookmarkEnd w:id="99"/>
      <w:bookmarkEnd w:id="100"/>
      <w:r w:rsidRPr="00FF361D">
        <w:rPr>
          <w:rFonts w:ascii="Arial" w:hAnsi="Arial" w:cs="Arial"/>
        </w:rPr>
        <w:t xml:space="preserve"> </w:t>
      </w:r>
      <w:bookmarkEnd w:id="101"/>
      <w:commentRangeEnd w:id="103"/>
      <w:r w:rsidRPr="00FF361D">
        <w:commentReference w:id="103"/>
      </w:r>
      <w:commentRangeEnd w:id="104"/>
      <w:r w:rsidRPr="00FF361D">
        <w:commentReference w:id="104"/>
      </w:r>
      <w:bookmarkEnd w:id="102"/>
    </w:p>
    <w:p w14:paraId="1CF9AF23" w14:textId="52839C1C" w:rsidR="76102366" w:rsidRPr="00FF361D" w:rsidRDefault="76102366" w:rsidP="10775351">
      <w:pPr>
        <w:ind w:left="360"/>
        <w:jc w:val="center"/>
      </w:pPr>
      <w:r w:rsidRPr="00FF361D">
        <w:rPr>
          <w:b/>
          <w:bCs/>
          <w:sz w:val="24"/>
          <w:szCs w:val="24"/>
        </w:rPr>
        <w:t xml:space="preserve"> </w:t>
      </w:r>
    </w:p>
    <w:p w14:paraId="2ABEC324" w14:textId="00191868" w:rsidR="76102366" w:rsidRDefault="76102366" w:rsidP="10775351">
      <w:pPr>
        <w:shd w:val="clear" w:color="auto" w:fill="FFFFFF" w:themeFill="background1"/>
        <w:jc w:val="both"/>
      </w:pPr>
      <w:r w:rsidRPr="00FF361D">
        <w:rPr>
          <w:rFonts w:ascii="Arial" w:eastAsia="Arial" w:hAnsi="Arial" w:cs="Arial"/>
          <w:sz w:val="20"/>
          <w:szCs w:val="20"/>
        </w:rPr>
        <w:t xml:space="preserve">Desde la Oficina Asesora de Planeación de la UAERMV durante </w:t>
      </w:r>
      <w:r w:rsidRPr="10775351">
        <w:rPr>
          <w:rFonts w:ascii="Arial" w:eastAsia="Arial" w:hAnsi="Arial" w:cs="Arial"/>
          <w:sz w:val="20"/>
          <w:szCs w:val="20"/>
        </w:rPr>
        <w:t>el primer trimestre 2025 se adelantaron las siguientes actividades:</w:t>
      </w:r>
    </w:p>
    <w:p w14:paraId="557FF921" w14:textId="177E1514" w:rsidR="76102366" w:rsidRDefault="76102366" w:rsidP="10775351">
      <w:pPr>
        <w:shd w:val="clear" w:color="auto" w:fill="FFFFFF" w:themeFill="background1"/>
        <w:jc w:val="both"/>
      </w:pPr>
      <w:r w:rsidRPr="71236522">
        <w:rPr>
          <w:rFonts w:ascii="Arial" w:eastAsia="Arial" w:hAnsi="Arial" w:cs="Arial"/>
          <w:color w:val="000000" w:themeColor="text1"/>
          <w:sz w:val="20"/>
          <w:szCs w:val="20"/>
        </w:rPr>
        <w:t xml:space="preserve"> </w:t>
      </w:r>
    </w:p>
    <w:p w14:paraId="0E55ED72" w14:textId="0E92ACAF" w:rsidR="76102366" w:rsidRDefault="0659BD53" w:rsidP="71236522">
      <w:pPr>
        <w:pStyle w:val="Prrafodelista"/>
        <w:numPr>
          <w:ilvl w:val="0"/>
          <w:numId w:val="1"/>
        </w:numPr>
        <w:ind w:right="0"/>
        <w:rPr>
          <w:rFonts w:ascii="Arial" w:eastAsia="Arial" w:hAnsi="Arial" w:cs="Arial"/>
          <w:lang w:val="es-MX"/>
        </w:rPr>
      </w:pPr>
      <w:r w:rsidRPr="71236522">
        <w:rPr>
          <w:rFonts w:ascii="Arial" w:eastAsia="Arial" w:hAnsi="Arial" w:cs="Arial"/>
          <w:sz w:val="20"/>
          <w:szCs w:val="20"/>
        </w:rPr>
        <w:t xml:space="preserve">Se </w:t>
      </w:r>
      <w:r w:rsidR="70789EA4" w:rsidRPr="71236522">
        <w:rPr>
          <w:rFonts w:ascii="Arial" w:eastAsia="Arial" w:hAnsi="Arial" w:cs="Arial"/>
          <w:sz w:val="20"/>
          <w:szCs w:val="20"/>
        </w:rPr>
        <w:t>realizó</w:t>
      </w:r>
      <w:r w:rsidR="76102366" w:rsidRPr="71236522">
        <w:rPr>
          <w:rFonts w:ascii="Arial" w:eastAsia="Arial" w:hAnsi="Arial" w:cs="Arial"/>
          <w:sz w:val="20"/>
          <w:szCs w:val="20"/>
        </w:rPr>
        <w:t xml:space="preserve"> trámite de coordinación de la primera mesa de seguimiento para mejorar la implementación de la </w:t>
      </w:r>
      <w:r w:rsidR="00107147" w:rsidRPr="71236522">
        <w:rPr>
          <w:rFonts w:ascii="Arial" w:eastAsia="Arial" w:hAnsi="Arial" w:cs="Arial"/>
          <w:sz w:val="20"/>
          <w:szCs w:val="20"/>
        </w:rPr>
        <w:t>Política, el</w:t>
      </w:r>
      <w:r w:rsidR="76102366" w:rsidRPr="71236522">
        <w:rPr>
          <w:rFonts w:ascii="Arial" w:eastAsia="Arial" w:hAnsi="Arial" w:cs="Arial"/>
          <w:sz w:val="20"/>
          <w:szCs w:val="20"/>
        </w:rPr>
        <w:t xml:space="preserve"> 21 de marzo de 2025</w:t>
      </w:r>
      <w:r w:rsidR="3E4EEAA1" w:rsidRPr="71236522">
        <w:rPr>
          <w:rFonts w:ascii="Arial" w:eastAsia="Arial" w:hAnsi="Arial" w:cs="Arial"/>
          <w:sz w:val="20"/>
          <w:szCs w:val="20"/>
        </w:rPr>
        <w:t xml:space="preserve"> mediante</w:t>
      </w:r>
      <w:r w:rsidR="76102366" w:rsidRPr="71236522">
        <w:rPr>
          <w:rFonts w:ascii="Arial" w:eastAsia="Arial" w:hAnsi="Arial" w:cs="Arial"/>
          <w:sz w:val="20"/>
          <w:szCs w:val="20"/>
        </w:rPr>
        <w:t xml:space="preserve"> </w:t>
      </w:r>
      <w:r w:rsidR="02E5A771" w:rsidRPr="71236522">
        <w:rPr>
          <w:rFonts w:ascii="Arial" w:eastAsia="Arial" w:hAnsi="Arial" w:cs="Arial"/>
          <w:sz w:val="20"/>
          <w:szCs w:val="20"/>
        </w:rPr>
        <w:t>a</w:t>
      </w:r>
      <w:r w:rsidR="76102366" w:rsidRPr="71236522">
        <w:rPr>
          <w:rFonts w:ascii="Arial" w:eastAsia="Arial" w:hAnsi="Arial" w:cs="Arial"/>
          <w:sz w:val="20"/>
          <w:szCs w:val="20"/>
        </w:rPr>
        <w:t xml:space="preserve">cta </w:t>
      </w:r>
      <w:r w:rsidR="669D3A50" w:rsidRPr="71236522">
        <w:rPr>
          <w:rFonts w:ascii="Arial" w:eastAsia="Arial" w:hAnsi="Arial" w:cs="Arial"/>
          <w:sz w:val="20"/>
          <w:szCs w:val="20"/>
        </w:rPr>
        <w:t xml:space="preserve">de reunión </w:t>
      </w:r>
      <w:r w:rsidR="76102366" w:rsidRPr="71236522">
        <w:rPr>
          <w:rFonts w:ascii="Arial" w:eastAsia="Arial" w:hAnsi="Arial" w:cs="Arial"/>
          <w:sz w:val="20"/>
          <w:szCs w:val="20"/>
        </w:rPr>
        <w:t xml:space="preserve">con radicado 20251500100623 correspondiente a actividades del primer trimestre </w:t>
      </w:r>
      <w:r w:rsidR="4876315E" w:rsidRPr="71236522">
        <w:rPr>
          <w:rFonts w:ascii="Arial" w:eastAsia="Arial" w:hAnsi="Arial" w:cs="Arial"/>
          <w:sz w:val="20"/>
          <w:szCs w:val="20"/>
        </w:rPr>
        <w:t>2025,</w:t>
      </w:r>
      <w:r w:rsidR="6A77E182" w:rsidRPr="71236522">
        <w:rPr>
          <w:rFonts w:ascii="Arial" w:eastAsia="Arial" w:hAnsi="Arial" w:cs="Arial"/>
          <w:sz w:val="20"/>
          <w:szCs w:val="20"/>
        </w:rPr>
        <w:t xml:space="preserve"> </w:t>
      </w:r>
      <w:r w:rsidR="4D80731E" w:rsidRPr="71236522">
        <w:rPr>
          <w:rFonts w:ascii="Arial" w:eastAsia="Arial" w:hAnsi="Arial" w:cs="Arial"/>
          <w:sz w:val="20"/>
          <w:szCs w:val="20"/>
        </w:rPr>
        <w:t>se desarrollaron los temas de alistamiento de evidencias para r</w:t>
      </w:r>
      <w:r w:rsidR="3C65DEE9" w:rsidRPr="71236522">
        <w:rPr>
          <w:rFonts w:ascii="Arial" w:eastAsia="Arial" w:hAnsi="Arial" w:cs="Arial"/>
          <w:sz w:val="20"/>
          <w:szCs w:val="20"/>
          <w:lang w:val="es-MX"/>
        </w:rPr>
        <w:t>aporte</w:t>
      </w:r>
      <w:r w:rsidR="4D80731E" w:rsidRPr="71236522">
        <w:rPr>
          <w:rFonts w:ascii="Arial" w:eastAsia="Arial" w:hAnsi="Arial" w:cs="Arial"/>
          <w:sz w:val="20"/>
          <w:szCs w:val="20"/>
          <w:lang w:val="es-MX"/>
        </w:rPr>
        <w:t xml:space="preserve"> FURAG </w:t>
      </w:r>
      <w:r w:rsidR="1F9BC700" w:rsidRPr="71236522">
        <w:rPr>
          <w:rFonts w:ascii="Arial" w:eastAsia="Arial" w:hAnsi="Arial" w:cs="Arial"/>
          <w:sz w:val="20"/>
          <w:szCs w:val="20"/>
          <w:lang w:val="es-MX"/>
        </w:rPr>
        <w:t>2025, alistamiento</w:t>
      </w:r>
      <w:r w:rsidR="4D80731E" w:rsidRPr="71236522">
        <w:rPr>
          <w:rFonts w:ascii="Arial" w:eastAsia="Arial" w:hAnsi="Arial" w:cs="Arial"/>
          <w:sz w:val="20"/>
          <w:szCs w:val="20"/>
          <w:lang w:val="es-MX"/>
        </w:rPr>
        <w:t xml:space="preserve"> </w:t>
      </w:r>
      <w:r w:rsidR="04F60275" w:rsidRPr="71236522">
        <w:rPr>
          <w:rFonts w:ascii="Arial" w:eastAsia="Arial" w:hAnsi="Arial" w:cs="Arial"/>
          <w:sz w:val="20"/>
          <w:szCs w:val="20"/>
          <w:lang w:val="es-MX"/>
        </w:rPr>
        <w:t>previo a r</w:t>
      </w:r>
      <w:r w:rsidR="4D80731E" w:rsidRPr="71236522">
        <w:rPr>
          <w:rFonts w:ascii="Arial" w:eastAsia="Arial" w:hAnsi="Arial" w:cs="Arial"/>
          <w:sz w:val="20"/>
          <w:szCs w:val="20"/>
          <w:lang w:val="es-MX"/>
        </w:rPr>
        <w:t>eporte Índice de Innovación Pública IIP- 2025 Veeduría Distrital</w:t>
      </w:r>
      <w:r w:rsidR="3F39DA45" w:rsidRPr="71236522">
        <w:rPr>
          <w:rFonts w:ascii="Arial" w:eastAsia="Arial" w:hAnsi="Arial" w:cs="Arial"/>
          <w:sz w:val="20"/>
          <w:szCs w:val="20"/>
          <w:lang w:val="es-MX"/>
        </w:rPr>
        <w:t xml:space="preserve"> y </w:t>
      </w:r>
      <w:r w:rsidR="388831C4" w:rsidRPr="71236522">
        <w:rPr>
          <w:rFonts w:ascii="Arial" w:eastAsia="Arial" w:hAnsi="Arial" w:cs="Arial"/>
          <w:sz w:val="20"/>
          <w:szCs w:val="20"/>
          <w:lang w:val="es-MX"/>
        </w:rPr>
        <w:t>p</w:t>
      </w:r>
      <w:r w:rsidR="3F39DA45" w:rsidRPr="71236522">
        <w:rPr>
          <w:rFonts w:ascii="Arial" w:eastAsia="Arial" w:hAnsi="Arial" w:cs="Arial"/>
          <w:sz w:val="20"/>
          <w:szCs w:val="20"/>
          <w:lang w:val="es-MX"/>
        </w:rPr>
        <w:t xml:space="preserve">lan de </w:t>
      </w:r>
      <w:r w:rsidR="6E0A2558" w:rsidRPr="71236522">
        <w:rPr>
          <w:rFonts w:ascii="Arial" w:eastAsia="Arial" w:hAnsi="Arial" w:cs="Arial"/>
          <w:sz w:val="20"/>
          <w:szCs w:val="20"/>
          <w:lang w:val="es-MX"/>
        </w:rPr>
        <w:t>a</w:t>
      </w:r>
      <w:r w:rsidR="3F39DA45" w:rsidRPr="71236522">
        <w:rPr>
          <w:rFonts w:ascii="Arial" w:eastAsia="Arial" w:hAnsi="Arial" w:cs="Arial"/>
          <w:sz w:val="20"/>
          <w:szCs w:val="20"/>
          <w:lang w:val="es-MX"/>
        </w:rPr>
        <w:t>cción autodiagnóstico MIPG- 2024.</w:t>
      </w:r>
    </w:p>
    <w:p w14:paraId="2990EB83" w14:textId="7FC951F0" w:rsidR="71236522" w:rsidRDefault="71236522" w:rsidP="71236522">
      <w:pPr>
        <w:rPr>
          <w:rFonts w:ascii="Arial" w:eastAsia="Arial" w:hAnsi="Arial" w:cs="Arial"/>
          <w:sz w:val="20"/>
          <w:szCs w:val="20"/>
          <w:lang w:val="es-MX"/>
        </w:rPr>
      </w:pPr>
    </w:p>
    <w:p w14:paraId="0BBD322B" w14:textId="307B02D2" w:rsidR="76102366" w:rsidRPr="00C20F97" w:rsidRDefault="00C20F97" w:rsidP="00C20F97">
      <w:pPr>
        <w:pStyle w:val="Prrafodelista"/>
        <w:ind w:left="720" w:right="0"/>
        <w:jc w:val="center"/>
        <w:rPr>
          <w:rFonts w:ascii="Arial" w:eastAsia="Arial" w:hAnsi="Arial" w:cs="Arial"/>
          <w:sz w:val="20"/>
          <w:szCs w:val="20"/>
        </w:rPr>
      </w:pPr>
      <w:bookmarkStart w:id="107" w:name="_Toc196730839"/>
      <w:r w:rsidRPr="00C20F97">
        <w:rPr>
          <w:rFonts w:ascii="Arial" w:eastAsia="Arial" w:hAnsi="Arial" w:cs="Arial"/>
          <w:sz w:val="18"/>
          <w:szCs w:val="18"/>
        </w:rPr>
        <w:t xml:space="preserve">Ilustración </w:t>
      </w:r>
      <w:r w:rsidRPr="00C20F97">
        <w:rPr>
          <w:rFonts w:ascii="Arial" w:hAnsi="Arial" w:cs="Arial"/>
          <w:i/>
          <w:iCs/>
          <w:sz w:val="18"/>
          <w:szCs w:val="18"/>
        </w:rPr>
        <w:fldChar w:fldCharType="begin"/>
      </w:r>
      <w:r w:rsidRPr="00C20F97">
        <w:rPr>
          <w:rFonts w:ascii="Arial" w:hAnsi="Arial" w:cs="Arial"/>
          <w:sz w:val="18"/>
          <w:szCs w:val="18"/>
        </w:rPr>
        <w:instrText xml:space="preserve"> SEQ Ilustración \* ARABIC </w:instrText>
      </w:r>
      <w:r w:rsidRPr="00C20F97">
        <w:rPr>
          <w:rFonts w:ascii="Arial" w:hAnsi="Arial" w:cs="Arial"/>
          <w:i/>
          <w:iCs/>
          <w:sz w:val="18"/>
          <w:szCs w:val="18"/>
        </w:rPr>
        <w:fldChar w:fldCharType="separate"/>
      </w:r>
      <w:r w:rsidRPr="00C20F97">
        <w:rPr>
          <w:rFonts w:ascii="Arial" w:hAnsi="Arial" w:cs="Arial"/>
          <w:noProof/>
          <w:sz w:val="18"/>
          <w:szCs w:val="18"/>
        </w:rPr>
        <w:t>6</w:t>
      </w:r>
      <w:r w:rsidRPr="00C20F97">
        <w:rPr>
          <w:rFonts w:ascii="Arial" w:hAnsi="Arial" w:cs="Arial"/>
          <w:i/>
          <w:iCs/>
          <w:sz w:val="18"/>
          <w:szCs w:val="18"/>
        </w:rPr>
        <w:fldChar w:fldCharType="end"/>
      </w:r>
      <w:r w:rsidRPr="00C20F97">
        <w:rPr>
          <w:rFonts w:ascii="Arial" w:eastAsia="Arial" w:hAnsi="Arial" w:cs="Arial"/>
          <w:sz w:val="18"/>
          <w:szCs w:val="18"/>
        </w:rPr>
        <w:t xml:space="preserve">. </w:t>
      </w:r>
      <w:r w:rsidR="49EED1A5" w:rsidRPr="00C20F97">
        <w:rPr>
          <w:rFonts w:ascii="Arial" w:eastAsia="Arial" w:hAnsi="Arial" w:cs="Arial"/>
          <w:sz w:val="18"/>
          <w:szCs w:val="18"/>
        </w:rPr>
        <w:t xml:space="preserve">Mesa </w:t>
      </w:r>
      <w:r w:rsidR="7CE51F98" w:rsidRPr="00C20F97">
        <w:rPr>
          <w:rFonts w:ascii="Arial" w:eastAsia="Arial" w:hAnsi="Arial" w:cs="Arial"/>
          <w:sz w:val="18"/>
          <w:szCs w:val="18"/>
        </w:rPr>
        <w:t xml:space="preserve">GESCO+I UAERMV </w:t>
      </w:r>
      <w:r w:rsidR="49EED1A5" w:rsidRPr="00C20F97">
        <w:rPr>
          <w:rFonts w:ascii="Arial" w:eastAsia="Arial" w:hAnsi="Arial" w:cs="Arial"/>
          <w:sz w:val="18"/>
          <w:szCs w:val="18"/>
        </w:rPr>
        <w:t>primer trimestre 2025</w:t>
      </w:r>
      <w:bookmarkEnd w:id="107"/>
    </w:p>
    <w:p w14:paraId="5F6A1CF0" w14:textId="79B42DF3" w:rsidR="76102366" w:rsidRPr="00C20F97" w:rsidRDefault="76102366" w:rsidP="10775351">
      <w:pPr>
        <w:jc w:val="center"/>
      </w:pPr>
      <w:r w:rsidRPr="00C20F97">
        <w:rPr>
          <w:noProof/>
        </w:rPr>
        <w:drawing>
          <wp:inline distT="0" distB="0" distL="0" distR="0" wp14:anchorId="3BF9D5AC" wp14:editId="5D8799D8">
            <wp:extent cx="4010025" cy="2037882"/>
            <wp:effectExtent l="0" t="0" r="0" b="635"/>
            <wp:docPr id="99480167" name="Imagen 9948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480167"/>
                    <pic:cNvPicPr/>
                  </pic:nvPicPr>
                  <pic:blipFill>
                    <a:blip r:embed="rId31">
                      <a:extLst>
                        <a:ext uri="{28A0092B-C50C-407E-A947-70E740481C1C}">
                          <a14:useLocalDpi xmlns:a14="http://schemas.microsoft.com/office/drawing/2010/main" val="0"/>
                        </a:ext>
                      </a:extLst>
                    </a:blip>
                    <a:stretch>
                      <a:fillRect/>
                    </a:stretch>
                  </pic:blipFill>
                  <pic:spPr>
                    <a:xfrm>
                      <a:off x="0" y="0"/>
                      <a:ext cx="4013459" cy="2039627"/>
                    </a:xfrm>
                    <a:prstGeom prst="rect">
                      <a:avLst/>
                    </a:prstGeom>
                  </pic:spPr>
                </pic:pic>
              </a:graphicData>
            </a:graphic>
          </wp:inline>
        </w:drawing>
      </w:r>
    </w:p>
    <w:p w14:paraId="400EB453" w14:textId="17BA08A5" w:rsidR="76102366" w:rsidRPr="00C20F97" w:rsidRDefault="76102366" w:rsidP="71236522">
      <w:pPr>
        <w:jc w:val="center"/>
        <w:rPr>
          <w:rFonts w:ascii="Arial" w:eastAsia="Arial" w:hAnsi="Arial" w:cs="Arial"/>
          <w:sz w:val="20"/>
          <w:szCs w:val="20"/>
        </w:rPr>
      </w:pPr>
      <w:r w:rsidRPr="00C20F97">
        <w:rPr>
          <w:rFonts w:ascii="Arial" w:eastAsia="Arial" w:hAnsi="Arial" w:cs="Arial"/>
          <w:sz w:val="20"/>
          <w:szCs w:val="20"/>
        </w:rPr>
        <w:t xml:space="preserve">Fuente: Oficina Asesora de Planeación </w:t>
      </w:r>
    </w:p>
    <w:p w14:paraId="5AEA03E6" w14:textId="05E56FE2" w:rsidR="76102366" w:rsidRDefault="76102366" w:rsidP="71236522">
      <w:pPr>
        <w:jc w:val="center"/>
        <w:rPr>
          <w:rFonts w:ascii="Arial" w:eastAsia="Arial" w:hAnsi="Arial" w:cs="Arial"/>
          <w:sz w:val="20"/>
          <w:szCs w:val="20"/>
        </w:rPr>
      </w:pPr>
      <w:r w:rsidRPr="71236522">
        <w:rPr>
          <w:rFonts w:ascii="Arial" w:eastAsia="Arial" w:hAnsi="Arial" w:cs="Arial"/>
          <w:sz w:val="20"/>
          <w:szCs w:val="20"/>
        </w:rPr>
        <w:t xml:space="preserve"> </w:t>
      </w:r>
    </w:p>
    <w:p w14:paraId="0EBFC4F5" w14:textId="568CDF8E" w:rsidR="76102366" w:rsidRDefault="76102366" w:rsidP="71236522">
      <w:pPr>
        <w:pStyle w:val="Prrafodelista"/>
        <w:numPr>
          <w:ilvl w:val="0"/>
          <w:numId w:val="1"/>
        </w:numPr>
        <w:shd w:val="clear" w:color="auto" w:fill="FFFFFF" w:themeFill="background1"/>
        <w:ind w:right="0"/>
        <w:rPr>
          <w:color w:val="000000" w:themeColor="text1"/>
          <w:sz w:val="24"/>
          <w:szCs w:val="24"/>
        </w:rPr>
      </w:pPr>
      <w:r w:rsidRPr="71236522">
        <w:rPr>
          <w:rFonts w:ascii="Arial" w:eastAsia="Arial" w:hAnsi="Arial" w:cs="Arial"/>
          <w:sz w:val="20"/>
          <w:szCs w:val="20"/>
        </w:rPr>
        <w:t xml:space="preserve">Se remitió respuesta mediante comunicación de oficio </w:t>
      </w:r>
      <w:r w:rsidRPr="71236522">
        <w:rPr>
          <w:rFonts w:ascii="Arial" w:eastAsia="Arial" w:hAnsi="Arial" w:cs="Arial"/>
          <w:sz w:val="20"/>
          <w:szCs w:val="20"/>
          <w:lang w:val="es-CO"/>
        </w:rPr>
        <w:t>20251500028501 del 13 de marzo de 2025 respecto a la designación de enlace UAERMV responsable del reporte del Índice de Innovación Pública IIP-2025 medición (2023-2024) solicitado por la Veeduría Distrital de Bogotá.</w:t>
      </w:r>
      <w:r w:rsidRPr="71236522">
        <w:rPr>
          <w:color w:val="000000" w:themeColor="text1"/>
          <w:sz w:val="24"/>
          <w:szCs w:val="24"/>
        </w:rPr>
        <w:t xml:space="preserve"> </w:t>
      </w:r>
    </w:p>
    <w:p w14:paraId="0998AB23" w14:textId="2A8CF1EF" w:rsidR="76102366" w:rsidRDefault="4505377B" w:rsidP="71236522">
      <w:pPr>
        <w:pStyle w:val="Prrafodelista"/>
        <w:numPr>
          <w:ilvl w:val="0"/>
          <w:numId w:val="1"/>
        </w:numPr>
        <w:ind w:right="0"/>
        <w:rPr>
          <w:rFonts w:ascii="Arial" w:eastAsia="Arial" w:hAnsi="Arial" w:cs="Arial"/>
          <w:sz w:val="20"/>
          <w:szCs w:val="20"/>
        </w:rPr>
      </w:pPr>
      <w:r w:rsidRPr="71236522">
        <w:rPr>
          <w:rFonts w:ascii="Arial" w:eastAsia="Arial" w:hAnsi="Arial" w:cs="Arial"/>
          <w:sz w:val="20"/>
          <w:szCs w:val="20"/>
        </w:rPr>
        <w:t>Coordinación,</w:t>
      </w:r>
      <w:r w:rsidR="76102366" w:rsidRPr="71236522">
        <w:rPr>
          <w:rFonts w:ascii="Arial" w:eastAsia="Arial" w:hAnsi="Arial" w:cs="Arial"/>
          <w:sz w:val="20"/>
          <w:szCs w:val="20"/>
        </w:rPr>
        <w:t xml:space="preserve"> consolidación y reporte de respuestas en formulario FURAG con un total de 94 preguntas con sus respectivos soportes </w:t>
      </w:r>
      <w:r w:rsidR="636E0B21" w:rsidRPr="71236522">
        <w:rPr>
          <w:rFonts w:ascii="Arial" w:eastAsia="Arial" w:hAnsi="Arial" w:cs="Arial"/>
          <w:sz w:val="20"/>
          <w:szCs w:val="20"/>
        </w:rPr>
        <w:t>en relación con el</w:t>
      </w:r>
      <w:r w:rsidR="76102366" w:rsidRPr="71236522">
        <w:rPr>
          <w:rFonts w:ascii="Arial" w:eastAsia="Arial" w:hAnsi="Arial" w:cs="Arial"/>
          <w:sz w:val="20"/>
          <w:szCs w:val="20"/>
        </w:rPr>
        <w:t xml:space="preserve"> avance de la Política de Gestión del </w:t>
      </w:r>
      <w:r w:rsidR="76102366" w:rsidRPr="71236522">
        <w:rPr>
          <w:rFonts w:ascii="Arial" w:eastAsia="Arial" w:hAnsi="Arial" w:cs="Arial"/>
          <w:sz w:val="20"/>
          <w:szCs w:val="20"/>
        </w:rPr>
        <w:lastRenderedPageBreak/>
        <w:t xml:space="preserve">Conocimiento y la Innovación en la UAERMV durante la vigencia 2024.  </w:t>
      </w:r>
    </w:p>
    <w:p w14:paraId="6E38AB51" w14:textId="6144B13E" w:rsidR="76102366" w:rsidRDefault="76102366" w:rsidP="71236522">
      <w:pPr>
        <w:pStyle w:val="Prrafodelista"/>
        <w:numPr>
          <w:ilvl w:val="0"/>
          <w:numId w:val="1"/>
        </w:numPr>
        <w:ind w:right="0"/>
        <w:rPr>
          <w:rFonts w:ascii="Arial" w:eastAsia="Arial" w:hAnsi="Arial" w:cs="Arial"/>
          <w:sz w:val="20"/>
          <w:szCs w:val="20"/>
        </w:rPr>
      </w:pPr>
      <w:r w:rsidRPr="71236522">
        <w:rPr>
          <w:rFonts w:ascii="Arial" w:eastAsia="Arial" w:hAnsi="Arial" w:cs="Arial"/>
          <w:sz w:val="20"/>
          <w:szCs w:val="20"/>
        </w:rPr>
        <w:t>La OAP de la AUERMV asistió al evento virtual 12 de marzo de 2025 sobre el “Lanzamiento de medición Índice de Innovación Pública 2025 Veeduría Distrital”</w:t>
      </w:r>
    </w:p>
    <w:p w14:paraId="4E3638B1" w14:textId="69D74C6C" w:rsidR="76102366" w:rsidRDefault="76102366" w:rsidP="71236522">
      <w:pPr>
        <w:pStyle w:val="Prrafodelista"/>
        <w:numPr>
          <w:ilvl w:val="0"/>
          <w:numId w:val="1"/>
        </w:numPr>
        <w:ind w:right="0"/>
        <w:rPr>
          <w:rFonts w:ascii="Arial" w:eastAsia="Arial" w:hAnsi="Arial" w:cs="Arial"/>
          <w:sz w:val="20"/>
          <w:szCs w:val="20"/>
        </w:rPr>
      </w:pPr>
      <w:r w:rsidRPr="71236522">
        <w:rPr>
          <w:rFonts w:ascii="Arial" w:eastAsia="Arial" w:hAnsi="Arial" w:cs="Arial"/>
          <w:sz w:val="20"/>
          <w:szCs w:val="20"/>
        </w:rPr>
        <w:t xml:space="preserve">La OAP participo del evento presencial el 13 de marzo 2025 sobre </w:t>
      </w:r>
      <w:r w:rsidR="0D8FEAA8" w:rsidRPr="71236522">
        <w:rPr>
          <w:rFonts w:ascii="Arial" w:eastAsia="Arial" w:hAnsi="Arial" w:cs="Arial"/>
          <w:sz w:val="20"/>
          <w:szCs w:val="20"/>
        </w:rPr>
        <w:t>“Inteligencia</w:t>
      </w:r>
      <w:r w:rsidRPr="71236522">
        <w:rPr>
          <w:rFonts w:ascii="Arial" w:eastAsia="Arial" w:hAnsi="Arial" w:cs="Arial"/>
          <w:sz w:val="20"/>
          <w:szCs w:val="20"/>
        </w:rPr>
        <w:t xml:space="preserve"> Artificial en la Administración Pública” y posterior realización del </w:t>
      </w:r>
      <w:r w:rsidR="79380AA5" w:rsidRPr="71236522">
        <w:rPr>
          <w:rFonts w:ascii="Arial" w:eastAsia="Arial" w:hAnsi="Arial" w:cs="Arial"/>
          <w:sz w:val="20"/>
          <w:szCs w:val="20"/>
        </w:rPr>
        <w:t>curso “</w:t>
      </w:r>
      <w:r w:rsidRPr="71236522">
        <w:rPr>
          <w:rFonts w:ascii="Arial" w:eastAsia="Arial" w:hAnsi="Arial" w:cs="Arial"/>
          <w:sz w:val="20"/>
          <w:szCs w:val="20"/>
        </w:rPr>
        <w:t xml:space="preserve">Inteligencia Artificial en el Sector Público en </w:t>
      </w:r>
      <w:proofErr w:type="spellStart"/>
      <w:r w:rsidRPr="71236522">
        <w:rPr>
          <w:rFonts w:ascii="Arial" w:eastAsia="Arial" w:hAnsi="Arial" w:cs="Arial"/>
          <w:sz w:val="20"/>
          <w:szCs w:val="20"/>
        </w:rPr>
        <w:t>Biz</w:t>
      </w:r>
      <w:proofErr w:type="spellEnd"/>
      <w:r w:rsidRPr="71236522">
        <w:rPr>
          <w:rFonts w:ascii="Arial" w:eastAsia="Arial" w:hAnsi="Arial" w:cs="Arial"/>
          <w:sz w:val="20"/>
          <w:szCs w:val="20"/>
        </w:rPr>
        <w:t xml:space="preserve"> </w:t>
      </w:r>
      <w:proofErr w:type="spellStart"/>
      <w:r w:rsidRPr="71236522">
        <w:rPr>
          <w:rFonts w:ascii="Arial" w:eastAsia="Arial" w:hAnsi="Arial" w:cs="Arial"/>
          <w:sz w:val="20"/>
          <w:szCs w:val="20"/>
        </w:rPr>
        <w:t>Nation</w:t>
      </w:r>
      <w:proofErr w:type="spellEnd"/>
      <w:r w:rsidR="675187CA" w:rsidRPr="71236522">
        <w:rPr>
          <w:rFonts w:ascii="Arial" w:eastAsia="Arial" w:hAnsi="Arial" w:cs="Arial"/>
          <w:sz w:val="20"/>
          <w:szCs w:val="20"/>
        </w:rPr>
        <w:t>”.</w:t>
      </w:r>
    </w:p>
    <w:p w14:paraId="3107327B" w14:textId="77777777" w:rsidR="007A1309" w:rsidRDefault="007A1309" w:rsidP="71236522">
      <w:pPr>
        <w:shd w:val="clear" w:color="auto" w:fill="FFFFFF" w:themeFill="background1"/>
        <w:jc w:val="both"/>
        <w:rPr>
          <w:rFonts w:ascii="Arial" w:eastAsia="Arial" w:hAnsi="Arial" w:cs="Arial"/>
          <w:sz w:val="20"/>
          <w:szCs w:val="20"/>
        </w:rPr>
      </w:pPr>
    </w:p>
    <w:p w14:paraId="76CDF78F" w14:textId="58A0EF3F" w:rsidR="76102366" w:rsidRDefault="71F90202" w:rsidP="71236522">
      <w:pPr>
        <w:shd w:val="clear" w:color="auto" w:fill="FFFFFF" w:themeFill="background1"/>
        <w:jc w:val="both"/>
        <w:rPr>
          <w:rFonts w:ascii="Calibri" w:eastAsia="Calibri" w:hAnsi="Calibri" w:cs="Calibri"/>
        </w:rPr>
      </w:pPr>
      <w:r w:rsidRPr="71236522">
        <w:rPr>
          <w:rFonts w:ascii="Arial" w:eastAsia="Arial" w:hAnsi="Arial" w:cs="Arial"/>
          <w:sz w:val="20"/>
          <w:szCs w:val="20"/>
        </w:rPr>
        <w:t>Por su parte, la</w:t>
      </w:r>
      <w:r w:rsidR="76102366" w:rsidRPr="71236522">
        <w:rPr>
          <w:rFonts w:ascii="Arial" w:eastAsia="Arial" w:hAnsi="Arial" w:cs="Arial"/>
          <w:sz w:val="20"/>
          <w:szCs w:val="20"/>
        </w:rPr>
        <w:t xml:space="preserve"> Gerencia para del Desarrollo, la Calidad y la Innovación de la UAERMV , desde el proceso de Desarrollo Misional y Comercialización-DMIC, durante el primer trimestre 2025 mediante su indicador de gestión codificado  DMIC-IND-001-V2  “Seguimiento a los proyectos de innovación”, realizó el informe final de un proyecto de innovación misional, la divulgación y la socialización del proyecto de prefabricados de concreto + fresado, la socialización y divulgación del proyecto de bases no </w:t>
      </w:r>
      <w:proofErr w:type="spellStart"/>
      <w:r w:rsidR="76102366" w:rsidRPr="71236522">
        <w:rPr>
          <w:rFonts w:ascii="Arial" w:eastAsia="Arial" w:hAnsi="Arial" w:cs="Arial"/>
          <w:sz w:val="20"/>
          <w:szCs w:val="20"/>
        </w:rPr>
        <w:t>erodables</w:t>
      </w:r>
      <w:proofErr w:type="spellEnd"/>
      <w:r w:rsidR="76102366" w:rsidRPr="71236522">
        <w:rPr>
          <w:rFonts w:ascii="Arial" w:eastAsia="Arial" w:hAnsi="Arial" w:cs="Arial"/>
          <w:sz w:val="20"/>
          <w:szCs w:val="20"/>
        </w:rPr>
        <w:t xml:space="preserve">, y las actas de constitución de los proyectos de Mapeo </w:t>
      </w:r>
      <w:r w:rsidR="68DDCACA" w:rsidRPr="71236522">
        <w:rPr>
          <w:rFonts w:ascii="Arial" w:eastAsia="Arial" w:hAnsi="Arial" w:cs="Arial"/>
          <w:sz w:val="20"/>
          <w:szCs w:val="20"/>
        </w:rPr>
        <w:t>Móvil</w:t>
      </w:r>
      <w:r w:rsidR="76102366" w:rsidRPr="71236522">
        <w:rPr>
          <w:rFonts w:ascii="Arial" w:eastAsia="Arial" w:hAnsi="Arial" w:cs="Arial"/>
          <w:sz w:val="20"/>
          <w:szCs w:val="20"/>
        </w:rPr>
        <w:t>, mejoradores de adherencia para Mezcla Densa en Caliente</w:t>
      </w:r>
      <w:r w:rsidR="76102366" w:rsidRPr="71236522">
        <w:rPr>
          <w:rFonts w:ascii="Calibri" w:eastAsia="Calibri" w:hAnsi="Calibri" w:cs="Calibri"/>
        </w:rPr>
        <w:t xml:space="preserve"> -MDC, mezclas tibias y optimización de MF + fresado.</w:t>
      </w:r>
    </w:p>
    <w:p w14:paraId="7CCF310D" w14:textId="3DDB45AA" w:rsidR="76102366" w:rsidRDefault="76102366" w:rsidP="10775351">
      <w:pPr>
        <w:shd w:val="clear" w:color="auto" w:fill="FFFFFF" w:themeFill="background1"/>
        <w:jc w:val="both"/>
      </w:pPr>
      <w:r w:rsidRPr="10775351">
        <w:rPr>
          <w:rFonts w:ascii="Arial" w:eastAsia="Arial" w:hAnsi="Arial" w:cs="Arial"/>
          <w:sz w:val="20"/>
          <w:szCs w:val="20"/>
        </w:rPr>
        <w:t xml:space="preserve"> </w:t>
      </w:r>
    </w:p>
    <w:p w14:paraId="3145DF05" w14:textId="53EB9063" w:rsidR="76102366" w:rsidRDefault="76102366" w:rsidP="10775351">
      <w:pPr>
        <w:shd w:val="clear" w:color="auto" w:fill="FFFFFF" w:themeFill="background1"/>
        <w:jc w:val="both"/>
      </w:pPr>
      <w:r w:rsidRPr="10775351">
        <w:rPr>
          <w:rFonts w:ascii="Arial" w:eastAsia="Arial" w:hAnsi="Arial" w:cs="Arial"/>
          <w:sz w:val="20"/>
          <w:szCs w:val="20"/>
        </w:rPr>
        <w:t>Lo anterior, relacionado en comunicación oficial mediante memorando interno Orfeo No. 20251210110533 y las evidencias suministradas por la Gerencia para el avance de los siguientes proyectos:</w:t>
      </w:r>
    </w:p>
    <w:p w14:paraId="277C3E2A" w14:textId="7C1B8767" w:rsidR="76102366" w:rsidRDefault="76102366" w:rsidP="10775351">
      <w:pPr>
        <w:shd w:val="clear" w:color="auto" w:fill="FFFFFF" w:themeFill="background1"/>
        <w:jc w:val="both"/>
      </w:pPr>
      <w:r w:rsidRPr="10775351">
        <w:rPr>
          <w:rFonts w:ascii="Arial" w:eastAsia="Arial" w:hAnsi="Arial" w:cs="Arial"/>
          <w:sz w:val="20"/>
          <w:szCs w:val="20"/>
        </w:rPr>
        <w:t xml:space="preserve"> </w:t>
      </w:r>
    </w:p>
    <w:p w14:paraId="6C3E277C" w14:textId="50BD07FA" w:rsidR="76102366" w:rsidRDefault="76102366" w:rsidP="00C20F97">
      <w:pPr>
        <w:pStyle w:val="Prrafodelista"/>
        <w:numPr>
          <w:ilvl w:val="0"/>
          <w:numId w:val="3"/>
        </w:numPr>
        <w:shd w:val="clear" w:color="auto" w:fill="FFFFFF" w:themeFill="background1"/>
        <w:spacing w:after="160"/>
        <w:rPr>
          <w:rFonts w:ascii="Arial" w:eastAsia="Arial" w:hAnsi="Arial" w:cs="Arial"/>
          <w:color w:val="0070C0"/>
          <w:sz w:val="20"/>
          <w:szCs w:val="20"/>
        </w:rPr>
      </w:pPr>
      <w:r w:rsidRPr="71236522">
        <w:rPr>
          <w:rFonts w:ascii="Arial" w:eastAsia="Arial" w:hAnsi="Arial" w:cs="Arial"/>
          <w:b/>
          <w:bCs/>
          <w:color w:val="000000" w:themeColor="text1"/>
          <w:sz w:val="20"/>
          <w:szCs w:val="20"/>
          <w:u w:val="single"/>
        </w:rPr>
        <w:t xml:space="preserve">Bases no </w:t>
      </w:r>
      <w:proofErr w:type="spellStart"/>
      <w:r w:rsidRPr="71236522">
        <w:rPr>
          <w:rFonts w:ascii="Arial" w:eastAsia="Arial" w:hAnsi="Arial" w:cs="Arial"/>
          <w:b/>
          <w:bCs/>
          <w:color w:val="000000" w:themeColor="text1"/>
          <w:sz w:val="20"/>
          <w:szCs w:val="20"/>
          <w:u w:val="single"/>
        </w:rPr>
        <w:t>erodables</w:t>
      </w:r>
      <w:proofErr w:type="spellEnd"/>
      <w:r w:rsidR="369E3A50" w:rsidRPr="71236522">
        <w:rPr>
          <w:rFonts w:ascii="Arial" w:eastAsia="Arial" w:hAnsi="Arial" w:cs="Arial"/>
          <w:b/>
          <w:bCs/>
          <w:color w:val="000000" w:themeColor="text1"/>
          <w:sz w:val="20"/>
          <w:szCs w:val="20"/>
          <w:u w:val="single"/>
        </w:rPr>
        <w:t>, c</w:t>
      </w:r>
      <w:r w:rsidRPr="71236522">
        <w:rPr>
          <w:rFonts w:ascii="Arial" w:eastAsia="Arial" w:hAnsi="Arial" w:cs="Arial"/>
          <w:color w:val="000000" w:themeColor="text1"/>
          <w:sz w:val="20"/>
          <w:szCs w:val="20"/>
        </w:rPr>
        <w:t xml:space="preserve">uenta con soportes de divulgación en página web institucional, acta de socialización del 31-01-2025.pdf y </w:t>
      </w:r>
      <w:r w:rsidR="44A9103E" w:rsidRPr="71236522">
        <w:rPr>
          <w:rFonts w:ascii="Arial" w:eastAsia="Arial" w:hAnsi="Arial" w:cs="Arial"/>
          <w:color w:val="000000" w:themeColor="text1"/>
          <w:sz w:val="20"/>
          <w:szCs w:val="20"/>
        </w:rPr>
        <w:t>p</w:t>
      </w:r>
      <w:r w:rsidRPr="71236522">
        <w:rPr>
          <w:rFonts w:ascii="Arial" w:eastAsia="Arial" w:hAnsi="Arial" w:cs="Arial"/>
          <w:color w:val="000000" w:themeColor="text1"/>
          <w:sz w:val="20"/>
          <w:szCs w:val="20"/>
        </w:rPr>
        <w:t>resentación Bases no Erodables.pdf</w:t>
      </w:r>
      <w:r w:rsidR="36FA5BBE" w:rsidRPr="71236522">
        <w:rPr>
          <w:rFonts w:ascii="Arial" w:eastAsia="Arial" w:hAnsi="Arial" w:cs="Arial"/>
          <w:color w:val="000000" w:themeColor="text1"/>
          <w:sz w:val="20"/>
          <w:szCs w:val="20"/>
        </w:rPr>
        <w:t xml:space="preserve">, </w:t>
      </w:r>
      <w:r w:rsidRPr="71236522">
        <w:rPr>
          <w:rFonts w:ascii="Arial" w:eastAsia="Arial" w:hAnsi="Arial" w:cs="Arial"/>
          <w:sz w:val="20"/>
          <w:szCs w:val="20"/>
        </w:rPr>
        <w:t xml:space="preserve">publicación divulgación del proyecto de bases no </w:t>
      </w:r>
      <w:proofErr w:type="spellStart"/>
      <w:r w:rsidRPr="71236522">
        <w:rPr>
          <w:rFonts w:ascii="Arial" w:eastAsia="Arial" w:hAnsi="Arial" w:cs="Arial"/>
          <w:sz w:val="20"/>
          <w:szCs w:val="20"/>
        </w:rPr>
        <w:t>erodables</w:t>
      </w:r>
      <w:proofErr w:type="spellEnd"/>
      <w:r w:rsidRPr="71236522">
        <w:rPr>
          <w:rFonts w:ascii="Arial" w:eastAsia="Arial" w:hAnsi="Arial" w:cs="Arial"/>
          <w:sz w:val="20"/>
          <w:szCs w:val="20"/>
        </w:rPr>
        <w:t xml:space="preserve"> esta se encuentra en </w:t>
      </w:r>
      <w:r w:rsidR="637E7F78" w:rsidRPr="71236522">
        <w:rPr>
          <w:rFonts w:ascii="Arial" w:eastAsia="Arial" w:hAnsi="Arial" w:cs="Arial"/>
          <w:sz w:val="20"/>
          <w:szCs w:val="20"/>
        </w:rPr>
        <w:t>el siguiente</w:t>
      </w:r>
      <w:r w:rsidRPr="71236522">
        <w:rPr>
          <w:rFonts w:ascii="Arial" w:eastAsia="Arial" w:hAnsi="Arial" w:cs="Arial"/>
          <w:sz w:val="20"/>
          <w:szCs w:val="20"/>
        </w:rPr>
        <w:t xml:space="preserve"> link: </w:t>
      </w:r>
      <w:hyperlink r:id="rId32">
        <w:r w:rsidRPr="71236522">
          <w:rPr>
            <w:rStyle w:val="Hipervnculo"/>
            <w:rFonts w:ascii="Arial" w:eastAsia="Arial" w:hAnsi="Arial" w:cs="Arial"/>
            <w:color w:val="0070C0"/>
            <w:sz w:val="20"/>
            <w:szCs w:val="20"/>
          </w:rPr>
          <w:t>https://www.umv.gov.co/portal/wp-content/uploads/2024/12/BaseNoErodables_final.pdf</w:t>
        </w:r>
      </w:hyperlink>
      <w:r w:rsidRPr="71236522">
        <w:rPr>
          <w:rFonts w:ascii="Arial" w:eastAsia="Arial" w:hAnsi="Arial" w:cs="Arial"/>
          <w:color w:val="0070C0"/>
          <w:sz w:val="20"/>
          <w:szCs w:val="20"/>
        </w:rPr>
        <w:t xml:space="preserve"> </w:t>
      </w:r>
    </w:p>
    <w:p w14:paraId="783D0003" w14:textId="6F83E1D9" w:rsidR="76102366" w:rsidRDefault="76102366" w:rsidP="00C20F97">
      <w:pPr>
        <w:pStyle w:val="Prrafodelista"/>
        <w:numPr>
          <w:ilvl w:val="0"/>
          <w:numId w:val="3"/>
        </w:numPr>
        <w:shd w:val="clear" w:color="auto" w:fill="FFFFFF" w:themeFill="background1"/>
        <w:spacing w:after="160"/>
        <w:rPr>
          <w:rStyle w:val="Hipervnculo"/>
          <w:rFonts w:ascii="Arial" w:eastAsia="Arial" w:hAnsi="Arial" w:cs="Arial"/>
          <w:color w:val="0000FF"/>
          <w:sz w:val="20"/>
          <w:szCs w:val="20"/>
        </w:rPr>
      </w:pPr>
      <w:r w:rsidRPr="71236522">
        <w:rPr>
          <w:rFonts w:ascii="Arial" w:eastAsia="Arial" w:hAnsi="Arial" w:cs="Arial"/>
          <w:b/>
          <w:bCs/>
          <w:color w:val="000000" w:themeColor="text1"/>
          <w:sz w:val="20"/>
          <w:szCs w:val="20"/>
          <w:u w:val="single"/>
        </w:rPr>
        <w:t>Concreto hidráulico con adición de fresado</w:t>
      </w:r>
      <w:r w:rsidRPr="71236522">
        <w:rPr>
          <w:rFonts w:ascii="Arial" w:eastAsia="Arial" w:hAnsi="Arial" w:cs="Arial"/>
          <w:color w:val="000000" w:themeColor="text1"/>
          <w:sz w:val="20"/>
          <w:szCs w:val="20"/>
        </w:rPr>
        <w:t xml:space="preserve"> </w:t>
      </w:r>
      <w:r w:rsidR="3541A549" w:rsidRPr="71236522">
        <w:rPr>
          <w:rFonts w:ascii="Arial" w:eastAsia="Arial" w:hAnsi="Arial" w:cs="Arial"/>
          <w:color w:val="000000" w:themeColor="text1"/>
          <w:sz w:val="20"/>
          <w:szCs w:val="20"/>
        </w:rPr>
        <w:t xml:space="preserve"> con</w:t>
      </w:r>
      <w:r w:rsidRPr="71236522">
        <w:rPr>
          <w:rFonts w:ascii="Arial" w:eastAsia="Arial" w:hAnsi="Arial" w:cs="Arial"/>
          <w:color w:val="000000" w:themeColor="text1"/>
          <w:sz w:val="20"/>
          <w:szCs w:val="20"/>
        </w:rPr>
        <w:t xml:space="preserve"> informe final firmado 16-01-2025 y</w:t>
      </w:r>
      <w:r w:rsidR="61CC8A2C" w:rsidRPr="71236522">
        <w:rPr>
          <w:rFonts w:ascii="Arial" w:eastAsia="Arial" w:hAnsi="Arial" w:cs="Arial"/>
          <w:color w:val="000000" w:themeColor="text1"/>
          <w:sz w:val="20"/>
          <w:szCs w:val="20"/>
        </w:rPr>
        <w:t xml:space="preserve"> </w:t>
      </w:r>
      <w:r w:rsidRPr="71236522">
        <w:rPr>
          <w:rFonts w:ascii="Arial" w:eastAsia="Arial" w:hAnsi="Arial" w:cs="Arial"/>
          <w:color w:val="000000" w:themeColor="text1"/>
          <w:sz w:val="20"/>
          <w:szCs w:val="20"/>
        </w:rPr>
        <w:t>formatos soporte de informes de ensayos con pruebas experimentales</w:t>
      </w:r>
      <w:r w:rsidR="3640AADE" w:rsidRPr="71236522">
        <w:rPr>
          <w:rFonts w:ascii="Arial" w:eastAsia="Arial" w:hAnsi="Arial" w:cs="Arial"/>
          <w:color w:val="000000" w:themeColor="text1"/>
          <w:sz w:val="20"/>
          <w:szCs w:val="20"/>
        </w:rPr>
        <w:t xml:space="preserve">, </w:t>
      </w:r>
      <w:r w:rsidRPr="71236522">
        <w:rPr>
          <w:rFonts w:ascii="Arial" w:eastAsia="Arial" w:hAnsi="Arial" w:cs="Arial"/>
          <w:sz w:val="20"/>
          <w:szCs w:val="20"/>
        </w:rPr>
        <w:t xml:space="preserve"> divulgación del proyecto de concreto hidráulico con adición de fresado esta se encuentra en el siguiente link:</w:t>
      </w:r>
      <w:hyperlink r:id="rId33">
        <w:r w:rsidRPr="71236522">
          <w:rPr>
            <w:rStyle w:val="Hipervnculo"/>
            <w:rFonts w:ascii="Arial" w:eastAsia="Arial" w:hAnsi="Arial" w:cs="Arial"/>
            <w:color w:val="0000FF"/>
            <w:sz w:val="20"/>
            <w:szCs w:val="20"/>
          </w:rPr>
          <w:t>2024.-Evaluacion-tecnica-de-un-concreto-hidraulico-con-adicion-de-fresado-para-la-fabricacion-de.pdf</w:t>
        </w:r>
      </w:hyperlink>
    </w:p>
    <w:p w14:paraId="22564CE8" w14:textId="558C6F0C" w:rsidR="76102366" w:rsidRDefault="76102366" w:rsidP="00C20F97">
      <w:pPr>
        <w:pStyle w:val="Prrafodelista"/>
        <w:numPr>
          <w:ilvl w:val="0"/>
          <w:numId w:val="3"/>
        </w:numPr>
        <w:shd w:val="clear" w:color="auto" w:fill="FFFFFF" w:themeFill="background1"/>
        <w:rPr>
          <w:rFonts w:ascii="Arial" w:eastAsia="Arial" w:hAnsi="Arial" w:cs="Arial"/>
          <w:color w:val="000000" w:themeColor="text1"/>
          <w:sz w:val="20"/>
          <w:szCs w:val="20"/>
        </w:rPr>
      </w:pPr>
      <w:r w:rsidRPr="71236522">
        <w:rPr>
          <w:rFonts w:ascii="Arial" w:eastAsia="Arial" w:hAnsi="Arial" w:cs="Arial"/>
          <w:b/>
          <w:bCs/>
          <w:color w:val="000000" w:themeColor="text1"/>
          <w:sz w:val="20"/>
          <w:szCs w:val="20"/>
        </w:rPr>
        <w:t xml:space="preserve"> </w:t>
      </w:r>
      <w:r w:rsidRPr="71236522">
        <w:rPr>
          <w:rFonts w:ascii="Arial" w:eastAsia="Arial" w:hAnsi="Arial" w:cs="Arial"/>
          <w:b/>
          <w:bCs/>
          <w:color w:val="000000" w:themeColor="text1"/>
          <w:sz w:val="20"/>
          <w:szCs w:val="20"/>
          <w:u w:val="single"/>
        </w:rPr>
        <w:t>Incorporación de asfaltos modificados con mejora de adherencia en la fabricación de las mezclas en caliente</w:t>
      </w:r>
      <w:r w:rsidR="6B2248A4" w:rsidRPr="71236522">
        <w:rPr>
          <w:rFonts w:ascii="Arial" w:eastAsia="Arial" w:hAnsi="Arial" w:cs="Arial"/>
          <w:b/>
          <w:bCs/>
          <w:color w:val="000000" w:themeColor="text1"/>
          <w:sz w:val="20"/>
          <w:szCs w:val="20"/>
          <w:u w:val="single"/>
        </w:rPr>
        <w:t xml:space="preserve"> con</w:t>
      </w:r>
      <w:r w:rsidRPr="71236522">
        <w:rPr>
          <w:rFonts w:ascii="Arial" w:eastAsia="Arial" w:hAnsi="Arial" w:cs="Arial"/>
          <w:color w:val="000000" w:themeColor="text1"/>
          <w:sz w:val="20"/>
          <w:szCs w:val="20"/>
        </w:rPr>
        <w:t xml:space="preserve"> formato diligenciado DMIC-FM-001-v1 Acta de constitución de proyecto radicado Orfeo 20251210006273 del 16-01-2025</w:t>
      </w:r>
      <w:r w:rsidR="7E3607DF" w:rsidRPr="71236522">
        <w:rPr>
          <w:rFonts w:ascii="Arial" w:eastAsia="Arial" w:hAnsi="Arial" w:cs="Arial"/>
          <w:color w:val="000000" w:themeColor="text1"/>
          <w:sz w:val="20"/>
          <w:szCs w:val="20"/>
        </w:rPr>
        <w:t>.</w:t>
      </w:r>
    </w:p>
    <w:p w14:paraId="516FA41E" w14:textId="50F5FDD4" w:rsidR="76102366" w:rsidRDefault="76102366" w:rsidP="00C20F97">
      <w:pPr>
        <w:pStyle w:val="Prrafodelista"/>
        <w:numPr>
          <w:ilvl w:val="0"/>
          <w:numId w:val="3"/>
        </w:numPr>
        <w:shd w:val="clear" w:color="auto" w:fill="FFFFFF" w:themeFill="background1"/>
        <w:rPr>
          <w:rFonts w:ascii="Arial" w:eastAsia="Arial" w:hAnsi="Arial" w:cs="Arial"/>
          <w:color w:val="000000" w:themeColor="text1"/>
          <w:sz w:val="20"/>
          <w:szCs w:val="20"/>
        </w:rPr>
      </w:pPr>
      <w:r w:rsidRPr="71236522">
        <w:rPr>
          <w:rFonts w:ascii="Arial" w:eastAsia="Arial" w:hAnsi="Arial" w:cs="Arial"/>
          <w:b/>
          <w:bCs/>
          <w:color w:val="000000" w:themeColor="text1"/>
          <w:sz w:val="20"/>
          <w:szCs w:val="20"/>
          <w:u w:val="single"/>
        </w:rPr>
        <w:t>Optimización de mezclas asfálticas en frio con fresado</w:t>
      </w:r>
      <w:r w:rsidRPr="71236522">
        <w:rPr>
          <w:rFonts w:ascii="Arial" w:eastAsia="Arial" w:hAnsi="Arial" w:cs="Arial"/>
          <w:color w:val="000000" w:themeColor="text1"/>
          <w:sz w:val="20"/>
          <w:szCs w:val="20"/>
        </w:rPr>
        <w:t>, siguiendo los métodos de diseño Marshall modificado e inmersión compresión- El Marshall modificado garantiza resistencia mecánica ante cargas elevadas, El ensayo de inmersión-compresión evalúa la durabilidad frente a condiciones ambientales, especialmente el agua</w:t>
      </w:r>
      <w:r w:rsidR="3EF5A18D" w:rsidRPr="71236522">
        <w:rPr>
          <w:rFonts w:ascii="Arial" w:eastAsia="Arial" w:hAnsi="Arial" w:cs="Arial"/>
          <w:color w:val="000000" w:themeColor="text1"/>
          <w:sz w:val="20"/>
          <w:szCs w:val="20"/>
        </w:rPr>
        <w:t xml:space="preserve">, con </w:t>
      </w:r>
      <w:r w:rsidRPr="71236522">
        <w:rPr>
          <w:rFonts w:ascii="Arial" w:eastAsia="Arial" w:hAnsi="Arial" w:cs="Arial"/>
          <w:color w:val="000000" w:themeColor="text1"/>
          <w:sz w:val="20"/>
          <w:szCs w:val="20"/>
        </w:rPr>
        <w:t>formato diligenciado DMIC-FM-001-v1 Acta de constitución de proyecto radicado Orfeo 20251210005033 del 14-01-2025</w:t>
      </w:r>
      <w:r w:rsidR="12962D58" w:rsidRPr="71236522">
        <w:rPr>
          <w:rFonts w:ascii="Arial" w:eastAsia="Arial" w:hAnsi="Arial" w:cs="Arial"/>
          <w:color w:val="000000" w:themeColor="text1"/>
          <w:sz w:val="20"/>
          <w:szCs w:val="20"/>
        </w:rPr>
        <w:t>.</w:t>
      </w:r>
    </w:p>
    <w:p w14:paraId="47720830" w14:textId="5691250F" w:rsidR="76102366" w:rsidRDefault="76102366" w:rsidP="00C20F97">
      <w:pPr>
        <w:pStyle w:val="Prrafodelista"/>
        <w:numPr>
          <w:ilvl w:val="0"/>
          <w:numId w:val="3"/>
        </w:numPr>
        <w:shd w:val="clear" w:color="auto" w:fill="FFFFFF" w:themeFill="background1"/>
        <w:rPr>
          <w:rFonts w:ascii="Arial" w:eastAsia="Arial" w:hAnsi="Arial" w:cs="Arial"/>
          <w:color w:val="000000" w:themeColor="text1"/>
          <w:sz w:val="20"/>
          <w:szCs w:val="20"/>
        </w:rPr>
      </w:pPr>
      <w:r w:rsidRPr="71236522">
        <w:rPr>
          <w:rFonts w:ascii="Arial" w:eastAsia="Arial" w:hAnsi="Arial" w:cs="Arial"/>
          <w:b/>
          <w:bCs/>
          <w:color w:val="000000" w:themeColor="text1"/>
          <w:sz w:val="20"/>
          <w:szCs w:val="20"/>
          <w:u w:val="single"/>
        </w:rPr>
        <w:t>Acompañamiento técnico a la implementación de mezclas asfálticas tibi</w:t>
      </w:r>
      <w:r w:rsidR="321E1BB7" w:rsidRPr="71236522">
        <w:rPr>
          <w:rFonts w:ascii="Arial" w:eastAsia="Arial" w:hAnsi="Arial" w:cs="Arial"/>
          <w:b/>
          <w:bCs/>
          <w:color w:val="000000" w:themeColor="text1"/>
          <w:sz w:val="20"/>
          <w:szCs w:val="20"/>
          <w:u w:val="single"/>
        </w:rPr>
        <w:t>a</w:t>
      </w:r>
      <w:r w:rsidRPr="71236522">
        <w:rPr>
          <w:rFonts w:ascii="Arial" w:eastAsia="Arial" w:hAnsi="Arial" w:cs="Arial"/>
          <w:b/>
          <w:bCs/>
          <w:color w:val="000000" w:themeColor="text1"/>
          <w:sz w:val="20"/>
          <w:szCs w:val="20"/>
          <w:u w:val="single"/>
        </w:rPr>
        <w:t>s</w:t>
      </w:r>
      <w:r w:rsidRPr="71236522">
        <w:rPr>
          <w:rFonts w:ascii="Arial" w:eastAsia="Arial" w:hAnsi="Arial" w:cs="Arial"/>
          <w:color w:val="000000" w:themeColor="text1"/>
          <w:sz w:val="20"/>
          <w:szCs w:val="20"/>
        </w:rPr>
        <w:t xml:space="preserve"> en la UAERMV</w:t>
      </w:r>
      <w:r w:rsidR="4E0C519C" w:rsidRPr="71236522">
        <w:rPr>
          <w:rFonts w:ascii="Arial" w:eastAsia="Arial" w:hAnsi="Arial" w:cs="Arial"/>
          <w:color w:val="000000" w:themeColor="text1"/>
          <w:sz w:val="20"/>
          <w:szCs w:val="20"/>
        </w:rPr>
        <w:t xml:space="preserve">, con </w:t>
      </w:r>
      <w:r w:rsidRPr="71236522">
        <w:rPr>
          <w:rFonts w:ascii="Arial" w:eastAsia="Arial" w:hAnsi="Arial" w:cs="Arial"/>
          <w:color w:val="000000" w:themeColor="text1"/>
          <w:sz w:val="20"/>
          <w:szCs w:val="20"/>
        </w:rPr>
        <w:t>formato diligenciado DMIC-FM-001-v1 Acta de constitución de proyecto radicado Orfeo 20251210006763 del 16-01-2025</w:t>
      </w:r>
      <w:r w:rsidR="2844D14C" w:rsidRPr="71236522">
        <w:rPr>
          <w:rFonts w:ascii="Arial" w:eastAsia="Arial" w:hAnsi="Arial" w:cs="Arial"/>
          <w:color w:val="000000" w:themeColor="text1"/>
          <w:sz w:val="20"/>
          <w:szCs w:val="20"/>
        </w:rPr>
        <w:t>.</w:t>
      </w:r>
    </w:p>
    <w:p w14:paraId="547B6A50" w14:textId="4B4A7CB5" w:rsidR="76102366" w:rsidRDefault="76102366" w:rsidP="00C20F97">
      <w:pPr>
        <w:pStyle w:val="Prrafodelista"/>
        <w:numPr>
          <w:ilvl w:val="0"/>
          <w:numId w:val="3"/>
        </w:numPr>
        <w:shd w:val="clear" w:color="auto" w:fill="FFFFFF" w:themeFill="background1"/>
        <w:rPr>
          <w:rFonts w:ascii="Arial" w:eastAsia="Arial" w:hAnsi="Arial" w:cs="Arial"/>
          <w:color w:val="000000" w:themeColor="text1"/>
          <w:sz w:val="20"/>
          <w:szCs w:val="20"/>
        </w:rPr>
      </w:pPr>
      <w:r w:rsidRPr="71236522">
        <w:rPr>
          <w:rFonts w:ascii="Arial" w:eastAsia="Arial" w:hAnsi="Arial" w:cs="Arial"/>
          <w:b/>
          <w:bCs/>
          <w:color w:val="000000" w:themeColor="text1"/>
          <w:sz w:val="20"/>
          <w:szCs w:val="20"/>
          <w:u w:val="single"/>
        </w:rPr>
        <w:t>Sistema de Mapeo Móvil</w:t>
      </w:r>
      <w:r w:rsidRPr="71236522">
        <w:rPr>
          <w:rFonts w:ascii="Arial" w:eastAsia="Arial" w:hAnsi="Arial" w:cs="Arial"/>
          <w:color w:val="000000" w:themeColor="text1"/>
          <w:sz w:val="20"/>
          <w:szCs w:val="20"/>
        </w:rPr>
        <w:t xml:space="preserve"> (Evidencia formato diligenciado DMIC-FM-001-v1 </w:t>
      </w:r>
      <w:r w:rsidR="615627C7" w:rsidRPr="71236522">
        <w:rPr>
          <w:rFonts w:ascii="Arial" w:eastAsia="Arial" w:hAnsi="Arial" w:cs="Arial"/>
          <w:color w:val="000000" w:themeColor="text1"/>
          <w:sz w:val="20"/>
          <w:szCs w:val="20"/>
        </w:rPr>
        <w:t>con acta</w:t>
      </w:r>
      <w:r w:rsidRPr="71236522">
        <w:rPr>
          <w:rFonts w:ascii="Arial" w:eastAsia="Arial" w:hAnsi="Arial" w:cs="Arial"/>
          <w:color w:val="000000" w:themeColor="text1"/>
          <w:sz w:val="20"/>
          <w:szCs w:val="20"/>
        </w:rPr>
        <w:t xml:space="preserve"> de constitución de proyecto radicado Orfeo </w:t>
      </w:r>
      <w:r w:rsidR="7BFCB45E" w:rsidRPr="71236522">
        <w:rPr>
          <w:rFonts w:ascii="Arial" w:eastAsia="Arial" w:hAnsi="Arial" w:cs="Arial"/>
          <w:color w:val="000000" w:themeColor="text1"/>
          <w:sz w:val="20"/>
          <w:szCs w:val="20"/>
        </w:rPr>
        <w:t>20241210305653 del</w:t>
      </w:r>
      <w:r w:rsidRPr="71236522">
        <w:rPr>
          <w:rFonts w:ascii="Arial" w:eastAsia="Arial" w:hAnsi="Arial" w:cs="Arial"/>
          <w:color w:val="000000" w:themeColor="text1"/>
          <w:sz w:val="20"/>
          <w:szCs w:val="20"/>
        </w:rPr>
        <w:t xml:space="preserve"> 28-11-</w:t>
      </w:r>
      <w:r w:rsidR="692B284F" w:rsidRPr="71236522">
        <w:rPr>
          <w:rFonts w:ascii="Arial" w:eastAsia="Arial" w:hAnsi="Arial" w:cs="Arial"/>
          <w:color w:val="000000" w:themeColor="text1"/>
          <w:sz w:val="20"/>
          <w:szCs w:val="20"/>
        </w:rPr>
        <w:t>2024, cuyos</w:t>
      </w:r>
      <w:r w:rsidRPr="71236522">
        <w:rPr>
          <w:rFonts w:ascii="Arial" w:eastAsia="Arial" w:hAnsi="Arial" w:cs="Arial"/>
          <w:color w:val="000000" w:themeColor="text1"/>
          <w:sz w:val="20"/>
          <w:szCs w:val="20"/>
        </w:rPr>
        <w:t xml:space="preserve"> tiempos de desarrollo del proyecto abordan el 1er trimestre 2025.</w:t>
      </w:r>
    </w:p>
    <w:p w14:paraId="48480166" w14:textId="47BE73E9" w:rsidR="76102366" w:rsidRDefault="76102366" w:rsidP="10775351">
      <w:pPr>
        <w:shd w:val="clear" w:color="auto" w:fill="FFFFFF" w:themeFill="background1"/>
        <w:ind w:left="709"/>
        <w:jc w:val="center"/>
      </w:pPr>
      <w:r w:rsidRPr="10775351">
        <w:rPr>
          <w:rFonts w:ascii="Arial" w:eastAsia="Arial" w:hAnsi="Arial" w:cs="Arial"/>
          <w:sz w:val="20"/>
          <w:szCs w:val="20"/>
        </w:rPr>
        <w:t xml:space="preserve"> </w:t>
      </w:r>
    </w:p>
    <w:p w14:paraId="590B4E4F" w14:textId="35861DBE" w:rsidR="76102366" w:rsidRDefault="66B69294" w:rsidP="71236522">
      <w:pPr>
        <w:shd w:val="clear" w:color="auto" w:fill="FFFFFF" w:themeFill="background1"/>
        <w:jc w:val="both"/>
        <w:rPr>
          <w:rFonts w:ascii="Arial" w:eastAsia="Arial" w:hAnsi="Arial" w:cs="Arial"/>
          <w:color w:val="000000" w:themeColor="text1"/>
          <w:sz w:val="20"/>
          <w:szCs w:val="20"/>
        </w:rPr>
      </w:pPr>
      <w:r w:rsidRPr="71236522">
        <w:rPr>
          <w:rFonts w:ascii="Arial" w:eastAsia="Arial" w:hAnsi="Arial" w:cs="Arial"/>
          <w:color w:val="000000" w:themeColor="text1"/>
          <w:sz w:val="20"/>
          <w:szCs w:val="20"/>
        </w:rPr>
        <w:t>Es necesario aclarar que e</w:t>
      </w:r>
      <w:r w:rsidR="76102366" w:rsidRPr="71236522">
        <w:rPr>
          <w:rFonts w:ascii="Arial" w:eastAsia="Arial" w:hAnsi="Arial" w:cs="Arial"/>
          <w:color w:val="000000" w:themeColor="text1"/>
          <w:sz w:val="20"/>
          <w:szCs w:val="20"/>
        </w:rPr>
        <w:t xml:space="preserve">l Convenio Interadministrativo Especial de Cooperación en Ciencia, Tecnología e Innovación firmado entre la Universidad Distrital Francisco José de Caldas (UD) y la Unidad Administrativa Especial de Rehabilitación y Mantenimiento Vial (UAERMV) permitió el desarrollo del proyecto "Sistema de Mapeo Móvil para Entornos Viales". Este convenio, enmarcado en la convocatoria 890 de 2020 de </w:t>
      </w:r>
      <w:proofErr w:type="spellStart"/>
      <w:r w:rsidR="76102366" w:rsidRPr="71236522">
        <w:rPr>
          <w:rFonts w:ascii="Arial" w:eastAsia="Arial" w:hAnsi="Arial" w:cs="Arial"/>
          <w:color w:val="000000" w:themeColor="text1"/>
          <w:sz w:val="20"/>
          <w:szCs w:val="20"/>
        </w:rPr>
        <w:t>Minciencias</w:t>
      </w:r>
      <w:proofErr w:type="spellEnd"/>
      <w:r w:rsidR="76102366" w:rsidRPr="71236522">
        <w:rPr>
          <w:rFonts w:ascii="Arial" w:eastAsia="Arial" w:hAnsi="Arial" w:cs="Arial"/>
          <w:color w:val="000000" w:themeColor="text1"/>
          <w:sz w:val="20"/>
          <w:szCs w:val="20"/>
        </w:rPr>
        <w:t xml:space="preserve">, tuvo como objetivo principal desarrollar un prototipo para la captura y procesamiento de información vial, integrando herramientas tecnológicas como sensores, GPS y software de inteligencia artificial. Este prototipo tiene como finalidad almacenar videos, obtenidos mediante recorridos en vehículo por diferentes vías de la ciudad, convertirlos en imágenes georreferenciadas, identificar el tipo de fallas presentes en dichas imágenes mediante redes neuronales artificiales (ANN), generar un índice cualitativo aproximado para cada falla e integrar esto con el Sistema de Información Geográfica Misional y de Apoyo (SIGMA) de la entidad. Durante </w:t>
      </w:r>
      <w:r w:rsidR="76102366" w:rsidRPr="71236522">
        <w:rPr>
          <w:rFonts w:ascii="Arial" w:eastAsia="Arial" w:hAnsi="Arial" w:cs="Arial"/>
          <w:color w:val="000000" w:themeColor="text1"/>
          <w:sz w:val="20"/>
          <w:szCs w:val="20"/>
        </w:rPr>
        <w:lastRenderedPageBreak/>
        <w:t>la ejecución del convenio se lograron importantes avances en la evaluación del estado de pavimentos y su integración con SIGMA. Sin embargo, en algunos de los resultados obtenidos se evidenciaron oportunidades de mejora, particularmente en la identificación de fallas a través de la ANN. Por esta razón, se propone una fase II del proyecto, enfocada en mejorar este componente para garantizar una mayor precisión y eficiencia en la identificación de las fallas viales. Lo anterior, se propone realizar en tres etapas diferente:</w:t>
      </w:r>
    </w:p>
    <w:p w14:paraId="5AD75DE8" w14:textId="34950952" w:rsidR="76102366" w:rsidRDefault="76102366" w:rsidP="10775351">
      <w:pPr>
        <w:shd w:val="clear" w:color="auto" w:fill="FFFFFF" w:themeFill="background1"/>
        <w:ind w:left="709"/>
        <w:jc w:val="both"/>
      </w:pPr>
      <w:r w:rsidRPr="10775351">
        <w:rPr>
          <w:rFonts w:ascii="Arial" w:eastAsia="Arial" w:hAnsi="Arial" w:cs="Arial"/>
          <w:color w:val="000000" w:themeColor="text1"/>
          <w:sz w:val="20"/>
          <w:szCs w:val="20"/>
        </w:rPr>
        <w:t xml:space="preserve"> </w:t>
      </w:r>
    </w:p>
    <w:p w14:paraId="6E31B6EE" w14:textId="7835B988" w:rsidR="76102366" w:rsidRDefault="76102366" w:rsidP="00C20F97">
      <w:pPr>
        <w:pStyle w:val="Prrafodelista"/>
        <w:numPr>
          <w:ilvl w:val="0"/>
          <w:numId w:val="2"/>
        </w:numPr>
        <w:shd w:val="clear" w:color="auto" w:fill="FFFFFF" w:themeFill="background1"/>
        <w:ind w:left="1069" w:right="0"/>
        <w:rPr>
          <w:rFonts w:ascii="Arial" w:eastAsia="Arial" w:hAnsi="Arial" w:cs="Arial"/>
          <w:color w:val="000000" w:themeColor="text1"/>
          <w:sz w:val="20"/>
          <w:szCs w:val="20"/>
        </w:rPr>
      </w:pPr>
      <w:r w:rsidRPr="10775351">
        <w:rPr>
          <w:rFonts w:ascii="Arial" w:eastAsia="Arial" w:hAnsi="Arial" w:cs="Arial"/>
          <w:color w:val="000000" w:themeColor="text1"/>
          <w:sz w:val="20"/>
          <w:szCs w:val="20"/>
        </w:rPr>
        <w:t>Revisión y análisis de la información generada en la fase I del proyecto.</w:t>
      </w:r>
    </w:p>
    <w:p w14:paraId="78130C24" w14:textId="19998C9B" w:rsidR="76102366" w:rsidRDefault="76102366" w:rsidP="10775351">
      <w:pPr>
        <w:shd w:val="clear" w:color="auto" w:fill="FFFFFF" w:themeFill="background1"/>
        <w:ind w:left="709"/>
        <w:jc w:val="both"/>
      </w:pPr>
      <w:r w:rsidRPr="10775351">
        <w:rPr>
          <w:rFonts w:ascii="Arial" w:eastAsia="Arial" w:hAnsi="Arial" w:cs="Arial"/>
          <w:color w:val="000000" w:themeColor="text1"/>
          <w:sz w:val="20"/>
          <w:szCs w:val="20"/>
        </w:rPr>
        <w:t>2.  Diseño de una propuesta técnica para actualizar y/u optimizar la red neuronal del sistema de acuerdo con lo encontrado en la etapa 1.</w:t>
      </w:r>
    </w:p>
    <w:p w14:paraId="561A2E8D" w14:textId="40FA1027" w:rsidR="76102366" w:rsidRDefault="76102366" w:rsidP="71236522">
      <w:pPr>
        <w:shd w:val="clear" w:color="auto" w:fill="FFFFFF" w:themeFill="background1"/>
        <w:ind w:left="709"/>
        <w:jc w:val="both"/>
        <w:rPr>
          <w:rFonts w:ascii="Arial" w:eastAsia="Arial" w:hAnsi="Arial" w:cs="Arial"/>
          <w:color w:val="000000" w:themeColor="text1"/>
          <w:sz w:val="20"/>
          <w:szCs w:val="20"/>
        </w:rPr>
      </w:pPr>
      <w:r w:rsidRPr="71236522">
        <w:rPr>
          <w:rFonts w:ascii="Arial" w:eastAsia="Arial" w:hAnsi="Arial" w:cs="Arial"/>
          <w:color w:val="000000" w:themeColor="text1"/>
          <w:sz w:val="20"/>
          <w:szCs w:val="20"/>
        </w:rPr>
        <w:t>3.  Actualización de la red neuronal del sistema de mapeo móvil en caso de que la etapa 1 y 2 muestren la necesidad y la viabilidad técnica.</w:t>
      </w:r>
    </w:p>
    <w:p w14:paraId="3753C9A1" w14:textId="77777777" w:rsidR="007A1309" w:rsidRDefault="007A1309" w:rsidP="71236522">
      <w:pPr>
        <w:shd w:val="clear" w:color="auto" w:fill="FFFFFF" w:themeFill="background1"/>
        <w:ind w:left="709"/>
        <w:jc w:val="both"/>
        <w:rPr>
          <w:rFonts w:ascii="Arial" w:eastAsia="Arial" w:hAnsi="Arial" w:cs="Arial"/>
          <w:color w:val="000000" w:themeColor="text1"/>
          <w:sz w:val="20"/>
          <w:szCs w:val="20"/>
        </w:rPr>
      </w:pPr>
    </w:p>
    <w:p w14:paraId="2D2A0DD1" w14:textId="77777777" w:rsidR="0093399C" w:rsidRPr="009A1E6D" w:rsidRDefault="0093399C" w:rsidP="00C20F97">
      <w:pPr>
        <w:pStyle w:val="Ttulo1"/>
        <w:numPr>
          <w:ilvl w:val="0"/>
          <w:numId w:val="13"/>
        </w:numPr>
        <w:ind w:left="720"/>
        <w:rPr>
          <w:rFonts w:ascii="Arial" w:hAnsi="Arial" w:cs="Arial"/>
          <w:lang w:eastAsia="es-CO"/>
        </w:rPr>
      </w:pPr>
      <w:bookmarkStart w:id="108" w:name="_Toc45894540"/>
      <w:bookmarkStart w:id="109" w:name="_Toc111731195"/>
      <w:bookmarkStart w:id="110" w:name="_Toc127352879"/>
      <w:bookmarkStart w:id="111" w:name="_Toc196730805"/>
      <w:r w:rsidRPr="009A1E6D">
        <w:rPr>
          <w:rFonts w:ascii="Arial" w:hAnsi="Arial" w:cs="Arial"/>
        </w:rPr>
        <w:t>DIMENSIÓN: CONTROL INTERNO</w:t>
      </w:r>
      <w:bookmarkEnd w:id="108"/>
      <w:bookmarkEnd w:id="109"/>
      <w:bookmarkEnd w:id="110"/>
      <w:bookmarkEnd w:id="111"/>
    </w:p>
    <w:p w14:paraId="4160D33B" w14:textId="77777777" w:rsidR="0093399C" w:rsidRPr="009A1E6D" w:rsidRDefault="0093399C" w:rsidP="1C5230FF">
      <w:pPr>
        <w:jc w:val="both"/>
        <w:rPr>
          <w:rFonts w:ascii="Arial" w:hAnsi="Arial" w:cs="Arial"/>
          <w:sz w:val="20"/>
          <w:szCs w:val="20"/>
        </w:rPr>
      </w:pPr>
    </w:p>
    <w:p w14:paraId="3A946323" w14:textId="77777777" w:rsidR="0093399C" w:rsidRPr="009A1E6D" w:rsidRDefault="0093399C" w:rsidP="00C20F97">
      <w:pPr>
        <w:pStyle w:val="Prrafodelista"/>
        <w:numPr>
          <w:ilvl w:val="0"/>
          <w:numId w:val="12"/>
        </w:numPr>
        <w:autoSpaceDE/>
        <w:autoSpaceDN/>
        <w:ind w:right="0"/>
        <w:rPr>
          <w:rFonts w:ascii="Arial" w:eastAsia="Arial" w:hAnsi="Arial" w:cs="Arial"/>
          <w:sz w:val="20"/>
          <w:szCs w:val="20"/>
        </w:rPr>
      </w:pPr>
      <w:r w:rsidRPr="009A1E6D">
        <w:rPr>
          <w:rFonts w:ascii="Arial" w:eastAsia="Arial" w:hAnsi="Arial" w:cs="Arial"/>
          <w:sz w:val="20"/>
          <w:szCs w:val="20"/>
        </w:rPr>
        <w:t>Ambiente de Control.</w:t>
      </w:r>
    </w:p>
    <w:p w14:paraId="69AC1459" w14:textId="77777777" w:rsidR="0093399C" w:rsidRPr="009A1E6D" w:rsidRDefault="0093399C" w:rsidP="1C5230FF">
      <w:pPr>
        <w:jc w:val="both"/>
        <w:rPr>
          <w:rFonts w:ascii="Arial" w:hAnsi="Arial" w:cs="Arial"/>
          <w:sz w:val="16"/>
          <w:szCs w:val="16"/>
        </w:rPr>
      </w:pPr>
      <w:r w:rsidRPr="009A1E6D">
        <w:rPr>
          <w:rFonts w:ascii="Arial" w:hAnsi="Arial" w:cs="Arial"/>
          <w:sz w:val="16"/>
          <w:szCs w:val="16"/>
        </w:rPr>
        <w:t xml:space="preserve"> </w:t>
      </w:r>
    </w:p>
    <w:p w14:paraId="099583FC" w14:textId="5EA3E5B9" w:rsidR="0093399C" w:rsidRDefault="02D08CFE" w:rsidP="1C5230FF">
      <w:pPr>
        <w:jc w:val="both"/>
        <w:rPr>
          <w:rFonts w:ascii="Arial" w:eastAsia="Arial" w:hAnsi="Arial" w:cs="Arial"/>
          <w:sz w:val="20"/>
          <w:szCs w:val="20"/>
        </w:rPr>
      </w:pPr>
      <w:r w:rsidRPr="009A1E6D">
        <w:rPr>
          <w:rFonts w:ascii="Arial" w:eastAsia="Arial" w:hAnsi="Arial" w:cs="Arial"/>
          <w:sz w:val="20"/>
          <w:szCs w:val="20"/>
        </w:rPr>
        <w:t xml:space="preserve">Para asegurar un ambiente de control se debe disponer de las condiciones mínimas para el ejercicio del control interno. Esto se logra con el compromiso, liderazgo y lineamientos de la </w:t>
      </w:r>
      <w:r w:rsidR="005D33E2" w:rsidRPr="009A1E6D">
        <w:rPr>
          <w:rFonts w:ascii="Arial" w:eastAsia="Arial" w:hAnsi="Arial" w:cs="Arial"/>
          <w:sz w:val="20"/>
          <w:szCs w:val="20"/>
        </w:rPr>
        <w:t>d</w:t>
      </w:r>
      <w:r w:rsidRPr="009A1E6D">
        <w:rPr>
          <w:rFonts w:ascii="Arial" w:eastAsia="Arial" w:hAnsi="Arial" w:cs="Arial"/>
          <w:sz w:val="20"/>
          <w:szCs w:val="20"/>
        </w:rPr>
        <w:t>irección y del Comité Institucional de Coordinación de Control Interno, con el fin de implementar y fortalecer su Sistema de Control Interno.</w:t>
      </w:r>
    </w:p>
    <w:p w14:paraId="751AA1F2" w14:textId="77777777" w:rsidR="00642E50" w:rsidRPr="009A1E6D" w:rsidRDefault="00642E50" w:rsidP="1C5230FF">
      <w:pPr>
        <w:jc w:val="both"/>
        <w:rPr>
          <w:rFonts w:ascii="Arial" w:hAnsi="Arial" w:cs="Arial"/>
          <w:sz w:val="20"/>
          <w:szCs w:val="20"/>
        </w:rPr>
      </w:pPr>
    </w:p>
    <w:p w14:paraId="4C84F42B" w14:textId="636D5005" w:rsidR="047000B2" w:rsidRPr="009A1E6D" w:rsidRDefault="047000B2" w:rsidP="047000B2">
      <w:pPr>
        <w:jc w:val="both"/>
        <w:rPr>
          <w:rFonts w:ascii="Arial" w:eastAsia="Arial" w:hAnsi="Arial" w:cs="Arial"/>
          <w:sz w:val="20"/>
          <w:szCs w:val="20"/>
        </w:rPr>
      </w:pPr>
    </w:p>
    <w:p w14:paraId="1FCE865A" w14:textId="71CEAE97" w:rsidR="0093399C" w:rsidRPr="009A1E6D" w:rsidRDefault="0093399C" w:rsidP="00BB140E">
      <w:pPr>
        <w:spacing w:line="257" w:lineRule="auto"/>
        <w:jc w:val="center"/>
        <w:rPr>
          <w:rFonts w:ascii="Arial" w:hAnsi="Arial" w:cs="Arial"/>
          <w:sz w:val="18"/>
          <w:szCs w:val="18"/>
        </w:rPr>
      </w:pPr>
      <w:bookmarkStart w:id="112" w:name="_Toc111731208"/>
      <w:bookmarkStart w:id="113" w:name="_Toc127352899"/>
      <w:bookmarkStart w:id="114" w:name="_Toc196730830"/>
      <w:r w:rsidRPr="009A1E6D">
        <w:rPr>
          <w:rFonts w:ascii="Arial" w:hAnsi="Arial" w:cs="Arial"/>
          <w:sz w:val="18"/>
          <w:szCs w:val="18"/>
        </w:rPr>
        <w:t xml:space="preserve">Tabla </w:t>
      </w:r>
      <w:r w:rsidRPr="009A1E6D">
        <w:rPr>
          <w:rFonts w:ascii="Arial" w:hAnsi="Arial" w:cs="Arial"/>
          <w:sz w:val="18"/>
          <w:szCs w:val="18"/>
        </w:rPr>
        <w:fldChar w:fldCharType="begin"/>
      </w:r>
      <w:r w:rsidRPr="009A1E6D">
        <w:rPr>
          <w:rFonts w:ascii="Arial" w:hAnsi="Arial" w:cs="Arial"/>
          <w:sz w:val="18"/>
          <w:szCs w:val="18"/>
        </w:rPr>
        <w:instrText xml:space="preserve"> SEQ Tabla \* ARABIC </w:instrText>
      </w:r>
      <w:r w:rsidRPr="009A1E6D">
        <w:rPr>
          <w:rFonts w:ascii="Arial" w:hAnsi="Arial" w:cs="Arial"/>
          <w:sz w:val="18"/>
          <w:szCs w:val="18"/>
        </w:rPr>
        <w:fldChar w:fldCharType="separate"/>
      </w:r>
      <w:r w:rsidR="00C757ED">
        <w:rPr>
          <w:rFonts w:ascii="Arial" w:hAnsi="Arial" w:cs="Arial"/>
          <w:noProof/>
          <w:sz w:val="18"/>
          <w:szCs w:val="18"/>
        </w:rPr>
        <w:t>13</w:t>
      </w:r>
      <w:r w:rsidRPr="009A1E6D">
        <w:rPr>
          <w:rFonts w:ascii="Arial" w:hAnsi="Arial" w:cs="Arial"/>
          <w:sz w:val="18"/>
          <w:szCs w:val="18"/>
        </w:rPr>
        <w:fldChar w:fldCharType="end"/>
      </w:r>
      <w:r w:rsidRPr="009A1E6D">
        <w:rPr>
          <w:rFonts w:ascii="Arial" w:hAnsi="Arial" w:cs="Arial"/>
          <w:sz w:val="18"/>
          <w:szCs w:val="18"/>
        </w:rPr>
        <w:t xml:space="preserve">. </w:t>
      </w:r>
      <w:r w:rsidRPr="009A1E6D">
        <w:rPr>
          <w:rFonts w:ascii="Arial" w:eastAsia="Arial" w:hAnsi="Arial" w:cs="Arial"/>
          <w:sz w:val="18"/>
          <w:szCs w:val="18"/>
        </w:rPr>
        <w:t>Gestión de los aspectos del ambiente de control</w:t>
      </w:r>
      <w:bookmarkEnd w:id="112"/>
      <w:bookmarkEnd w:id="113"/>
      <w:bookmarkEnd w:id="114"/>
    </w:p>
    <w:tbl>
      <w:tblPr>
        <w:tblStyle w:val="Tablaconcuadrcula"/>
        <w:tblW w:w="8960" w:type="dxa"/>
        <w:jc w:val="center"/>
        <w:tblLayout w:type="fixed"/>
        <w:tblLook w:val="04A0" w:firstRow="1" w:lastRow="0" w:firstColumn="1" w:lastColumn="0" w:noHBand="0" w:noVBand="1"/>
      </w:tblPr>
      <w:tblGrid>
        <w:gridCol w:w="3397"/>
        <w:gridCol w:w="5563"/>
      </w:tblGrid>
      <w:tr w:rsidR="009A1E6D" w:rsidRPr="009A1E6D" w14:paraId="4C39F6FF" w14:textId="77777777" w:rsidTr="007A1309">
        <w:trPr>
          <w:trHeight w:val="300"/>
          <w:tblHeader/>
          <w:jc w:val="center"/>
        </w:trPr>
        <w:tc>
          <w:tcPr>
            <w:tcW w:w="3397" w:type="dxa"/>
            <w:shd w:val="clear" w:color="auto" w:fill="A6A6A6" w:themeFill="background1" w:themeFillShade="A6"/>
            <w:vAlign w:val="center"/>
          </w:tcPr>
          <w:p w14:paraId="5104FB3E" w14:textId="77777777" w:rsidR="0093399C" w:rsidRPr="009A1E6D" w:rsidRDefault="0093399C" w:rsidP="1C5230FF">
            <w:pPr>
              <w:jc w:val="center"/>
              <w:rPr>
                <w:rFonts w:ascii="Arial" w:hAnsi="Arial" w:cs="Arial"/>
                <w:sz w:val="16"/>
                <w:szCs w:val="16"/>
              </w:rPr>
            </w:pPr>
            <w:r w:rsidRPr="009A1E6D">
              <w:rPr>
                <w:rFonts w:ascii="Arial" w:eastAsia="Arial" w:hAnsi="Arial" w:cs="Arial"/>
                <w:b/>
                <w:bCs/>
                <w:sz w:val="16"/>
                <w:szCs w:val="16"/>
              </w:rPr>
              <w:t>Aspecto</w:t>
            </w:r>
          </w:p>
        </w:tc>
        <w:tc>
          <w:tcPr>
            <w:tcW w:w="5563" w:type="dxa"/>
            <w:shd w:val="clear" w:color="auto" w:fill="A6A6A6" w:themeFill="background1" w:themeFillShade="A6"/>
            <w:vAlign w:val="center"/>
          </w:tcPr>
          <w:p w14:paraId="47275D7A" w14:textId="77777777" w:rsidR="0093399C" w:rsidRPr="009A1E6D" w:rsidRDefault="0093399C" w:rsidP="1C5230FF">
            <w:pPr>
              <w:jc w:val="center"/>
              <w:rPr>
                <w:rFonts w:ascii="Arial" w:hAnsi="Arial" w:cs="Arial"/>
                <w:sz w:val="16"/>
                <w:szCs w:val="16"/>
              </w:rPr>
            </w:pPr>
            <w:r w:rsidRPr="009A1E6D">
              <w:rPr>
                <w:rFonts w:ascii="Arial" w:eastAsia="Arial" w:hAnsi="Arial" w:cs="Arial"/>
                <w:b/>
                <w:bCs/>
                <w:sz w:val="16"/>
                <w:szCs w:val="16"/>
              </w:rPr>
              <w:t>Gestión</w:t>
            </w:r>
          </w:p>
        </w:tc>
      </w:tr>
      <w:tr w:rsidR="009A1E6D" w:rsidRPr="009A1E6D" w14:paraId="063772A1" w14:textId="77777777" w:rsidTr="007A1309">
        <w:trPr>
          <w:jc w:val="center"/>
        </w:trPr>
        <w:tc>
          <w:tcPr>
            <w:tcW w:w="3397" w:type="dxa"/>
            <w:vAlign w:val="center"/>
          </w:tcPr>
          <w:p w14:paraId="66C58121" w14:textId="77777777" w:rsidR="0093399C" w:rsidRPr="009A1E6D" w:rsidRDefault="0093399C" w:rsidP="1C5230FF">
            <w:pPr>
              <w:spacing w:line="259" w:lineRule="auto"/>
              <w:jc w:val="both"/>
              <w:rPr>
                <w:rFonts w:ascii="Arial" w:eastAsia="Arial" w:hAnsi="Arial" w:cs="Arial"/>
                <w:sz w:val="18"/>
                <w:szCs w:val="18"/>
              </w:rPr>
            </w:pPr>
            <w:r w:rsidRPr="009A1E6D">
              <w:rPr>
                <w:rFonts w:ascii="Arial" w:eastAsia="Arial" w:hAnsi="Arial" w:cs="Arial"/>
                <w:sz w:val="18"/>
                <w:szCs w:val="18"/>
              </w:rPr>
              <w:t>Instancia de coordinación de la Unidad</w:t>
            </w:r>
          </w:p>
        </w:tc>
        <w:tc>
          <w:tcPr>
            <w:tcW w:w="5563" w:type="dxa"/>
          </w:tcPr>
          <w:p w14:paraId="4271EE2A" w14:textId="48195268" w:rsidR="00645EFF" w:rsidRDefault="00645EFF" w:rsidP="00E7705D">
            <w:pPr>
              <w:spacing w:line="259" w:lineRule="auto"/>
              <w:jc w:val="both"/>
              <w:rPr>
                <w:rFonts w:ascii="Arial" w:eastAsia="Arial" w:hAnsi="Arial" w:cs="Arial"/>
                <w:b/>
                <w:bCs/>
                <w:sz w:val="18"/>
                <w:szCs w:val="18"/>
                <w:lang w:val="es-CO"/>
              </w:rPr>
            </w:pPr>
            <w:r w:rsidRPr="00645EFF">
              <w:rPr>
                <w:rFonts w:ascii="Arial" w:eastAsia="Arial" w:hAnsi="Arial" w:cs="Arial"/>
                <w:b/>
                <w:bCs/>
                <w:sz w:val="18"/>
                <w:szCs w:val="18"/>
                <w:lang w:val="es-CO"/>
              </w:rPr>
              <w:t>Durante el primer trimestre del año 2025, el Comité Institucional de Gestión y Desempeño</w:t>
            </w:r>
            <w:r w:rsidR="00E7705D">
              <w:rPr>
                <w:rFonts w:ascii="Arial" w:eastAsia="Arial" w:hAnsi="Arial" w:cs="Arial"/>
                <w:b/>
                <w:bCs/>
                <w:sz w:val="18"/>
                <w:szCs w:val="18"/>
                <w:lang w:val="es-CO"/>
              </w:rPr>
              <w:t xml:space="preserve">- CIGD </w:t>
            </w:r>
            <w:r w:rsidRPr="00645EFF">
              <w:rPr>
                <w:rFonts w:ascii="Arial" w:eastAsia="Arial" w:hAnsi="Arial" w:cs="Arial"/>
                <w:b/>
                <w:bCs/>
                <w:sz w:val="18"/>
                <w:szCs w:val="18"/>
                <w:lang w:val="es-CO"/>
              </w:rPr>
              <w:t>sesionó en dos ocasiones, en las cuales se presentaron los siguientes temas:</w:t>
            </w:r>
          </w:p>
          <w:p w14:paraId="2A443844" w14:textId="77777777" w:rsidR="00E7705D" w:rsidRPr="00645EFF" w:rsidRDefault="00E7705D" w:rsidP="00E7705D">
            <w:pPr>
              <w:spacing w:line="259" w:lineRule="auto"/>
              <w:jc w:val="both"/>
              <w:rPr>
                <w:rFonts w:ascii="Arial" w:eastAsia="Arial" w:hAnsi="Arial" w:cs="Arial"/>
                <w:sz w:val="18"/>
                <w:szCs w:val="18"/>
                <w:lang w:val="es-CO"/>
              </w:rPr>
            </w:pPr>
          </w:p>
          <w:p w14:paraId="27CA8D3D" w14:textId="77777777" w:rsidR="00645EFF" w:rsidRPr="00645EFF" w:rsidRDefault="00645EFF" w:rsidP="00C20F97">
            <w:pPr>
              <w:numPr>
                <w:ilvl w:val="0"/>
                <w:numId w:val="17"/>
              </w:numPr>
              <w:spacing w:line="259" w:lineRule="auto"/>
              <w:jc w:val="both"/>
              <w:rPr>
                <w:rFonts w:ascii="Arial" w:eastAsia="Arial" w:hAnsi="Arial" w:cs="Arial"/>
                <w:sz w:val="18"/>
                <w:szCs w:val="18"/>
                <w:lang w:val="es-CO"/>
              </w:rPr>
            </w:pPr>
            <w:r w:rsidRPr="00645EFF">
              <w:rPr>
                <w:rFonts w:ascii="Arial" w:eastAsia="Arial" w:hAnsi="Arial" w:cs="Arial"/>
                <w:sz w:val="18"/>
                <w:szCs w:val="18"/>
                <w:lang w:val="es-CO"/>
              </w:rPr>
              <w:t>Resultados de la gestión del cuarto trimestre de 2024, así como la ejecución de metas y presupuesto correspondiente a dicho periodo.</w:t>
            </w:r>
          </w:p>
          <w:p w14:paraId="209917AE" w14:textId="77777777" w:rsidR="00645EFF" w:rsidRPr="00645EFF" w:rsidRDefault="00645EFF" w:rsidP="00C20F97">
            <w:pPr>
              <w:numPr>
                <w:ilvl w:val="0"/>
                <w:numId w:val="17"/>
              </w:numPr>
              <w:spacing w:line="259" w:lineRule="auto"/>
              <w:jc w:val="both"/>
              <w:rPr>
                <w:rFonts w:ascii="Arial" w:eastAsia="Arial" w:hAnsi="Arial" w:cs="Arial"/>
                <w:sz w:val="18"/>
                <w:szCs w:val="18"/>
                <w:lang w:val="es-CO"/>
              </w:rPr>
            </w:pPr>
            <w:r w:rsidRPr="00645EFF">
              <w:rPr>
                <w:rFonts w:ascii="Arial" w:eastAsia="Arial" w:hAnsi="Arial" w:cs="Arial"/>
                <w:sz w:val="18"/>
                <w:szCs w:val="18"/>
                <w:lang w:val="es-CO"/>
              </w:rPr>
              <w:t>Aprobación de las herramientas de planeación y gestión de las políticas institucionales, en el marco del Modelo Integrado de Planeación y Gestión (MIPG) para la vigencia 2025.</w:t>
            </w:r>
          </w:p>
          <w:p w14:paraId="2C2E42BB" w14:textId="77777777" w:rsidR="00645EFF" w:rsidRPr="00645EFF" w:rsidRDefault="00645EFF" w:rsidP="00C20F97">
            <w:pPr>
              <w:numPr>
                <w:ilvl w:val="0"/>
                <w:numId w:val="17"/>
              </w:numPr>
              <w:spacing w:line="259" w:lineRule="auto"/>
              <w:jc w:val="both"/>
              <w:rPr>
                <w:rFonts w:ascii="Arial" w:eastAsia="Arial" w:hAnsi="Arial" w:cs="Arial"/>
                <w:sz w:val="18"/>
                <w:szCs w:val="18"/>
                <w:lang w:val="es-CO"/>
              </w:rPr>
            </w:pPr>
            <w:r w:rsidRPr="00645EFF">
              <w:rPr>
                <w:rFonts w:ascii="Arial" w:eastAsia="Arial" w:hAnsi="Arial" w:cs="Arial"/>
                <w:sz w:val="18"/>
                <w:szCs w:val="18"/>
                <w:lang w:val="es-CO"/>
              </w:rPr>
              <w:t>Presentación de las fichas verdes correspondientes al año 2025.</w:t>
            </w:r>
          </w:p>
          <w:p w14:paraId="7E79156A" w14:textId="520D78F1" w:rsidR="0093399C" w:rsidRPr="00E7705D" w:rsidRDefault="00645EFF" w:rsidP="00C20F97">
            <w:pPr>
              <w:numPr>
                <w:ilvl w:val="0"/>
                <w:numId w:val="17"/>
              </w:numPr>
              <w:spacing w:line="259" w:lineRule="auto"/>
              <w:jc w:val="both"/>
              <w:rPr>
                <w:rFonts w:ascii="Arial" w:eastAsia="Arial" w:hAnsi="Arial" w:cs="Arial"/>
                <w:sz w:val="18"/>
                <w:szCs w:val="18"/>
                <w:lang w:val="es-CO"/>
              </w:rPr>
            </w:pPr>
            <w:r w:rsidRPr="00645EFF">
              <w:rPr>
                <w:rFonts w:ascii="Arial" w:eastAsia="Arial" w:hAnsi="Arial" w:cs="Arial"/>
                <w:sz w:val="18"/>
                <w:szCs w:val="18"/>
                <w:lang w:val="es-CO"/>
              </w:rPr>
              <w:t>Socialización del Programa de Gestión Documental (PGD), el Plan Institucional de Archivos (PINAR) y la Política Institucional de Gestión Documental.</w:t>
            </w:r>
          </w:p>
        </w:tc>
      </w:tr>
    </w:tbl>
    <w:p w14:paraId="18354C5A" w14:textId="70CCC65B" w:rsidR="0093399C" w:rsidRPr="00540D70" w:rsidRDefault="0093399C" w:rsidP="1C5230FF">
      <w:pPr>
        <w:widowControl/>
        <w:jc w:val="center"/>
        <w:rPr>
          <w:rFonts w:ascii="Arial" w:hAnsi="Arial" w:cs="Arial"/>
          <w:sz w:val="18"/>
          <w:szCs w:val="18"/>
        </w:rPr>
      </w:pPr>
      <w:r w:rsidRPr="00540D70">
        <w:rPr>
          <w:rFonts w:ascii="Arial" w:hAnsi="Arial" w:cs="Arial"/>
          <w:sz w:val="18"/>
          <w:szCs w:val="18"/>
        </w:rPr>
        <w:t>Fuente- Elaboración Proceso de DES</w:t>
      </w:r>
    </w:p>
    <w:p w14:paraId="4FBEE592" w14:textId="77777777" w:rsidR="0093399C" w:rsidRPr="00540D70" w:rsidRDefault="02D08CFE" w:rsidP="1C5230FF">
      <w:pPr>
        <w:jc w:val="both"/>
        <w:rPr>
          <w:rFonts w:ascii="Arial" w:hAnsi="Arial" w:cs="Arial"/>
          <w:sz w:val="16"/>
          <w:szCs w:val="16"/>
        </w:rPr>
      </w:pPr>
      <w:r w:rsidRPr="00540D70">
        <w:rPr>
          <w:rFonts w:ascii="Arial" w:eastAsia="Arial" w:hAnsi="Arial" w:cs="Arial"/>
          <w:sz w:val="16"/>
          <w:szCs w:val="16"/>
        </w:rPr>
        <w:t xml:space="preserve"> </w:t>
      </w:r>
    </w:p>
    <w:p w14:paraId="19DDE603" w14:textId="57643CC8" w:rsidR="047000B2" w:rsidRPr="00540D70" w:rsidRDefault="047000B2" w:rsidP="047000B2">
      <w:pPr>
        <w:jc w:val="both"/>
        <w:rPr>
          <w:rFonts w:ascii="Arial" w:eastAsia="Arial" w:hAnsi="Arial" w:cs="Arial"/>
          <w:sz w:val="16"/>
          <w:szCs w:val="16"/>
        </w:rPr>
      </w:pPr>
    </w:p>
    <w:p w14:paraId="6979F9D0" w14:textId="77777777" w:rsidR="0093399C" w:rsidRPr="00540D70" w:rsidRDefault="0093399C" w:rsidP="00C20F97">
      <w:pPr>
        <w:pStyle w:val="Prrafodelista"/>
        <w:numPr>
          <w:ilvl w:val="0"/>
          <w:numId w:val="12"/>
        </w:numPr>
        <w:autoSpaceDE/>
        <w:autoSpaceDN/>
        <w:ind w:right="0"/>
        <w:rPr>
          <w:rFonts w:ascii="Arial" w:eastAsia="Arial" w:hAnsi="Arial" w:cs="Arial"/>
          <w:sz w:val="20"/>
          <w:szCs w:val="20"/>
        </w:rPr>
      </w:pPr>
      <w:r w:rsidRPr="00540D70">
        <w:rPr>
          <w:rFonts w:ascii="Arial" w:eastAsia="Arial" w:hAnsi="Arial" w:cs="Arial"/>
          <w:sz w:val="20"/>
          <w:szCs w:val="20"/>
        </w:rPr>
        <w:t>Evaluación de riesgo</w:t>
      </w:r>
    </w:p>
    <w:p w14:paraId="0771905C" w14:textId="77777777" w:rsidR="0093399C" w:rsidRPr="00540D70" w:rsidRDefault="0093399C" w:rsidP="1C5230FF">
      <w:pPr>
        <w:jc w:val="both"/>
        <w:rPr>
          <w:rFonts w:ascii="Arial" w:eastAsia="Arial" w:hAnsi="Arial" w:cs="Arial"/>
          <w:sz w:val="20"/>
          <w:szCs w:val="20"/>
        </w:rPr>
      </w:pPr>
      <w:r w:rsidRPr="00540D70">
        <w:rPr>
          <w:rFonts w:ascii="Arial" w:eastAsia="Arial" w:hAnsi="Arial" w:cs="Arial"/>
          <w:sz w:val="20"/>
          <w:szCs w:val="20"/>
        </w:rPr>
        <w:t xml:space="preserve"> </w:t>
      </w:r>
    </w:p>
    <w:p w14:paraId="2ABBCD33" w14:textId="77777777" w:rsidR="0093399C" w:rsidRPr="00540D70" w:rsidRDefault="0093399C" w:rsidP="1C5230FF">
      <w:pPr>
        <w:jc w:val="both"/>
        <w:rPr>
          <w:rFonts w:ascii="Arial" w:eastAsia="Arial" w:hAnsi="Arial" w:cs="Arial"/>
          <w:sz w:val="20"/>
          <w:szCs w:val="20"/>
        </w:rPr>
      </w:pPr>
      <w:r w:rsidRPr="00540D70">
        <w:rPr>
          <w:rFonts w:ascii="Arial" w:eastAsia="Arial" w:hAnsi="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01BBE4B7" w14:textId="77777777" w:rsidR="0093399C" w:rsidRPr="00540D70" w:rsidRDefault="0093399C" w:rsidP="1C5230FF">
      <w:pPr>
        <w:jc w:val="both"/>
        <w:rPr>
          <w:rFonts w:ascii="Arial" w:hAnsi="Arial" w:cs="Arial"/>
          <w:sz w:val="20"/>
          <w:szCs w:val="20"/>
        </w:rPr>
      </w:pPr>
      <w:r w:rsidRPr="00540D70">
        <w:rPr>
          <w:rFonts w:ascii="Arial" w:eastAsia="Arial" w:hAnsi="Arial" w:cs="Arial"/>
          <w:sz w:val="20"/>
          <w:szCs w:val="20"/>
        </w:rPr>
        <w:t xml:space="preserve"> </w:t>
      </w:r>
    </w:p>
    <w:p w14:paraId="2041E306" w14:textId="7BA5388E" w:rsidR="0093399C" w:rsidRPr="0065699A" w:rsidRDefault="0093399C" w:rsidP="1C5230FF">
      <w:pPr>
        <w:jc w:val="center"/>
        <w:rPr>
          <w:rFonts w:ascii="Arial" w:hAnsi="Arial" w:cs="Arial"/>
          <w:sz w:val="18"/>
          <w:szCs w:val="18"/>
        </w:rPr>
      </w:pPr>
      <w:bookmarkStart w:id="115" w:name="_Toc111731209"/>
      <w:bookmarkStart w:id="116" w:name="_Toc127352900"/>
      <w:bookmarkStart w:id="117" w:name="_Toc196730831"/>
      <w:r w:rsidRPr="0065699A">
        <w:rPr>
          <w:rFonts w:ascii="Arial" w:hAnsi="Arial" w:cs="Arial"/>
          <w:sz w:val="18"/>
          <w:szCs w:val="18"/>
        </w:rPr>
        <w:t xml:space="preserve">Tabla </w:t>
      </w:r>
      <w:r w:rsidRPr="0065699A">
        <w:rPr>
          <w:rFonts w:ascii="Arial" w:hAnsi="Arial" w:cs="Arial"/>
          <w:sz w:val="18"/>
          <w:szCs w:val="18"/>
        </w:rPr>
        <w:fldChar w:fldCharType="begin"/>
      </w:r>
      <w:r w:rsidRPr="0065699A">
        <w:rPr>
          <w:rFonts w:ascii="Arial" w:hAnsi="Arial" w:cs="Arial"/>
          <w:sz w:val="18"/>
          <w:szCs w:val="18"/>
        </w:rPr>
        <w:instrText xml:space="preserve"> SEQ Tabla \* ARABIC </w:instrText>
      </w:r>
      <w:r w:rsidRPr="0065699A">
        <w:rPr>
          <w:rFonts w:ascii="Arial" w:hAnsi="Arial" w:cs="Arial"/>
          <w:sz w:val="18"/>
          <w:szCs w:val="18"/>
        </w:rPr>
        <w:fldChar w:fldCharType="separate"/>
      </w:r>
      <w:r w:rsidR="00C757ED">
        <w:rPr>
          <w:rFonts w:ascii="Arial" w:hAnsi="Arial" w:cs="Arial"/>
          <w:noProof/>
          <w:sz w:val="18"/>
          <w:szCs w:val="18"/>
        </w:rPr>
        <w:t>14</w:t>
      </w:r>
      <w:r w:rsidRPr="0065699A">
        <w:rPr>
          <w:rFonts w:ascii="Arial" w:hAnsi="Arial" w:cs="Arial"/>
          <w:sz w:val="18"/>
          <w:szCs w:val="18"/>
        </w:rPr>
        <w:fldChar w:fldCharType="end"/>
      </w:r>
      <w:r w:rsidRPr="0065699A">
        <w:rPr>
          <w:rFonts w:ascii="Arial" w:hAnsi="Arial" w:cs="Arial"/>
          <w:sz w:val="18"/>
          <w:szCs w:val="18"/>
        </w:rPr>
        <w:t xml:space="preserve">. </w:t>
      </w:r>
      <w:r w:rsidRPr="0065699A">
        <w:rPr>
          <w:rFonts w:ascii="Arial" w:eastAsia="Arial" w:hAnsi="Arial" w:cs="Arial"/>
          <w:sz w:val="18"/>
          <w:szCs w:val="18"/>
        </w:rPr>
        <w:t>Gestión de los aspectos de evaluación de riesgo</w:t>
      </w:r>
      <w:bookmarkEnd w:id="115"/>
      <w:bookmarkEnd w:id="116"/>
      <w:bookmarkEnd w:id="117"/>
    </w:p>
    <w:tbl>
      <w:tblPr>
        <w:tblStyle w:val="Tablaconcuadrcula"/>
        <w:tblW w:w="8960" w:type="dxa"/>
        <w:jc w:val="center"/>
        <w:tblLayout w:type="fixed"/>
        <w:tblLook w:val="04A0" w:firstRow="1" w:lastRow="0" w:firstColumn="1" w:lastColumn="0" w:noHBand="0" w:noVBand="1"/>
      </w:tblPr>
      <w:tblGrid>
        <w:gridCol w:w="3397"/>
        <w:gridCol w:w="5563"/>
      </w:tblGrid>
      <w:tr w:rsidR="0065699A" w:rsidRPr="0065699A" w14:paraId="271111DC" w14:textId="77777777" w:rsidTr="007A1309">
        <w:trPr>
          <w:trHeight w:val="300"/>
          <w:tblHeader/>
          <w:jc w:val="center"/>
        </w:trPr>
        <w:tc>
          <w:tcPr>
            <w:tcW w:w="3397" w:type="dxa"/>
            <w:shd w:val="clear" w:color="auto" w:fill="A6A6A6" w:themeFill="background1" w:themeFillShade="A6"/>
            <w:vAlign w:val="center"/>
          </w:tcPr>
          <w:p w14:paraId="1AAF2CE9" w14:textId="77777777" w:rsidR="0093399C" w:rsidRPr="0065699A" w:rsidRDefault="0093399C" w:rsidP="1C5230FF">
            <w:pPr>
              <w:jc w:val="center"/>
              <w:rPr>
                <w:rFonts w:ascii="Arial" w:hAnsi="Arial" w:cs="Arial"/>
                <w:sz w:val="16"/>
                <w:szCs w:val="16"/>
              </w:rPr>
            </w:pPr>
            <w:r w:rsidRPr="0065699A">
              <w:rPr>
                <w:rFonts w:ascii="Arial" w:eastAsia="Arial" w:hAnsi="Arial" w:cs="Arial"/>
                <w:b/>
                <w:bCs/>
                <w:sz w:val="16"/>
                <w:szCs w:val="16"/>
              </w:rPr>
              <w:lastRenderedPageBreak/>
              <w:t>Aspecto</w:t>
            </w:r>
          </w:p>
        </w:tc>
        <w:tc>
          <w:tcPr>
            <w:tcW w:w="5563" w:type="dxa"/>
            <w:shd w:val="clear" w:color="auto" w:fill="A6A6A6" w:themeFill="background1" w:themeFillShade="A6"/>
            <w:vAlign w:val="center"/>
          </w:tcPr>
          <w:p w14:paraId="4D5A94F3" w14:textId="77777777" w:rsidR="0093399C" w:rsidRPr="0065699A" w:rsidRDefault="0093399C" w:rsidP="1C5230FF">
            <w:pPr>
              <w:jc w:val="center"/>
              <w:rPr>
                <w:rFonts w:ascii="Arial" w:hAnsi="Arial" w:cs="Arial"/>
                <w:sz w:val="16"/>
                <w:szCs w:val="16"/>
              </w:rPr>
            </w:pPr>
            <w:r w:rsidRPr="0065699A">
              <w:rPr>
                <w:rFonts w:ascii="Arial" w:eastAsia="Arial" w:hAnsi="Arial" w:cs="Arial"/>
                <w:b/>
                <w:bCs/>
                <w:sz w:val="16"/>
                <w:szCs w:val="16"/>
              </w:rPr>
              <w:t>Gestión</w:t>
            </w:r>
          </w:p>
        </w:tc>
      </w:tr>
      <w:tr w:rsidR="0065699A" w:rsidRPr="0065699A" w14:paraId="1FED5F29" w14:textId="77777777" w:rsidTr="007A1309">
        <w:trPr>
          <w:trHeight w:val="1196"/>
          <w:jc w:val="center"/>
        </w:trPr>
        <w:tc>
          <w:tcPr>
            <w:tcW w:w="3397" w:type="dxa"/>
            <w:vAlign w:val="center"/>
          </w:tcPr>
          <w:p w14:paraId="54E6E7C2" w14:textId="77777777" w:rsidR="0093399C" w:rsidRPr="0065699A" w:rsidRDefault="0093399C" w:rsidP="1C5230FF">
            <w:pPr>
              <w:jc w:val="both"/>
              <w:rPr>
                <w:rFonts w:ascii="Arial" w:eastAsia="Arial" w:hAnsi="Arial" w:cs="Arial"/>
                <w:sz w:val="20"/>
                <w:szCs w:val="20"/>
              </w:rPr>
            </w:pPr>
            <w:r w:rsidRPr="0065699A">
              <w:rPr>
                <w:rFonts w:ascii="Arial" w:eastAsia="Arial" w:hAnsi="Arial" w:cs="Arial"/>
                <w:sz w:val="20"/>
                <w:szCs w:val="20"/>
              </w:rPr>
              <w:t xml:space="preserve">Administración de Riesgos </w:t>
            </w:r>
          </w:p>
        </w:tc>
        <w:tc>
          <w:tcPr>
            <w:tcW w:w="5563" w:type="dxa"/>
          </w:tcPr>
          <w:p w14:paraId="59D81C55" w14:textId="77777777" w:rsidR="005D60C4" w:rsidRPr="0065699A" w:rsidRDefault="005D60C4" w:rsidP="005D60C4">
            <w:pPr>
              <w:jc w:val="both"/>
              <w:rPr>
                <w:rFonts w:ascii="Arial" w:eastAsia="Arial" w:hAnsi="Arial" w:cs="Arial"/>
                <w:sz w:val="20"/>
                <w:szCs w:val="20"/>
                <w:lang w:val="es-CO"/>
              </w:rPr>
            </w:pPr>
            <w:r w:rsidRPr="005D60C4">
              <w:rPr>
                <w:rFonts w:ascii="Arial" w:eastAsia="Arial" w:hAnsi="Arial" w:cs="Arial"/>
                <w:sz w:val="20"/>
                <w:szCs w:val="20"/>
                <w:lang w:val="es-CO"/>
              </w:rPr>
              <w:t xml:space="preserve">La Oficina Asesora de Planeación, en el marco de la política </w:t>
            </w:r>
            <w:r w:rsidRPr="005D60C4">
              <w:rPr>
                <w:rFonts w:ascii="Arial" w:eastAsia="Arial" w:hAnsi="Arial" w:cs="Arial"/>
                <w:b/>
                <w:bCs/>
                <w:sz w:val="20"/>
                <w:szCs w:val="20"/>
                <w:lang w:val="es-CO"/>
              </w:rPr>
              <w:t>DES-MA-002-V2 de Administración del Riesgo</w:t>
            </w:r>
            <w:r w:rsidRPr="005D60C4">
              <w:rPr>
                <w:rFonts w:ascii="Arial" w:eastAsia="Arial" w:hAnsi="Arial" w:cs="Arial"/>
                <w:sz w:val="20"/>
                <w:szCs w:val="20"/>
                <w:lang w:val="es-CO"/>
              </w:rPr>
              <w:t>, realizó el monitoreo de segunda línea de defensa a los mapas de riesgos de los procesos, incluyendo los riesgos de gestión, corrupción, seguridad digital y LA/FT, correspondientes al cierre de la vigencia 2024.</w:t>
            </w:r>
          </w:p>
          <w:p w14:paraId="70818ECA" w14:textId="77777777" w:rsidR="005D60C4" w:rsidRPr="005D60C4" w:rsidRDefault="005D60C4" w:rsidP="005D60C4">
            <w:pPr>
              <w:jc w:val="both"/>
              <w:rPr>
                <w:rFonts w:ascii="Arial" w:eastAsia="Arial" w:hAnsi="Arial" w:cs="Arial"/>
                <w:sz w:val="20"/>
                <w:szCs w:val="20"/>
                <w:lang w:val="es-CO"/>
              </w:rPr>
            </w:pPr>
          </w:p>
          <w:p w14:paraId="52C3DAEB" w14:textId="77777777" w:rsidR="005D60C4" w:rsidRPr="005D60C4" w:rsidRDefault="005D60C4" w:rsidP="005D60C4">
            <w:pPr>
              <w:jc w:val="both"/>
              <w:rPr>
                <w:rFonts w:ascii="Arial" w:eastAsia="Arial" w:hAnsi="Arial" w:cs="Arial"/>
                <w:sz w:val="20"/>
                <w:szCs w:val="20"/>
                <w:lang w:val="es-CO"/>
              </w:rPr>
            </w:pPr>
            <w:r w:rsidRPr="005D60C4">
              <w:rPr>
                <w:rFonts w:ascii="Arial" w:eastAsia="Arial" w:hAnsi="Arial" w:cs="Arial"/>
                <w:sz w:val="20"/>
                <w:szCs w:val="20"/>
                <w:lang w:val="es-CO"/>
              </w:rPr>
              <w:t>Durante este ejercicio, se identificaron oportunidades de mejora en los aspectos evaluados. Las observaciones específicas y detalladas fueron enviadas por correo electrónico a cada uno de los procesos responsables.</w:t>
            </w:r>
          </w:p>
          <w:p w14:paraId="3EB254BE" w14:textId="7140176D" w:rsidR="005D60C4" w:rsidRPr="0065699A" w:rsidRDefault="005D60C4" w:rsidP="005D60C4">
            <w:pPr>
              <w:jc w:val="both"/>
              <w:rPr>
                <w:rFonts w:ascii="Arial" w:eastAsia="Arial" w:hAnsi="Arial" w:cs="Arial"/>
                <w:sz w:val="20"/>
                <w:szCs w:val="20"/>
                <w:lang w:val="es-CO"/>
              </w:rPr>
            </w:pPr>
            <w:r w:rsidRPr="005D60C4">
              <w:rPr>
                <w:rFonts w:ascii="Arial" w:eastAsia="Arial" w:hAnsi="Arial" w:cs="Arial"/>
                <w:sz w:val="20"/>
                <w:szCs w:val="20"/>
                <w:lang w:val="es-CO"/>
              </w:rPr>
              <w:t xml:space="preserve">Adicionalmente, se elaboró el informe </w:t>
            </w:r>
            <w:r w:rsidRPr="005D60C4">
              <w:rPr>
                <w:rFonts w:ascii="Arial" w:eastAsia="Arial" w:hAnsi="Arial" w:cs="Arial"/>
                <w:b/>
                <w:bCs/>
                <w:sz w:val="20"/>
                <w:szCs w:val="20"/>
                <w:lang w:val="es-CO"/>
              </w:rPr>
              <w:t>“Monitoreo Mapas de Riesgo UAERMV – 3er cuatrimestre 2024”</w:t>
            </w:r>
            <w:r w:rsidRPr="005D60C4">
              <w:rPr>
                <w:rFonts w:ascii="Arial" w:eastAsia="Arial" w:hAnsi="Arial" w:cs="Arial"/>
                <w:sz w:val="20"/>
                <w:szCs w:val="20"/>
                <w:lang w:val="es-CO"/>
              </w:rPr>
              <w:t>, el cual se encuentra disponible para consulta en la página web institucional.</w:t>
            </w:r>
            <w:r w:rsidRPr="0065699A">
              <w:rPr>
                <w:rFonts w:ascii="Arial" w:eastAsia="Arial" w:hAnsi="Arial" w:cs="Arial"/>
                <w:sz w:val="20"/>
                <w:szCs w:val="20"/>
                <w:lang w:val="es-CO"/>
              </w:rPr>
              <w:t xml:space="preserve"> </w:t>
            </w:r>
            <w:hyperlink r:id="rId34" w:history="1">
              <w:r w:rsidR="0065699A" w:rsidRPr="0065699A">
                <w:rPr>
                  <w:rStyle w:val="Hipervnculo"/>
                  <w:rFonts w:ascii="Arial" w:eastAsia="Arial" w:hAnsi="Arial" w:cs="Arial"/>
                  <w:color w:val="auto"/>
                  <w:sz w:val="20"/>
                  <w:szCs w:val="20"/>
                  <w:lang w:val="es-CO"/>
                </w:rPr>
                <w:t>https://www.umv.gov.co/portal/informes-de-monitoreo/</w:t>
              </w:r>
            </w:hyperlink>
          </w:p>
          <w:p w14:paraId="2D548E8C" w14:textId="3271FBDD" w:rsidR="0093399C" w:rsidRPr="0065699A" w:rsidRDefault="0093399C" w:rsidP="1C5230FF">
            <w:pPr>
              <w:spacing w:line="259" w:lineRule="auto"/>
              <w:jc w:val="both"/>
              <w:rPr>
                <w:rFonts w:ascii="Arial" w:hAnsi="Arial" w:cs="Arial"/>
                <w:sz w:val="18"/>
                <w:szCs w:val="18"/>
              </w:rPr>
            </w:pPr>
          </w:p>
        </w:tc>
      </w:tr>
    </w:tbl>
    <w:p w14:paraId="70687A9D" w14:textId="42AEE9BE" w:rsidR="0093399C" w:rsidRPr="0065699A" w:rsidRDefault="0093399C" w:rsidP="1C5230FF">
      <w:pPr>
        <w:widowControl/>
        <w:jc w:val="center"/>
        <w:rPr>
          <w:rFonts w:ascii="Arial" w:hAnsi="Arial" w:cs="Arial"/>
          <w:sz w:val="18"/>
          <w:szCs w:val="18"/>
        </w:rPr>
      </w:pPr>
      <w:r w:rsidRPr="0065699A">
        <w:rPr>
          <w:rFonts w:ascii="Arial" w:hAnsi="Arial" w:cs="Arial"/>
          <w:sz w:val="18"/>
          <w:szCs w:val="18"/>
        </w:rPr>
        <w:t>Fuente- Elaboración Proceso de DES</w:t>
      </w:r>
    </w:p>
    <w:p w14:paraId="7334C740" w14:textId="77777777" w:rsidR="0093399C" w:rsidRPr="0030694B" w:rsidRDefault="0093399C" w:rsidP="0093399C">
      <w:pPr>
        <w:jc w:val="both"/>
        <w:rPr>
          <w:rFonts w:ascii="Arial" w:eastAsia="Arial" w:hAnsi="Arial" w:cs="Arial"/>
          <w:color w:val="5F497A" w:themeColor="accent4" w:themeShade="BF"/>
          <w:sz w:val="20"/>
          <w:szCs w:val="20"/>
        </w:rPr>
      </w:pPr>
    </w:p>
    <w:p w14:paraId="513CF247" w14:textId="16033EA1" w:rsidR="047000B2" w:rsidRPr="0065699A" w:rsidRDefault="047000B2" w:rsidP="047000B2">
      <w:pPr>
        <w:jc w:val="both"/>
        <w:rPr>
          <w:rFonts w:ascii="Arial" w:eastAsia="Arial" w:hAnsi="Arial" w:cs="Arial"/>
          <w:sz w:val="20"/>
          <w:szCs w:val="20"/>
        </w:rPr>
      </w:pPr>
    </w:p>
    <w:p w14:paraId="4ACCE9F2" w14:textId="77777777" w:rsidR="0093399C" w:rsidRPr="0065699A" w:rsidRDefault="0093399C" w:rsidP="00C20F97">
      <w:pPr>
        <w:pStyle w:val="Prrafodelista"/>
        <w:numPr>
          <w:ilvl w:val="0"/>
          <w:numId w:val="12"/>
        </w:numPr>
        <w:autoSpaceDE/>
        <w:autoSpaceDN/>
        <w:ind w:right="0"/>
        <w:rPr>
          <w:rFonts w:ascii="Arial" w:eastAsia="Arial" w:hAnsi="Arial" w:cs="Arial"/>
          <w:sz w:val="20"/>
          <w:szCs w:val="20"/>
        </w:rPr>
      </w:pPr>
      <w:r w:rsidRPr="0065699A">
        <w:rPr>
          <w:rFonts w:ascii="Arial" w:eastAsia="Arial" w:hAnsi="Arial" w:cs="Arial"/>
          <w:sz w:val="20"/>
          <w:szCs w:val="20"/>
        </w:rPr>
        <w:t xml:space="preserve">Información y comunicación </w:t>
      </w:r>
    </w:p>
    <w:p w14:paraId="3237C0F5" w14:textId="77777777" w:rsidR="0093399C" w:rsidRPr="0065699A" w:rsidRDefault="0093399C" w:rsidP="10318E7F">
      <w:pPr>
        <w:jc w:val="both"/>
        <w:rPr>
          <w:rFonts w:ascii="Arial" w:eastAsia="Arial" w:hAnsi="Arial" w:cs="Arial"/>
          <w:sz w:val="20"/>
          <w:szCs w:val="20"/>
        </w:rPr>
      </w:pPr>
      <w:r w:rsidRPr="0065699A">
        <w:rPr>
          <w:rFonts w:ascii="Arial" w:eastAsia="Arial" w:hAnsi="Arial" w:cs="Arial"/>
          <w:sz w:val="20"/>
          <w:szCs w:val="20"/>
        </w:rPr>
        <w:t xml:space="preserve"> </w:t>
      </w:r>
    </w:p>
    <w:p w14:paraId="1FF23AE4" w14:textId="77777777" w:rsidR="0093399C" w:rsidRPr="0065699A" w:rsidRDefault="0093399C" w:rsidP="10318E7F">
      <w:pPr>
        <w:jc w:val="both"/>
        <w:rPr>
          <w:rFonts w:ascii="Arial" w:eastAsia="Arial" w:hAnsi="Arial" w:cs="Arial"/>
          <w:sz w:val="20"/>
          <w:szCs w:val="20"/>
        </w:rPr>
      </w:pPr>
      <w:r w:rsidRPr="0065699A">
        <w:rPr>
          <w:rFonts w:ascii="Arial" w:eastAsia="Arial" w:hAnsi="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2ACA0609" w14:textId="77777777" w:rsidR="0093399C" w:rsidRPr="0065699A" w:rsidRDefault="02D08CFE" w:rsidP="047000B2">
      <w:pPr>
        <w:jc w:val="both"/>
        <w:rPr>
          <w:rFonts w:ascii="Arial" w:eastAsia="Arial" w:hAnsi="Arial" w:cs="Arial"/>
          <w:sz w:val="20"/>
          <w:szCs w:val="20"/>
        </w:rPr>
      </w:pPr>
      <w:r w:rsidRPr="0065699A">
        <w:rPr>
          <w:rFonts w:ascii="Arial" w:eastAsia="Arial" w:hAnsi="Arial" w:cs="Arial"/>
          <w:sz w:val="20"/>
          <w:szCs w:val="20"/>
        </w:rPr>
        <w:t xml:space="preserve"> </w:t>
      </w:r>
    </w:p>
    <w:p w14:paraId="40C1C469" w14:textId="1E1BD52D" w:rsidR="0093399C" w:rsidRDefault="02D08CFE" w:rsidP="047000B2">
      <w:pPr>
        <w:jc w:val="center"/>
        <w:rPr>
          <w:rFonts w:ascii="Arial" w:eastAsia="Arial" w:hAnsi="Arial" w:cs="Arial"/>
          <w:sz w:val="18"/>
          <w:szCs w:val="18"/>
        </w:rPr>
      </w:pPr>
      <w:r w:rsidRPr="0065699A">
        <w:rPr>
          <w:rFonts w:ascii="Arial" w:eastAsia="Arial" w:hAnsi="Arial" w:cs="Arial"/>
          <w:sz w:val="18"/>
          <w:szCs w:val="18"/>
        </w:rPr>
        <w:t xml:space="preserve">      </w:t>
      </w:r>
      <w:bookmarkStart w:id="118" w:name="_Toc111731210"/>
      <w:bookmarkStart w:id="119" w:name="_Toc127352901"/>
      <w:bookmarkStart w:id="120" w:name="_Toc196730832"/>
      <w:r w:rsidRPr="0065699A">
        <w:rPr>
          <w:rFonts w:ascii="Arial" w:eastAsia="Arial" w:hAnsi="Arial" w:cs="Arial"/>
          <w:sz w:val="18"/>
          <w:szCs w:val="18"/>
        </w:rPr>
        <w:t xml:space="preserve">Tabla </w:t>
      </w:r>
      <w:r w:rsidR="0093399C" w:rsidRPr="0065699A">
        <w:rPr>
          <w:rFonts w:ascii="Arial" w:hAnsi="Arial" w:cs="Arial"/>
          <w:sz w:val="18"/>
          <w:szCs w:val="18"/>
        </w:rPr>
        <w:fldChar w:fldCharType="begin"/>
      </w:r>
      <w:r w:rsidR="0093399C" w:rsidRPr="0065699A">
        <w:rPr>
          <w:rFonts w:ascii="Arial" w:hAnsi="Arial" w:cs="Arial"/>
          <w:sz w:val="18"/>
          <w:szCs w:val="18"/>
        </w:rPr>
        <w:instrText xml:space="preserve"> SEQ Tabla \* ARABIC </w:instrText>
      </w:r>
      <w:r w:rsidR="0093399C" w:rsidRPr="0065699A">
        <w:rPr>
          <w:rFonts w:ascii="Arial" w:hAnsi="Arial" w:cs="Arial"/>
          <w:sz w:val="18"/>
          <w:szCs w:val="18"/>
        </w:rPr>
        <w:fldChar w:fldCharType="separate"/>
      </w:r>
      <w:r w:rsidR="00C757ED">
        <w:rPr>
          <w:rFonts w:ascii="Arial" w:hAnsi="Arial" w:cs="Arial"/>
          <w:noProof/>
          <w:sz w:val="18"/>
          <w:szCs w:val="18"/>
        </w:rPr>
        <w:t>15</w:t>
      </w:r>
      <w:r w:rsidR="0093399C" w:rsidRPr="0065699A">
        <w:rPr>
          <w:rFonts w:ascii="Arial" w:hAnsi="Arial" w:cs="Arial"/>
          <w:sz w:val="18"/>
          <w:szCs w:val="18"/>
        </w:rPr>
        <w:fldChar w:fldCharType="end"/>
      </w:r>
      <w:r w:rsidRPr="0065699A">
        <w:rPr>
          <w:rFonts w:ascii="Arial" w:eastAsia="Arial" w:hAnsi="Arial" w:cs="Arial"/>
          <w:sz w:val="18"/>
          <w:szCs w:val="18"/>
        </w:rPr>
        <w:t>. Gestión de las actividades de Información y comunicaciones</w:t>
      </w:r>
      <w:bookmarkEnd w:id="118"/>
      <w:bookmarkEnd w:id="119"/>
      <w:bookmarkEnd w:id="120"/>
    </w:p>
    <w:tbl>
      <w:tblPr>
        <w:tblStyle w:val="Tablaconcuadrcula"/>
        <w:tblW w:w="8960" w:type="dxa"/>
        <w:jc w:val="center"/>
        <w:tblLayout w:type="fixed"/>
        <w:tblLook w:val="04A0" w:firstRow="1" w:lastRow="0" w:firstColumn="1" w:lastColumn="0" w:noHBand="0" w:noVBand="1"/>
      </w:tblPr>
      <w:tblGrid>
        <w:gridCol w:w="1950"/>
        <w:gridCol w:w="7010"/>
      </w:tblGrid>
      <w:tr w:rsidR="0065699A" w:rsidRPr="0065699A" w14:paraId="6DA48015" w14:textId="77777777" w:rsidTr="007A1309">
        <w:trPr>
          <w:trHeight w:val="297"/>
          <w:tblHeader/>
          <w:jc w:val="center"/>
        </w:trPr>
        <w:tc>
          <w:tcPr>
            <w:tcW w:w="1950" w:type="dxa"/>
            <w:shd w:val="clear" w:color="auto" w:fill="A6A6A6" w:themeFill="background1" w:themeFillShade="A6"/>
            <w:vAlign w:val="center"/>
          </w:tcPr>
          <w:p w14:paraId="6498B7ED" w14:textId="77777777" w:rsidR="0093399C" w:rsidRPr="0065699A" w:rsidRDefault="02D08CFE" w:rsidP="047000B2">
            <w:pPr>
              <w:jc w:val="center"/>
              <w:rPr>
                <w:rFonts w:ascii="Arial" w:eastAsia="Arial" w:hAnsi="Arial" w:cs="Arial"/>
                <w:sz w:val="16"/>
                <w:szCs w:val="16"/>
              </w:rPr>
            </w:pPr>
            <w:r w:rsidRPr="0065699A">
              <w:rPr>
                <w:rFonts w:ascii="Arial" w:eastAsia="Arial" w:hAnsi="Arial" w:cs="Arial"/>
                <w:b/>
                <w:bCs/>
                <w:sz w:val="16"/>
                <w:szCs w:val="16"/>
              </w:rPr>
              <w:t>Aspecto</w:t>
            </w:r>
          </w:p>
        </w:tc>
        <w:tc>
          <w:tcPr>
            <w:tcW w:w="7010" w:type="dxa"/>
            <w:shd w:val="clear" w:color="auto" w:fill="A6A6A6" w:themeFill="background1" w:themeFillShade="A6"/>
            <w:vAlign w:val="center"/>
          </w:tcPr>
          <w:p w14:paraId="51D4D963" w14:textId="77777777" w:rsidR="0093399C" w:rsidRPr="0065699A" w:rsidRDefault="02D08CFE" w:rsidP="047000B2">
            <w:pPr>
              <w:jc w:val="center"/>
              <w:rPr>
                <w:rFonts w:ascii="Arial" w:eastAsia="Arial" w:hAnsi="Arial" w:cs="Arial"/>
                <w:sz w:val="16"/>
                <w:szCs w:val="16"/>
              </w:rPr>
            </w:pPr>
            <w:r w:rsidRPr="0065699A">
              <w:rPr>
                <w:rFonts w:ascii="Arial" w:eastAsia="Arial" w:hAnsi="Arial" w:cs="Arial"/>
                <w:b/>
                <w:bCs/>
                <w:sz w:val="16"/>
                <w:szCs w:val="16"/>
              </w:rPr>
              <w:t>Gestión</w:t>
            </w:r>
          </w:p>
        </w:tc>
      </w:tr>
      <w:tr w:rsidR="0065699A" w:rsidRPr="0065699A" w14:paraId="72850685" w14:textId="77777777" w:rsidTr="007A1309">
        <w:trPr>
          <w:jc w:val="center"/>
        </w:trPr>
        <w:tc>
          <w:tcPr>
            <w:tcW w:w="1950" w:type="dxa"/>
            <w:vAlign w:val="center"/>
          </w:tcPr>
          <w:p w14:paraId="5AD28CA7" w14:textId="101EAD6C" w:rsidR="0093399C" w:rsidRPr="0065699A" w:rsidRDefault="02D08CFE" w:rsidP="047000B2">
            <w:pPr>
              <w:jc w:val="both"/>
              <w:rPr>
                <w:rFonts w:ascii="Arial" w:eastAsia="Arial" w:hAnsi="Arial" w:cs="Arial"/>
                <w:sz w:val="18"/>
                <w:szCs w:val="18"/>
              </w:rPr>
            </w:pPr>
            <w:r w:rsidRPr="0065699A">
              <w:rPr>
                <w:rFonts w:ascii="Arial" w:eastAsia="Arial" w:hAnsi="Arial" w:cs="Arial"/>
                <w:sz w:val="18"/>
                <w:szCs w:val="18"/>
              </w:rPr>
              <w:t xml:space="preserve">Canales de </w:t>
            </w:r>
            <w:r w:rsidR="0A755A76" w:rsidRPr="0065699A">
              <w:rPr>
                <w:rFonts w:ascii="Arial" w:eastAsia="Arial" w:hAnsi="Arial" w:cs="Arial"/>
                <w:sz w:val="18"/>
                <w:szCs w:val="18"/>
              </w:rPr>
              <w:t>comunicación internos</w:t>
            </w:r>
          </w:p>
        </w:tc>
        <w:tc>
          <w:tcPr>
            <w:tcW w:w="7010" w:type="dxa"/>
          </w:tcPr>
          <w:p w14:paraId="5029E6B8" w14:textId="2C58D1D5" w:rsidR="0093399C" w:rsidRPr="0065699A" w:rsidRDefault="76E3BCCB" w:rsidP="047000B2">
            <w:pPr>
              <w:spacing w:line="259" w:lineRule="auto"/>
              <w:jc w:val="both"/>
              <w:rPr>
                <w:rFonts w:ascii="Arial" w:eastAsia="Arial" w:hAnsi="Arial" w:cs="Arial"/>
                <w:sz w:val="18"/>
                <w:szCs w:val="18"/>
              </w:rPr>
            </w:pPr>
            <w:r w:rsidRPr="0065699A">
              <w:rPr>
                <w:rFonts w:ascii="Arial" w:eastAsia="Arial" w:hAnsi="Arial" w:cs="Arial"/>
                <w:sz w:val="18"/>
                <w:szCs w:val="18"/>
              </w:rPr>
              <w:t xml:space="preserve">Durante el primer trimestre del año, se realizó el diseño y publicación de </w:t>
            </w:r>
            <w:r w:rsidR="2F3BB0A7" w:rsidRPr="0065699A">
              <w:rPr>
                <w:rFonts w:ascii="Arial" w:eastAsia="Arial" w:hAnsi="Arial" w:cs="Arial"/>
                <w:sz w:val="18"/>
                <w:szCs w:val="18"/>
              </w:rPr>
              <w:t>3</w:t>
            </w:r>
            <w:r w:rsidRPr="0065699A">
              <w:rPr>
                <w:rFonts w:ascii="Arial" w:eastAsia="Arial" w:hAnsi="Arial" w:cs="Arial"/>
                <w:sz w:val="18"/>
                <w:szCs w:val="18"/>
              </w:rPr>
              <w:t xml:space="preserve"> boletines internos, se publicaron </w:t>
            </w:r>
            <w:r w:rsidR="1A91445B" w:rsidRPr="0065699A">
              <w:rPr>
                <w:rFonts w:ascii="Arial" w:eastAsia="Arial" w:hAnsi="Arial" w:cs="Arial"/>
                <w:sz w:val="18"/>
                <w:szCs w:val="18"/>
              </w:rPr>
              <w:t>97</w:t>
            </w:r>
            <w:r w:rsidRPr="0065699A">
              <w:rPr>
                <w:rFonts w:ascii="Arial" w:eastAsia="Arial" w:hAnsi="Arial" w:cs="Arial"/>
                <w:sz w:val="18"/>
                <w:szCs w:val="18"/>
              </w:rPr>
              <w:t xml:space="preserve"> correos electrónicos con información de interés para aproximadamente 1.</w:t>
            </w:r>
            <w:r w:rsidR="316372D9" w:rsidRPr="0065699A">
              <w:rPr>
                <w:rFonts w:ascii="Arial" w:eastAsia="Arial" w:hAnsi="Arial" w:cs="Arial"/>
                <w:sz w:val="18"/>
                <w:szCs w:val="18"/>
              </w:rPr>
              <w:t>1</w:t>
            </w:r>
            <w:r w:rsidRPr="0065699A">
              <w:rPr>
                <w:rFonts w:ascii="Arial" w:eastAsia="Arial" w:hAnsi="Arial" w:cs="Arial"/>
                <w:sz w:val="18"/>
                <w:szCs w:val="18"/>
              </w:rPr>
              <w:t>0</w:t>
            </w:r>
            <w:r w:rsidR="2714B964" w:rsidRPr="0065699A">
              <w:rPr>
                <w:rFonts w:ascii="Arial" w:eastAsia="Arial" w:hAnsi="Arial" w:cs="Arial"/>
                <w:sz w:val="18"/>
                <w:szCs w:val="18"/>
              </w:rPr>
              <w:t>0</w:t>
            </w:r>
            <w:r w:rsidRPr="0065699A">
              <w:rPr>
                <w:rFonts w:ascii="Arial" w:eastAsia="Arial" w:hAnsi="Arial" w:cs="Arial"/>
                <w:sz w:val="18"/>
                <w:szCs w:val="18"/>
              </w:rPr>
              <w:t xml:space="preserve"> colaboradores y la intranet de la entidad tuvo </w:t>
            </w:r>
            <w:r w:rsidR="26CDDF15" w:rsidRPr="0065699A">
              <w:rPr>
                <w:rFonts w:ascii="Arial" w:eastAsia="Arial" w:hAnsi="Arial" w:cs="Arial"/>
                <w:sz w:val="18"/>
                <w:szCs w:val="18"/>
              </w:rPr>
              <w:t>7</w:t>
            </w:r>
            <w:r w:rsidRPr="0065699A">
              <w:rPr>
                <w:rFonts w:ascii="Arial" w:eastAsia="Arial" w:hAnsi="Arial" w:cs="Arial"/>
                <w:sz w:val="18"/>
                <w:szCs w:val="18"/>
              </w:rPr>
              <w:t>.</w:t>
            </w:r>
            <w:r w:rsidR="0C4B55FD" w:rsidRPr="0065699A">
              <w:rPr>
                <w:rFonts w:ascii="Arial" w:eastAsia="Arial" w:hAnsi="Arial" w:cs="Arial"/>
                <w:sz w:val="18"/>
                <w:szCs w:val="18"/>
              </w:rPr>
              <w:t>049</w:t>
            </w:r>
            <w:r w:rsidRPr="0065699A">
              <w:rPr>
                <w:rFonts w:ascii="Arial" w:eastAsia="Arial" w:hAnsi="Arial" w:cs="Arial"/>
                <w:sz w:val="18"/>
                <w:szCs w:val="18"/>
              </w:rPr>
              <w:t xml:space="preserve"> visitas en sus diferentes secciones.</w:t>
            </w:r>
          </w:p>
        </w:tc>
      </w:tr>
      <w:tr w:rsidR="00B26B58" w:rsidRPr="00B26B58" w14:paraId="0E754850" w14:textId="77777777" w:rsidTr="007A1309">
        <w:trPr>
          <w:trHeight w:val="300"/>
          <w:jc w:val="center"/>
        </w:trPr>
        <w:tc>
          <w:tcPr>
            <w:tcW w:w="1950" w:type="dxa"/>
            <w:vAlign w:val="center"/>
          </w:tcPr>
          <w:p w14:paraId="31CCCB3A" w14:textId="019605C1" w:rsidR="4AFE61F3" w:rsidRPr="00B26B58" w:rsidRDefault="0A755A76" w:rsidP="047000B2">
            <w:pPr>
              <w:spacing w:line="259" w:lineRule="auto"/>
              <w:jc w:val="both"/>
              <w:rPr>
                <w:rFonts w:ascii="Arial" w:eastAsia="Arial" w:hAnsi="Arial" w:cs="Arial"/>
                <w:sz w:val="18"/>
                <w:szCs w:val="18"/>
              </w:rPr>
            </w:pPr>
            <w:r w:rsidRPr="00B26B58">
              <w:rPr>
                <w:rFonts w:ascii="Arial" w:eastAsia="Arial" w:hAnsi="Arial" w:cs="Arial"/>
                <w:sz w:val="18"/>
                <w:szCs w:val="18"/>
              </w:rPr>
              <w:t>Canales de comunicación externos</w:t>
            </w:r>
          </w:p>
          <w:p w14:paraId="0DAA656F" w14:textId="03480BFE" w:rsidR="54AD594E" w:rsidRPr="00B26B58" w:rsidRDefault="54AD594E" w:rsidP="047000B2">
            <w:pPr>
              <w:jc w:val="both"/>
              <w:rPr>
                <w:rFonts w:ascii="Arial" w:eastAsia="Arial" w:hAnsi="Arial" w:cs="Arial"/>
                <w:sz w:val="18"/>
                <w:szCs w:val="18"/>
              </w:rPr>
            </w:pPr>
          </w:p>
        </w:tc>
        <w:tc>
          <w:tcPr>
            <w:tcW w:w="7010" w:type="dxa"/>
          </w:tcPr>
          <w:p w14:paraId="30297824" w14:textId="4004539A" w:rsidR="54AD594E" w:rsidRPr="00B26B58" w:rsidRDefault="70A59C34" w:rsidP="047000B2">
            <w:pPr>
              <w:spacing w:line="259" w:lineRule="auto"/>
              <w:jc w:val="both"/>
              <w:rPr>
                <w:rFonts w:ascii="Arial" w:eastAsia="Arial" w:hAnsi="Arial" w:cs="Arial"/>
                <w:sz w:val="18"/>
                <w:szCs w:val="18"/>
              </w:rPr>
            </w:pPr>
            <w:r w:rsidRPr="00B26B58">
              <w:rPr>
                <w:rFonts w:ascii="Arial" w:eastAsia="Arial" w:hAnsi="Arial" w:cs="Arial"/>
                <w:sz w:val="18"/>
                <w:szCs w:val="18"/>
              </w:rPr>
              <w:t xml:space="preserve">Durante el periodo de reporte se tuvieron </w:t>
            </w:r>
            <w:r w:rsidR="56E42E6C" w:rsidRPr="00B26B58">
              <w:rPr>
                <w:rFonts w:ascii="Arial" w:eastAsia="Arial" w:hAnsi="Arial" w:cs="Arial"/>
                <w:sz w:val="18"/>
                <w:szCs w:val="18"/>
              </w:rPr>
              <w:t>121</w:t>
            </w:r>
            <w:r w:rsidRPr="00B26B58">
              <w:rPr>
                <w:rFonts w:ascii="Arial" w:eastAsia="Arial" w:hAnsi="Arial" w:cs="Arial"/>
                <w:sz w:val="18"/>
                <w:szCs w:val="18"/>
              </w:rPr>
              <w:t>.</w:t>
            </w:r>
            <w:r w:rsidR="5475915D" w:rsidRPr="00B26B58">
              <w:rPr>
                <w:rFonts w:ascii="Arial" w:eastAsia="Arial" w:hAnsi="Arial" w:cs="Arial"/>
                <w:sz w:val="18"/>
                <w:szCs w:val="18"/>
              </w:rPr>
              <w:t>1</w:t>
            </w:r>
            <w:r w:rsidRPr="00B26B58">
              <w:rPr>
                <w:rFonts w:ascii="Arial" w:eastAsia="Arial" w:hAnsi="Arial" w:cs="Arial"/>
                <w:sz w:val="18"/>
                <w:szCs w:val="18"/>
              </w:rPr>
              <w:t xml:space="preserve">66 visitas a la página web, se publicaron igualmente </w:t>
            </w:r>
            <w:r w:rsidR="1226D106" w:rsidRPr="00B26B58">
              <w:rPr>
                <w:rFonts w:ascii="Arial" w:eastAsia="Arial" w:hAnsi="Arial" w:cs="Arial"/>
                <w:sz w:val="18"/>
                <w:szCs w:val="18"/>
              </w:rPr>
              <w:t>7</w:t>
            </w:r>
            <w:r w:rsidRPr="00B26B58">
              <w:rPr>
                <w:rFonts w:ascii="Arial" w:eastAsia="Arial" w:hAnsi="Arial" w:cs="Arial"/>
                <w:sz w:val="18"/>
                <w:szCs w:val="18"/>
              </w:rPr>
              <w:t xml:space="preserve"> boletines de prensa y las cuentas de la UMV en Facebook</w:t>
            </w:r>
            <w:r w:rsidR="5C1C21E5" w:rsidRPr="00B26B58">
              <w:rPr>
                <w:rFonts w:ascii="Arial" w:eastAsia="Arial" w:hAnsi="Arial" w:cs="Arial"/>
                <w:sz w:val="18"/>
                <w:szCs w:val="18"/>
              </w:rPr>
              <w:t xml:space="preserve">, </w:t>
            </w:r>
            <w:r w:rsidRPr="00B26B58">
              <w:rPr>
                <w:rFonts w:ascii="Arial" w:eastAsia="Arial" w:hAnsi="Arial" w:cs="Arial"/>
                <w:sz w:val="18"/>
                <w:szCs w:val="18"/>
              </w:rPr>
              <w:t>Instagram</w:t>
            </w:r>
            <w:r w:rsidR="496CFF46" w:rsidRPr="00B26B58">
              <w:rPr>
                <w:rFonts w:ascii="Arial" w:eastAsia="Arial" w:hAnsi="Arial" w:cs="Arial"/>
                <w:sz w:val="18"/>
                <w:szCs w:val="18"/>
              </w:rPr>
              <w:t xml:space="preserve"> y TikTok</w:t>
            </w:r>
            <w:r w:rsidRPr="00B26B58">
              <w:rPr>
                <w:rFonts w:ascii="Arial" w:eastAsia="Arial" w:hAnsi="Arial" w:cs="Arial"/>
                <w:sz w:val="18"/>
                <w:szCs w:val="18"/>
              </w:rPr>
              <w:t xml:space="preserve"> reportaron un total </w:t>
            </w:r>
            <w:r w:rsidR="6C229FE3" w:rsidRPr="00B26B58">
              <w:rPr>
                <w:rFonts w:ascii="Arial" w:eastAsia="Arial" w:hAnsi="Arial" w:cs="Arial"/>
                <w:sz w:val="18"/>
                <w:szCs w:val="18"/>
              </w:rPr>
              <w:t>13</w:t>
            </w:r>
            <w:r w:rsidRPr="00B26B58">
              <w:rPr>
                <w:rFonts w:ascii="Arial" w:eastAsia="Arial" w:hAnsi="Arial" w:cs="Arial"/>
                <w:sz w:val="18"/>
                <w:szCs w:val="18"/>
              </w:rPr>
              <w:t>.4</w:t>
            </w:r>
            <w:r w:rsidR="13802121" w:rsidRPr="00B26B58">
              <w:rPr>
                <w:rFonts w:ascii="Arial" w:eastAsia="Arial" w:hAnsi="Arial" w:cs="Arial"/>
                <w:sz w:val="18"/>
                <w:szCs w:val="18"/>
              </w:rPr>
              <w:t>74</w:t>
            </w:r>
            <w:r w:rsidRPr="00B26B58">
              <w:rPr>
                <w:rFonts w:ascii="Arial" w:eastAsia="Arial" w:hAnsi="Arial" w:cs="Arial"/>
                <w:sz w:val="18"/>
                <w:szCs w:val="18"/>
              </w:rPr>
              <w:t xml:space="preserve"> interacciones, se realizó la publicación de </w:t>
            </w:r>
            <w:r w:rsidR="61983D0A" w:rsidRPr="00B26B58">
              <w:rPr>
                <w:rFonts w:ascii="Arial" w:eastAsia="Arial" w:hAnsi="Arial" w:cs="Arial"/>
                <w:sz w:val="18"/>
                <w:szCs w:val="18"/>
              </w:rPr>
              <w:t>428</w:t>
            </w:r>
            <w:r w:rsidRPr="00B26B58">
              <w:rPr>
                <w:rFonts w:ascii="Arial" w:eastAsia="Arial" w:hAnsi="Arial" w:cs="Arial"/>
                <w:sz w:val="18"/>
                <w:szCs w:val="18"/>
              </w:rPr>
              <w:t xml:space="preserve"> mensajes </w:t>
            </w:r>
            <w:r w:rsidR="4E11FDE8" w:rsidRPr="00B26B58">
              <w:rPr>
                <w:rFonts w:ascii="Arial" w:eastAsia="Arial" w:hAnsi="Arial" w:cs="Arial"/>
                <w:sz w:val="18"/>
                <w:szCs w:val="18"/>
              </w:rPr>
              <w:t>y</w:t>
            </w:r>
            <w:r w:rsidRPr="00B26B58">
              <w:rPr>
                <w:rFonts w:ascii="Arial" w:eastAsia="Arial" w:hAnsi="Arial" w:cs="Arial"/>
                <w:sz w:val="18"/>
                <w:szCs w:val="18"/>
              </w:rPr>
              <w:t xml:space="preserve"> se evidenció un crecimiento de </w:t>
            </w:r>
            <w:r w:rsidR="4E45F95D" w:rsidRPr="00B26B58">
              <w:rPr>
                <w:rFonts w:ascii="Arial" w:eastAsia="Arial" w:hAnsi="Arial" w:cs="Arial"/>
                <w:sz w:val="18"/>
                <w:szCs w:val="18"/>
              </w:rPr>
              <w:t>602</w:t>
            </w:r>
            <w:r w:rsidRPr="00B26B58">
              <w:rPr>
                <w:rFonts w:ascii="Arial" w:eastAsia="Arial" w:hAnsi="Arial" w:cs="Arial"/>
                <w:sz w:val="18"/>
                <w:szCs w:val="18"/>
              </w:rPr>
              <w:t xml:space="preserve"> usuarios nuevos.</w:t>
            </w:r>
          </w:p>
        </w:tc>
      </w:tr>
    </w:tbl>
    <w:p w14:paraId="745808CF" w14:textId="66DA718D" w:rsidR="0093399C" w:rsidRPr="00B26B58" w:rsidRDefault="02D08CFE" w:rsidP="047000B2">
      <w:pPr>
        <w:widowControl/>
        <w:jc w:val="center"/>
        <w:rPr>
          <w:rFonts w:ascii="Arial" w:eastAsia="Arial" w:hAnsi="Arial" w:cs="Arial"/>
          <w:sz w:val="18"/>
          <w:szCs w:val="18"/>
        </w:rPr>
      </w:pPr>
      <w:r w:rsidRPr="00B26B58">
        <w:rPr>
          <w:rFonts w:ascii="Arial" w:eastAsia="Arial" w:hAnsi="Arial" w:cs="Arial"/>
          <w:sz w:val="18"/>
          <w:szCs w:val="18"/>
        </w:rPr>
        <w:t xml:space="preserve">Fuente- Elaboración Proceso de </w:t>
      </w:r>
      <w:r w:rsidR="65B78E9E" w:rsidRPr="00B26B58">
        <w:rPr>
          <w:rFonts w:ascii="Arial" w:eastAsia="Arial" w:hAnsi="Arial" w:cs="Arial"/>
          <w:sz w:val="18"/>
          <w:szCs w:val="18"/>
        </w:rPr>
        <w:t>COM</w:t>
      </w:r>
    </w:p>
    <w:p w14:paraId="7056EE00" w14:textId="77777777" w:rsidR="0093399C" w:rsidRPr="00B26B58" w:rsidRDefault="0093399C" w:rsidP="047000B2">
      <w:pPr>
        <w:jc w:val="both"/>
        <w:rPr>
          <w:rFonts w:ascii="Arial" w:eastAsia="Arial" w:hAnsi="Arial" w:cs="Arial"/>
        </w:rPr>
      </w:pPr>
    </w:p>
    <w:p w14:paraId="51F55921" w14:textId="77777777" w:rsidR="0093399C" w:rsidRPr="00B26B58" w:rsidRDefault="0093399C" w:rsidP="00C20F97">
      <w:pPr>
        <w:pStyle w:val="Prrafodelista"/>
        <w:numPr>
          <w:ilvl w:val="0"/>
          <w:numId w:val="12"/>
        </w:numPr>
        <w:autoSpaceDE/>
        <w:autoSpaceDN/>
        <w:ind w:right="0"/>
        <w:rPr>
          <w:rFonts w:ascii="Arial" w:eastAsia="Arial" w:hAnsi="Arial" w:cs="Arial"/>
          <w:sz w:val="20"/>
          <w:szCs w:val="20"/>
        </w:rPr>
      </w:pPr>
      <w:r w:rsidRPr="00B26B58">
        <w:rPr>
          <w:rFonts w:ascii="Arial" w:eastAsia="Arial" w:hAnsi="Arial" w:cs="Arial"/>
          <w:sz w:val="20"/>
          <w:szCs w:val="20"/>
        </w:rPr>
        <w:t>Actividades de monitoreo</w:t>
      </w:r>
    </w:p>
    <w:p w14:paraId="4C692CD1" w14:textId="77777777" w:rsidR="0093399C" w:rsidRPr="00B26B58" w:rsidRDefault="0093399C" w:rsidP="1C5230FF">
      <w:pPr>
        <w:jc w:val="both"/>
        <w:rPr>
          <w:rFonts w:ascii="Arial" w:hAnsi="Arial" w:cs="Arial"/>
          <w:sz w:val="20"/>
          <w:szCs w:val="20"/>
        </w:rPr>
      </w:pPr>
      <w:r w:rsidRPr="00B26B58">
        <w:rPr>
          <w:rFonts w:ascii="Arial" w:eastAsia="Arial" w:hAnsi="Arial" w:cs="Arial"/>
          <w:sz w:val="20"/>
          <w:szCs w:val="20"/>
        </w:rPr>
        <w:t xml:space="preserve"> </w:t>
      </w:r>
    </w:p>
    <w:p w14:paraId="79E921FE" w14:textId="77777777" w:rsidR="0093399C" w:rsidRPr="00B26B58" w:rsidRDefault="0093399C" w:rsidP="1C5230FF">
      <w:pPr>
        <w:jc w:val="both"/>
        <w:rPr>
          <w:rFonts w:ascii="Arial" w:hAnsi="Arial" w:cs="Arial"/>
          <w:sz w:val="20"/>
          <w:szCs w:val="20"/>
        </w:rPr>
      </w:pPr>
      <w:r w:rsidRPr="00B26B58">
        <w:rPr>
          <w:rFonts w:ascii="Arial" w:eastAsia="Arial" w:hAnsi="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14:paraId="7FCA05D4" w14:textId="77777777" w:rsidR="0093399C" w:rsidRPr="00B26B58" w:rsidRDefault="0093399C" w:rsidP="1C5230FF">
      <w:pPr>
        <w:jc w:val="both"/>
        <w:rPr>
          <w:rFonts w:ascii="Arial" w:hAnsi="Arial" w:cs="Arial"/>
          <w:sz w:val="16"/>
          <w:szCs w:val="16"/>
        </w:rPr>
      </w:pPr>
      <w:r w:rsidRPr="00B26B58">
        <w:rPr>
          <w:rFonts w:ascii="Arial" w:hAnsi="Arial" w:cs="Arial"/>
          <w:sz w:val="20"/>
          <w:szCs w:val="20"/>
        </w:rPr>
        <w:t xml:space="preserve"> </w:t>
      </w:r>
    </w:p>
    <w:p w14:paraId="044EA043" w14:textId="09099F47" w:rsidR="0093399C" w:rsidRPr="00B26B58" w:rsidRDefault="0093399C" w:rsidP="1C5230FF">
      <w:pPr>
        <w:jc w:val="center"/>
        <w:rPr>
          <w:rFonts w:ascii="Arial" w:hAnsi="Arial" w:cs="Arial"/>
          <w:sz w:val="18"/>
          <w:szCs w:val="18"/>
        </w:rPr>
      </w:pPr>
      <w:bookmarkStart w:id="121" w:name="_Toc111731211"/>
      <w:bookmarkStart w:id="122" w:name="_Toc127352902"/>
      <w:bookmarkStart w:id="123" w:name="_Toc196730833"/>
      <w:r w:rsidRPr="00B26B58">
        <w:rPr>
          <w:rFonts w:ascii="Arial" w:hAnsi="Arial" w:cs="Arial"/>
          <w:sz w:val="18"/>
          <w:szCs w:val="18"/>
        </w:rPr>
        <w:t xml:space="preserve">Tabla </w:t>
      </w:r>
      <w:r w:rsidRPr="00B26B58">
        <w:rPr>
          <w:rFonts w:ascii="Arial" w:hAnsi="Arial" w:cs="Arial"/>
          <w:sz w:val="18"/>
          <w:szCs w:val="18"/>
        </w:rPr>
        <w:fldChar w:fldCharType="begin"/>
      </w:r>
      <w:r w:rsidRPr="00B26B58">
        <w:rPr>
          <w:rFonts w:ascii="Arial" w:hAnsi="Arial" w:cs="Arial"/>
          <w:sz w:val="18"/>
          <w:szCs w:val="18"/>
        </w:rPr>
        <w:instrText xml:space="preserve"> SEQ Tabla \* ARABIC </w:instrText>
      </w:r>
      <w:r w:rsidRPr="00B26B58">
        <w:rPr>
          <w:rFonts w:ascii="Arial" w:hAnsi="Arial" w:cs="Arial"/>
          <w:sz w:val="18"/>
          <w:szCs w:val="18"/>
        </w:rPr>
        <w:fldChar w:fldCharType="separate"/>
      </w:r>
      <w:r w:rsidR="00C757ED">
        <w:rPr>
          <w:rFonts w:ascii="Arial" w:hAnsi="Arial" w:cs="Arial"/>
          <w:noProof/>
          <w:sz w:val="18"/>
          <w:szCs w:val="18"/>
        </w:rPr>
        <w:t>16</w:t>
      </w:r>
      <w:r w:rsidRPr="00B26B58">
        <w:rPr>
          <w:rFonts w:ascii="Arial" w:hAnsi="Arial" w:cs="Arial"/>
          <w:sz w:val="18"/>
          <w:szCs w:val="18"/>
        </w:rPr>
        <w:fldChar w:fldCharType="end"/>
      </w:r>
      <w:r w:rsidRPr="00B26B58">
        <w:rPr>
          <w:rFonts w:ascii="Arial" w:hAnsi="Arial" w:cs="Arial"/>
          <w:sz w:val="18"/>
          <w:szCs w:val="18"/>
        </w:rPr>
        <w:t xml:space="preserve">. </w:t>
      </w:r>
      <w:r w:rsidRPr="00B26B58">
        <w:rPr>
          <w:rFonts w:ascii="Arial" w:eastAsia="Arial" w:hAnsi="Arial" w:cs="Arial"/>
          <w:sz w:val="18"/>
          <w:szCs w:val="18"/>
        </w:rPr>
        <w:t>Gestión de las actividades de monitoreo</w:t>
      </w:r>
      <w:bookmarkEnd w:id="121"/>
      <w:bookmarkEnd w:id="122"/>
      <w:bookmarkEnd w:id="123"/>
      <w:r w:rsidRPr="00B26B58">
        <w:rPr>
          <w:rFonts w:ascii="Arial" w:eastAsia="Arial" w:hAnsi="Arial" w:cs="Arial"/>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00B26B58" w:rsidRPr="00B26B58" w14:paraId="69724FC1" w14:textId="77777777" w:rsidTr="1C5230FF">
        <w:trPr>
          <w:trHeight w:val="364"/>
        </w:trPr>
        <w:tc>
          <w:tcPr>
            <w:tcW w:w="3397" w:type="dxa"/>
            <w:shd w:val="clear" w:color="auto" w:fill="A6A6A6" w:themeFill="background1" w:themeFillShade="A6"/>
            <w:vAlign w:val="center"/>
          </w:tcPr>
          <w:p w14:paraId="5766E2C2" w14:textId="77777777" w:rsidR="0093399C" w:rsidRPr="00B26B58" w:rsidRDefault="0093399C" w:rsidP="1C5230FF">
            <w:pPr>
              <w:jc w:val="center"/>
              <w:rPr>
                <w:rFonts w:ascii="Arial" w:hAnsi="Arial" w:cs="Arial"/>
                <w:sz w:val="16"/>
                <w:szCs w:val="16"/>
              </w:rPr>
            </w:pPr>
            <w:r w:rsidRPr="00B26B58">
              <w:rPr>
                <w:rFonts w:ascii="Arial" w:eastAsia="Arial" w:hAnsi="Arial" w:cs="Arial"/>
                <w:b/>
                <w:bCs/>
                <w:sz w:val="16"/>
                <w:szCs w:val="16"/>
              </w:rPr>
              <w:t>Aspecto</w:t>
            </w:r>
          </w:p>
        </w:tc>
        <w:tc>
          <w:tcPr>
            <w:tcW w:w="5563" w:type="dxa"/>
            <w:shd w:val="clear" w:color="auto" w:fill="A6A6A6" w:themeFill="background1" w:themeFillShade="A6"/>
            <w:vAlign w:val="center"/>
          </w:tcPr>
          <w:p w14:paraId="21162410" w14:textId="77777777" w:rsidR="0093399C" w:rsidRPr="00B26B58" w:rsidRDefault="0093399C" w:rsidP="1C5230FF">
            <w:pPr>
              <w:jc w:val="center"/>
              <w:rPr>
                <w:rFonts w:ascii="Arial" w:hAnsi="Arial" w:cs="Arial"/>
                <w:sz w:val="16"/>
                <w:szCs w:val="16"/>
              </w:rPr>
            </w:pPr>
            <w:r w:rsidRPr="00B26B58">
              <w:rPr>
                <w:rFonts w:ascii="Arial" w:eastAsia="Arial" w:hAnsi="Arial" w:cs="Arial"/>
                <w:b/>
                <w:bCs/>
                <w:sz w:val="16"/>
                <w:szCs w:val="16"/>
              </w:rPr>
              <w:t>Gestión</w:t>
            </w:r>
          </w:p>
        </w:tc>
      </w:tr>
      <w:tr w:rsidR="00B26B58" w:rsidRPr="00B26B58" w14:paraId="7F5E7379" w14:textId="77777777" w:rsidTr="1C5230FF">
        <w:trPr>
          <w:trHeight w:val="300"/>
        </w:trPr>
        <w:tc>
          <w:tcPr>
            <w:tcW w:w="3397" w:type="dxa"/>
            <w:vAlign w:val="center"/>
          </w:tcPr>
          <w:p w14:paraId="616A8610" w14:textId="77777777" w:rsidR="0093399C" w:rsidRPr="00B26B58" w:rsidRDefault="0093399C" w:rsidP="1C5230FF">
            <w:pPr>
              <w:jc w:val="both"/>
              <w:rPr>
                <w:rFonts w:ascii="Arial" w:hAnsi="Arial" w:cs="Arial"/>
                <w:sz w:val="16"/>
                <w:szCs w:val="16"/>
              </w:rPr>
            </w:pPr>
            <w:r w:rsidRPr="00B26B58">
              <w:rPr>
                <w:rFonts w:ascii="Arial" w:eastAsia="Arial" w:hAnsi="Arial" w:cs="Arial"/>
                <w:sz w:val="16"/>
                <w:szCs w:val="16"/>
              </w:rPr>
              <w:t xml:space="preserve">Evaluación Independiente </w:t>
            </w:r>
          </w:p>
        </w:tc>
        <w:tc>
          <w:tcPr>
            <w:tcW w:w="5563" w:type="dxa"/>
          </w:tcPr>
          <w:p w14:paraId="48F2E1B1" w14:textId="77777777" w:rsidR="00B26B58" w:rsidRPr="00B26B58" w:rsidRDefault="00B26B58" w:rsidP="00B26B58">
            <w:pPr>
              <w:spacing w:line="259" w:lineRule="auto"/>
              <w:jc w:val="both"/>
              <w:rPr>
                <w:rFonts w:ascii="Arial" w:hAnsi="Arial" w:cs="Arial"/>
                <w:sz w:val="18"/>
                <w:szCs w:val="18"/>
                <w:lang w:val="es-CO"/>
              </w:rPr>
            </w:pPr>
            <w:r w:rsidRPr="00B26B58">
              <w:rPr>
                <w:rFonts w:ascii="Arial" w:hAnsi="Arial" w:cs="Arial"/>
                <w:b/>
                <w:bCs/>
                <w:sz w:val="18"/>
                <w:szCs w:val="18"/>
                <w:lang w:val="es-CO"/>
              </w:rPr>
              <w:t>En el marco del Comité Institucional de Coordinación de Control Interno, realizado el 29 de enero de 2025, se socializaron los siguientes temas:</w:t>
            </w:r>
          </w:p>
          <w:p w14:paraId="28C91AF8" w14:textId="77777777" w:rsidR="00B26B58" w:rsidRPr="00B26B58" w:rsidRDefault="00B26B58" w:rsidP="00C20F97">
            <w:pPr>
              <w:numPr>
                <w:ilvl w:val="0"/>
                <w:numId w:val="18"/>
              </w:numPr>
              <w:spacing w:line="259" w:lineRule="auto"/>
              <w:jc w:val="both"/>
              <w:rPr>
                <w:rFonts w:ascii="Arial" w:hAnsi="Arial" w:cs="Arial"/>
                <w:sz w:val="18"/>
                <w:szCs w:val="18"/>
                <w:lang w:val="es-CO"/>
              </w:rPr>
            </w:pPr>
            <w:r w:rsidRPr="00B26B58">
              <w:rPr>
                <w:rFonts w:ascii="Arial" w:hAnsi="Arial" w:cs="Arial"/>
                <w:sz w:val="18"/>
                <w:szCs w:val="18"/>
                <w:lang w:val="es-CO"/>
              </w:rPr>
              <w:lastRenderedPageBreak/>
              <w:t>El Plan Anual de Auditoría 2025, presentado para su aprobación.</w:t>
            </w:r>
          </w:p>
          <w:p w14:paraId="461C6380" w14:textId="77777777" w:rsidR="00B26B58" w:rsidRPr="00B26B58" w:rsidRDefault="00B26B58" w:rsidP="00C20F97">
            <w:pPr>
              <w:numPr>
                <w:ilvl w:val="0"/>
                <w:numId w:val="18"/>
              </w:numPr>
              <w:spacing w:line="259" w:lineRule="auto"/>
              <w:jc w:val="both"/>
              <w:rPr>
                <w:rFonts w:ascii="Arial" w:hAnsi="Arial" w:cs="Arial"/>
                <w:sz w:val="18"/>
                <w:szCs w:val="18"/>
                <w:lang w:val="es-CO"/>
              </w:rPr>
            </w:pPr>
            <w:r w:rsidRPr="00B26B58">
              <w:rPr>
                <w:rFonts w:ascii="Arial" w:hAnsi="Arial" w:cs="Arial"/>
                <w:sz w:val="18"/>
                <w:szCs w:val="18"/>
                <w:lang w:val="es-CO"/>
              </w:rPr>
              <w:t>Los resultados de la ejecución del Plan Anual de Auditoría correspondiente a la vigencia 2024.</w:t>
            </w:r>
          </w:p>
          <w:p w14:paraId="4E070BD9" w14:textId="5460AE21" w:rsidR="0093399C" w:rsidRPr="00B26B58" w:rsidRDefault="00B26B58" w:rsidP="00C20F97">
            <w:pPr>
              <w:numPr>
                <w:ilvl w:val="0"/>
                <w:numId w:val="18"/>
              </w:numPr>
              <w:spacing w:line="259" w:lineRule="auto"/>
              <w:jc w:val="both"/>
              <w:rPr>
                <w:rFonts w:ascii="Arial" w:hAnsi="Arial" w:cs="Arial"/>
                <w:sz w:val="18"/>
                <w:szCs w:val="18"/>
                <w:lang w:val="es-CO"/>
              </w:rPr>
            </w:pPr>
            <w:r w:rsidRPr="00B26B58">
              <w:rPr>
                <w:rFonts w:ascii="Arial" w:hAnsi="Arial" w:cs="Arial"/>
                <w:sz w:val="18"/>
                <w:szCs w:val="18"/>
                <w:lang w:val="es-CO"/>
              </w:rPr>
              <w:t>Los resultados del seguimiento a los planes de mejoramiento.</w:t>
            </w:r>
            <w:r w:rsidR="45F38170" w:rsidRPr="00B26B58">
              <w:rPr>
                <w:rFonts w:ascii="Arial" w:eastAsiaTheme="minorEastAsia" w:hAnsi="Arial" w:cs="Arial"/>
                <w:sz w:val="18"/>
                <w:szCs w:val="18"/>
              </w:rPr>
              <w:t xml:space="preserve"> </w:t>
            </w:r>
          </w:p>
        </w:tc>
      </w:tr>
    </w:tbl>
    <w:p w14:paraId="6580DB85" w14:textId="091C95F8" w:rsidR="0093399C" w:rsidRPr="00B26B58" w:rsidRDefault="0093399C" w:rsidP="1C5230FF">
      <w:pPr>
        <w:jc w:val="center"/>
        <w:rPr>
          <w:rFonts w:ascii="Arial" w:hAnsi="Arial" w:cs="Arial"/>
          <w:lang w:eastAsia="es-CO"/>
        </w:rPr>
      </w:pPr>
      <w:r w:rsidRPr="00B26B58">
        <w:rPr>
          <w:rFonts w:ascii="Arial" w:eastAsia="Arial" w:hAnsi="Arial" w:cs="Arial"/>
          <w:sz w:val="16"/>
          <w:szCs w:val="16"/>
        </w:rPr>
        <w:lastRenderedPageBreak/>
        <w:t xml:space="preserve">Fuente: </w:t>
      </w:r>
      <w:r w:rsidRPr="00B26B58">
        <w:rPr>
          <w:rFonts w:ascii="Arial" w:hAnsi="Arial" w:cs="Arial"/>
          <w:sz w:val="18"/>
          <w:szCs w:val="18"/>
        </w:rPr>
        <w:t>Elaboración Proceso de DES</w:t>
      </w:r>
    </w:p>
    <w:sectPr w:rsidR="0093399C" w:rsidRPr="00B26B58" w:rsidSect="008150FD">
      <w:type w:val="continuous"/>
      <w:pgSz w:w="12240" w:h="15840"/>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Natalia Norato Mora" w:date="2025-04-22T10:50:00Z" w:initials="NM">
    <w:p w14:paraId="76DC1F04" w14:textId="6AF66320" w:rsidR="00650D1F" w:rsidRDefault="00650D1F">
      <w:r>
        <w:annotationRef/>
      </w:r>
      <w:r>
        <w:fldChar w:fldCharType="begin"/>
      </w:r>
      <w:r>
        <w:instrText xml:space="preserve"> HYPERLINK "mailto:yudith.pena@umv.gov.co"</w:instrText>
      </w:r>
      <w:bookmarkStart w:id="19" w:name="_@_F5602CB2A4AC4FE7B625D920C978825EZ"/>
      <w:r>
        <w:fldChar w:fldCharType="separate"/>
      </w:r>
      <w:bookmarkEnd w:id="19"/>
      <w:r w:rsidRPr="4415E0BB">
        <w:rPr>
          <w:noProof/>
        </w:rPr>
        <w:t>@Yudith Peña Duran</w:t>
      </w:r>
      <w:r>
        <w:fldChar w:fldCharType="end"/>
      </w:r>
      <w:r w:rsidRPr="3F251657">
        <w:t xml:space="preserve"> Por favor colocar tu parte para el informe de </w:t>
      </w:r>
      <w:proofErr w:type="gramStart"/>
      <w:r w:rsidRPr="3F251657">
        <w:t>avance  de</w:t>
      </w:r>
      <w:proofErr w:type="gramEnd"/>
      <w:r w:rsidRPr="3F251657">
        <w:t xml:space="preserve"> políticas de gestión, política planeación institucional 1er trimestre 2025 máximo 2 hojas   </w:t>
      </w:r>
    </w:p>
  </w:comment>
  <w:comment w:id="30" w:author="Natalia Norato Mora" w:date="2025-04-22T10:51:00Z" w:initials="NM">
    <w:p w14:paraId="72C4043F" w14:textId="0C0E3386" w:rsidR="00650D1F" w:rsidRDefault="00650D1F">
      <w:r>
        <w:annotationRef/>
      </w:r>
      <w:r>
        <w:fldChar w:fldCharType="begin"/>
      </w:r>
      <w:r>
        <w:instrText xml:space="preserve"> HYPERLINK "mailto:jenny.ausique@umv.gov.co"</w:instrText>
      </w:r>
      <w:bookmarkStart w:id="32" w:name="_@_3C70F15BD9F643BCAD94C96C95695D77Z"/>
      <w:r>
        <w:fldChar w:fldCharType="separate"/>
      </w:r>
      <w:bookmarkEnd w:id="32"/>
      <w:r w:rsidRPr="54B2DBA6">
        <w:rPr>
          <w:noProof/>
        </w:rPr>
        <w:t>@Jenny Andrea Ausique Pedroza</w:t>
      </w:r>
      <w:r>
        <w:fldChar w:fldCharType="end"/>
      </w:r>
      <w:r w:rsidRPr="64287F6F">
        <w:t xml:space="preserve">  Por favor colocar tu parte para el informe de </w:t>
      </w:r>
      <w:proofErr w:type="gramStart"/>
      <w:r w:rsidRPr="64287F6F">
        <w:t>avance  de</w:t>
      </w:r>
      <w:proofErr w:type="gramEnd"/>
      <w:r w:rsidRPr="64287F6F">
        <w:t xml:space="preserve"> políticas de gestión,  1er trimestre 2025 máximo 2 hojas  </w:t>
      </w:r>
    </w:p>
  </w:comment>
  <w:comment w:id="31" w:author="Jenny Andrea Ausique Pedroza" w:date="2025-04-22T12:36:00Z" w:initials="JP">
    <w:p w14:paraId="18BCE664" w14:textId="3B007382" w:rsidR="00650D1F" w:rsidRDefault="00650D1F">
      <w:r>
        <w:annotationRef/>
      </w:r>
      <w:r w:rsidRPr="7573C44D">
        <w:t>Actualizado</w:t>
      </w:r>
    </w:p>
  </w:comment>
  <w:comment w:id="79" w:author="Natalia Norato Mora" w:date="2025-04-22T10:53:00Z" w:initials="NM">
    <w:p w14:paraId="1168F787" w14:textId="48F1E4EF" w:rsidR="00650D1F" w:rsidRDefault="00650D1F">
      <w:r>
        <w:annotationRef/>
      </w:r>
      <w:r>
        <w:fldChar w:fldCharType="begin"/>
      </w:r>
      <w:r>
        <w:instrText xml:space="preserve"> HYPERLINK "mailto:erika.munoz@umv.gov.co"</w:instrText>
      </w:r>
      <w:bookmarkStart w:id="84" w:name="_@_02233C12D73B4669B556E63E03BC3A16Z"/>
      <w:r>
        <w:fldChar w:fldCharType="separate"/>
      </w:r>
      <w:bookmarkEnd w:id="84"/>
      <w:r w:rsidRPr="2AEEA791">
        <w:rPr>
          <w:noProof/>
        </w:rPr>
        <w:t>@Erika Andrea Munoz Orjuela</w:t>
      </w:r>
      <w:r>
        <w:fldChar w:fldCharType="end"/>
      </w:r>
      <w:r w:rsidRPr="4CDD4E4B">
        <w:t xml:space="preserve"> </w:t>
      </w:r>
      <w:r>
        <w:fldChar w:fldCharType="begin"/>
      </w:r>
      <w:r>
        <w:instrText xml:space="preserve"> HYPERLINK "mailto:juan.lizarazo@umv.gov.co"</w:instrText>
      </w:r>
      <w:bookmarkStart w:id="85" w:name="_@_F67D52A0C6C94B41A3D34F10B7427D93Z"/>
      <w:r>
        <w:fldChar w:fldCharType="separate"/>
      </w:r>
      <w:bookmarkEnd w:id="85"/>
      <w:r w:rsidRPr="52E6DE9A">
        <w:rPr>
          <w:noProof/>
        </w:rPr>
        <w:t>@Juan Hernando Lizarazo Jara</w:t>
      </w:r>
      <w:r>
        <w:fldChar w:fldCharType="end"/>
      </w:r>
      <w:r w:rsidRPr="1835DC7C">
        <w:t xml:space="preserve">  Por favor colocar tu parte para el informe de </w:t>
      </w:r>
      <w:proofErr w:type="gramStart"/>
      <w:r w:rsidRPr="1835DC7C">
        <w:t>avance  de</w:t>
      </w:r>
      <w:proofErr w:type="gramEnd"/>
      <w:r w:rsidRPr="1835DC7C">
        <w:t xml:space="preserve"> políticas de gestión, política planeación institucional 1er trimestre 2025 máximo 2 hojas  </w:t>
      </w:r>
    </w:p>
  </w:comment>
  <w:comment w:id="103" w:author="Natalia Norato Mora" w:date="2025-04-22T10:55:00Z" w:initials="NM">
    <w:p w14:paraId="53BF9350" w14:textId="11AC0E25" w:rsidR="00650D1F" w:rsidRDefault="00650D1F">
      <w:r>
        <w:annotationRef/>
      </w:r>
      <w:r>
        <w:fldChar w:fldCharType="begin"/>
      </w:r>
      <w:r>
        <w:instrText xml:space="preserve"> HYPERLINK "mailto:julio.guapacha@umv.gov.co"</w:instrText>
      </w:r>
      <w:bookmarkStart w:id="105" w:name="_@_530AC91D04E844DFB7D78EABE2252E68Z"/>
      <w:r>
        <w:fldChar w:fldCharType="separate"/>
      </w:r>
      <w:bookmarkEnd w:id="105"/>
      <w:r w:rsidRPr="18F86271">
        <w:rPr>
          <w:noProof/>
        </w:rPr>
        <w:t>@Julio Cesar Guapacha Osorio</w:t>
      </w:r>
      <w:r>
        <w:fldChar w:fldCharType="end"/>
      </w:r>
      <w:r w:rsidRPr="3276ACFB">
        <w:t xml:space="preserve">  Por favor colocar tu parte para el informe de </w:t>
      </w:r>
      <w:proofErr w:type="gramStart"/>
      <w:r w:rsidRPr="3276ACFB">
        <w:t>avance  de</w:t>
      </w:r>
      <w:proofErr w:type="gramEnd"/>
      <w:r w:rsidRPr="3276ACFB">
        <w:t xml:space="preserve"> políticas de gestión, política gestión del conocimiento del 1er trimestre 2025 máximo 2 hojas  </w:t>
      </w:r>
    </w:p>
  </w:comment>
  <w:comment w:id="104" w:author="Julio Cesar Guapacha Osorio" w:date="2025-04-24T11:28:00Z" w:initials="JO">
    <w:p w14:paraId="67E13253" w14:textId="018BCA2F" w:rsidR="00FA07E5" w:rsidRDefault="00FA07E5">
      <w:r>
        <w:annotationRef/>
      </w:r>
      <w:r>
        <w:fldChar w:fldCharType="begin"/>
      </w:r>
      <w:r>
        <w:instrText xml:space="preserve"> HYPERLINK "mailto:natalia.norato@umv.gov.co"</w:instrText>
      </w:r>
      <w:bookmarkStart w:id="106" w:name="_@_CE88EB6A04374224987422DF81F5EA63Z"/>
      <w:r>
        <w:fldChar w:fldCharType="separate"/>
      </w:r>
      <w:bookmarkEnd w:id="106"/>
      <w:r w:rsidRPr="28E49175">
        <w:rPr>
          <w:noProof/>
        </w:rPr>
        <w:t>@Natalia Norato Mora</w:t>
      </w:r>
      <w:r>
        <w:fldChar w:fldCharType="end"/>
      </w:r>
      <w:r w:rsidRPr="55CEF661">
        <w:t xml:space="preserve">  Se realiza reporte primer trimestre 2025 para la Política GESCO+I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DC1F04" w15:done="1"/>
  <w15:commentEx w15:paraId="72C4043F" w15:done="1"/>
  <w15:commentEx w15:paraId="18BCE664" w15:paraIdParent="72C4043F" w15:done="1"/>
  <w15:commentEx w15:paraId="1168F787" w15:done="1"/>
  <w15:commentEx w15:paraId="53BF9350" w15:done="1"/>
  <w15:commentEx w15:paraId="67E13253" w15:paraIdParent="53BF935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C38D9F6" w16cex:dateUtc="2025-04-22T15:50:00Z"/>
  <w16cex:commentExtensible w16cex:durableId="6FC8F8F8" w16cex:dateUtc="2025-04-22T15:51:00Z"/>
  <w16cex:commentExtensible w16cex:durableId="4BB47EFF" w16cex:dateUtc="2025-04-22T17:36:00Z"/>
  <w16cex:commentExtensible w16cex:durableId="530CFE0D" w16cex:dateUtc="2025-04-22T15:53:00Z"/>
  <w16cex:commentExtensible w16cex:durableId="6D98D0D0" w16cex:dateUtc="2025-04-22T15:55:00Z"/>
  <w16cex:commentExtensible w16cex:durableId="7A436A57" w16cex:dateUtc="2025-04-2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DC1F04" w16cid:durableId="3C38D9F6"/>
  <w16cid:commentId w16cid:paraId="72C4043F" w16cid:durableId="6FC8F8F8"/>
  <w16cid:commentId w16cid:paraId="18BCE664" w16cid:durableId="4BB47EFF"/>
  <w16cid:commentId w16cid:paraId="1168F787" w16cid:durableId="530CFE0D"/>
  <w16cid:commentId w16cid:paraId="53BF9350" w16cid:durableId="6D98D0D0"/>
  <w16cid:commentId w16cid:paraId="67E13253" w16cid:durableId="7A436A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55393" w14:textId="77777777" w:rsidR="0025279B" w:rsidRDefault="0025279B">
      <w:r>
        <w:separator/>
      </w:r>
    </w:p>
  </w:endnote>
  <w:endnote w:type="continuationSeparator" w:id="0">
    <w:p w14:paraId="47DCD29C" w14:textId="77777777" w:rsidR="0025279B" w:rsidRDefault="0025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Museo Sans Cond 900">
    <w:altName w:val="Calibri"/>
    <w:charset w:val="4D"/>
    <w:family w:val="auto"/>
    <w:pitch w:val="variable"/>
    <w:sig w:usb0="00000007" w:usb1="00000001" w:usb2="00000000" w:usb3="00000000" w:csb0="00000093" w:csb1="00000000"/>
  </w:font>
  <w:font w:name="Museo Sans 500">
    <w:altName w:val="Calibri"/>
    <w:charset w:val="4D"/>
    <w:family w:val="auto"/>
    <w:pitch w:val="variable"/>
    <w:sig w:usb0="A00000AF" w:usb1="4000004A" w:usb2="00000000" w:usb3="00000000" w:csb0="00000093" w:csb1="00000000"/>
  </w:font>
  <w:font w:name="Aptos">
    <w:charset w:val="00"/>
    <w:family w:val="swiss"/>
    <w:pitch w:val="variable"/>
    <w:sig w:usb0="20000287" w:usb1="00000003" w:usb2="00000000" w:usb3="00000000" w:csb0="0000019F"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4335" w14:textId="39CC58ED" w:rsidR="000B2E8F" w:rsidRPr="005843C2" w:rsidRDefault="000B2E8F"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2087624730" name="Imagen 20876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1C5230FF"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0B2E8F" w:rsidRDefault="1C5230FF"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0B2E8F" w:rsidRPr="005843C2" w:rsidRDefault="1C5230FF"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0B2E8F" w:rsidRPr="005843C2" w:rsidRDefault="0025279B"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1C5230FF" w:rsidRPr="1C5230FF">
        <w:rPr>
          <w:rStyle w:val="Hipervnculo"/>
          <w:rFonts w:ascii="Museo Sans 700" w:hAnsi="Museo Sans 700" w:cs="Arial"/>
          <w:b/>
          <w:bCs/>
          <w:color w:val="auto"/>
          <w:sz w:val="20"/>
          <w:szCs w:val="20"/>
          <w:shd w:val="clear" w:color="auto" w:fill="FFFFFF"/>
        </w:rPr>
        <w:t>www.umv.gov.co</w:t>
      </w:r>
    </w:hyperlink>
  </w:p>
  <w:p w14:paraId="5CCFA76F" w14:textId="7BE07652" w:rsidR="000B2E8F" w:rsidRPr="009F403E" w:rsidRDefault="000B2E8F"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0B2E8F" w:rsidRDefault="000B2E8F" w:rsidP="1C523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FB4A" w14:textId="77777777" w:rsidR="0025279B" w:rsidRDefault="0025279B">
      <w:r>
        <w:separator/>
      </w:r>
    </w:p>
  </w:footnote>
  <w:footnote w:type="continuationSeparator" w:id="0">
    <w:p w14:paraId="112CABA1" w14:textId="77777777" w:rsidR="0025279B" w:rsidRDefault="00252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4D79" w14:textId="137F1251" w:rsidR="000B2E8F" w:rsidRDefault="1C5230FF" w:rsidP="1C5230FF">
    <w:pPr>
      <w:pStyle w:val="Encabezado"/>
      <w:jc w:val="center"/>
    </w:pPr>
    <w:r>
      <w:rPr>
        <w:noProof/>
      </w:rPr>
      <w:drawing>
        <wp:inline distT="0" distB="0" distL="0" distR="0" wp14:anchorId="0CEE7150" wp14:editId="7EB5C8ED">
          <wp:extent cx="2590800" cy="571500"/>
          <wp:effectExtent l="0" t="0" r="0" b="0"/>
          <wp:docPr id="100145133" name="Imagen 1001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wJAet7Z5a2Dfh" int2:id="MR62R4zG">
      <int2:state int2:value="Rejected" int2:type="AugLoop_Text_Critique"/>
    </int2:textHash>
    <int2:textHash int2:hashCode="LU5I6InllWtJLc" int2:id="UGNQn0pQ">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1A18"/>
    <w:multiLevelType w:val="hybridMultilevel"/>
    <w:tmpl w:val="7D8CDE44"/>
    <w:lvl w:ilvl="0" w:tplc="6A4EAC22">
      <w:start w:val="1"/>
      <w:numFmt w:val="decimal"/>
      <w:lvlText w:val="%1."/>
      <w:lvlJc w:val="left"/>
      <w:pPr>
        <w:ind w:left="720" w:hanging="360"/>
      </w:pPr>
    </w:lvl>
    <w:lvl w:ilvl="1" w:tplc="043A6010">
      <w:start w:val="1"/>
      <w:numFmt w:val="lowerLetter"/>
      <w:lvlText w:val="%2."/>
      <w:lvlJc w:val="left"/>
      <w:pPr>
        <w:ind w:left="1440" w:hanging="360"/>
      </w:pPr>
    </w:lvl>
    <w:lvl w:ilvl="2" w:tplc="C0609A28">
      <w:start w:val="1"/>
      <w:numFmt w:val="lowerRoman"/>
      <w:lvlText w:val="%3."/>
      <w:lvlJc w:val="right"/>
      <w:pPr>
        <w:ind w:left="2160" w:hanging="180"/>
      </w:pPr>
    </w:lvl>
    <w:lvl w:ilvl="3" w:tplc="83CCB870">
      <w:start w:val="1"/>
      <w:numFmt w:val="decimal"/>
      <w:lvlText w:val="%4."/>
      <w:lvlJc w:val="left"/>
      <w:pPr>
        <w:ind w:left="2880" w:hanging="360"/>
      </w:pPr>
    </w:lvl>
    <w:lvl w:ilvl="4" w:tplc="18E0C52E">
      <w:start w:val="1"/>
      <w:numFmt w:val="lowerLetter"/>
      <w:lvlText w:val="%5."/>
      <w:lvlJc w:val="left"/>
      <w:pPr>
        <w:ind w:left="3600" w:hanging="360"/>
      </w:pPr>
    </w:lvl>
    <w:lvl w:ilvl="5" w:tplc="136A0586">
      <w:start w:val="1"/>
      <w:numFmt w:val="lowerRoman"/>
      <w:lvlText w:val="%6."/>
      <w:lvlJc w:val="right"/>
      <w:pPr>
        <w:ind w:left="4320" w:hanging="180"/>
      </w:pPr>
    </w:lvl>
    <w:lvl w:ilvl="6" w:tplc="3340719C">
      <w:start w:val="1"/>
      <w:numFmt w:val="decimal"/>
      <w:lvlText w:val="%7."/>
      <w:lvlJc w:val="left"/>
      <w:pPr>
        <w:ind w:left="5040" w:hanging="360"/>
      </w:pPr>
    </w:lvl>
    <w:lvl w:ilvl="7" w:tplc="F572CA2A">
      <w:start w:val="1"/>
      <w:numFmt w:val="lowerLetter"/>
      <w:lvlText w:val="%8."/>
      <w:lvlJc w:val="left"/>
      <w:pPr>
        <w:ind w:left="5760" w:hanging="360"/>
      </w:pPr>
    </w:lvl>
    <w:lvl w:ilvl="8" w:tplc="5E94E2BE">
      <w:start w:val="1"/>
      <w:numFmt w:val="lowerRoman"/>
      <w:lvlText w:val="%9."/>
      <w:lvlJc w:val="right"/>
      <w:pPr>
        <w:ind w:left="6480" w:hanging="180"/>
      </w:pPr>
    </w:lvl>
  </w:abstractNum>
  <w:abstractNum w:abstractNumId="1" w15:restartNumberingAfterBreak="0">
    <w:nsid w:val="115E0571"/>
    <w:multiLevelType w:val="hybridMultilevel"/>
    <w:tmpl w:val="EEE8F5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77CC1F"/>
    <w:multiLevelType w:val="hybridMultilevel"/>
    <w:tmpl w:val="193C741E"/>
    <w:lvl w:ilvl="0" w:tplc="2B24869E">
      <w:start w:val="1"/>
      <w:numFmt w:val="decimal"/>
      <w:lvlText w:val="%1."/>
      <w:lvlJc w:val="left"/>
      <w:pPr>
        <w:ind w:left="720" w:hanging="360"/>
      </w:pPr>
    </w:lvl>
    <w:lvl w:ilvl="1" w:tplc="E534B5AE">
      <w:start w:val="1"/>
      <w:numFmt w:val="lowerLetter"/>
      <w:lvlText w:val="%2."/>
      <w:lvlJc w:val="left"/>
      <w:pPr>
        <w:ind w:left="1440" w:hanging="360"/>
      </w:pPr>
    </w:lvl>
    <w:lvl w:ilvl="2" w:tplc="84067998">
      <w:start w:val="1"/>
      <w:numFmt w:val="lowerRoman"/>
      <w:lvlText w:val="%3."/>
      <w:lvlJc w:val="right"/>
      <w:pPr>
        <w:ind w:left="2160" w:hanging="180"/>
      </w:pPr>
    </w:lvl>
    <w:lvl w:ilvl="3" w:tplc="3C2CF30A">
      <w:start w:val="1"/>
      <w:numFmt w:val="decimal"/>
      <w:lvlText w:val="%4."/>
      <w:lvlJc w:val="left"/>
      <w:pPr>
        <w:ind w:left="2880" w:hanging="360"/>
      </w:pPr>
    </w:lvl>
    <w:lvl w:ilvl="4" w:tplc="71F42D5E">
      <w:start w:val="1"/>
      <w:numFmt w:val="lowerLetter"/>
      <w:lvlText w:val="%5."/>
      <w:lvlJc w:val="left"/>
      <w:pPr>
        <w:ind w:left="3600" w:hanging="360"/>
      </w:pPr>
    </w:lvl>
    <w:lvl w:ilvl="5" w:tplc="B970A9F4">
      <w:start w:val="1"/>
      <w:numFmt w:val="lowerRoman"/>
      <w:lvlText w:val="%6."/>
      <w:lvlJc w:val="right"/>
      <w:pPr>
        <w:ind w:left="4320" w:hanging="180"/>
      </w:pPr>
    </w:lvl>
    <w:lvl w:ilvl="6" w:tplc="A714261C">
      <w:start w:val="1"/>
      <w:numFmt w:val="decimal"/>
      <w:lvlText w:val="%7."/>
      <w:lvlJc w:val="left"/>
      <w:pPr>
        <w:ind w:left="5040" w:hanging="360"/>
      </w:pPr>
    </w:lvl>
    <w:lvl w:ilvl="7" w:tplc="8D06B16C">
      <w:start w:val="1"/>
      <w:numFmt w:val="lowerLetter"/>
      <w:lvlText w:val="%8."/>
      <w:lvlJc w:val="left"/>
      <w:pPr>
        <w:ind w:left="5760" w:hanging="360"/>
      </w:pPr>
    </w:lvl>
    <w:lvl w:ilvl="8" w:tplc="0F660F5A">
      <w:start w:val="1"/>
      <w:numFmt w:val="lowerRoman"/>
      <w:lvlText w:val="%9."/>
      <w:lvlJc w:val="right"/>
      <w:pPr>
        <w:ind w:left="6480" w:hanging="180"/>
      </w:pPr>
    </w:lvl>
  </w:abstractNum>
  <w:abstractNum w:abstractNumId="3" w15:restartNumberingAfterBreak="0">
    <w:nsid w:val="154C7A46"/>
    <w:multiLevelType w:val="hybridMultilevel"/>
    <w:tmpl w:val="0E448F76"/>
    <w:lvl w:ilvl="0" w:tplc="2A0C5E84">
      <w:start w:val="1"/>
      <w:numFmt w:val="bullet"/>
      <w:lvlText w:val=""/>
      <w:lvlJc w:val="left"/>
      <w:pPr>
        <w:ind w:left="720" w:hanging="360"/>
      </w:pPr>
      <w:rPr>
        <w:rFonts w:ascii="Symbol" w:hAnsi="Symbol" w:hint="default"/>
      </w:rPr>
    </w:lvl>
    <w:lvl w:ilvl="1" w:tplc="51B26DD0">
      <w:start w:val="1"/>
      <w:numFmt w:val="bullet"/>
      <w:lvlText w:val="o"/>
      <w:lvlJc w:val="left"/>
      <w:pPr>
        <w:ind w:left="1440" w:hanging="360"/>
      </w:pPr>
      <w:rPr>
        <w:rFonts w:ascii="Courier New" w:hAnsi="Courier New" w:hint="default"/>
      </w:rPr>
    </w:lvl>
    <w:lvl w:ilvl="2" w:tplc="5E2E8966">
      <w:start w:val="1"/>
      <w:numFmt w:val="bullet"/>
      <w:lvlText w:val=""/>
      <w:lvlJc w:val="left"/>
      <w:pPr>
        <w:ind w:left="2160" w:hanging="360"/>
      </w:pPr>
      <w:rPr>
        <w:rFonts w:ascii="Wingdings" w:hAnsi="Wingdings" w:hint="default"/>
      </w:rPr>
    </w:lvl>
    <w:lvl w:ilvl="3" w:tplc="743A493C">
      <w:start w:val="1"/>
      <w:numFmt w:val="bullet"/>
      <w:lvlText w:val=""/>
      <w:lvlJc w:val="left"/>
      <w:pPr>
        <w:ind w:left="2880" w:hanging="360"/>
      </w:pPr>
      <w:rPr>
        <w:rFonts w:ascii="Symbol" w:hAnsi="Symbol" w:hint="default"/>
      </w:rPr>
    </w:lvl>
    <w:lvl w:ilvl="4" w:tplc="CF569CFE">
      <w:start w:val="1"/>
      <w:numFmt w:val="bullet"/>
      <w:lvlText w:val="o"/>
      <w:lvlJc w:val="left"/>
      <w:pPr>
        <w:ind w:left="3600" w:hanging="360"/>
      </w:pPr>
      <w:rPr>
        <w:rFonts w:ascii="Courier New" w:hAnsi="Courier New" w:hint="default"/>
      </w:rPr>
    </w:lvl>
    <w:lvl w:ilvl="5" w:tplc="218ECF36">
      <w:start w:val="1"/>
      <w:numFmt w:val="bullet"/>
      <w:lvlText w:val=""/>
      <w:lvlJc w:val="left"/>
      <w:pPr>
        <w:ind w:left="4320" w:hanging="360"/>
      </w:pPr>
      <w:rPr>
        <w:rFonts w:ascii="Wingdings" w:hAnsi="Wingdings" w:hint="default"/>
      </w:rPr>
    </w:lvl>
    <w:lvl w:ilvl="6" w:tplc="D152BA16">
      <w:start w:val="1"/>
      <w:numFmt w:val="bullet"/>
      <w:lvlText w:val=""/>
      <w:lvlJc w:val="left"/>
      <w:pPr>
        <w:ind w:left="5040" w:hanging="360"/>
      </w:pPr>
      <w:rPr>
        <w:rFonts w:ascii="Symbol" w:hAnsi="Symbol" w:hint="default"/>
      </w:rPr>
    </w:lvl>
    <w:lvl w:ilvl="7" w:tplc="6CE61444">
      <w:start w:val="1"/>
      <w:numFmt w:val="bullet"/>
      <w:lvlText w:val="o"/>
      <w:lvlJc w:val="left"/>
      <w:pPr>
        <w:ind w:left="5760" w:hanging="360"/>
      </w:pPr>
      <w:rPr>
        <w:rFonts w:ascii="Courier New" w:hAnsi="Courier New" w:hint="default"/>
      </w:rPr>
    </w:lvl>
    <w:lvl w:ilvl="8" w:tplc="C8C26C20">
      <w:start w:val="1"/>
      <w:numFmt w:val="bullet"/>
      <w:lvlText w:val=""/>
      <w:lvlJc w:val="left"/>
      <w:pPr>
        <w:ind w:left="6480" w:hanging="360"/>
      </w:pPr>
      <w:rPr>
        <w:rFonts w:ascii="Wingdings" w:hAnsi="Wingdings" w:hint="default"/>
      </w:rPr>
    </w:lvl>
  </w:abstractNum>
  <w:abstractNum w:abstractNumId="4"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5" w15:restartNumberingAfterBreak="0">
    <w:nsid w:val="236D32BA"/>
    <w:multiLevelType w:val="hybridMultilevel"/>
    <w:tmpl w:val="943A1CAC"/>
    <w:lvl w:ilvl="0" w:tplc="782A4E1E">
      <w:start w:val="1"/>
      <w:numFmt w:val="bullet"/>
      <w:lvlText w:val=""/>
      <w:lvlJc w:val="left"/>
      <w:pPr>
        <w:ind w:left="720" w:hanging="360"/>
      </w:pPr>
      <w:rPr>
        <w:rFonts w:ascii="Symbol" w:hAnsi="Symbol" w:hint="default"/>
      </w:rPr>
    </w:lvl>
    <w:lvl w:ilvl="1" w:tplc="3FC25DCC">
      <w:start w:val="1"/>
      <w:numFmt w:val="bullet"/>
      <w:lvlText w:val="o"/>
      <w:lvlJc w:val="left"/>
      <w:pPr>
        <w:ind w:left="1440" w:hanging="360"/>
      </w:pPr>
      <w:rPr>
        <w:rFonts w:ascii="Courier New" w:hAnsi="Courier New" w:hint="default"/>
      </w:rPr>
    </w:lvl>
    <w:lvl w:ilvl="2" w:tplc="D166C03A">
      <w:start w:val="1"/>
      <w:numFmt w:val="bullet"/>
      <w:lvlText w:val=""/>
      <w:lvlJc w:val="left"/>
      <w:pPr>
        <w:ind w:left="2160" w:hanging="360"/>
      </w:pPr>
      <w:rPr>
        <w:rFonts w:ascii="Wingdings" w:hAnsi="Wingdings" w:hint="default"/>
      </w:rPr>
    </w:lvl>
    <w:lvl w:ilvl="3" w:tplc="292263AE">
      <w:start w:val="1"/>
      <w:numFmt w:val="bullet"/>
      <w:lvlText w:val=""/>
      <w:lvlJc w:val="left"/>
      <w:pPr>
        <w:ind w:left="2880" w:hanging="360"/>
      </w:pPr>
      <w:rPr>
        <w:rFonts w:ascii="Symbol" w:hAnsi="Symbol" w:hint="default"/>
      </w:rPr>
    </w:lvl>
    <w:lvl w:ilvl="4" w:tplc="9460BEFE">
      <w:start w:val="1"/>
      <w:numFmt w:val="bullet"/>
      <w:lvlText w:val="o"/>
      <w:lvlJc w:val="left"/>
      <w:pPr>
        <w:ind w:left="3600" w:hanging="360"/>
      </w:pPr>
      <w:rPr>
        <w:rFonts w:ascii="Courier New" w:hAnsi="Courier New" w:hint="default"/>
      </w:rPr>
    </w:lvl>
    <w:lvl w:ilvl="5" w:tplc="951E4A28">
      <w:start w:val="1"/>
      <w:numFmt w:val="bullet"/>
      <w:lvlText w:val=""/>
      <w:lvlJc w:val="left"/>
      <w:pPr>
        <w:ind w:left="4320" w:hanging="360"/>
      </w:pPr>
      <w:rPr>
        <w:rFonts w:ascii="Wingdings" w:hAnsi="Wingdings" w:hint="default"/>
      </w:rPr>
    </w:lvl>
    <w:lvl w:ilvl="6" w:tplc="77185432">
      <w:start w:val="1"/>
      <w:numFmt w:val="bullet"/>
      <w:lvlText w:val=""/>
      <w:lvlJc w:val="left"/>
      <w:pPr>
        <w:ind w:left="5040" w:hanging="360"/>
      </w:pPr>
      <w:rPr>
        <w:rFonts w:ascii="Symbol" w:hAnsi="Symbol" w:hint="default"/>
      </w:rPr>
    </w:lvl>
    <w:lvl w:ilvl="7" w:tplc="77988BC4">
      <w:start w:val="1"/>
      <w:numFmt w:val="bullet"/>
      <w:lvlText w:val="o"/>
      <w:lvlJc w:val="left"/>
      <w:pPr>
        <w:ind w:left="5760" w:hanging="360"/>
      </w:pPr>
      <w:rPr>
        <w:rFonts w:ascii="Courier New" w:hAnsi="Courier New" w:hint="default"/>
      </w:rPr>
    </w:lvl>
    <w:lvl w:ilvl="8" w:tplc="79622FB4">
      <w:start w:val="1"/>
      <w:numFmt w:val="bullet"/>
      <w:lvlText w:val=""/>
      <w:lvlJc w:val="left"/>
      <w:pPr>
        <w:ind w:left="6480" w:hanging="360"/>
      </w:pPr>
      <w:rPr>
        <w:rFonts w:ascii="Wingdings" w:hAnsi="Wingdings" w:hint="default"/>
      </w:rPr>
    </w:lvl>
  </w:abstractNum>
  <w:abstractNum w:abstractNumId="6" w15:restartNumberingAfterBreak="0">
    <w:nsid w:val="2D391E2D"/>
    <w:multiLevelType w:val="multilevel"/>
    <w:tmpl w:val="B1B2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6C4019"/>
    <w:multiLevelType w:val="hybridMultilevel"/>
    <w:tmpl w:val="79AE761A"/>
    <w:lvl w:ilvl="0" w:tplc="3DC8742A">
      <w:start w:val="1"/>
      <w:numFmt w:val="bullet"/>
      <w:lvlText w:val="·"/>
      <w:lvlJc w:val="left"/>
      <w:pPr>
        <w:ind w:left="720" w:hanging="360"/>
      </w:pPr>
      <w:rPr>
        <w:rFonts w:ascii="Symbol" w:hAnsi="Symbol" w:hint="default"/>
      </w:rPr>
    </w:lvl>
    <w:lvl w:ilvl="1" w:tplc="E8EA154C">
      <w:start w:val="1"/>
      <w:numFmt w:val="bullet"/>
      <w:lvlText w:val="o"/>
      <w:lvlJc w:val="left"/>
      <w:pPr>
        <w:ind w:left="1440" w:hanging="360"/>
      </w:pPr>
      <w:rPr>
        <w:rFonts w:ascii="Courier New" w:hAnsi="Courier New" w:hint="default"/>
      </w:rPr>
    </w:lvl>
    <w:lvl w:ilvl="2" w:tplc="5A5E6456">
      <w:start w:val="1"/>
      <w:numFmt w:val="bullet"/>
      <w:lvlText w:val=""/>
      <w:lvlJc w:val="left"/>
      <w:pPr>
        <w:ind w:left="2160" w:hanging="360"/>
      </w:pPr>
      <w:rPr>
        <w:rFonts w:ascii="Wingdings" w:hAnsi="Wingdings" w:hint="default"/>
      </w:rPr>
    </w:lvl>
    <w:lvl w:ilvl="3" w:tplc="9A18F2B4">
      <w:start w:val="1"/>
      <w:numFmt w:val="bullet"/>
      <w:lvlText w:val=""/>
      <w:lvlJc w:val="left"/>
      <w:pPr>
        <w:ind w:left="2880" w:hanging="360"/>
      </w:pPr>
      <w:rPr>
        <w:rFonts w:ascii="Symbol" w:hAnsi="Symbol" w:hint="default"/>
      </w:rPr>
    </w:lvl>
    <w:lvl w:ilvl="4" w:tplc="9EEEBA16">
      <w:start w:val="1"/>
      <w:numFmt w:val="bullet"/>
      <w:lvlText w:val="o"/>
      <w:lvlJc w:val="left"/>
      <w:pPr>
        <w:ind w:left="3600" w:hanging="360"/>
      </w:pPr>
      <w:rPr>
        <w:rFonts w:ascii="Courier New" w:hAnsi="Courier New" w:hint="default"/>
      </w:rPr>
    </w:lvl>
    <w:lvl w:ilvl="5" w:tplc="88440506">
      <w:start w:val="1"/>
      <w:numFmt w:val="bullet"/>
      <w:lvlText w:val=""/>
      <w:lvlJc w:val="left"/>
      <w:pPr>
        <w:ind w:left="4320" w:hanging="360"/>
      </w:pPr>
      <w:rPr>
        <w:rFonts w:ascii="Wingdings" w:hAnsi="Wingdings" w:hint="default"/>
      </w:rPr>
    </w:lvl>
    <w:lvl w:ilvl="6" w:tplc="112C0670">
      <w:start w:val="1"/>
      <w:numFmt w:val="bullet"/>
      <w:lvlText w:val=""/>
      <w:lvlJc w:val="left"/>
      <w:pPr>
        <w:ind w:left="5040" w:hanging="360"/>
      </w:pPr>
      <w:rPr>
        <w:rFonts w:ascii="Symbol" w:hAnsi="Symbol" w:hint="default"/>
      </w:rPr>
    </w:lvl>
    <w:lvl w:ilvl="7" w:tplc="53EA90BA">
      <w:start w:val="1"/>
      <w:numFmt w:val="bullet"/>
      <w:lvlText w:val="o"/>
      <w:lvlJc w:val="left"/>
      <w:pPr>
        <w:ind w:left="5760" w:hanging="360"/>
      </w:pPr>
      <w:rPr>
        <w:rFonts w:ascii="Courier New" w:hAnsi="Courier New" w:hint="default"/>
      </w:rPr>
    </w:lvl>
    <w:lvl w:ilvl="8" w:tplc="D4264E84">
      <w:start w:val="1"/>
      <w:numFmt w:val="bullet"/>
      <w:lvlText w:val=""/>
      <w:lvlJc w:val="left"/>
      <w:pPr>
        <w:ind w:left="6480" w:hanging="360"/>
      </w:pPr>
      <w:rPr>
        <w:rFonts w:ascii="Wingdings" w:hAnsi="Wingdings" w:hint="default"/>
      </w:rPr>
    </w:lvl>
  </w:abstractNum>
  <w:abstractNum w:abstractNumId="8" w15:restartNumberingAfterBreak="0">
    <w:nsid w:val="3785C51C"/>
    <w:multiLevelType w:val="hybridMultilevel"/>
    <w:tmpl w:val="D9402C3E"/>
    <w:lvl w:ilvl="0" w:tplc="90023188">
      <w:start w:val="1"/>
      <w:numFmt w:val="bullet"/>
      <w:lvlText w:val=""/>
      <w:lvlJc w:val="left"/>
      <w:pPr>
        <w:ind w:left="720" w:hanging="360"/>
      </w:pPr>
      <w:rPr>
        <w:rFonts w:ascii="Symbol" w:hAnsi="Symbol" w:hint="default"/>
      </w:rPr>
    </w:lvl>
    <w:lvl w:ilvl="1" w:tplc="7A9AFA10">
      <w:start w:val="1"/>
      <w:numFmt w:val="bullet"/>
      <w:lvlText w:val="o"/>
      <w:lvlJc w:val="left"/>
      <w:pPr>
        <w:ind w:left="1440" w:hanging="360"/>
      </w:pPr>
      <w:rPr>
        <w:rFonts w:ascii="Courier New" w:hAnsi="Courier New" w:hint="default"/>
      </w:rPr>
    </w:lvl>
    <w:lvl w:ilvl="2" w:tplc="C4D6E79C">
      <w:start w:val="1"/>
      <w:numFmt w:val="bullet"/>
      <w:lvlText w:val=""/>
      <w:lvlJc w:val="left"/>
      <w:pPr>
        <w:ind w:left="2160" w:hanging="360"/>
      </w:pPr>
      <w:rPr>
        <w:rFonts w:ascii="Wingdings" w:hAnsi="Wingdings" w:hint="default"/>
      </w:rPr>
    </w:lvl>
    <w:lvl w:ilvl="3" w:tplc="E2D0CC40">
      <w:start w:val="1"/>
      <w:numFmt w:val="bullet"/>
      <w:lvlText w:val=""/>
      <w:lvlJc w:val="left"/>
      <w:pPr>
        <w:ind w:left="2880" w:hanging="360"/>
      </w:pPr>
      <w:rPr>
        <w:rFonts w:ascii="Symbol" w:hAnsi="Symbol" w:hint="default"/>
      </w:rPr>
    </w:lvl>
    <w:lvl w:ilvl="4" w:tplc="299E1730">
      <w:start w:val="1"/>
      <w:numFmt w:val="bullet"/>
      <w:lvlText w:val="o"/>
      <w:lvlJc w:val="left"/>
      <w:pPr>
        <w:ind w:left="3600" w:hanging="360"/>
      </w:pPr>
      <w:rPr>
        <w:rFonts w:ascii="Courier New" w:hAnsi="Courier New" w:hint="default"/>
      </w:rPr>
    </w:lvl>
    <w:lvl w:ilvl="5" w:tplc="005062FC">
      <w:start w:val="1"/>
      <w:numFmt w:val="bullet"/>
      <w:lvlText w:val=""/>
      <w:lvlJc w:val="left"/>
      <w:pPr>
        <w:ind w:left="4320" w:hanging="360"/>
      </w:pPr>
      <w:rPr>
        <w:rFonts w:ascii="Wingdings" w:hAnsi="Wingdings" w:hint="default"/>
      </w:rPr>
    </w:lvl>
    <w:lvl w:ilvl="6" w:tplc="D43E0860">
      <w:start w:val="1"/>
      <w:numFmt w:val="bullet"/>
      <w:lvlText w:val=""/>
      <w:lvlJc w:val="left"/>
      <w:pPr>
        <w:ind w:left="5040" w:hanging="360"/>
      </w:pPr>
      <w:rPr>
        <w:rFonts w:ascii="Symbol" w:hAnsi="Symbol" w:hint="default"/>
      </w:rPr>
    </w:lvl>
    <w:lvl w:ilvl="7" w:tplc="B4D4C978">
      <w:start w:val="1"/>
      <w:numFmt w:val="bullet"/>
      <w:lvlText w:val="o"/>
      <w:lvlJc w:val="left"/>
      <w:pPr>
        <w:ind w:left="5760" w:hanging="360"/>
      </w:pPr>
      <w:rPr>
        <w:rFonts w:ascii="Courier New" w:hAnsi="Courier New" w:hint="default"/>
      </w:rPr>
    </w:lvl>
    <w:lvl w:ilvl="8" w:tplc="8670E400">
      <w:start w:val="1"/>
      <w:numFmt w:val="bullet"/>
      <w:lvlText w:val=""/>
      <w:lvlJc w:val="left"/>
      <w:pPr>
        <w:ind w:left="6480" w:hanging="360"/>
      </w:pPr>
      <w:rPr>
        <w:rFonts w:ascii="Wingdings" w:hAnsi="Wingdings" w:hint="default"/>
      </w:rPr>
    </w:lvl>
  </w:abstractNum>
  <w:abstractNum w:abstractNumId="9"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10" w15:restartNumberingAfterBreak="0">
    <w:nsid w:val="5165440C"/>
    <w:multiLevelType w:val="multilevel"/>
    <w:tmpl w:val="9B1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440E63"/>
    <w:multiLevelType w:val="hybridMultilevel"/>
    <w:tmpl w:val="C3B8078A"/>
    <w:lvl w:ilvl="0" w:tplc="219A8D2C">
      <w:start w:val="1"/>
      <w:numFmt w:val="decimal"/>
      <w:lvlText w:val="%1."/>
      <w:lvlJc w:val="left"/>
      <w:pPr>
        <w:ind w:left="360" w:hanging="360"/>
      </w:pPr>
    </w:lvl>
    <w:lvl w:ilvl="1" w:tplc="6DF4A400">
      <w:start w:val="1"/>
      <w:numFmt w:val="lowerLetter"/>
      <w:lvlText w:val="%2."/>
      <w:lvlJc w:val="left"/>
      <w:pPr>
        <w:ind w:left="1080" w:hanging="360"/>
      </w:pPr>
    </w:lvl>
    <w:lvl w:ilvl="2" w:tplc="22184E34">
      <w:start w:val="1"/>
      <w:numFmt w:val="lowerRoman"/>
      <w:lvlText w:val="%3."/>
      <w:lvlJc w:val="right"/>
      <w:pPr>
        <w:ind w:left="1800" w:hanging="180"/>
      </w:pPr>
    </w:lvl>
    <w:lvl w:ilvl="3" w:tplc="9B0210C0">
      <w:start w:val="1"/>
      <w:numFmt w:val="decimal"/>
      <w:lvlText w:val="%4."/>
      <w:lvlJc w:val="left"/>
      <w:pPr>
        <w:ind w:left="2520" w:hanging="360"/>
      </w:pPr>
    </w:lvl>
    <w:lvl w:ilvl="4" w:tplc="ED00A1A2">
      <w:start w:val="1"/>
      <w:numFmt w:val="lowerLetter"/>
      <w:lvlText w:val="%5."/>
      <w:lvlJc w:val="left"/>
      <w:pPr>
        <w:ind w:left="3240" w:hanging="360"/>
      </w:pPr>
    </w:lvl>
    <w:lvl w:ilvl="5" w:tplc="3BC8DE6E">
      <w:start w:val="1"/>
      <w:numFmt w:val="lowerRoman"/>
      <w:lvlText w:val="%6."/>
      <w:lvlJc w:val="right"/>
      <w:pPr>
        <w:ind w:left="3960" w:hanging="180"/>
      </w:pPr>
    </w:lvl>
    <w:lvl w:ilvl="6" w:tplc="9EC0A3B4">
      <w:start w:val="1"/>
      <w:numFmt w:val="decimal"/>
      <w:lvlText w:val="%7."/>
      <w:lvlJc w:val="left"/>
      <w:pPr>
        <w:ind w:left="4680" w:hanging="360"/>
      </w:pPr>
    </w:lvl>
    <w:lvl w:ilvl="7" w:tplc="B90A64D0">
      <w:start w:val="1"/>
      <w:numFmt w:val="lowerLetter"/>
      <w:lvlText w:val="%8."/>
      <w:lvlJc w:val="left"/>
      <w:pPr>
        <w:ind w:left="5400" w:hanging="360"/>
      </w:pPr>
    </w:lvl>
    <w:lvl w:ilvl="8" w:tplc="F8CA15E6">
      <w:start w:val="1"/>
      <w:numFmt w:val="lowerRoman"/>
      <w:lvlText w:val="%9."/>
      <w:lvlJc w:val="right"/>
      <w:pPr>
        <w:ind w:left="6120" w:hanging="180"/>
      </w:pPr>
    </w:lvl>
  </w:abstractNum>
  <w:abstractNum w:abstractNumId="12"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3" w15:restartNumberingAfterBreak="0">
    <w:nsid w:val="640AD3DF"/>
    <w:multiLevelType w:val="hybridMultilevel"/>
    <w:tmpl w:val="595EF022"/>
    <w:lvl w:ilvl="0" w:tplc="D7E4C6D0">
      <w:start w:val="1"/>
      <w:numFmt w:val="bullet"/>
      <w:lvlText w:val=""/>
      <w:lvlJc w:val="left"/>
      <w:pPr>
        <w:ind w:left="720" w:hanging="360"/>
      </w:pPr>
      <w:rPr>
        <w:rFonts w:ascii="Symbol" w:hAnsi="Symbol" w:hint="default"/>
      </w:rPr>
    </w:lvl>
    <w:lvl w:ilvl="1" w:tplc="A4BA1F64">
      <w:start w:val="1"/>
      <w:numFmt w:val="bullet"/>
      <w:lvlText w:val="o"/>
      <w:lvlJc w:val="left"/>
      <w:pPr>
        <w:ind w:left="1440" w:hanging="360"/>
      </w:pPr>
      <w:rPr>
        <w:rFonts w:ascii="Courier New" w:hAnsi="Courier New" w:hint="default"/>
      </w:rPr>
    </w:lvl>
    <w:lvl w:ilvl="2" w:tplc="8E90C9E4">
      <w:start w:val="1"/>
      <w:numFmt w:val="bullet"/>
      <w:lvlText w:val=""/>
      <w:lvlJc w:val="left"/>
      <w:pPr>
        <w:ind w:left="2160" w:hanging="360"/>
      </w:pPr>
      <w:rPr>
        <w:rFonts w:ascii="Wingdings" w:hAnsi="Wingdings" w:hint="default"/>
      </w:rPr>
    </w:lvl>
    <w:lvl w:ilvl="3" w:tplc="D62AC976">
      <w:start w:val="1"/>
      <w:numFmt w:val="bullet"/>
      <w:lvlText w:val=""/>
      <w:lvlJc w:val="left"/>
      <w:pPr>
        <w:ind w:left="2880" w:hanging="360"/>
      </w:pPr>
      <w:rPr>
        <w:rFonts w:ascii="Symbol" w:hAnsi="Symbol" w:hint="default"/>
      </w:rPr>
    </w:lvl>
    <w:lvl w:ilvl="4" w:tplc="521A3078">
      <w:start w:val="1"/>
      <w:numFmt w:val="bullet"/>
      <w:lvlText w:val="o"/>
      <w:lvlJc w:val="left"/>
      <w:pPr>
        <w:ind w:left="3600" w:hanging="360"/>
      </w:pPr>
      <w:rPr>
        <w:rFonts w:ascii="Courier New" w:hAnsi="Courier New" w:hint="default"/>
      </w:rPr>
    </w:lvl>
    <w:lvl w:ilvl="5" w:tplc="F8D45E80">
      <w:start w:val="1"/>
      <w:numFmt w:val="bullet"/>
      <w:lvlText w:val=""/>
      <w:lvlJc w:val="left"/>
      <w:pPr>
        <w:ind w:left="4320" w:hanging="360"/>
      </w:pPr>
      <w:rPr>
        <w:rFonts w:ascii="Wingdings" w:hAnsi="Wingdings" w:hint="default"/>
      </w:rPr>
    </w:lvl>
    <w:lvl w:ilvl="6" w:tplc="BBCCF0EC">
      <w:start w:val="1"/>
      <w:numFmt w:val="bullet"/>
      <w:lvlText w:val=""/>
      <w:lvlJc w:val="left"/>
      <w:pPr>
        <w:ind w:left="5040" w:hanging="360"/>
      </w:pPr>
      <w:rPr>
        <w:rFonts w:ascii="Symbol" w:hAnsi="Symbol" w:hint="default"/>
      </w:rPr>
    </w:lvl>
    <w:lvl w:ilvl="7" w:tplc="2196E366">
      <w:start w:val="1"/>
      <w:numFmt w:val="bullet"/>
      <w:lvlText w:val="o"/>
      <w:lvlJc w:val="left"/>
      <w:pPr>
        <w:ind w:left="5760" w:hanging="360"/>
      </w:pPr>
      <w:rPr>
        <w:rFonts w:ascii="Courier New" w:hAnsi="Courier New" w:hint="default"/>
      </w:rPr>
    </w:lvl>
    <w:lvl w:ilvl="8" w:tplc="79423434">
      <w:start w:val="1"/>
      <w:numFmt w:val="bullet"/>
      <w:lvlText w:val=""/>
      <w:lvlJc w:val="left"/>
      <w:pPr>
        <w:ind w:left="6480" w:hanging="360"/>
      </w:pPr>
      <w:rPr>
        <w:rFonts w:ascii="Wingdings" w:hAnsi="Wingdings" w:hint="default"/>
      </w:rPr>
    </w:lvl>
  </w:abstractNum>
  <w:abstractNum w:abstractNumId="14" w15:restartNumberingAfterBreak="0">
    <w:nsid w:val="67804420"/>
    <w:multiLevelType w:val="hybridMultilevel"/>
    <w:tmpl w:val="F8B4C3A4"/>
    <w:lvl w:ilvl="0" w:tplc="11EAAF82">
      <w:start w:val="1"/>
      <w:numFmt w:val="bullet"/>
      <w:lvlText w:val=""/>
      <w:lvlJc w:val="left"/>
      <w:pPr>
        <w:ind w:left="720" w:hanging="360"/>
      </w:pPr>
      <w:rPr>
        <w:rFonts w:ascii="Symbol" w:hAnsi="Symbol" w:hint="default"/>
      </w:rPr>
    </w:lvl>
    <w:lvl w:ilvl="1" w:tplc="7A10509E">
      <w:start w:val="1"/>
      <w:numFmt w:val="bullet"/>
      <w:lvlText w:val="o"/>
      <w:lvlJc w:val="left"/>
      <w:pPr>
        <w:ind w:left="1440" w:hanging="360"/>
      </w:pPr>
      <w:rPr>
        <w:rFonts w:ascii="Courier New" w:hAnsi="Courier New" w:hint="default"/>
      </w:rPr>
    </w:lvl>
    <w:lvl w:ilvl="2" w:tplc="2CC84F26">
      <w:start w:val="1"/>
      <w:numFmt w:val="bullet"/>
      <w:lvlText w:val=""/>
      <w:lvlJc w:val="left"/>
      <w:pPr>
        <w:ind w:left="2160" w:hanging="360"/>
      </w:pPr>
      <w:rPr>
        <w:rFonts w:ascii="Wingdings" w:hAnsi="Wingdings" w:hint="default"/>
      </w:rPr>
    </w:lvl>
    <w:lvl w:ilvl="3" w:tplc="FE5CD0B4">
      <w:start w:val="1"/>
      <w:numFmt w:val="bullet"/>
      <w:lvlText w:val=""/>
      <w:lvlJc w:val="left"/>
      <w:pPr>
        <w:ind w:left="2880" w:hanging="360"/>
      </w:pPr>
      <w:rPr>
        <w:rFonts w:ascii="Symbol" w:hAnsi="Symbol" w:hint="default"/>
      </w:rPr>
    </w:lvl>
    <w:lvl w:ilvl="4" w:tplc="4A7600E6">
      <w:start w:val="1"/>
      <w:numFmt w:val="bullet"/>
      <w:lvlText w:val="o"/>
      <w:lvlJc w:val="left"/>
      <w:pPr>
        <w:ind w:left="3600" w:hanging="360"/>
      </w:pPr>
      <w:rPr>
        <w:rFonts w:ascii="Courier New" w:hAnsi="Courier New" w:hint="default"/>
      </w:rPr>
    </w:lvl>
    <w:lvl w:ilvl="5" w:tplc="C50C0330">
      <w:start w:val="1"/>
      <w:numFmt w:val="bullet"/>
      <w:lvlText w:val=""/>
      <w:lvlJc w:val="left"/>
      <w:pPr>
        <w:ind w:left="4320" w:hanging="360"/>
      </w:pPr>
      <w:rPr>
        <w:rFonts w:ascii="Wingdings" w:hAnsi="Wingdings" w:hint="default"/>
      </w:rPr>
    </w:lvl>
    <w:lvl w:ilvl="6" w:tplc="8F60E7A2">
      <w:start w:val="1"/>
      <w:numFmt w:val="bullet"/>
      <w:lvlText w:val=""/>
      <w:lvlJc w:val="left"/>
      <w:pPr>
        <w:ind w:left="5040" w:hanging="360"/>
      </w:pPr>
      <w:rPr>
        <w:rFonts w:ascii="Symbol" w:hAnsi="Symbol" w:hint="default"/>
      </w:rPr>
    </w:lvl>
    <w:lvl w:ilvl="7" w:tplc="D3D0708C">
      <w:start w:val="1"/>
      <w:numFmt w:val="bullet"/>
      <w:lvlText w:val="o"/>
      <w:lvlJc w:val="left"/>
      <w:pPr>
        <w:ind w:left="5760" w:hanging="360"/>
      </w:pPr>
      <w:rPr>
        <w:rFonts w:ascii="Courier New" w:hAnsi="Courier New" w:hint="default"/>
      </w:rPr>
    </w:lvl>
    <w:lvl w:ilvl="8" w:tplc="3BDCC404">
      <w:start w:val="1"/>
      <w:numFmt w:val="bullet"/>
      <w:lvlText w:val=""/>
      <w:lvlJc w:val="left"/>
      <w:pPr>
        <w:ind w:left="6480" w:hanging="360"/>
      </w:pPr>
      <w:rPr>
        <w:rFonts w:ascii="Wingdings" w:hAnsi="Wingdings" w:hint="default"/>
      </w:rPr>
    </w:lvl>
  </w:abstractNum>
  <w:abstractNum w:abstractNumId="15"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16" w15:restartNumberingAfterBreak="0">
    <w:nsid w:val="73DE92E0"/>
    <w:multiLevelType w:val="hybridMultilevel"/>
    <w:tmpl w:val="AD64793E"/>
    <w:lvl w:ilvl="0" w:tplc="C6A05D8E">
      <w:start w:val="1"/>
      <w:numFmt w:val="bullet"/>
      <w:lvlText w:val="·"/>
      <w:lvlJc w:val="left"/>
      <w:pPr>
        <w:ind w:left="720" w:hanging="360"/>
      </w:pPr>
      <w:rPr>
        <w:rFonts w:ascii="Symbol" w:hAnsi="Symbol" w:hint="default"/>
      </w:rPr>
    </w:lvl>
    <w:lvl w:ilvl="1" w:tplc="8580E7FC">
      <w:start w:val="1"/>
      <w:numFmt w:val="bullet"/>
      <w:lvlText w:val="o"/>
      <w:lvlJc w:val="left"/>
      <w:pPr>
        <w:ind w:left="1440" w:hanging="360"/>
      </w:pPr>
      <w:rPr>
        <w:rFonts w:ascii="Courier New" w:hAnsi="Courier New" w:hint="default"/>
      </w:rPr>
    </w:lvl>
    <w:lvl w:ilvl="2" w:tplc="2F9AB20A">
      <w:start w:val="1"/>
      <w:numFmt w:val="bullet"/>
      <w:lvlText w:val=""/>
      <w:lvlJc w:val="left"/>
      <w:pPr>
        <w:ind w:left="2160" w:hanging="360"/>
      </w:pPr>
      <w:rPr>
        <w:rFonts w:ascii="Wingdings" w:hAnsi="Wingdings" w:hint="default"/>
      </w:rPr>
    </w:lvl>
    <w:lvl w:ilvl="3" w:tplc="996E90DA">
      <w:start w:val="1"/>
      <w:numFmt w:val="bullet"/>
      <w:lvlText w:val=""/>
      <w:lvlJc w:val="left"/>
      <w:pPr>
        <w:ind w:left="2880" w:hanging="360"/>
      </w:pPr>
      <w:rPr>
        <w:rFonts w:ascii="Symbol" w:hAnsi="Symbol" w:hint="default"/>
      </w:rPr>
    </w:lvl>
    <w:lvl w:ilvl="4" w:tplc="72B27C02">
      <w:start w:val="1"/>
      <w:numFmt w:val="bullet"/>
      <w:lvlText w:val="o"/>
      <w:lvlJc w:val="left"/>
      <w:pPr>
        <w:ind w:left="3600" w:hanging="360"/>
      </w:pPr>
      <w:rPr>
        <w:rFonts w:ascii="Courier New" w:hAnsi="Courier New" w:hint="default"/>
      </w:rPr>
    </w:lvl>
    <w:lvl w:ilvl="5" w:tplc="F7CAA27E">
      <w:start w:val="1"/>
      <w:numFmt w:val="bullet"/>
      <w:lvlText w:val=""/>
      <w:lvlJc w:val="left"/>
      <w:pPr>
        <w:ind w:left="4320" w:hanging="360"/>
      </w:pPr>
      <w:rPr>
        <w:rFonts w:ascii="Wingdings" w:hAnsi="Wingdings" w:hint="default"/>
      </w:rPr>
    </w:lvl>
    <w:lvl w:ilvl="6" w:tplc="5674F9EE">
      <w:start w:val="1"/>
      <w:numFmt w:val="bullet"/>
      <w:lvlText w:val=""/>
      <w:lvlJc w:val="left"/>
      <w:pPr>
        <w:ind w:left="5040" w:hanging="360"/>
      </w:pPr>
      <w:rPr>
        <w:rFonts w:ascii="Symbol" w:hAnsi="Symbol" w:hint="default"/>
      </w:rPr>
    </w:lvl>
    <w:lvl w:ilvl="7" w:tplc="E33287B6">
      <w:start w:val="1"/>
      <w:numFmt w:val="bullet"/>
      <w:lvlText w:val="o"/>
      <w:lvlJc w:val="left"/>
      <w:pPr>
        <w:ind w:left="5760" w:hanging="360"/>
      </w:pPr>
      <w:rPr>
        <w:rFonts w:ascii="Courier New" w:hAnsi="Courier New" w:hint="default"/>
      </w:rPr>
    </w:lvl>
    <w:lvl w:ilvl="8" w:tplc="E460E506">
      <w:start w:val="1"/>
      <w:numFmt w:val="bullet"/>
      <w:lvlText w:val=""/>
      <w:lvlJc w:val="left"/>
      <w:pPr>
        <w:ind w:left="6480" w:hanging="360"/>
      </w:pPr>
      <w:rPr>
        <w:rFonts w:ascii="Wingdings" w:hAnsi="Wingdings" w:hint="default"/>
      </w:rPr>
    </w:lvl>
  </w:abstractNum>
  <w:abstractNum w:abstractNumId="17" w15:restartNumberingAfterBreak="0">
    <w:nsid w:val="7A88E24E"/>
    <w:multiLevelType w:val="hybridMultilevel"/>
    <w:tmpl w:val="5316E150"/>
    <w:lvl w:ilvl="0" w:tplc="3D2E5674">
      <w:start w:val="1"/>
      <w:numFmt w:val="bullet"/>
      <w:lvlText w:val=""/>
      <w:lvlJc w:val="left"/>
      <w:pPr>
        <w:ind w:left="720" w:hanging="360"/>
      </w:pPr>
      <w:rPr>
        <w:rFonts w:ascii="Symbol" w:hAnsi="Symbol" w:hint="default"/>
      </w:rPr>
    </w:lvl>
    <w:lvl w:ilvl="1" w:tplc="293EA0C2">
      <w:start w:val="1"/>
      <w:numFmt w:val="bullet"/>
      <w:lvlText w:val="o"/>
      <w:lvlJc w:val="left"/>
      <w:pPr>
        <w:ind w:left="1440" w:hanging="360"/>
      </w:pPr>
      <w:rPr>
        <w:rFonts w:ascii="Courier New" w:hAnsi="Courier New" w:hint="default"/>
      </w:rPr>
    </w:lvl>
    <w:lvl w:ilvl="2" w:tplc="C35AFDCE">
      <w:start w:val="1"/>
      <w:numFmt w:val="bullet"/>
      <w:lvlText w:val=""/>
      <w:lvlJc w:val="left"/>
      <w:pPr>
        <w:ind w:left="2160" w:hanging="360"/>
      </w:pPr>
      <w:rPr>
        <w:rFonts w:ascii="Wingdings" w:hAnsi="Wingdings" w:hint="default"/>
      </w:rPr>
    </w:lvl>
    <w:lvl w:ilvl="3" w:tplc="60CA9B82">
      <w:start w:val="1"/>
      <w:numFmt w:val="bullet"/>
      <w:lvlText w:val=""/>
      <w:lvlJc w:val="left"/>
      <w:pPr>
        <w:ind w:left="2880" w:hanging="360"/>
      </w:pPr>
      <w:rPr>
        <w:rFonts w:ascii="Symbol" w:hAnsi="Symbol" w:hint="default"/>
      </w:rPr>
    </w:lvl>
    <w:lvl w:ilvl="4" w:tplc="759C601C">
      <w:start w:val="1"/>
      <w:numFmt w:val="bullet"/>
      <w:lvlText w:val="o"/>
      <w:lvlJc w:val="left"/>
      <w:pPr>
        <w:ind w:left="3600" w:hanging="360"/>
      </w:pPr>
      <w:rPr>
        <w:rFonts w:ascii="Courier New" w:hAnsi="Courier New" w:hint="default"/>
      </w:rPr>
    </w:lvl>
    <w:lvl w:ilvl="5" w:tplc="6C3E0E2E">
      <w:start w:val="1"/>
      <w:numFmt w:val="bullet"/>
      <w:lvlText w:val=""/>
      <w:lvlJc w:val="left"/>
      <w:pPr>
        <w:ind w:left="4320" w:hanging="360"/>
      </w:pPr>
      <w:rPr>
        <w:rFonts w:ascii="Wingdings" w:hAnsi="Wingdings" w:hint="default"/>
      </w:rPr>
    </w:lvl>
    <w:lvl w:ilvl="6" w:tplc="3DEAA232">
      <w:start w:val="1"/>
      <w:numFmt w:val="bullet"/>
      <w:lvlText w:val=""/>
      <w:lvlJc w:val="left"/>
      <w:pPr>
        <w:ind w:left="5040" w:hanging="360"/>
      </w:pPr>
      <w:rPr>
        <w:rFonts w:ascii="Symbol" w:hAnsi="Symbol" w:hint="default"/>
      </w:rPr>
    </w:lvl>
    <w:lvl w:ilvl="7" w:tplc="0A50E5C2">
      <w:start w:val="1"/>
      <w:numFmt w:val="bullet"/>
      <w:lvlText w:val="o"/>
      <w:lvlJc w:val="left"/>
      <w:pPr>
        <w:ind w:left="5760" w:hanging="360"/>
      </w:pPr>
      <w:rPr>
        <w:rFonts w:ascii="Courier New" w:hAnsi="Courier New" w:hint="default"/>
      </w:rPr>
    </w:lvl>
    <w:lvl w:ilvl="8" w:tplc="DA4E5F3C">
      <w:start w:val="1"/>
      <w:numFmt w:val="bullet"/>
      <w:lvlText w:val=""/>
      <w:lvlJc w:val="left"/>
      <w:pPr>
        <w:ind w:left="6480" w:hanging="360"/>
      </w:pPr>
      <w:rPr>
        <w:rFonts w:ascii="Wingdings" w:hAnsi="Wingdings" w:hint="default"/>
      </w:rPr>
    </w:lvl>
  </w:abstractNum>
  <w:abstractNum w:abstractNumId="18" w15:restartNumberingAfterBreak="0">
    <w:nsid w:val="7B058D98"/>
    <w:multiLevelType w:val="hybridMultilevel"/>
    <w:tmpl w:val="614C09EA"/>
    <w:lvl w:ilvl="0" w:tplc="FFFFFFFF">
      <w:start w:val="1"/>
      <w:numFmt w:val="bullet"/>
      <w:lvlText w:val=""/>
      <w:lvlJc w:val="left"/>
      <w:pPr>
        <w:ind w:left="720" w:hanging="360"/>
      </w:pPr>
      <w:rPr>
        <w:rFonts w:ascii="Symbol" w:hAnsi="Symbol" w:hint="default"/>
      </w:rPr>
    </w:lvl>
    <w:lvl w:ilvl="1" w:tplc="DDA6E94C">
      <w:start w:val="1"/>
      <w:numFmt w:val="bullet"/>
      <w:lvlText w:val="o"/>
      <w:lvlJc w:val="left"/>
      <w:pPr>
        <w:ind w:left="1440" w:hanging="360"/>
      </w:pPr>
      <w:rPr>
        <w:rFonts w:ascii="Courier New" w:hAnsi="Courier New" w:hint="default"/>
      </w:rPr>
    </w:lvl>
    <w:lvl w:ilvl="2" w:tplc="BCA6E5CA">
      <w:start w:val="1"/>
      <w:numFmt w:val="bullet"/>
      <w:lvlText w:val=""/>
      <w:lvlJc w:val="left"/>
      <w:pPr>
        <w:ind w:left="2160" w:hanging="360"/>
      </w:pPr>
      <w:rPr>
        <w:rFonts w:ascii="Wingdings" w:hAnsi="Wingdings" w:hint="default"/>
      </w:rPr>
    </w:lvl>
    <w:lvl w:ilvl="3" w:tplc="3B688E14">
      <w:start w:val="1"/>
      <w:numFmt w:val="bullet"/>
      <w:lvlText w:val=""/>
      <w:lvlJc w:val="left"/>
      <w:pPr>
        <w:ind w:left="2880" w:hanging="360"/>
      </w:pPr>
      <w:rPr>
        <w:rFonts w:ascii="Symbol" w:hAnsi="Symbol" w:hint="default"/>
      </w:rPr>
    </w:lvl>
    <w:lvl w:ilvl="4" w:tplc="05840344">
      <w:start w:val="1"/>
      <w:numFmt w:val="bullet"/>
      <w:lvlText w:val="o"/>
      <w:lvlJc w:val="left"/>
      <w:pPr>
        <w:ind w:left="3600" w:hanging="360"/>
      </w:pPr>
      <w:rPr>
        <w:rFonts w:ascii="Courier New" w:hAnsi="Courier New" w:hint="default"/>
      </w:rPr>
    </w:lvl>
    <w:lvl w:ilvl="5" w:tplc="C8FE5588">
      <w:start w:val="1"/>
      <w:numFmt w:val="bullet"/>
      <w:lvlText w:val=""/>
      <w:lvlJc w:val="left"/>
      <w:pPr>
        <w:ind w:left="4320" w:hanging="360"/>
      </w:pPr>
      <w:rPr>
        <w:rFonts w:ascii="Wingdings" w:hAnsi="Wingdings" w:hint="default"/>
      </w:rPr>
    </w:lvl>
    <w:lvl w:ilvl="6" w:tplc="DA8E3720">
      <w:start w:val="1"/>
      <w:numFmt w:val="bullet"/>
      <w:lvlText w:val=""/>
      <w:lvlJc w:val="left"/>
      <w:pPr>
        <w:ind w:left="5040" w:hanging="360"/>
      </w:pPr>
      <w:rPr>
        <w:rFonts w:ascii="Symbol" w:hAnsi="Symbol" w:hint="default"/>
      </w:rPr>
    </w:lvl>
    <w:lvl w:ilvl="7" w:tplc="459850FE">
      <w:start w:val="1"/>
      <w:numFmt w:val="bullet"/>
      <w:lvlText w:val="o"/>
      <w:lvlJc w:val="left"/>
      <w:pPr>
        <w:ind w:left="5760" w:hanging="360"/>
      </w:pPr>
      <w:rPr>
        <w:rFonts w:ascii="Courier New" w:hAnsi="Courier New" w:hint="default"/>
      </w:rPr>
    </w:lvl>
    <w:lvl w:ilvl="8" w:tplc="A372D7AA">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5"/>
  </w:num>
  <w:num w:numId="5">
    <w:abstractNumId w:val="3"/>
  </w:num>
  <w:num w:numId="6">
    <w:abstractNumId w:val="14"/>
  </w:num>
  <w:num w:numId="7">
    <w:abstractNumId w:val="13"/>
  </w:num>
  <w:num w:numId="8">
    <w:abstractNumId w:val="17"/>
  </w:num>
  <w:num w:numId="9">
    <w:abstractNumId w:val="16"/>
  </w:num>
  <w:num w:numId="10">
    <w:abstractNumId w:val="15"/>
  </w:num>
  <w:num w:numId="11">
    <w:abstractNumId w:val="7"/>
  </w:num>
  <w:num w:numId="12">
    <w:abstractNumId w:val="9"/>
  </w:num>
  <w:num w:numId="13">
    <w:abstractNumId w:val="12"/>
  </w:num>
  <w:num w:numId="14">
    <w:abstractNumId w:val="4"/>
  </w:num>
  <w:num w:numId="15">
    <w:abstractNumId w:val="8"/>
  </w:num>
  <w:num w:numId="16">
    <w:abstractNumId w:val="18"/>
  </w:num>
  <w:num w:numId="17">
    <w:abstractNumId w:val="10"/>
  </w:num>
  <w:num w:numId="18">
    <w:abstractNumId w:val="6"/>
  </w:num>
  <w:num w:numId="19">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Norato Mora">
    <w15:presenceInfo w15:providerId="AD" w15:userId="S::natalia.norato@umv.gov.co::a7f20160-359e-4cef-8b73-f8491900a007"/>
  </w15:person>
  <w15:person w15:author="Jenny Andrea Ausique Pedroza">
    <w15:presenceInfo w15:providerId="AD" w15:userId="S::jenny.ausique@umv.gov.co::fa37b728-7819-4c23-a516-12f06996081e"/>
  </w15:person>
  <w15:person w15:author="Julio Cesar Guapacha Osorio">
    <w15:presenceInfo w15:providerId="AD" w15:userId="S::julio.guapacha@umv.gov.co::477f83fc-dd89-4c13-a2c2-e2e67943a5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30A9"/>
    <w:rsid w:val="000047E8"/>
    <w:rsid w:val="00005BA3"/>
    <w:rsid w:val="0000666E"/>
    <w:rsid w:val="00006ACD"/>
    <w:rsid w:val="0000749F"/>
    <w:rsid w:val="000100CE"/>
    <w:rsid w:val="0001072D"/>
    <w:rsid w:val="00010D1F"/>
    <w:rsid w:val="00011BB7"/>
    <w:rsid w:val="0001598C"/>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518C"/>
    <w:rsid w:val="00036E65"/>
    <w:rsid w:val="00037B76"/>
    <w:rsid w:val="00037F47"/>
    <w:rsid w:val="000405CA"/>
    <w:rsid w:val="0004172B"/>
    <w:rsid w:val="00043255"/>
    <w:rsid w:val="00043F9A"/>
    <w:rsid w:val="000459CD"/>
    <w:rsid w:val="00046098"/>
    <w:rsid w:val="00050376"/>
    <w:rsid w:val="00050398"/>
    <w:rsid w:val="000512E2"/>
    <w:rsid w:val="00051559"/>
    <w:rsid w:val="00051884"/>
    <w:rsid w:val="0005256A"/>
    <w:rsid w:val="000531D6"/>
    <w:rsid w:val="0005399F"/>
    <w:rsid w:val="00056B82"/>
    <w:rsid w:val="00061DA2"/>
    <w:rsid w:val="00063CE9"/>
    <w:rsid w:val="0006423C"/>
    <w:rsid w:val="00064748"/>
    <w:rsid w:val="0006620D"/>
    <w:rsid w:val="00066B9F"/>
    <w:rsid w:val="000702BE"/>
    <w:rsid w:val="000702C0"/>
    <w:rsid w:val="000738D9"/>
    <w:rsid w:val="0007503E"/>
    <w:rsid w:val="000750DF"/>
    <w:rsid w:val="00077886"/>
    <w:rsid w:val="00077B83"/>
    <w:rsid w:val="000805F7"/>
    <w:rsid w:val="00080E8E"/>
    <w:rsid w:val="00085218"/>
    <w:rsid w:val="00085F50"/>
    <w:rsid w:val="00087F93"/>
    <w:rsid w:val="000901C4"/>
    <w:rsid w:val="00090869"/>
    <w:rsid w:val="00090C4C"/>
    <w:rsid w:val="000924B2"/>
    <w:rsid w:val="00092816"/>
    <w:rsid w:val="00093CE1"/>
    <w:rsid w:val="00093F28"/>
    <w:rsid w:val="000943E7"/>
    <w:rsid w:val="0009440F"/>
    <w:rsid w:val="00094998"/>
    <w:rsid w:val="00095126"/>
    <w:rsid w:val="0009595C"/>
    <w:rsid w:val="00096C5B"/>
    <w:rsid w:val="00097272"/>
    <w:rsid w:val="00097DF9"/>
    <w:rsid w:val="000A2422"/>
    <w:rsid w:val="000A4ED4"/>
    <w:rsid w:val="000A74C8"/>
    <w:rsid w:val="000B0788"/>
    <w:rsid w:val="000B2063"/>
    <w:rsid w:val="000B2E8F"/>
    <w:rsid w:val="000B3980"/>
    <w:rsid w:val="000B3ED3"/>
    <w:rsid w:val="000B3F90"/>
    <w:rsid w:val="000B5152"/>
    <w:rsid w:val="000B52E1"/>
    <w:rsid w:val="000B5E80"/>
    <w:rsid w:val="000B7D39"/>
    <w:rsid w:val="000C0278"/>
    <w:rsid w:val="000C19D0"/>
    <w:rsid w:val="000C2B30"/>
    <w:rsid w:val="000C34D9"/>
    <w:rsid w:val="000C55C6"/>
    <w:rsid w:val="000C5CC8"/>
    <w:rsid w:val="000C6083"/>
    <w:rsid w:val="000C6401"/>
    <w:rsid w:val="000C64B1"/>
    <w:rsid w:val="000C69EF"/>
    <w:rsid w:val="000D02E7"/>
    <w:rsid w:val="000D0E0E"/>
    <w:rsid w:val="000D2C7F"/>
    <w:rsid w:val="000D3230"/>
    <w:rsid w:val="000D3F26"/>
    <w:rsid w:val="000D3F4B"/>
    <w:rsid w:val="000D43D7"/>
    <w:rsid w:val="000D56DF"/>
    <w:rsid w:val="000D64A4"/>
    <w:rsid w:val="000D6768"/>
    <w:rsid w:val="000D7390"/>
    <w:rsid w:val="000D7E07"/>
    <w:rsid w:val="000E3245"/>
    <w:rsid w:val="000E35D9"/>
    <w:rsid w:val="000E3BC5"/>
    <w:rsid w:val="000E3E2C"/>
    <w:rsid w:val="000E4075"/>
    <w:rsid w:val="000E4EF7"/>
    <w:rsid w:val="000E4F5E"/>
    <w:rsid w:val="000E5FB8"/>
    <w:rsid w:val="000E6616"/>
    <w:rsid w:val="000E7303"/>
    <w:rsid w:val="000E73B8"/>
    <w:rsid w:val="000E745A"/>
    <w:rsid w:val="000E772A"/>
    <w:rsid w:val="000E7BF4"/>
    <w:rsid w:val="000F00CA"/>
    <w:rsid w:val="000F40DF"/>
    <w:rsid w:val="000F5136"/>
    <w:rsid w:val="000F6C0E"/>
    <w:rsid w:val="00101C46"/>
    <w:rsid w:val="00103A2F"/>
    <w:rsid w:val="001040D1"/>
    <w:rsid w:val="0010418E"/>
    <w:rsid w:val="00104D91"/>
    <w:rsid w:val="001064D7"/>
    <w:rsid w:val="00106CE6"/>
    <w:rsid w:val="00107147"/>
    <w:rsid w:val="001110E4"/>
    <w:rsid w:val="0011135D"/>
    <w:rsid w:val="001113A2"/>
    <w:rsid w:val="001125E7"/>
    <w:rsid w:val="00113476"/>
    <w:rsid w:val="00115636"/>
    <w:rsid w:val="00116605"/>
    <w:rsid w:val="00122D82"/>
    <w:rsid w:val="00123081"/>
    <w:rsid w:val="001239AD"/>
    <w:rsid w:val="001254F0"/>
    <w:rsid w:val="001263E5"/>
    <w:rsid w:val="00126B56"/>
    <w:rsid w:val="00126EC3"/>
    <w:rsid w:val="00131931"/>
    <w:rsid w:val="0013260E"/>
    <w:rsid w:val="0013340A"/>
    <w:rsid w:val="001337B6"/>
    <w:rsid w:val="00135B56"/>
    <w:rsid w:val="00137706"/>
    <w:rsid w:val="00137E1B"/>
    <w:rsid w:val="00140D56"/>
    <w:rsid w:val="0014174E"/>
    <w:rsid w:val="0014229D"/>
    <w:rsid w:val="00143E13"/>
    <w:rsid w:val="00144A46"/>
    <w:rsid w:val="00145580"/>
    <w:rsid w:val="001455E4"/>
    <w:rsid w:val="00145787"/>
    <w:rsid w:val="00147B45"/>
    <w:rsid w:val="00150B72"/>
    <w:rsid w:val="001522C9"/>
    <w:rsid w:val="00156903"/>
    <w:rsid w:val="00160090"/>
    <w:rsid w:val="001602F6"/>
    <w:rsid w:val="0016067B"/>
    <w:rsid w:val="00163668"/>
    <w:rsid w:val="00163A18"/>
    <w:rsid w:val="00164255"/>
    <w:rsid w:val="00166912"/>
    <w:rsid w:val="0016788E"/>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F4D"/>
    <w:rsid w:val="0019245B"/>
    <w:rsid w:val="001926A2"/>
    <w:rsid w:val="00193C5C"/>
    <w:rsid w:val="001946BD"/>
    <w:rsid w:val="0019597D"/>
    <w:rsid w:val="00196BD8"/>
    <w:rsid w:val="001A206E"/>
    <w:rsid w:val="001A5C9B"/>
    <w:rsid w:val="001A626A"/>
    <w:rsid w:val="001A74D7"/>
    <w:rsid w:val="001B000F"/>
    <w:rsid w:val="001B12FD"/>
    <w:rsid w:val="001B2D20"/>
    <w:rsid w:val="001B31F3"/>
    <w:rsid w:val="001B36ED"/>
    <w:rsid w:val="001B4C29"/>
    <w:rsid w:val="001B63D1"/>
    <w:rsid w:val="001B650D"/>
    <w:rsid w:val="001B6D8B"/>
    <w:rsid w:val="001B6E1F"/>
    <w:rsid w:val="001B6F5D"/>
    <w:rsid w:val="001C227D"/>
    <w:rsid w:val="001C3181"/>
    <w:rsid w:val="001C56C8"/>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E58D1"/>
    <w:rsid w:val="001F0FE8"/>
    <w:rsid w:val="001F359F"/>
    <w:rsid w:val="001F3900"/>
    <w:rsid w:val="001F53EF"/>
    <w:rsid w:val="001F70F0"/>
    <w:rsid w:val="00200041"/>
    <w:rsid w:val="00200EFB"/>
    <w:rsid w:val="00201C3E"/>
    <w:rsid w:val="00201D61"/>
    <w:rsid w:val="00201DA9"/>
    <w:rsid w:val="00203E5F"/>
    <w:rsid w:val="0020453A"/>
    <w:rsid w:val="00204599"/>
    <w:rsid w:val="002063F4"/>
    <w:rsid w:val="002103C0"/>
    <w:rsid w:val="002108D4"/>
    <w:rsid w:val="00210D9C"/>
    <w:rsid w:val="00214045"/>
    <w:rsid w:val="002151AE"/>
    <w:rsid w:val="00220707"/>
    <w:rsid w:val="002212BF"/>
    <w:rsid w:val="00224E31"/>
    <w:rsid w:val="002256B0"/>
    <w:rsid w:val="00225E3C"/>
    <w:rsid w:val="002262F0"/>
    <w:rsid w:val="00226920"/>
    <w:rsid w:val="00227D53"/>
    <w:rsid w:val="00232413"/>
    <w:rsid w:val="002334CF"/>
    <w:rsid w:val="00233A7A"/>
    <w:rsid w:val="002348AE"/>
    <w:rsid w:val="00237C52"/>
    <w:rsid w:val="0024030D"/>
    <w:rsid w:val="00241D57"/>
    <w:rsid w:val="00241F78"/>
    <w:rsid w:val="00242995"/>
    <w:rsid w:val="00242E62"/>
    <w:rsid w:val="0024344F"/>
    <w:rsid w:val="00244E5B"/>
    <w:rsid w:val="00244F2A"/>
    <w:rsid w:val="00245115"/>
    <w:rsid w:val="00247611"/>
    <w:rsid w:val="00251C27"/>
    <w:rsid w:val="0025279B"/>
    <w:rsid w:val="00253212"/>
    <w:rsid w:val="00254C8E"/>
    <w:rsid w:val="00256954"/>
    <w:rsid w:val="00256E37"/>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1F60"/>
    <w:rsid w:val="00282BD9"/>
    <w:rsid w:val="00283C69"/>
    <w:rsid w:val="002855A1"/>
    <w:rsid w:val="00286749"/>
    <w:rsid w:val="00286EE2"/>
    <w:rsid w:val="00287938"/>
    <w:rsid w:val="0029343C"/>
    <w:rsid w:val="002954D1"/>
    <w:rsid w:val="00295D87"/>
    <w:rsid w:val="002A05ED"/>
    <w:rsid w:val="002A2201"/>
    <w:rsid w:val="002A253B"/>
    <w:rsid w:val="002A2C29"/>
    <w:rsid w:val="002A3E7C"/>
    <w:rsid w:val="002A46E8"/>
    <w:rsid w:val="002A5AE9"/>
    <w:rsid w:val="002A5CFD"/>
    <w:rsid w:val="002A60AC"/>
    <w:rsid w:val="002A611A"/>
    <w:rsid w:val="002B0631"/>
    <w:rsid w:val="002B0B41"/>
    <w:rsid w:val="002B2975"/>
    <w:rsid w:val="002B318B"/>
    <w:rsid w:val="002B3EE8"/>
    <w:rsid w:val="002B42E7"/>
    <w:rsid w:val="002B4D3F"/>
    <w:rsid w:val="002B567B"/>
    <w:rsid w:val="002B6239"/>
    <w:rsid w:val="002B6B57"/>
    <w:rsid w:val="002B7976"/>
    <w:rsid w:val="002C0586"/>
    <w:rsid w:val="002C1111"/>
    <w:rsid w:val="002C1C7B"/>
    <w:rsid w:val="002C2719"/>
    <w:rsid w:val="002C3B21"/>
    <w:rsid w:val="002C3E43"/>
    <w:rsid w:val="002C5ADB"/>
    <w:rsid w:val="002C6593"/>
    <w:rsid w:val="002C7422"/>
    <w:rsid w:val="002D0C8B"/>
    <w:rsid w:val="002D108C"/>
    <w:rsid w:val="002D259C"/>
    <w:rsid w:val="002D2BB4"/>
    <w:rsid w:val="002D3752"/>
    <w:rsid w:val="002D5752"/>
    <w:rsid w:val="002D57E6"/>
    <w:rsid w:val="002D590E"/>
    <w:rsid w:val="002E0387"/>
    <w:rsid w:val="002E2272"/>
    <w:rsid w:val="002E312A"/>
    <w:rsid w:val="002E5F8D"/>
    <w:rsid w:val="002E67D8"/>
    <w:rsid w:val="002E7051"/>
    <w:rsid w:val="002F16CA"/>
    <w:rsid w:val="002F4B72"/>
    <w:rsid w:val="002F4CA9"/>
    <w:rsid w:val="00303328"/>
    <w:rsid w:val="00304ED8"/>
    <w:rsid w:val="00305018"/>
    <w:rsid w:val="0030694B"/>
    <w:rsid w:val="00306C85"/>
    <w:rsid w:val="00311B22"/>
    <w:rsid w:val="00311C5D"/>
    <w:rsid w:val="0031254C"/>
    <w:rsid w:val="0031339C"/>
    <w:rsid w:val="00315CB4"/>
    <w:rsid w:val="0031676F"/>
    <w:rsid w:val="00317AA4"/>
    <w:rsid w:val="00320C4D"/>
    <w:rsid w:val="003219BB"/>
    <w:rsid w:val="00322117"/>
    <w:rsid w:val="00322D22"/>
    <w:rsid w:val="00323FC5"/>
    <w:rsid w:val="00323FC9"/>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1363"/>
    <w:rsid w:val="0035349B"/>
    <w:rsid w:val="003537E3"/>
    <w:rsid w:val="00353FEC"/>
    <w:rsid w:val="00354018"/>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70566"/>
    <w:rsid w:val="00370B46"/>
    <w:rsid w:val="00372396"/>
    <w:rsid w:val="0037395A"/>
    <w:rsid w:val="00376B2B"/>
    <w:rsid w:val="00380307"/>
    <w:rsid w:val="00382E87"/>
    <w:rsid w:val="00385166"/>
    <w:rsid w:val="00390E5E"/>
    <w:rsid w:val="003910CF"/>
    <w:rsid w:val="00392DB7"/>
    <w:rsid w:val="003932A4"/>
    <w:rsid w:val="00394CAE"/>
    <w:rsid w:val="003966B5"/>
    <w:rsid w:val="003A15E1"/>
    <w:rsid w:val="003A3385"/>
    <w:rsid w:val="003A3D1C"/>
    <w:rsid w:val="003A68BB"/>
    <w:rsid w:val="003A7B5E"/>
    <w:rsid w:val="003B03C2"/>
    <w:rsid w:val="003B0C04"/>
    <w:rsid w:val="003B1F5C"/>
    <w:rsid w:val="003B6184"/>
    <w:rsid w:val="003B6494"/>
    <w:rsid w:val="003B75D1"/>
    <w:rsid w:val="003B7A12"/>
    <w:rsid w:val="003B7E67"/>
    <w:rsid w:val="003C010C"/>
    <w:rsid w:val="003C0EDF"/>
    <w:rsid w:val="003C3329"/>
    <w:rsid w:val="003C6366"/>
    <w:rsid w:val="003D1089"/>
    <w:rsid w:val="003D21AF"/>
    <w:rsid w:val="003D2B5A"/>
    <w:rsid w:val="003D36B4"/>
    <w:rsid w:val="003D4338"/>
    <w:rsid w:val="003D4DE3"/>
    <w:rsid w:val="003D6022"/>
    <w:rsid w:val="003D6703"/>
    <w:rsid w:val="003D68F0"/>
    <w:rsid w:val="003D77C4"/>
    <w:rsid w:val="003D7F98"/>
    <w:rsid w:val="003E27D2"/>
    <w:rsid w:val="003E2A3D"/>
    <w:rsid w:val="003E3AF5"/>
    <w:rsid w:val="003E4884"/>
    <w:rsid w:val="003E532D"/>
    <w:rsid w:val="003E6F87"/>
    <w:rsid w:val="003E6FA3"/>
    <w:rsid w:val="003E7D68"/>
    <w:rsid w:val="003F03DF"/>
    <w:rsid w:val="003F07C5"/>
    <w:rsid w:val="003F0D89"/>
    <w:rsid w:val="003F154C"/>
    <w:rsid w:val="003F48D9"/>
    <w:rsid w:val="004004DA"/>
    <w:rsid w:val="00400563"/>
    <w:rsid w:val="00401F3E"/>
    <w:rsid w:val="00403736"/>
    <w:rsid w:val="004038C4"/>
    <w:rsid w:val="0040521C"/>
    <w:rsid w:val="00405EB1"/>
    <w:rsid w:val="00406851"/>
    <w:rsid w:val="00410833"/>
    <w:rsid w:val="00410891"/>
    <w:rsid w:val="00410D46"/>
    <w:rsid w:val="00411DBB"/>
    <w:rsid w:val="00412242"/>
    <w:rsid w:val="0041250C"/>
    <w:rsid w:val="004127B1"/>
    <w:rsid w:val="00416565"/>
    <w:rsid w:val="00417844"/>
    <w:rsid w:val="00420771"/>
    <w:rsid w:val="00420AFD"/>
    <w:rsid w:val="00423634"/>
    <w:rsid w:val="00423893"/>
    <w:rsid w:val="004242D8"/>
    <w:rsid w:val="00426DB7"/>
    <w:rsid w:val="00427C3B"/>
    <w:rsid w:val="0043008C"/>
    <w:rsid w:val="004300CC"/>
    <w:rsid w:val="00430984"/>
    <w:rsid w:val="00430AB7"/>
    <w:rsid w:val="00431F8E"/>
    <w:rsid w:val="00433321"/>
    <w:rsid w:val="00435941"/>
    <w:rsid w:val="0043746A"/>
    <w:rsid w:val="004377BA"/>
    <w:rsid w:val="00442E4F"/>
    <w:rsid w:val="00443315"/>
    <w:rsid w:val="00444202"/>
    <w:rsid w:val="004452FD"/>
    <w:rsid w:val="0045039B"/>
    <w:rsid w:val="004509E7"/>
    <w:rsid w:val="0045365A"/>
    <w:rsid w:val="00453882"/>
    <w:rsid w:val="00453C00"/>
    <w:rsid w:val="00454990"/>
    <w:rsid w:val="0045527E"/>
    <w:rsid w:val="00455822"/>
    <w:rsid w:val="00455C03"/>
    <w:rsid w:val="00456AD0"/>
    <w:rsid w:val="00460624"/>
    <w:rsid w:val="0046112E"/>
    <w:rsid w:val="00461583"/>
    <w:rsid w:val="00462A8C"/>
    <w:rsid w:val="00462DB3"/>
    <w:rsid w:val="00464266"/>
    <w:rsid w:val="00464B23"/>
    <w:rsid w:val="00464D9C"/>
    <w:rsid w:val="0046620F"/>
    <w:rsid w:val="00467035"/>
    <w:rsid w:val="004670BA"/>
    <w:rsid w:val="004675D7"/>
    <w:rsid w:val="004678E0"/>
    <w:rsid w:val="00470437"/>
    <w:rsid w:val="004712A7"/>
    <w:rsid w:val="004713BC"/>
    <w:rsid w:val="00471654"/>
    <w:rsid w:val="00472473"/>
    <w:rsid w:val="00472635"/>
    <w:rsid w:val="0047263F"/>
    <w:rsid w:val="00472795"/>
    <w:rsid w:val="00473B1F"/>
    <w:rsid w:val="0047404E"/>
    <w:rsid w:val="004747DB"/>
    <w:rsid w:val="004765E4"/>
    <w:rsid w:val="00476F21"/>
    <w:rsid w:val="00480E58"/>
    <w:rsid w:val="004818D1"/>
    <w:rsid w:val="004818D8"/>
    <w:rsid w:val="004824A9"/>
    <w:rsid w:val="00483077"/>
    <w:rsid w:val="00484A99"/>
    <w:rsid w:val="004851B0"/>
    <w:rsid w:val="004879F0"/>
    <w:rsid w:val="00493A41"/>
    <w:rsid w:val="00494E8F"/>
    <w:rsid w:val="0049648E"/>
    <w:rsid w:val="004964C7"/>
    <w:rsid w:val="004A2832"/>
    <w:rsid w:val="004A34D4"/>
    <w:rsid w:val="004A3A06"/>
    <w:rsid w:val="004A4679"/>
    <w:rsid w:val="004A6177"/>
    <w:rsid w:val="004A7B74"/>
    <w:rsid w:val="004B1CD9"/>
    <w:rsid w:val="004B3C45"/>
    <w:rsid w:val="004B3E9E"/>
    <w:rsid w:val="004B4C3D"/>
    <w:rsid w:val="004B4D16"/>
    <w:rsid w:val="004B53B9"/>
    <w:rsid w:val="004B5AFD"/>
    <w:rsid w:val="004B68EE"/>
    <w:rsid w:val="004B71B7"/>
    <w:rsid w:val="004B75DC"/>
    <w:rsid w:val="004C2632"/>
    <w:rsid w:val="004C2C24"/>
    <w:rsid w:val="004C3E37"/>
    <w:rsid w:val="004C4CF0"/>
    <w:rsid w:val="004C506E"/>
    <w:rsid w:val="004C7064"/>
    <w:rsid w:val="004D2DA3"/>
    <w:rsid w:val="004D3337"/>
    <w:rsid w:val="004D33BE"/>
    <w:rsid w:val="004D33FD"/>
    <w:rsid w:val="004D3805"/>
    <w:rsid w:val="004D5D2A"/>
    <w:rsid w:val="004E2CB5"/>
    <w:rsid w:val="004E399E"/>
    <w:rsid w:val="004E4E15"/>
    <w:rsid w:val="004E51D4"/>
    <w:rsid w:val="004E6388"/>
    <w:rsid w:val="004F00A7"/>
    <w:rsid w:val="004F018F"/>
    <w:rsid w:val="004F021B"/>
    <w:rsid w:val="004F098A"/>
    <w:rsid w:val="004F0CB4"/>
    <w:rsid w:val="004F0E8D"/>
    <w:rsid w:val="004F10D3"/>
    <w:rsid w:val="004F1982"/>
    <w:rsid w:val="004F2915"/>
    <w:rsid w:val="004F3175"/>
    <w:rsid w:val="004F366E"/>
    <w:rsid w:val="004F4410"/>
    <w:rsid w:val="004F49BB"/>
    <w:rsid w:val="004F4EA7"/>
    <w:rsid w:val="004F5926"/>
    <w:rsid w:val="004F6989"/>
    <w:rsid w:val="004F717A"/>
    <w:rsid w:val="004F7DB9"/>
    <w:rsid w:val="00502A3F"/>
    <w:rsid w:val="0050354E"/>
    <w:rsid w:val="00503694"/>
    <w:rsid w:val="00503B81"/>
    <w:rsid w:val="00505A87"/>
    <w:rsid w:val="0050621A"/>
    <w:rsid w:val="005069A3"/>
    <w:rsid w:val="00507746"/>
    <w:rsid w:val="00510A7E"/>
    <w:rsid w:val="00510E6E"/>
    <w:rsid w:val="00511A6A"/>
    <w:rsid w:val="00513162"/>
    <w:rsid w:val="005145D7"/>
    <w:rsid w:val="00514D27"/>
    <w:rsid w:val="005158C4"/>
    <w:rsid w:val="0051602E"/>
    <w:rsid w:val="00517941"/>
    <w:rsid w:val="0052038C"/>
    <w:rsid w:val="00520858"/>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B80"/>
    <w:rsid w:val="005368CB"/>
    <w:rsid w:val="00536C39"/>
    <w:rsid w:val="005376E1"/>
    <w:rsid w:val="00540D70"/>
    <w:rsid w:val="0054319D"/>
    <w:rsid w:val="00546189"/>
    <w:rsid w:val="00547177"/>
    <w:rsid w:val="00547A24"/>
    <w:rsid w:val="00550F29"/>
    <w:rsid w:val="00551FAD"/>
    <w:rsid w:val="0055268E"/>
    <w:rsid w:val="00552AE6"/>
    <w:rsid w:val="00553541"/>
    <w:rsid w:val="005536D6"/>
    <w:rsid w:val="00555651"/>
    <w:rsid w:val="00556192"/>
    <w:rsid w:val="00557CFC"/>
    <w:rsid w:val="00557EE6"/>
    <w:rsid w:val="00561E29"/>
    <w:rsid w:val="00562F26"/>
    <w:rsid w:val="00563F79"/>
    <w:rsid w:val="005640C7"/>
    <w:rsid w:val="00564CA1"/>
    <w:rsid w:val="005669DF"/>
    <w:rsid w:val="00566D83"/>
    <w:rsid w:val="00567F6B"/>
    <w:rsid w:val="0057216C"/>
    <w:rsid w:val="00572F7C"/>
    <w:rsid w:val="00573C34"/>
    <w:rsid w:val="00573CFC"/>
    <w:rsid w:val="00573D3E"/>
    <w:rsid w:val="0057648D"/>
    <w:rsid w:val="00576EA7"/>
    <w:rsid w:val="00577FFA"/>
    <w:rsid w:val="00583217"/>
    <w:rsid w:val="005843C2"/>
    <w:rsid w:val="0058451B"/>
    <w:rsid w:val="00584F8C"/>
    <w:rsid w:val="0058524E"/>
    <w:rsid w:val="0058529F"/>
    <w:rsid w:val="00585923"/>
    <w:rsid w:val="00585DCC"/>
    <w:rsid w:val="005868C1"/>
    <w:rsid w:val="00586B1E"/>
    <w:rsid w:val="00587CE2"/>
    <w:rsid w:val="00591416"/>
    <w:rsid w:val="005932EF"/>
    <w:rsid w:val="005938C4"/>
    <w:rsid w:val="00597175"/>
    <w:rsid w:val="005978A7"/>
    <w:rsid w:val="005A0357"/>
    <w:rsid w:val="005A1EF5"/>
    <w:rsid w:val="005A31B1"/>
    <w:rsid w:val="005A3BD0"/>
    <w:rsid w:val="005A3C28"/>
    <w:rsid w:val="005A4F88"/>
    <w:rsid w:val="005A56A8"/>
    <w:rsid w:val="005A5E47"/>
    <w:rsid w:val="005B1F0E"/>
    <w:rsid w:val="005B2820"/>
    <w:rsid w:val="005B2CF9"/>
    <w:rsid w:val="005B2FBA"/>
    <w:rsid w:val="005B32F9"/>
    <w:rsid w:val="005B3915"/>
    <w:rsid w:val="005B4253"/>
    <w:rsid w:val="005B4AEA"/>
    <w:rsid w:val="005B6AA0"/>
    <w:rsid w:val="005B75F5"/>
    <w:rsid w:val="005C1052"/>
    <w:rsid w:val="005C13C9"/>
    <w:rsid w:val="005C1926"/>
    <w:rsid w:val="005C198E"/>
    <w:rsid w:val="005C2145"/>
    <w:rsid w:val="005C3EB0"/>
    <w:rsid w:val="005C410A"/>
    <w:rsid w:val="005C49CB"/>
    <w:rsid w:val="005C5130"/>
    <w:rsid w:val="005C66CC"/>
    <w:rsid w:val="005D0827"/>
    <w:rsid w:val="005D1E4C"/>
    <w:rsid w:val="005D28C2"/>
    <w:rsid w:val="005D33E2"/>
    <w:rsid w:val="005D37A6"/>
    <w:rsid w:val="005D3F31"/>
    <w:rsid w:val="005D4E9F"/>
    <w:rsid w:val="005D5104"/>
    <w:rsid w:val="005D54A5"/>
    <w:rsid w:val="005D5EF7"/>
    <w:rsid w:val="005D60C4"/>
    <w:rsid w:val="005E0536"/>
    <w:rsid w:val="005E244B"/>
    <w:rsid w:val="005E2938"/>
    <w:rsid w:val="005E302D"/>
    <w:rsid w:val="005E35D4"/>
    <w:rsid w:val="005E4B8A"/>
    <w:rsid w:val="005E5ADC"/>
    <w:rsid w:val="005E6605"/>
    <w:rsid w:val="005E6A90"/>
    <w:rsid w:val="005E6C42"/>
    <w:rsid w:val="005E71FE"/>
    <w:rsid w:val="005F18F5"/>
    <w:rsid w:val="005F1CD6"/>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434D"/>
    <w:rsid w:val="006247AE"/>
    <w:rsid w:val="00624892"/>
    <w:rsid w:val="006252AA"/>
    <w:rsid w:val="006253C1"/>
    <w:rsid w:val="00625A33"/>
    <w:rsid w:val="00626227"/>
    <w:rsid w:val="00626ED5"/>
    <w:rsid w:val="00630445"/>
    <w:rsid w:val="00630C46"/>
    <w:rsid w:val="00631613"/>
    <w:rsid w:val="006329B6"/>
    <w:rsid w:val="00633910"/>
    <w:rsid w:val="00635D96"/>
    <w:rsid w:val="006364E8"/>
    <w:rsid w:val="00636AC4"/>
    <w:rsid w:val="00637B82"/>
    <w:rsid w:val="00640A44"/>
    <w:rsid w:val="00642E50"/>
    <w:rsid w:val="00645EFF"/>
    <w:rsid w:val="00646A77"/>
    <w:rsid w:val="00646FE7"/>
    <w:rsid w:val="00650D1F"/>
    <w:rsid w:val="006510AD"/>
    <w:rsid w:val="00652294"/>
    <w:rsid w:val="00653EB5"/>
    <w:rsid w:val="0065547D"/>
    <w:rsid w:val="0065699A"/>
    <w:rsid w:val="006570E8"/>
    <w:rsid w:val="00657904"/>
    <w:rsid w:val="00657A73"/>
    <w:rsid w:val="00660944"/>
    <w:rsid w:val="006613BD"/>
    <w:rsid w:val="00661607"/>
    <w:rsid w:val="00663935"/>
    <w:rsid w:val="00663BAE"/>
    <w:rsid w:val="00665CFB"/>
    <w:rsid w:val="00666147"/>
    <w:rsid w:val="00667108"/>
    <w:rsid w:val="006706D8"/>
    <w:rsid w:val="00671366"/>
    <w:rsid w:val="00671593"/>
    <w:rsid w:val="00671967"/>
    <w:rsid w:val="00671FC0"/>
    <w:rsid w:val="006728A9"/>
    <w:rsid w:val="006757F3"/>
    <w:rsid w:val="0067606B"/>
    <w:rsid w:val="006824A3"/>
    <w:rsid w:val="00683886"/>
    <w:rsid w:val="006838DE"/>
    <w:rsid w:val="00684B07"/>
    <w:rsid w:val="0068714F"/>
    <w:rsid w:val="006873B7"/>
    <w:rsid w:val="006874B5"/>
    <w:rsid w:val="00687856"/>
    <w:rsid w:val="0069166A"/>
    <w:rsid w:val="0069244D"/>
    <w:rsid w:val="00692BE6"/>
    <w:rsid w:val="006953C2"/>
    <w:rsid w:val="00695610"/>
    <w:rsid w:val="00696FC8"/>
    <w:rsid w:val="006A0148"/>
    <w:rsid w:val="006A265B"/>
    <w:rsid w:val="006A3212"/>
    <w:rsid w:val="006A38F2"/>
    <w:rsid w:val="006A3938"/>
    <w:rsid w:val="006A3ADB"/>
    <w:rsid w:val="006A490D"/>
    <w:rsid w:val="006A4FB3"/>
    <w:rsid w:val="006A5468"/>
    <w:rsid w:val="006A7AD6"/>
    <w:rsid w:val="006B2065"/>
    <w:rsid w:val="006B23D5"/>
    <w:rsid w:val="006B2719"/>
    <w:rsid w:val="006B3951"/>
    <w:rsid w:val="006B4A31"/>
    <w:rsid w:val="006B4B9A"/>
    <w:rsid w:val="006B4ECA"/>
    <w:rsid w:val="006B5DF5"/>
    <w:rsid w:val="006B6700"/>
    <w:rsid w:val="006B6E08"/>
    <w:rsid w:val="006C0405"/>
    <w:rsid w:val="006C19ED"/>
    <w:rsid w:val="006C576E"/>
    <w:rsid w:val="006C5A6F"/>
    <w:rsid w:val="006C7290"/>
    <w:rsid w:val="006D0292"/>
    <w:rsid w:val="006D06EB"/>
    <w:rsid w:val="006D0DCC"/>
    <w:rsid w:val="006D30AF"/>
    <w:rsid w:val="006D611F"/>
    <w:rsid w:val="006D61B1"/>
    <w:rsid w:val="006D6F80"/>
    <w:rsid w:val="006E03B8"/>
    <w:rsid w:val="006E0508"/>
    <w:rsid w:val="006E13C1"/>
    <w:rsid w:val="006E3E9E"/>
    <w:rsid w:val="006E44A4"/>
    <w:rsid w:val="006E46DA"/>
    <w:rsid w:val="006F0159"/>
    <w:rsid w:val="006F064B"/>
    <w:rsid w:val="006F1291"/>
    <w:rsid w:val="006F137C"/>
    <w:rsid w:val="006F1862"/>
    <w:rsid w:val="006F62DE"/>
    <w:rsid w:val="006F669D"/>
    <w:rsid w:val="006F7180"/>
    <w:rsid w:val="006F7D89"/>
    <w:rsid w:val="00701AB5"/>
    <w:rsid w:val="00702DB0"/>
    <w:rsid w:val="00703276"/>
    <w:rsid w:val="00704240"/>
    <w:rsid w:val="00706AB4"/>
    <w:rsid w:val="00712295"/>
    <w:rsid w:val="0071543D"/>
    <w:rsid w:val="00717A6F"/>
    <w:rsid w:val="00717D0C"/>
    <w:rsid w:val="00720E7D"/>
    <w:rsid w:val="00723351"/>
    <w:rsid w:val="00723D7B"/>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52B1"/>
    <w:rsid w:val="00756FBC"/>
    <w:rsid w:val="00757C1C"/>
    <w:rsid w:val="007601CD"/>
    <w:rsid w:val="00761AAB"/>
    <w:rsid w:val="00763073"/>
    <w:rsid w:val="00764E79"/>
    <w:rsid w:val="007668BF"/>
    <w:rsid w:val="00771733"/>
    <w:rsid w:val="0077194F"/>
    <w:rsid w:val="00773C55"/>
    <w:rsid w:val="00777CB5"/>
    <w:rsid w:val="00777E71"/>
    <w:rsid w:val="00780292"/>
    <w:rsid w:val="00783AEC"/>
    <w:rsid w:val="00783DA3"/>
    <w:rsid w:val="00785052"/>
    <w:rsid w:val="00785A35"/>
    <w:rsid w:val="007869B2"/>
    <w:rsid w:val="00790D51"/>
    <w:rsid w:val="00792B26"/>
    <w:rsid w:val="0079676D"/>
    <w:rsid w:val="007A0982"/>
    <w:rsid w:val="007A1309"/>
    <w:rsid w:val="007A19DC"/>
    <w:rsid w:val="007A1FD8"/>
    <w:rsid w:val="007A22D9"/>
    <w:rsid w:val="007A248A"/>
    <w:rsid w:val="007A4286"/>
    <w:rsid w:val="007A4FE0"/>
    <w:rsid w:val="007A5519"/>
    <w:rsid w:val="007B0880"/>
    <w:rsid w:val="007B0B5D"/>
    <w:rsid w:val="007B1316"/>
    <w:rsid w:val="007B2D05"/>
    <w:rsid w:val="007B46E6"/>
    <w:rsid w:val="007B4ED7"/>
    <w:rsid w:val="007B4F10"/>
    <w:rsid w:val="007B62CC"/>
    <w:rsid w:val="007B7286"/>
    <w:rsid w:val="007C050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CD4"/>
    <w:rsid w:val="007E056E"/>
    <w:rsid w:val="007E2871"/>
    <w:rsid w:val="007E3E8A"/>
    <w:rsid w:val="007E78E0"/>
    <w:rsid w:val="007E7968"/>
    <w:rsid w:val="007F0068"/>
    <w:rsid w:val="007F0EC2"/>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A5E"/>
    <w:rsid w:val="00812120"/>
    <w:rsid w:val="00813779"/>
    <w:rsid w:val="00814978"/>
    <w:rsid w:val="00814D63"/>
    <w:rsid w:val="008150FD"/>
    <w:rsid w:val="00816B23"/>
    <w:rsid w:val="00816EE5"/>
    <w:rsid w:val="00817B3F"/>
    <w:rsid w:val="00820154"/>
    <w:rsid w:val="00820EC2"/>
    <w:rsid w:val="00822705"/>
    <w:rsid w:val="00822791"/>
    <w:rsid w:val="00822CE8"/>
    <w:rsid w:val="00824EB8"/>
    <w:rsid w:val="00826025"/>
    <w:rsid w:val="0082678C"/>
    <w:rsid w:val="00830D58"/>
    <w:rsid w:val="00830EB9"/>
    <w:rsid w:val="0083108F"/>
    <w:rsid w:val="00831C88"/>
    <w:rsid w:val="0083278F"/>
    <w:rsid w:val="00836DB1"/>
    <w:rsid w:val="00836DF1"/>
    <w:rsid w:val="00841D85"/>
    <w:rsid w:val="0084229E"/>
    <w:rsid w:val="00843D95"/>
    <w:rsid w:val="0084433D"/>
    <w:rsid w:val="00846849"/>
    <w:rsid w:val="00852A37"/>
    <w:rsid w:val="00854967"/>
    <w:rsid w:val="00855386"/>
    <w:rsid w:val="00857C26"/>
    <w:rsid w:val="00860BEF"/>
    <w:rsid w:val="00861323"/>
    <w:rsid w:val="00862488"/>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23B2"/>
    <w:rsid w:val="00882945"/>
    <w:rsid w:val="00882A7C"/>
    <w:rsid w:val="008843D8"/>
    <w:rsid w:val="00884E77"/>
    <w:rsid w:val="00887ED1"/>
    <w:rsid w:val="008902B1"/>
    <w:rsid w:val="008905ED"/>
    <w:rsid w:val="0089275E"/>
    <w:rsid w:val="00893BA6"/>
    <w:rsid w:val="0089407D"/>
    <w:rsid w:val="00897101"/>
    <w:rsid w:val="008A30CA"/>
    <w:rsid w:val="008A5609"/>
    <w:rsid w:val="008A56EA"/>
    <w:rsid w:val="008A5EE1"/>
    <w:rsid w:val="008A620F"/>
    <w:rsid w:val="008A6723"/>
    <w:rsid w:val="008A6F6D"/>
    <w:rsid w:val="008A752C"/>
    <w:rsid w:val="008A7FD4"/>
    <w:rsid w:val="008B0342"/>
    <w:rsid w:val="008B09C7"/>
    <w:rsid w:val="008B1A4F"/>
    <w:rsid w:val="008B2A1B"/>
    <w:rsid w:val="008B2B0C"/>
    <w:rsid w:val="008B4823"/>
    <w:rsid w:val="008B6EC8"/>
    <w:rsid w:val="008B6F0A"/>
    <w:rsid w:val="008C02E3"/>
    <w:rsid w:val="008C16A6"/>
    <w:rsid w:val="008C1ACC"/>
    <w:rsid w:val="008C1CD2"/>
    <w:rsid w:val="008C1F3F"/>
    <w:rsid w:val="008C2460"/>
    <w:rsid w:val="008C283F"/>
    <w:rsid w:val="008C4DE0"/>
    <w:rsid w:val="008C4EBF"/>
    <w:rsid w:val="008C5D68"/>
    <w:rsid w:val="008D124D"/>
    <w:rsid w:val="008D31DF"/>
    <w:rsid w:val="008D62E3"/>
    <w:rsid w:val="008E0279"/>
    <w:rsid w:val="008E2641"/>
    <w:rsid w:val="008E390C"/>
    <w:rsid w:val="008E3D51"/>
    <w:rsid w:val="008E46D9"/>
    <w:rsid w:val="008E5A06"/>
    <w:rsid w:val="008E5A52"/>
    <w:rsid w:val="008E777F"/>
    <w:rsid w:val="008F05E6"/>
    <w:rsid w:val="008F0675"/>
    <w:rsid w:val="008F0CDE"/>
    <w:rsid w:val="008F2505"/>
    <w:rsid w:val="008F2E23"/>
    <w:rsid w:val="008F359F"/>
    <w:rsid w:val="008F3C72"/>
    <w:rsid w:val="008F4B9F"/>
    <w:rsid w:val="008F583A"/>
    <w:rsid w:val="008F7242"/>
    <w:rsid w:val="009000D5"/>
    <w:rsid w:val="0090206C"/>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6797"/>
    <w:rsid w:val="00926E43"/>
    <w:rsid w:val="00927EFB"/>
    <w:rsid w:val="00930183"/>
    <w:rsid w:val="00931F15"/>
    <w:rsid w:val="009327E6"/>
    <w:rsid w:val="0093399C"/>
    <w:rsid w:val="00934058"/>
    <w:rsid w:val="009375FD"/>
    <w:rsid w:val="00940C4D"/>
    <w:rsid w:val="00941729"/>
    <w:rsid w:val="00941AA2"/>
    <w:rsid w:val="00941FC8"/>
    <w:rsid w:val="009423CF"/>
    <w:rsid w:val="00942732"/>
    <w:rsid w:val="00942848"/>
    <w:rsid w:val="00944708"/>
    <w:rsid w:val="009453E0"/>
    <w:rsid w:val="00946166"/>
    <w:rsid w:val="00946D20"/>
    <w:rsid w:val="00950C82"/>
    <w:rsid w:val="00950F10"/>
    <w:rsid w:val="00952916"/>
    <w:rsid w:val="00952E60"/>
    <w:rsid w:val="009545F6"/>
    <w:rsid w:val="00956105"/>
    <w:rsid w:val="0095739C"/>
    <w:rsid w:val="00961362"/>
    <w:rsid w:val="0096161C"/>
    <w:rsid w:val="00965500"/>
    <w:rsid w:val="00965A0C"/>
    <w:rsid w:val="0096776C"/>
    <w:rsid w:val="00967E24"/>
    <w:rsid w:val="00970730"/>
    <w:rsid w:val="009709C9"/>
    <w:rsid w:val="00973360"/>
    <w:rsid w:val="00973D8A"/>
    <w:rsid w:val="009740B1"/>
    <w:rsid w:val="00974B73"/>
    <w:rsid w:val="00976784"/>
    <w:rsid w:val="00977F65"/>
    <w:rsid w:val="00980201"/>
    <w:rsid w:val="00980FA1"/>
    <w:rsid w:val="00981814"/>
    <w:rsid w:val="00982179"/>
    <w:rsid w:val="00983EA9"/>
    <w:rsid w:val="00984C89"/>
    <w:rsid w:val="00985369"/>
    <w:rsid w:val="0098553A"/>
    <w:rsid w:val="00985B8F"/>
    <w:rsid w:val="0098631F"/>
    <w:rsid w:val="00986644"/>
    <w:rsid w:val="009871B4"/>
    <w:rsid w:val="0098BD28"/>
    <w:rsid w:val="00990A03"/>
    <w:rsid w:val="009924A2"/>
    <w:rsid w:val="009933F8"/>
    <w:rsid w:val="00993F85"/>
    <w:rsid w:val="009951A9"/>
    <w:rsid w:val="00997CCC"/>
    <w:rsid w:val="009A0D31"/>
    <w:rsid w:val="009A1492"/>
    <w:rsid w:val="009A1E6D"/>
    <w:rsid w:val="009A2950"/>
    <w:rsid w:val="009A344B"/>
    <w:rsid w:val="009A3842"/>
    <w:rsid w:val="009A4440"/>
    <w:rsid w:val="009A49AE"/>
    <w:rsid w:val="009A4C37"/>
    <w:rsid w:val="009B0583"/>
    <w:rsid w:val="009B1771"/>
    <w:rsid w:val="009B1FCB"/>
    <w:rsid w:val="009B4C21"/>
    <w:rsid w:val="009B51BA"/>
    <w:rsid w:val="009B523B"/>
    <w:rsid w:val="009B71FC"/>
    <w:rsid w:val="009C1D9E"/>
    <w:rsid w:val="009C2E39"/>
    <w:rsid w:val="009C540F"/>
    <w:rsid w:val="009C6B05"/>
    <w:rsid w:val="009D23E9"/>
    <w:rsid w:val="009D3B28"/>
    <w:rsid w:val="009D4CD4"/>
    <w:rsid w:val="009D5FC4"/>
    <w:rsid w:val="009D620D"/>
    <w:rsid w:val="009D64E8"/>
    <w:rsid w:val="009D67CD"/>
    <w:rsid w:val="009D7CCA"/>
    <w:rsid w:val="009E233F"/>
    <w:rsid w:val="009E44E2"/>
    <w:rsid w:val="009E67A8"/>
    <w:rsid w:val="009F2104"/>
    <w:rsid w:val="009F224B"/>
    <w:rsid w:val="009F2D82"/>
    <w:rsid w:val="009F51C9"/>
    <w:rsid w:val="009F613A"/>
    <w:rsid w:val="009F6BEF"/>
    <w:rsid w:val="009F70AB"/>
    <w:rsid w:val="009F7296"/>
    <w:rsid w:val="00A00657"/>
    <w:rsid w:val="00A00E6A"/>
    <w:rsid w:val="00A02693"/>
    <w:rsid w:val="00A02FEE"/>
    <w:rsid w:val="00A053B4"/>
    <w:rsid w:val="00A06A5C"/>
    <w:rsid w:val="00A07191"/>
    <w:rsid w:val="00A101DF"/>
    <w:rsid w:val="00A122E7"/>
    <w:rsid w:val="00A13DFF"/>
    <w:rsid w:val="00A13E1A"/>
    <w:rsid w:val="00A14F9A"/>
    <w:rsid w:val="00A166F7"/>
    <w:rsid w:val="00A16BA8"/>
    <w:rsid w:val="00A22AA0"/>
    <w:rsid w:val="00A22BCC"/>
    <w:rsid w:val="00A233CE"/>
    <w:rsid w:val="00A236EB"/>
    <w:rsid w:val="00A246AA"/>
    <w:rsid w:val="00A26A78"/>
    <w:rsid w:val="00A27614"/>
    <w:rsid w:val="00A278E7"/>
    <w:rsid w:val="00A27DD2"/>
    <w:rsid w:val="00A30E8A"/>
    <w:rsid w:val="00A32FE9"/>
    <w:rsid w:val="00A335DC"/>
    <w:rsid w:val="00A33796"/>
    <w:rsid w:val="00A3442F"/>
    <w:rsid w:val="00A40029"/>
    <w:rsid w:val="00A400E6"/>
    <w:rsid w:val="00A40CA8"/>
    <w:rsid w:val="00A42FFD"/>
    <w:rsid w:val="00A431C1"/>
    <w:rsid w:val="00A433E0"/>
    <w:rsid w:val="00A4375E"/>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0CB0"/>
    <w:rsid w:val="00A71E1E"/>
    <w:rsid w:val="00A75764"/>
    <w:rsid w:val="00A8081E"/>
    <w:rsid w:val="00A81340"/>
    <w:rsid w:val="00A85251"/>
    <w:rsid w:val="00A85C45"/>
    <w:rsid w:val="00A8615F"/>
    <w:rsid w:val="00A87529"/>
    <w:rsid w:val="00A90463"/>
    <w:rsid w:val="00A905BA"/>
    <w:rsid w:val="00A908C9"/>
    <w:rsid w:val="00A90C30"/>
    <w:rsid w:val="00A90CB8"/>
    <w:rsid w:val="00A91480"/>
    <w:rsid w:val="00A91760"/>
    <w:rsid w:val="00A91B4F"/>
    <w:rsid w:val="00A92701"/>
    <w:rsid w:val="00A9294D"/>
    <w:rsid w:val="00A9361E"/>
    <w:rsid w:val="00AA1750"/>
    <w:rsid w:val="00AA18B9"/>
    <w:rsid w:val="00AA20BE"/>
    <w:rsid w:val="00AA61DC"/>
    <w:rsid w:val="00AA77E2"/>
    <w:rsid w:val="00AA7D08"/>
    <w:rsid w:val="00AB3646"/>
    <w:rsid w:val="00AB37EF"/>
    <w:rsid w:val="00AB454D"/>
    <w:rsid w:val="00AB583E"/>
    <w:rsid w:val="00AC0AAD"/>
    <w:rsid w:val="00AC145C"/>
    <w:rsid w:val="00AC1FB7"/>
    <w:rsid w:val="00AC23D0"/>
    <w:rsid w:val="00AC5CB4"/>
    <w:rsid w:val="00AC620A"/>
    <w:rsid w:val="00AC6BB8"/>
    <w:rsid w:val="00AD0C81"/>
    <w:rsid w:val="00AD1C17"/>
    <w:rsid w:val="00AD3BAC"/>
    <w:rsid w:val="00AD4B85"/>
    <w:rsid w:val="00AD4E4A"/>
    <w:rsid w:val="00AD7051"/>
    <w:rsid w:val="00AD75FA"/>
    <w:rsid w:val="00AD78CF"/>
    <w:rsid w:val="00AE10AB"/>
    <w:rsid w:val="00AE151A"/>
    <w:rsid w:val="00AE1595"/>
    <w:rsid w:val="00AE2769"/>
    <w:rsid w:val="00AE79A2"/>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31F"/>
    <w:rsid w:val="00B07660"/>
    <w:rsid w:val="00B07C8B"/>
    <w:rsid w:val="00B102DD"/>
    <w:rsid w:val="00B11457"/>
    <w:rsid w:val="00B11C02"/>
    <w:rsid w:val="00B1228A"/>
    <w:rsid w:val="00B12D36"/>
    <w:rsid w:val="00B14B47"/>
    <w:rsid w:val="00B160E6"/>
    <w:rsid w:val="00B167E8"/>
    <w:rsid w:val="00B16DD8"/>
    <w:rsid w:val="00B20A1A"/>
    <w:rsid w:val="00B21576"/>
    <w:rsid w:val="00B215C7"/>
    <w:rsid w:val="00B21AF6"/>
    <w:rsid w:val="00B2205A"/>
    <w:rsid w:val="00B23506"/>
    <w:rsid w:val="00B255E7"/>
    <w:rsid w:val="00B268C5"/>
    <w:rsid w:val="00B26B58"/>
    <w:rsid w:val="00B26B85"/>
    <w:rsid w:val="00B27254"/>
    <w:rsid w:val="00B32353"/>
    <w:rsid w:val="00B32906"/>
    <w:rsid w:val="00B32F0E"/>
    <w:rsid w:val="00B35478"/>
    <w:rsid w:val="00B37A62"/>
    <w:rsid w:val="00B40521"/>
    <w:rsid w:val="00B417B8"/>
    <w:rsid w:val="00B41980"/>
    <w:rsid w:val="00B42962"/>
    <w:rsid w:val="00B43B6A"/>
    <w:rsid w:val="00B450C0"/>
    <w:rsid w:val="00B5120B"/>
    <w:rsid w:val="00B528E7"/>
    <w:rsid w:val="00B53E1A"/>
    <w:rsid w:val="00B53E3D"/>
    <w:rsid w:val="00B54A4F"/>
    <w:rsid w:val="00B54EBD"/>
    <w:rsid w:val="00B54F33"/>
    <w:rsid w:val="00B552D9"/>
    <w:rsid w:val="00B55EDE"/>
    <w:rsid w:val="00B56289"/>
    <w:rsid w:val="00B576B3"/>
    <w:rsid w:val="00B606E1"/>
    <w:rsid w:val="00B60B24"/>
    <w:rsid w:val="00B62EA0"/>
    <w:rsid w:val="00B648DD"/>
    <w:rsid w:val="00B64B5C"/>
    <w:rsid w:val="00B650B1"/>
    <w:rsid w:val="00B664BD"/>
    <w:rsid w:val="00B67374"/>
    <w:rsid w:val="00B7010A"/>
    <w:rsid w:val="00B70193"/>
    <w:rsid w:val="00B7076D"/>
    <w:rsid w:val="00B713E7"/>
    <w:rsid w:val="00B723E4"/>
    <w:rsid w:val="00B75924"/>
    <w:rsid w:val="00B762A3"/>
    <w:rsid w:val="00B773C1"/>
    <w:rsid w:val="00B80562"/>
    <w:rsid w:val="00B81BCF"/>
    <w:rsid w:val="00B82346"/>
    <w:rsid w:val="00B83807"/>
    <w:rsid w:val="00B83BE4"/>
    <w:rsid w:val="00B84E57"/>
    <w:rsid w:val="00B85422"/>
    <w:rsid w:val="00B85E9A"/>
    <w:rsid w:val="00B864CC"/>
    <w:rsid w:val="00B872FB"/>
    <w:rsid w:val="00B9001B"/>
    <w:rsid w:val="00B908AD"/>
    <w:rsid w:val="00B937A4"/>
    <w:rsid w:val="00B946A1"/>
    <w:rsid w:val="00B9584F"/>
    <w:rsid w:val="00B9657A"/>
    <w:rsid w:val="00B96FB5"/>
    <w:rsid w:val="00BA1F6D"/>
    <w:rsid w:val="00BA2192"/>
    <w:rsid w:val="00BA3400"/>
    <w:rsid w:val="00BA37BB"/>
    <w:rsid w:val="00BA4634"/>
    <w:rsid w:val="00BA79A5"/>
    <w:rsid w:val="00BA7A7B"/>
    <w:rsid w:val="00BA7BE8"/>
    <w:rsid w:val="00BB0F1A"/>
    <w:rsid w:val="00BB140E"/>
    <w:rsid w:val="00BB19B7"/>
    <w:rsid w:val="00BB2587"/>
    <w:rsid w:val="00BB3084"/>
    <w:rsid w:val="00BB4425"/>
    <w:rsid w:val="00BB57F5"/>
    <w:rsid w:val="00BC05C8"/>
    <w:rsid w:val="00BC31EE"/>
    <w:rsid w:val="00BC3527"/>
    <w:rsid w:val="00BC3DEE"/>
    <w:rsid w:val="00BC5B0E"/>
    <w:rsid w:val="00BD080E"/>
    <w:rsid w:val="00BD09D2"/>
    <w:rsid w:val="00BD1F99"/>
    <w:rsid w:val="00BD2094"/>
    <w:rsid w:val="00BD2CFB"/>
    <w:rsid w:val="00BD37E3"/>
    <w:rsid w:val="00BD3B9B"/>
    <w:rsid w:val="00BD65ED"/>
    <w:rsid w:val="00BE0CA5"/>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776"/>
    <w:rsid w:val="00C01D91"/>
    <w:rsid w:val="00C026D7"/>
    <w:rsid w:val="00C03020"/>
    <w:rsid w:val="00C03D95"/>
    <w:rsid w:val="00C05482"/>
    <w:rsid w:val="00C07171"/>
    <w:rsid w:val="00C07967"/>
    <w:rsid w:val="00C079A0"/>
    <w:rsid w:val="00C07D5E"/>
    <w:rsid w:val="00C105FD"/>
    <w:rsid w:val="00C1222D"/>
    <w:rsid w:val="00C13AD1"/>
    <w:rsid w:val="00C13C0F"/>
    <w:rsid w:val="00C13C7A"/>
    <w:rsid w:val="00C162FD"/>
    <w:rsid w:val="00C16CF6"/>
    <w:rsid w:val="00C172F5"/>
    <w:rsid w:val="00C17B53"/>
    <w:rsid w:val="00C17BF1"/>
    <w:rsid w:val="00C17D50"/>
    <w:rsid w:val="00C20F97"/>
    <w:rsid w:val="00C2126A"/>
    <w:rsid w:val="00C22FB6"/>
    <w:rsid w:val="00C23302"/>
    <w:rsid w:val="00C241DB"/>
    <w:rsid w:val="00C266FA"/>
    <w:rsid w:val="00C2766E"/>
    <w:rsid w:val="00C306F9"/>
    <w:rsid w:val="00C325A2"/>
    <w:rsid w:val="00C3336F"/>
    <w:rsid w:val="00C336AF"/>
    <w:rsid w:val="00C3442E"/>
    <w:rsid w:val="00C3533C"/>
    <w:rsid w:val="00C35A31"/>
    <w:rsid w:val="00C36AAC"/>
    <w:rsid w:val="00C378F2"/>
    <w:rsid w:val="00C37A84"/>
    <w:rsid w:val="00C37F80"/>
    <w:rsid w:val="00C41AE7"/>
    <w:rsid w:val="00C41D2F"/>
    <w:rsid w:val="00C42394"/>
    <w:rsid w:val="00C44A4F"/>
    <w:rsid w:val="00C467BA"/>
    <w:rsid w:val="00C4775B"/>
    <w:rsid w:val="00C47A7B"/>
    <w:rsid w:val="00C51290"/>
    <w:rsid w:val="00C51530"/>
    <w:rsid w:val="00C52A9D"/>
    <w:rsid w:val="00C53447"/>
    <w:rsid w:val="00C5686A"/>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BB6"/>
    <w:rsid w:val="00C75241"/>
    <w:rsid w:val="00C752BE"/>
    <w:rsid w:val="00C757ED"/>
    <w:rsid w:val="00C76301"/>
    <w:rsid w:val="00C76D78"/>
    <w:rsid w:val="00C7C1EF"/>
    <w:rsid w:val="00C8017F"/>
    <w:rsid w:val="00C82222"/>
    <w:rsid w:val="00C8290B"/>
    <w:rsid w:val="00C82D06"/>
    <w:rsid w:val="00C83BDF"/>
    <w:rsid w:val="00C8489C"/>
    <w:rsid w:val="00C8570E"/>
    <w:rsid w:val="00C86981"/>
    <w:rsid w:val="00C87203"/>
    <w:rsid w:val="00C87508"/>
    <w:rsid w:val="00C87FEC"/>
    <w:rsid w:val="00C90835"/>
    <w:rsid w:val="00C93A59"/>
    <w:rsid w:val="00C93C62"/>
    <w:rsid w:val="00C95105"/>
    <w:rsid w:val="00C952D8"/>
    <w:rsid w:val="00C9568D"/>
    <w:rsid w:val="00C96DA1"/>
    <w:rsid w:val="00C97729"/>
    <w:rsid w:val="00C97937"/>
    <w:rsid w:val="00CA05ED"/>
    <w:rsid w:val="00CA1055"/>
    <w:rsid w:val="00CA105A"/>
    <w:rsid w:val="00CA1FEF"/>
    <w:rsid w:val="00CA2074"/>
    <w:rsid w:val="00CA3D75"/>
    <w:rsid w:val="00CA4E5E"/>
    <w:rsid w:val="00CA6E49"/>
    <w:rsid w:val="00CB0125"/>
    <w:rsid w:val="00CB3BD1"/>
    <w:rsid w:val="00CB5821"/>
    <w:rsid w:val="00CB6C5E"/>
    <w:rsid w:val="00CB6E6C"/>
    <w:rsid w:val="00CC074C"/>
    <w:rsid w:val="00CC4649"/>
    <w:rsid w:val="00CC55B8"/>
    <w:rsid w:val="00CC7BB8"/>
    <w:rsid w:val="00CD0749"/>
    <w:rsid w:val="00CD0DD9"/>
    <w:rsid w:val="00CD0E36"/>
    <w:rsid w:val="00CD2E7D"/>
    <w:rsid w:val="00CD2F94"/>
    <w:rsid w:val="00CD32E7"/>
    <w:rsid w:val="00CD332D"/>
    <w:rsid w:val="00CD47DE"/>
    <w:rsid w:val="00CD4EAC"/>
    <w:rsid w:val="00CD6329"/>
    <w:rsid w:val="00CD6938"/>
    <w:rsid w:val="00CE38AB"/>
    <w:rsid w:val="00CE3BBC"/>
    <w:rsid w:val="00CE3EC2"/>
    <w:rsid w:val="00CE44F1"/>
    <w:rsid w:val="00CE47BF"/>
    <w:rsid w:val="00CE6660"/>
    <w:rsid w:val="00CE733B"/>
    <w:rsid w:val="00CF115E"/>
    <w:rsid w:val="00CF61AE"/>
    <w:rsid w:val="00CF66E7"/>
    <w:rsid w:val="00D0113B"/>
    <w:rsid w:val="00D01350"/>
    <w:rsid w:val="00D023ED"/>
    <w:rsid w:val="00D02852"/>
    <w:rsid w:val="00D03B26"/>
    <w:rsid w:val="00D03DBF"/>
    <w:rsid w:val="00D04024"/>
    <w:rsid w:val="00D05549"/>
    <w:rsid w:val="00D05674"/>
    <w:rsid w:val="00D0730F"/>
    <w:rsid w:val="00D10B45"/>
    <w:rsid w:val="00D126FA"/>
    <w:rsid w:val="00D129AE"/>
    <w:rsid w:val="00D13814"/>
    <w:rsid w:val="00D15306"/>
    <w:rsid w:val="00D15D7A"/>
    <w:rsid w:val="00D1618F"/>
    <w:rsid w:val="00D233B7"/>
    <w:rsid w:val="00D252C1"/>
    <w:rsid w:val="00D27361"/>
    <w:rsid w:val="00D307F7"/>
    <w:rsid w:val="00D3144C"/>
    <w:rsid w:val="00D3174F"/>
    <w:rsid w:val="00D317D6"/>
    <w:rsid w:val="00D32EE0"/>
    <w:rsid w:val="00D33288"/>
    <w:rsid w:val="00D33823"/>
    <w:rsid w:val="00D36748"/>
    <w:rsid w:val="00D36A19"/>
    <w:rsid w:val="00D36B91"/>
    <w:rsid w:val="00D36CD3"/>
    <w:rsid w:val="00D4164E"/>
    <w:rsid w:val="00D417D2"/>
    <w:rsid w:val="00D4227E"/>
    <w:rsid w:val="00D423E2"/>
    <w:rsid w:val="00D43156"/>
    <w:rsid w:val="00D45362"/>
    <w:rsid w:val="00D4637E"/>
    <w:rsid w:val="00D51278"/>
    <w:rsid w:val="00D52255"/>
    <w:rsid w:val="00D528A2"/>
    <w:rsid w:val="00D54F88"/>
    <w:rsid w:val="00D55C12"/>
    <w:rsid w:val="00D57018"/>
    <w:rsid w:val="00D62B0C"/>
    <w:rsid w:val="00D630EB"/>
    <w:rsid w:val="00D63285"/>
    <w:rsid w:val="00D63A2E"/>
    <w:rsid w:val="00D63F80"/>
    <w:rsid w:val="00D653F4"/>
    <w:rsid w:val="00D6611A"/>
    <w:rsid w:val="00D66B40"/>
    <w:rsid w:val="00D675EC"/>
    <w:rsid w:val="00D71886"/>
    <w:rsid w:val="00D72482"/>
    <w:rsid w:val="00D7291A"/>
    <w:rsid w:val="00D77D1E"/>
    <w:rsid w:val="00D77FCE"/>
    <w:rsid w:val="00D8077B"/>
    <w:rsid w:val="00D8139F"/>
    <w:rsid w:val="00D841FD"/>
    <w:rsid w:val="00D86435"/>
    <w:rsid w:val="00D8689B"/>
    <w:rsid w:val="00D86F75"/>
    <w:rsid w:val="00D87105"/>
    <w:rsid w:val="00D911CB"/>
    <w:rsid w:val="00D91378"/>
    <w:rsid w:val="00D91A1C"/>
    <w:rsid w:val="00D91D50"/>
    <w:rsid w:val="00D9251A"/>
    <w:rsid w:val="00D9283C"/>
    <w:rsid w:val="00D94ECE"/>
    <w:rsid w:val="00D95E0A"/>
    <w:rsid w:val="00D9616F"/>
    <w:rsid w:val="00D96824"/>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6466"/>
    <w:rsid w:val="00DB7E85"/>
    <w:rsid w:val="00DC2CB9"/>
    <w:rsid w:val="00DC38A3"/>
    <w:rsid w:val="00DC6C53"/>
    <w:rsid w:val="00DC7DD3"/>
    <w:rsid w:val="00DD0507"/>
    <w:rsid w:val="00DD06BD"/>
    <w:rsid w:val="00DD0A93"/>
    <w:rsid w:val="00DD2E91"/>
    <w:rsid w:val="00DD2F06"/>
    <w:rsid w:val="00DD381F"/>
    <w:rsid w:val="00DD693D"/>
    <w:rsid w:val="00DD7128"/>
    <w:rsid w:val="00DE0825"/>
    <w:rsid w:val="00DE19B0"/>
    <w:rsid w:val="00DE3999"/>
    <w:rsid w:val="00DE5628"/>
    <w:rsid w:val="00DE64D7"/>
    <w:rsid w:val="00DE6A78"/>
    <w:rsid w:val="00DE7AC6"/>
    <w:rsid w:val="00DF1B89"/>
    <w:rsid w:val="00DF2A17"/>
    <w:rsid w:val="00DF3D62"/>
    <w:rsid w:val="00DF52A0"/>
    <w:rsid w:val="00DF672A"/>
    <w:rsid w:val="00DF6E58"/>
    <w:rsid w:val="00DF758E"/>
    <w:rsid w:val="00E00CF2"/>
    <w:rsid w:val="00E01590"/>
    <w:rsid w:val="00E021F9"/>
    <w:rsid w:val="00E04E54"/>
    <w:rsid w:val="00E0572A"/>
    <w:rsid w:val="00E07A18"/>
    <w:rsid w:val="00E1086F"/>
    <w:rsid w:val="00E1108E"/>
    <w:rsid w:val="00E110D6"/>
    <w:rsid w:val="00E11E87"/>
    <w:rsid w:val="00E132A2"/>
    <w:rsid w:val="00E16015"/>
    <w:rsid w:val="00E163EA"/>
    <w:rsid w:val="00E17407"/>
    <w:rsid w:val="00E17593"/>
    <w:rsid w:val="00E178C3"/>
    <w:rsid w:val="00E20163"/>
    <w:rsid w:val="00E22286"/>
    <w:rsid w:val="00E22738"/>
    <w:rsid w:val="00E22E7A"/>
    <w:rsid w:val="00E22F67"/>
    <w:rsid w:val="00E23263"/>
    <w:rsid w:val="00E2419B"/>
    <w:rsid w:val="00E255B1"/>
    <w:rsid w:val="00E26371"/>
    <w:rsid w:val="00E26948"/>
    <w:rsid w:val="00E26D12"/>
    <w:rsid w:val="00E27B46"/>
    <w:rsid w:val="00E314C5"/>
    <w:rsid w:val="00E3238B"/>
    <w:rsid w:val="00E32524"/>
    <w:rsid w:val="00E32AAF"/>
    <w:rsid w:val="00E33FD4"/>
    <w:rsid w:val="00E35F97"/>
    <w:rsid w:val="00E36F7B"/>
    <w:rsid w:val="00E375CE"/>
    <w:rsid w:val="00E378C2"/>
    <w:rsid w:val="00E41723"/>
    <w:rsid w:val="00E419C6"/>
    <w:rsid w:val="00E41E7E"/>
    <w:rsid w:val="00E41F2D"/>
    <w:rsid w:val="00E435C3"/>
    <w:rsid w:val="00E45194"/>
    <w:rsid w:val="00E45B3E"/>
    <w:rsid w:val="00E46B31"/>
    <w:rsid w:val="00E47193"/>
    <w:rsid w:val="00E47E94"/>
    <w:rsid w:val="00E50955"/>
    <w:rsid w:val="00E50A99"/>
    <w:rsid w:val="00E51F72"/>
    <w:rsid w:val="00E52092"/>
    <w:rsid w:val="00E53134"/>
    <w:rsid w:val="00E53508"/>
    <w:rsid w:val="00E553A6"/>
    <w:rsid w:val="00E57999"/>
    <w:rsid w:val="00E63097"/>
    <w:rsid w:val="00E630A2"/>
    <w:rsid w:val="00E63270"/>
    <w:rsid w:val="00E64380"/>
    <w:rsid w:val="00E64ACC"/>
    <w:rsid w:val="00E65514"/>
    <w:rsid w:val="00E67324"/>
    <w:rsid w:val="00E6799D"/>
    <w:rsid w:val="00E71BD2"/>
    <w:rsid w:val="00E71FB2"/>
    <w:rsid w:val="00E73D7B"/>
    <w:rsid w:val="00E73D93"/>
    <w:rsid w:val="00E747BF"/>
    <w:rsid w:val="00E7705D"/>
    <w:rsid w:val="00E777EC"/>
    <w:rsid w:val="00E8021D"/>
    <w:rsid w:val="00E81EB5"/>
    <w:rsid w:val="00E840EC"/>
    <w:rsid w:val="00E84A8C"/>
    <w:rsid w:val="00E8518C"/>
    <w:rsid w:val="00E8565F"/>
    <w:rsid w:val="00E85723"/>
    <w:rsid w:val="00E8594B"/>
    <w:rsid w:val="00E85FE0"/>
    <w:rsid w:val="00E921B5"/>
    <w:rsid w:val="00E94B93"/>
    <w:rsid w:val="00E9587A"/>
    <w:rsid w:val="00EA38AC"/>
    <w:rsid w:val="00EA5870"/>
    <w:rsid w:val="00EA6899"/>
    <w:rsid w:val="00EA7A0D"/>
    <w:rsid w:val="00EA7BFD"/>
    <w:rsid w:val="00EB09CE"/>
    <w:rsid w:val="00EB0D17"/>
    <w:rsid w:val="00EB2352"/>
    <w:rsid w:val="00EB32CD"/>
    <w:rsid w:val="00EB3BC7"/>
    <w:rsid w:val="00EB4EF3"/>
    <w:rsid w:val="00EB5226"/>
    <w:rsid w:val="00EB7DAF"/>
    <w:rsid w:val="00EC1C39"/>
    <w:rsid w:val="00EC23A3"/>
    <w:rsid w:val="00EC46B5"/>
    <w:rsid w:val="00EC6D17"/>
    <w:rsid w:val="00EC724A"/>
    <w:rsid w:val="00EC76C2"/>
    <w:rsid w:val="00EC795C"/>
    <w:rsid w:val="00EC7A2B"/>
    <w:rsid w:val="00EC7D90"/>
    <w:rsid w:val="00ED07DD"/>
    <w:rsid w:val="00ED1A76"/>
    <w:rsid w:val="00ED26CB"/>
    <w:rsid w:val="00ED395B"/>
    <w:rsid w:val="00ED4734"/>
    <w:rsid w:val="00ED47A5"/>
    <w:rsid w:val="00ED4D57"/>
    <w:rsid w:val="00ED5844"/>
    <w:rsid w:val="00ED5F1B"/>
    <w:rsid w:val="00ED614B"/>
    <w:rsid w:val="00EE0196"/>
    <w:rsid w:val="00EE20E3"/>
    <w:rsid w:val="00EE21AF"/>
    <w:rsid w:val="00EE2220"/>
    <w:rsid w:val="00EE4166"/>
    <w:rsid w:val="00EE4B46"/>
    <w:rsid w:val="00EE5E33"/>
    <w:rsid w:val="00EF18E4"/>
    <w:rsid w:val="00EF3851"/>
    <w:rsid w:val="00EF392F"/>
    <w:rsid w:val="00EF6072"/>
    <w:rsid w:val="00EF6347"/>
    <w:rsid w:val="00EF7C49"/>
    <w:rsid w:val="00F0194D"/>
    <w:rsid w:val="00F01C9C"/>
    <w:rsid w:val="00F02470"/>
    <w:rsid w:val="00F02B26"/>
    <w:rsid w:val="00F04F26"/>
    <w:rsid w:val="00F051FA"/>
    <w:rsid w:val="00F056C4"/>
    <w:rsid w:val="00F06A59"/>
    <w:rsid w:val="00F15E4F"/>
    <w:rsid w:val="00F171F6"/>
    <w:rsid w:val="00F17330"/>
    <w:rsid w:val="00F1744A"/>
    <w:rsid w:val="00F20921"/>
    <w:rsid w:val="00F23AB7"/>
    <w:rsid w:val="00F23D4B"/>
    <w:rsid w:val="00F24241"/>
    <w:rsid w:val="00F25139"/>
    <w:rsid w:val="00F26C08"/>
    <w:rsid w:val="00F30161"/>
    <w:rsid w:val="00F3114C"/>
    <w:rsid w:val="00F32544"/>
    <w:rsid w:val="00F351EA"/>
    <w:rsid w:val="00F356A1"/>
    <w:rsid w:val="00F35D37"/>
    <w:rsid w:val="00F35F30"/>
    <w:rsid w:val="00F3649F"/>
    <w:rsid w:val="00F36FF3"/>
    <w:rsid w:val="00F41011"/>
    <w:rsid w:val="00F42EC3"/>
    <w:rsid w:val="00F435EB"/>
    <w:rsid w:val="00F4494B"/>
    <w:rsid w:val="00F47BA2"/>
    <w:rsid w:val="00F50B61"/>
    <w:rsid w:val="00F516AC"/>
    <w:rsid w:val="00F52477"/>
    <w:rsid w:val="00F53006"/>
    <w:rsid w:val="00F539C0"/>
    <w:rsid w:val="00F546F5"/>
    <w:rsid w:val="00F54913"/>
    <w:rsid w:val="00F55CB3"/>
    <w:rsid w:val="00F604A4"/>
    <w:rsid w:val="00F62694"/>
    <w:rsid w:val="00F628E0"/>
    <w:rsid w:val="00F62E0B"/>
    <w:rsid w:val="00F6439C"/>
    <w:rsid w:val="00F64840"/>
    <w:rsid w:val="00F64FC9"/>
    <w:rsid w:val="00F66BF7"/>
    <w:rsid w:val="00F66EE3"/>
    <w:rsid w:val="00F72881"/>
    <w:rsid w:val="00F73851"/>
    <w:rsid w:val="00F738C5"/>
    <w:rsid w:val="00F748A1"/>
    <w:rsid w:val="00F74EC8"/>
    <w:rsid w:val="00F755DE"/>
    <w:rsid w:val="00F75937"/>
    <w:rsid w:val="00F764C0"/>
    <w:rsid w:val="00F76D10"/>
    <w:rsid w:val="00F77979"/>
    <w:rsid w:val="00F77ABB"/>
    <w:rsid w:val="00F8051C"/>
    <w:rsid w:val="00F80E71"/>
    <w:rsid w:val="00F81D45"/>
    <w:rsid w:val="00F83149"/>
    <w:rsid w:val="00F8562E"/>
    <w:rsid w:val="00F868D2"/>
    <w:rsid w:val="00F87357"/>
    <w:rsid w:val="00F876BF"/>
    <w:rsid w:val="00F92E77"/>
    <w:rsid w:val="00F95B56"/>
    <w:rsid w:val="00F965E5"/>
    <w:rsid w:val="00F96DAD"/>
    <w:rsid w:val="00FA07E5"/>
    <w:rsid w:val="00FA5094"/>
    <w:rsid w:val="00FA5442"/>
    <w:rsid w:val="00FA627A"/>
    <w:rsid w:val="00FA78FD"/>
    <w:rsid w:val="00FA79A2"/>
    <w:rsid w:val="00FA7E67"/>
    <w:rsid w:val="00FB03A5"/>
    <w:rsid w:val="00FB1902"/>
    <w:rsid w:val="00FB1DAC"/>
    <w:rsid w:val="00FB26A9"/>
    <w:rsid w:val="00FB321A"/>
    <w:rsid w:val="00FB55A0"/>
    <w:rsid w:val="00FB762D"/>
    <w:rsid w:val="00FC1A26"/>
    <w:rsid w:val="00FC40C8"/>
    <w:rsid w:val="00FC5347"/>
    <w:rsid w:val="00FC6D50"/>
    <w:rsid w:val="00FD6B96"/>
    <w:rsid w:val="00FD7BEA"/>
    <w:rsid w:val="00FE05F8"/>
    <w:rsid w:val="00FE0FBA"/>
    <w:rsid w:val="00FE2A58"/>
    <w:rsid w:val="00FE2EDC"/>
    <w:rsid w:val="00FE3D1B"/>
    <w:rsid w:val="00FE583D"/>
    <w:rsid w:val="00FE5C73"/>
    <w:rsid w:val="00FE6ADF"/>
    <w:rsid w:val="00FE73EF"/>
    <w:rsid w:val="00FF1612"/>
    <w:rsid w:val="00FF22E4"/>
    <w:rsid w:val="00FF361D"/>
    <w:rsid w:val="00FF51E8"/>
    <w:rsid w:val="00FF59A3"/>
    <w:rsid w:val="00FF6A72"/>
    <w:rsid w:val="00FF6A8A"/>
    <w:rsid w:val="00FF6E8A"/>
    <w:rsid w:val="00FF792E"/>
    <w:rsid w:val="00FF7DBF"/>
    <w:rsid w:val="01100A5D"/>
    <w:rsid w:val="011CEF4A"/>
    <w:rsid w:val="01913F89"/>
    <w:rsid w:val="01B52B83"/>
    <w:rsid w:val="02388BB4"/>
    <w:rsid w:val="0242A77B"/>
    <w:rsid w:val="02D08CFE"/>
    <w:rsid w:val="02E5A771"/>
    <w:rsid w:val="02E687A9"/>
    <w:rsid w:val="0309AB20"/>
    <w:rsid w:val="0321D7B9"/>
    <w:rsid w:val="0333D903"/>
    <w:rsid w:val="03A0EB7C"/>
    <w:rsid w:val="03B7B351"/>
    <w:rsid w:val="03BC0C0C"/>
    <w:rsid w:val="03C28408"/>
    <w:rsid w:val="03EF0451"/>
    <w:rsid w:val="0426A4C8"/>
    <w:rsid w:val="04318D3B"/>
    <w:rsid w:val="0453D881"/>
    <w:rsid w:val="047000B2"/>
    <w:rsid w:val="04C44CAA"/>
    <w:rsid w:val="04D08A57"/>
    <w:rsid w:val="04F60275"/>
    <w:rsid w:val="0537B036"/>
    <w:rsid w:val="05417AB0"/>
    <w:rsid w:val="054590B7"/>
    <w:rsid w:val="054C6835"/>
    <w:rsid w:val="059CB305"/>
    <w:rsid w:val="05CD3F46"/>
    <w:rsid w:val="05E24080"/>
    <w:rsid w:val="06334075"/>
    <w:rsid w:val="0659BD53"/>
    <w:rsid w:val="066910F4"/>
    <w:rsid w:val="068A956F"/>
    <w:rsid w:val="06A0F0AD"/>
    <w:rsid w:val="06D95606"/>
    <w:rsid w:val="07A8FA7B"/>
    <w:rsid w:val="07A95C7D"/>
    <w:rsid w:val="07D6B8C1"/>
    <w:rsid w:val="07DDB7E2"/>
    <w:rsid w:val="080A1329"/>
    <w:rsid w:val="08229C92"/>
    <w:rsid w:val="088F9765"/>
    <w:rsid w:val="08C0B5F0"/>
    <w:rsid w:val="091EAE67"/>
    <w:rsid w:val="092F7E90"/>
    <w:rsid w:val="093CD118"/>
    <w:rsid w:val="095DE39D"/>
    <w:rsid w:val="09654DF3"/>
    <w:rsid w:val="09ACD1C1"/>
    <w:rsid w:val="09D0F11C"/>
    <w:rsid w:val="09E655C5"/>
    <w:rsid w:val="0A3CB550"/>
    <w:rsid w:val="0A488184"/>
    <w:rsid w:val="0A4AD29D"/>
    <w:rsid w:val="0A4E7FB2"/>
    <w:rsid w:val="0A755A76"/>
    <w:rsid w:val="0AA11C68"/>
    <w:rsid w:val="0AA35CCC"/>
    <w:rsid w:val="0AB18E52"/>
    <w:rsid w:val="0ABBFBA4"/>
    <w:rsid w:val="0ACE16A8"/>
    <w:rsid w:val="0B2D55E5"/>
    <w:rsid w:val="0BDF7996"/>
    <w:rsid w:val="0C1844CE"/>
    <w:rsid w:val="0C4B55FD"/>
    <w:rsid w:val="0CF3FE2F"/>
    <w:rsid w:val="0D13A76F"/>
    <w:rsid w:val="0D30CA56"/>
    <w:rsid w:val="0D5CDF3E"/>
    <w:rsid w:val="0D7E7FF8"/>
    <w:rsid w:val="0D8FEAA8"/>
    <w:rsid w:val="0DA5E842"/>
    <w:rsid w:val="0DEA3154"/>
    <w:rsid w:val="0E634F60"/>
    <w:rsid w:val="0E6B2EF0"/>
    <w:rsid w:val="0E79E992"/>
    <w:rsid w:val="0EA4C390"/>
    <w:rsid w:val="0EFB4306"/>
    <w:rsid w:val="0F0519FA"/>
    <w:rsid w:val="0F4250E5"/>
    <w:rsid w:val="0F5528C5"/>
    <w:rsid w:val="0FA43696"/>
    <w:rsid w:val="0FC0DC72"/>
    <w:rsid w:val="0FF44437"/>
    <w:rsid w:val="10009DBC"/>
    <w:rsid w:val="101D9C1B"/>
    <w:rsid w:val="101E5694"/>
    <w:rsid w:val="10318E7F"/>
    <w:rsid w:val="103F1DE3"/>
    <w:rsid w:val="10735436"/>
    <w:rsid w:val="10765903"/>
    <w:rsid w:val="10775351"/>
    <w:rsid w:val="10A056A3"/>
    <w:rsid w:val="10D85BB8"/>
    <w:rsid w:val="10E1256D"/>
    <w:rsid w:val="10E5F5C5"/>
    <w:rsid w:val="111072D7"/>
    <w:rsid w:val="1122EEF3"/>
    <w:rsid w:val="1141F982"/>
    <w:rsid w:val="11451CBD"/>
    <w:rsid w:val="1168322B"/>
    <w:rsid w:val="120D0AFD"/>
    <w:rsid w:val="120DEE04"/>
    <w:rsid w:val="1226D106"/>
    <w:rsid w:val="122F912A"/>
    <w:rsid w:val="1247FE43"/>
    <w:rsid w:val="12555366"/>
    <w:rsid w:val="12599D19"/>
    <w:rsid w:val="1281356F"/>
    <w:rsid w:val="12962D58"/>
    <w:rsid w:val="12C6C777"/>
    <w:rsid w:val="13252BBF"/>
    <w:rsid w:val="1348D583"/>
    <w:rsid w:val="13802121"/>
    <w:rsid w:val="13ECDF37"/>
    <w:rsid w:val="1479B29C"/>
    <w:rsid w:val="149179A6"/>
    <w:rsid w:val="149E6B5A"/>
    <w:rsid w:val="14DDA748"/>
    <w:rsid w:val="15067C6F"/>
    <w:rsid w:val="15602468"/>
    <w:rsid w:val="157198E2"/>
    <w:rsid w:val="157845A0"/>
    <w:rsid w:val="15A6CB68"/>
    <w:rsid w:val="15F77CDB"/>
    <w:rsid w:val="1617496B"/>
    <w:rsid w:val="1617A93D"/>
    <w:rsid w:val="164CFFF3"/>
    <w:rsid w:val="1693F53A"/>
    <w:rsid w:val="16C7DD86"/>
    <w:rsid w:val="16F84585"/>
    <w:rsid w:val="174BB811"/>
    <w:rsid w:val="17664271"/>
    <w:rsid w:val="1789EA88"/>
    <w:rsid w:val="17BE5061"/>
    <w:rsid w:val="18176AA3"/>
    <w:rsid w:val="18434830"/>
    <w:rsid w:val="1878ACF4"/>
    <w:rsid w:val="188403AE"/>
    <w:rsid w:val="18E6C217"/>
    <w:rsid w:val="18EA35EC"/>
    <w:rsid w:val="191E69BF"/>
    <w:rsid w:val="19967B7A"/>
    <w:rsid w:val="19CA4C89"/>
    <w:rsid w:val="1A2FD757"/>
    <w:rsid w:val="1A718736"/>
    <w:rsid w:val="1A7354F5"/>
    <w:rsid w:val="1A8C75A0"/>
    <w:rsid w:val="1A91445B"/>
    <w:rsid w:val="1AA1A48A"/>
    <w:rsid w:val="1AD02C1E"/>
    <w:rsid w:val="1AEEF5C7"/>
    <w:rsid w:val="1B8A2DC6"/>
    <w:rsid w:val="1B91F5A6"/>
    <w:rsid w:val="1BC21502"/>
    <w:rsid w:val="1BD81DBD"/>
    <w:rsid w:val="1BDF990B"/>
    <w:rsid w:val="1BEC6222"/>
    <w:rsid w:val="1BEFDFD8"/>
    <w:rsid w:val="1BF9C9C3"/>
    <w:rsid w:val="1C1EF2CC"/>
    <w:rsid w:val="1C5230FF"/>
    <w:rsid w:val="1C92BA44"/>
    <w:rsid w:val="1D22C6CB"/>
    <w:rsid w:val="1D44BE32"/>
    <w:rsid w:val="1D849A4C"/>
    <w:rsid w:val="1D876BFB"/>
    <w:rsid w:val="1D87F8C3"/>
    <w:rsid w:val="1D8BB039"/>
    <w:rsid w:val="1DAF848E"/>
    <w:rsid w:val="1DCC28AF"/>
    <w:rsid w:val="1DE56F36"/>
    <w:rsid w:val="1DF0E348"/>
    <w:rsid w:val="1E0662DF"/>
    <w:rsid w:val="1E2057C1"/>
    <w:rsid w:val="1E2B945F"/>
    <w:rsid w:val="1E3E4327"/>
    <w:rsid w:val="1E621327"/>
    <w:rsid w:val="1E706C51"/>
    <w:rsid w:val="1EB5C0EE"/>
    <w:rsid w:val="1EE015F3"/>
    <w:rsid w:val="1F0FAA60"/>
    <w:rsid w:val="1F2DBA69"/>
    <w:rsid w:val="1F4F0E63"/>
    <w:rsid w:val="1F9BC700"/>
    <w:rsid w:val="1FA588C9"/>
    <w:rsid w:val="1FDD90B1"/>
    <w:rsid w:val="201F7C09"/>
    <w:rsid w:val="2049D208"/>
    <w:rsid w:val="205C0325"/>
    <w:rsid w:val="2099902B"/>
    <w:rsid w:val="20DC7627"/>
    <w:rsid w:val="21131A39"/>
    <w:rsid w:val="21321E3E"/>
    <w:rsid w:val="2188536B"/>
    <w:rsid w:val="21B04E56"/>
    <w:rsid w:val="21E6626D"/>
    <w:rsid w:val="21ECECFD"/>
    <w:rsid w:val="220F5D00"/>
    <w:rsid w:val="224A54FE"/>
    <w:rsid w:val="2251194F"/>
    <w:rsid w:val="2264E3D3"/>
    <w:rsid w:val="22699332"/>
    <w:rsid w:val="22B7EE6B"/>
    <w:rsid w:val="22D171EB"/>
    <w:rsid w:val="22D461B4"/>
    <w:rsid w:val="22DDED69"/>
    <w:rsid w:val="22F1DE9F"/>
    <w:rsid w:val="22FB8039"/>
    <w:rsid w:val="2338F69A"/>
    <w:rsid w:val="2363376E"/>
    <w:rsid w:val="23886E29"/>
    <w:rsid w:val="2388BD5E"/>
    <w:rsid w:val="238EEAB4"/>
    <w:rsid w:val="23C136F4"/>
    <w:rsid w:val="23D1ECCA"/>
    <w:rsid w:val="23E115BD"/>
    <w:rsid w:val="242F5E73"/>
    <w:rsid w:val="24703215"/>
    <w:rsid w:val="24AAC10A"/>
    <w:rsid w:val="24AB87FE"/>
    <w:rsid w:val="2532EF9B"/>
    <w:rsid w:val="2546D19F"/>
    <w:rsid w:val="2563E975"/>
    <w:rsid w:val="259754D8"/>
    <w:rsid w:val="2614F8C6"/>
    <w:rsid w:val="26225D26"/>
    <w:rsid w:val="264FDF1C"/>
    <w:rsid w:val="26714113"/>
    <w:rsid w:val="26BC1B02"/>
    <w:rsid w:val="26CDDF15"/>
    <w:rsid w:val="2714B964"/>
    <w:rsid w:val="2727D138"/>
    <w:rsid w:val="2756FB17"/>
    <w:rsid w:val="2794F8D6"/>
    <w:rsid w:val="27990CD3"/>
    <w:rsid w:val="27EA960C"/>
    <w:rsid w:val="281DCDB1"/>
    <w:rsid w:val="282CB940"/>
    <w:rsid w:val="28397689"/>
    <w:rsid w:val="2844D14C"/>
    <w:rsid w:val="285A0D21"/>
    <w:rsid w:val="286B24DE"/>
    <w:rsid w:val="28AA4663"/>
    <w:rsid w:val="28AB8280"/>
    <w:rsid w:val="28AD6065"/>
    <w:rsid w:val="29360B99"/>
    <w:rsid w:val="2943A338"/>
    <w:rsid w:val="29455AAA"/>
    <w:rsid w:val="29B95B3A"/>
    <w:rsid w:val="2A01CA56"/>
    <w:rsid w:val="2A38D8BC"/>
    <w:rsid w:val="2A5F7ABD"/>
    <w:rsid w:val="2A60895C"/>
    <w:rsid w:val="2AB30B83"/>
    <w:rsid w:val="2ADDE4E9"/>
    <w:rsid w:val="2BA43BD2"/>
    <w:rsid w:val="2BB148C2"/>
    <w:rsid w:val="2BB9765B"/>
    <w:rsid w:val="2BD00BFA"/>
    <w:rsid w:val="2BE1F502"/>
    <w:rsid w:val="2C1257C9"/>
    <w:rsid w:val="2C2488D4"/>
    <w:rsid w:val="2CA0941C"/>
    <w:rsid w:val="2CB55E2F"/>
    <w:rsid w:val="2CFDD128"/>
    <w:rsid w:val="2D138922"/>
    <w:rsid w:val="2D43656F"/>
    <w:rsid w:val="2D44F704"/>
    <w:rsid w:val="2D7E12ED"/>
    <w:rsid w:val="2D96E503"/>
    <w:rsid w:val="2DA1C802"/>
    <w:rsid w:val="2DC05935"/>
    <w:rsid w:val="2E2D2293"/>
    <w:rsid w:val="2E30BD07"/>
    <w:rsid w:val="2E3E6911"/>
    <w:rsid w:val="2E687355"/>
    <w:rsid w:val="2E68C8D3"/>
    <w:rsid w:val="2E6B66AD"/>
    <w:rsid w:val="2E8EE85C"/>
    <w:rsid w:val="2E9E5F00"/>
    <w:rsid w:val="2ED6C2B9"/>
    <w:rsid w:val="2EE36E5A"/>
    <w:rsid w:val="2EFF8070"/>
    <w:rsid w:val="2F091348"/>
    <w:rsid w:val="2F221BF2"/>
    <w:rsid w:val="2F3BB0A7"/>
    <w:rsid w:val="2F61691B"/>
    <w:rsid w:val="2F83E3EF"/>
    <w:rsid w:val="2F8BC80E"/>
    <w:rsid w:val="2F997EF6"/>
    <w:rsid w:val="2FC329A9"/>
    <w:rsid w:val="2FE77DF7"/>
    <w:rsid w:val="2FECA1F9"/>
    <w:rsid w:val="30645C05"/>
    <w:rsid w:val="30C1049D"/>
    <w:rsid w:val="30D52705"/>
    <w:rsid w:val="30FFDDEA"/>
    <w:rsid w:val="31085E7B"/>
    <w:rsid w:val="310FEB72"/>
    <w:rsid w:val="31327155"/>
    <w:rsid w:val="313C7E27"/>
    <w:rsid w:val="316372D9"/>
    <w:rsid w:val="3179496B"/>
    <w:rsid w:val="31854266"/>
    <w:rsid w:val="31C73D75"/>
    <w:rsid w:val="31DB0089"/>
    <w:rsid w:val="31DBE99B"/>
    <w:rsid w:val="31EBD610"/>
    <w:rsid w:val="320B45EC"/>
    <w:rsid w:val="321E1BB7"/>
    <w:rsid w:val="3225C056"/>
    <w:rsid w:val="324EF5AB"/>
    <w:rsid w:val="3278E3B8"/>
    <w:rsid w:val="32DC17C6"/>
    <w:rsid w:val="32EB79FD"/>
    <w:rsid w:val="32F7F717"/>
    <w:rsid w:val="32FF5BA7"/>
    <w:rsid w:val="330989E8"/>
    <w:rsid w:val="330ED5DC"/>
    <w:rsid w:val="3333A848"/>
    <w:rsid w:val="33424AAC"/>
    <w:rsid w:val="33460E38"/>
    <w:rsid w:val="33C7FB31"/>
    <w:rsid w:val="3411438C"/>
    <w:rsid w:val="343A74BA"/>
    <w:rsid w:val="34680E26"/>
    <w:rsid w:val="352376D2"/>
    <w:rsid w:val="3541A549"/>
    <w:rsid w:val="35595733"/>
    <w:rsid w:val="356FDA86"/>
    <w:rsid w:val="357AED8E"/>
    <w:rsid w:val="358D525B"/>
    <w:rsid w:val="35B33DB0"/>
    <w:rsid w:val="35F51143"/>
    <w:rsid w:val="35FCEF2B"/>
    <w:rsid w:val="3640AADE"/>
    <w:rsid w:val="368ADA08"/>
    <w:rsid w:val="369E3A50"/>
    <w:rsid w:val="36C4EAD6"/>
    <w:rsid w:val="36FA5BBE"/>
    <w:rsid w:val="36FE3367"/>
    <w:rsid w:val="374DBE5F"/>
    <w:rsid w:val="3784E9C6"/>
    <w:rsid w:val="37B04140"/>
    <w:rsid w:val="37B11C80"/>
    <w:rsid w:val="37B6E907"/>
    <w:rsid w:val="37BBD979"/>
    <w:rsid w:val="37C49706"/>
    <w:rsid w:val="37F12360"/>
    <w:rsid w:val="388831C4"/>
    <w:rsid w:val="38926DED"/>
    <w:rsid w:val="38A9CCF8"/>
    <w:rsid w:val="38AFB811"/>
    <w:rsid w:val="38C6C5D7"/>
    <w:rsid w:val="38F7B31D"/>
    <w:rsid w:val="391D348D"/>
    <w:rsid w:val="39207583"/>
    <w:rsid w:val="394CECE1"/>
    <w:rsid w:val="39548DEF"/>
    <w:rsid w:val="396E659E"/>
    <w:rsid w:val="398AE7ED"/>
    <w:rsid w:val="39AB3E03"/>
    <w:rsid w:val="39B67ACB"/>
    <w:rsid w:val="39D2689A"/>
    <w:rsid w:val="39E6A5A8"/>
    <w:rsid w:val="3A65DCBF"/>
    <w:rsid w:val="3AF68728"/>
    <w:rsid w:val="3B05A09B"/>
    <w:rsid w:val="3B470E64"/>
    <w:rsid w:val="3B80384A"/>
    <w:rsid w:val="3BE7FD92"/>
    <w:rsid w:val="3C1FA298"/>
    <w:rsid w:val="3C5445C9"/>
    <w:rsid w:val="3C56E27A"/>
    <w:rsid w:val="3C65DEE9"/>
    <w:rsid w:val="3C9F941D"/>
    <w:rsid w:val="3CC91F49"/>
    <w:rsid w:val="3CD72331"/>
    <w:rsid w:val="3CE68A52"/>
    <w:rsid w:val="3CF3754B"/>
    <w:rsid w:val="3CF5A99D"/>
    <w:rsid w:val="3D32F500"/>
    <w:rsid w:val="3D5CEBBB"/>
    <w:rsid w:val="3DBF46D3"/>
    <w:rsid w:val="3E01D8D2"/>
    <w:rsid w:val="3E1C55E1"/>
    <w:rsid w:val="3E38FFF5"/>
    <w:rsid w:val="3E4EEAA1"/>
    <w:rsid w:val="3E6532CB"/>
    <w:rsid w:val="3EB3CFE2"/>
    <w:rsid w:val="3EED3C47"/>
    <w:rsid w:val="3EF5A18D"/>
    <w:rsid w:val="3F340FCC"/>
    <w:rsid w:val="3F39DA45"/>
    <w:rsid w:val="3F76FA0D"/>
    <w:rsid w:val="3FCCCB8A"/>
    <w:rsid w:val="3FE8D558"/>
    <w:rsid w:val="4019B60D"/>
    <w:rsid w:val="4025BACF"/>
    <w:rsid w:val="40270CC7"/>
    <w:rsid w:val="40669CCD"/>
    <w:rsid w:val="4067BD10"/>
    <w:rsid w:val="406E66E7"/>
    <w:rsid w:val="40A33C2F"/>
    <w:rsid w:val="40CE3BC7"/>
    <w:rsid w:val="418A92A1"/>
    <w:rsid w:val="418B35F2"/>
    <w:rsid w:val="41B33CAF"/>
    <w:rsid w:val="41B5EFE2"/>
    <w:rsid w:val="41E1E833"/>
    <w:rsid w:val="41ED3E50"/>
    <w:rsid w:val="41FFBB18"/>
    <w:rsid w:val="421F01B8"/>
    <w:rsid w:val="42244C04"/>
    <w:rsid w:val="4248FF32"/>
    <w:rsid w:val="426F5893"/>
    <w:rsid w:val="42AE9ACF"/>
    <w:rsid w:val="42D91333"/>
    <w:rsid w:val="42EF574D"/>
    <w:rsid w:val="4301BE7C"/>
    <w:rsid w:val="4318CC1F"/>
    <w:rsid w:val="435B0066"/>
    <w:rsid w:val="437E9A4B"/>
    <w:rsid w:val="4389A90C"/>
    <w:rsid w:val="43A65889"/>
    <w:rsid w:val="43D137CD"/>
    <w:rsid w:val="43D86CB8"/>
    <w:rsid w:val="43D89DFD"/>
    <w:rsid w:val="44168FA3"/>
    <w:rsid w:val="441E1788"/>
    <w:rsid w:val="443052E2"/>
    <w:rsid w:val="4474E394"/>
    <w:rsid w:val="447FD5CD"/>
    <w:rsid w:val="44A9103E"/>
    <w:rsid w:val="44AC991C"/>
    <w:rsid w:val="44B587A4"/>
    <w:rsid w:val="44C4888F"/>
    <w:rsid w:val="44C96C28"/>
    <w:rsid w:val="44DD0D59"/>
    <w:rsid w:val="44F2DE40"/>
    <w:rsid w:val="45051757"/>
    <w:rsid w:val="4505377B"/>
    <w:rsid w:val="451A72D7"/>
    <w:rsid w:val="451F778A"/>
    <w:rsid w:val="4538446E"/>
    <w:rsid w:val="4547A7D7"/>
    <w:rsid w:val="45677797"/>
    <w:rsid w:val="4574A566"/>
    <w:rsid w:val="4596119C"/>
    <w:rsid w:val="45DA9F3E"/>
    <w:rsid w:val="45F38170"/>
    <w:rsid w:val="461D6C0B"/>
    <w:rsid w:val="4661D096"/>
    <w:rsid w:val="466C49C3"/>
    <w:rsid w:val="466CFDCE"/>
    <w:rsid w:val="46AB881A"/>
    <w:rsid w:val="46C0FBA6"/>
    <w:rsid w:val="46CA031C"/>
    <w:rsid w:val="4701979D"/>
    <w:rsid w:val="4736B8A1"/>
    <w:rsid w:val="4763EA4C"/>
    <w:rsid w:val="478907F1"/>
    <w:rsid w:val="47B754D1"/>
    <w:rsid w:val="47CC6B49"/>
    <w:rsid w:val="47E915EF"/>
    <w:rsid w:val="47FF57A9"/>
    <w:rsid w:val="48363421"/>
    <w:rsid w:val="4876315E"/>
    <w:rsid w:val="48CF662B"/>
    <w:rsid w:val="48E602AC"/>
    <w:rsid w:val="48F1DA22"/>
    <w:rsid w:val="49227948"/>
    <w:rsid w:val="495F52C4"/>
    <w:rsid w:val="496CFF46"/>
    <w:rsid w:val="4974303E"/>
    <w:rsid w:val="4986FC8C"/>
    <w:rsid w:val="49A022DB"/>
    <w:rsid w:val="49EC7B9B"/>
    <w:rsid w:val="49EED1A5"/>
    <w:rsid w:val="49F2014F"/>
    <w:rsid w:val="49F3EBFA"/>
    <w:rsid w:val="4A302705"/>
    <w:rsid w:val="4A424AFF"/>
    <w:rsid w:val="4A76E0D4"/>
    <w:rsid w:val="4A9954C3"/>
    <w:rsid w:val="4AFE61F3"/>
    <w:rsid w:val="4B527825"/>
    <w:rsid w:val="4B695BB1"/>
    <w:rsid w:val="4B857453"/>
    <w:rsid w:val="4B936983"/>
    <w:rsid w:val="4BA9EE6A"/>
    <w:rsid w:val="4BBE20E4"/>
    <w:rsid w:val="4BC9C037"/>
    <w:rsid w:val="4BFCE624"/>
    <w:rsid w:val="4C1C2084"/>
    <w:rsid w:val="4C818910"/>
    <w:rsid w:val="4CBDA56D"/>
    <w:rsid w:val="4CBFE6C2"/>
    <w:rsid w:val="4CF65D1D"/>
    <w:rsid w:val="4D80731E"/>
    <w:rsid w:val="4D89F864"/>
    <w:rsid w:val="4D9A0BBD"/>
    <w:rsid w:val="4E0C519C"/>
    <w:rsid w:val="4E11FDE8"/>
    <w:rsid w:val="4E25278E"/>
    <w:rsid w:val="4E3B2F53"/>
    <w:rsid w:val="4E45F95D"/>
    <w:rsid w:val="4E4A0A50"/>
    <w:rsid w:val="4EADE141"/>
    <w:rsid w:val="4EB442E9"/>
    <w:rsid w:val="4F5DE934"/>
    <w:rsid w:val="4F773653"/>
    <w:rsid w:val="4F7D790A"/>
    <w:rsid w:val="4F825D56"/>
    <w:rsid w:val="4FF1A707"/>
    <w:rsid w:val="502EDCA7"/>
    <w:rsid w:val="5058550C"/>
    <w:rsid w:val="5066CC5C"/>
    <w:rsid w:val="5073897C"/>
    <w:rsid w:val="50FB1FF6"/>
    <w:rsid w:val="5108239D"/>
    <w:rsid w:val="51106A27"/>
    <w:rsid w:val="513E11F9"/>
    <w:rsid w:val="513FD5F6"/>
    <w:rsid w:val="515B5422"/>
    <w:rsid w:val="5189C8FC"/>
    <w:rsid w:val="51A589CF"/>
    <w:rsid w:val="51F44291"/>
    <w:rsid w:val="52089B56"/>
    <w:rsid w:val="521E5B1A"/>
    <w:rsid w:val="522DA2F4"/>
    <w:rsid w:val="52343A5E"/>
    <w:rsid w:val="5287EF54"/>
    <w:rsid w:val="528B44EE"/>
    <w:rsid w:val="529AFAC0"/>
    <w:rsid w:val="52BC367E"/>
    <w:rsid w:val="52C963E1"/>
    <w:rsid w:val="52FFF24A"/>
    <w:rsid w:val="534CA41F"/>
    <w:rsid w:val="537853DD"/>
    <w:rsid w:val="5388E72E"/>
    <w:rsid w:val="539F999F"/>
    <w:rsid w:val="53D1BDA7"/>
    <w:rsid w:val="53F1F884"/>
    <w:rsid w:val="53F9552E"/>
    <w:rsid w:val="540DFCEC"/>
    <w:rsid w:val="5436CF70"/>
    <w:rsid w:val="5475915D"/>
    <w:rsid w:val="54AD594E"/>
    <w:rsid w:val="54B8896A"/>
    <w:rsid w:val="54BB3DBF"/>
    <w:rsid w:val="54BB6331"/>
    <w:rsid w:val="54BED0F3"/>
    <w:rsid w:val="54DC472B"/>
    <w:rsid w:val="551D2F01"/>
    <w:rsid w:val="55693CDC"/>
    <w:rsid w:val="557F8549"/>
    <w:rsid w:val="55F5B856"/>
    <w:rsid w:val="561E980E"/>
    <w:rsid w:val="56384F2D"/>
    <w:rsid w:val="564B5F56"/>
    <w:rsid w:val="565F69C8"/>
    <w:rsid w:val="56B67F6F"/>
    <w:rsid w:val="56E3DF8B"/>
    <w:rsid w:val="56E42E6C"/>
    <w:rsid w:val="570181C3"/>
    <w:rsid w:val="577A6060"/>
    <w:rsid w:val="577E9D6B"/>
    <w:rsid w:val="57EEA63E"/>
    <w:rsid w:val="581CF9E5"/>
    <w:rsid w:val="582024B7"/>
    <w:rsid w:val="58222793"/>
    <w:rsid w:val="5833F9C4"/>
    <w:rsid w:val="586966E0"/>
    <w:rsid w:val="5874C37C"/>
    <w:rsid w:val="5883EAA3"/>
    <w:rsid w:val="58880CCB"/>
    <w:rsid w:val="5890DF4A"/>
    <w:rsid w:val="58B7FEAA"/>
    <w:rsid w:val="58D46ADB"/>
    <w:rsid w:val="58FB4CB4"/>
    <w:rsid w:val="590916B2"/>
    <w:rsid w:val="594C856F"/>
    <w:rsid w:val="594FB935"/>
    <w:rsid w:val="59593795"/>
    <w:rsid w:val="5965655C"/>
    <w:rsid w:val="59750271"/>
    <w:rsid w:val="599ADA15"/>
    <w:rsid w:val="59B8C783"/>
    <w:rsid w:val="59C62926"/>
    <w:rsid w:val="59E65DF1"/>
    <w:rsid w:val="5A026CCF"/>
    <w:rsid w:val="5A0E9AB3"/>
    <w:rsid w:val="5A26EE90"/>
    <w:rsid w:val="5A6408E3"/>
    <w:rsid w:val="5A6896B2"/>
    <w:rsid w:val="5A8E6EE8"/>
    <w:rsid w:val="5A9C4012"/>
    <w:rsid w:val="5AA13535"/>
    <w:rsid w:val="5AB7E640"/>
    <w:rsid w:val="5AE63572"/>
    <w:rsid w:val="5B0E77C2"/>
    <w:rsid w:val="5B18352F"/>
    <w:rsid w:val="5B5744A0"/>
    <w:rsid w:val="5BE58FAA"/>
    <w:rsid w:val="5C01D662"/>
    <w:rsid w:val="5C129749"/>
    <w:rsid w:val="5C1C21E5"/>
    <w:rsid w:val="5C722EE5"/>
    <w:rsid w:val="5C965A2A"/>
    <w:rsid w:val="5CBD0041"/>
    <w:rsid w:val="5CC4817A"/>
    <w:rsid w:val="5CECBC59"/>
    <w:rsid w:val="5D00AB69"/>
    <w:rsid w:val="5D364ECF"/>
    <w:rsid w:val="5D6CEA9B"/>
    <w:rsid w:val="5DAF6701"/>
    <w:rsid w:val="5DE384FB"/>
    <w:rsid w:val="5E610DE6"/>
    <w:rsid w:val="5EAB9B58"/>
    <w:rsid w:val="5F4BAD0E"/>
    <w:rsid w:val="5F7258AE"/>
    <w:rsid w:val="5F7ADF7B"/>
    <w:rsid w:val="5FD17FF4"/>
    <w:rsid w:val="5FD6FCD0"/>
    <w:rsid w:val="600D5F9C"/>
    <w:rsid w:val="604441FD"/>
    <w:rsid w:val="604C169A"/>
    <w:rsid w:val="60B581CD"/>
    <w:rsid w:val="60E1846F"/>
    <w:rsid w:val="610F5C20"/>
    <w:rsid w:val="611994FC"/>
    <w:rsid w:val="6149B1E9"/>
    <w:rsid w:val="6155BCF8"/>
    <w:rsid w:val="615627C7"/>
    <w:rsid w:val="61803983"/>
    <w:rsid w:val="61983D0A"/>
    <w:rsid w:val="61CC8A2C"/>
    <w:rsid w:val="621F17AE"/>
    <w:rsid w:val="62390A45"/>
    <w:rsid w:val="625E71E4"/>
    <w:rsid w:val="62BA9BC0"/>
    <w:rsid w:val="631DE7F2"/>
    <w:rsid w:val="63258F8E"/>
    <w:rsid w:val="636E0B21"/>
    <w:rsid w:val="637E7F78"/>
    <w:rsid w:val="638D39B9"/>
    <w:rsid w:val="639417D4"/>
    <w:rsid w:val="639ECACD"/>
    <w:rsid w:val="64029ED7"/>
    <w:rsid w:val="642E1CD4"/>
    <w:rsid w:val="6449F7BE"/>
    <w:rsid w:val="6476FB69"/>
    <w:rsid w:val="64842EF5"/>
    <w:rsid w:val="64D49282"/>
    <w:rsid w:val="64D54BE7"/>
    <w:rsid w:val="64D75338"/>
    <w:rsid w:val="64F77FB7"/>
    <w:rsid w:val="651D1409"/>
    <w:rsid w:val="652AC6D2"/>
    <w:rsid w:val="652CEF1F"/>
    <w:rsid w:val="652ED869"/>
    <w:rsid w:val="65B78E9E"/>
    <w:rsid w:val="65CC1005"/>
    <w:rsid w:val="65E73A4F"/>
    <w:rsid w:val="6629527C"/>
    <w:rsid w:val="66457D6F"/>
    <w:rsid w:val="6681B84C"/>
    <w:rsid w:val="669A94CB"/>
    <w:rsid w:val="669D3A50"/>
    <w:rsid w:val="66B69294"/>
    <w:rsid w:val="66B70560"/>
    <w:rsid w:val="66C28990"/>
    <w:rsid w:val="674EA035"/>
    <w:rsid w:val="675187CA"/>
    <w:rsid w:val="67C7A7DD"/>
    <w:rsid w:val="67DA1B83"/>
    <w:rsid w:val="67DA2302"/>
    <w:rsid w:val="681A98C3"/>
    <w:rsid w:val="682176E7"/>
    <w:rsid w:val="6821B450"/>
    <w:rsid w:val="684C5D4E"/>
    <w:rsid w:val="6852BBF9"/>
    <w:rsid w:val="686B289B"/>
    <w:rsid w:val="68DDCACA"/>
    <w:rsid w:val="69126A62"/>
    <w:rsid w:val="691F3F66"/>
    <w:rsid w:val="692B284F"/>
    <w:rsid w:val="697E6407"/>
    <w:rsid w:val="69930E53"/>
    <w:rsid w:val="69A3AA02"/>
    <w:rsid w:val="69D51A91"/>
    <w:rsid w:val="69E8980D"/>
    <w:rsid w:val="6A22E2E5"/>
    <w:rsid w:val="6A77E182"/>
    <w:rsid w:val="6AA1AA02"/>
    <w:rsid w:val="6B2248A4"/>
    <w:rsid w:val="6B94F8BC"/>
    <w:rsid w:val="6BE99C7D"/>
    <w:rsid w:val="6C0DB0BC"/>
    <w:rsid w:val="6C1BFF4E"/>
    <w:rsid w:val="6C229FE3"/>
    <w:rsid w:val="6C3987EA"/>
    <w:rsid w:val="6C4F9259"/>
    <w:rsid w:val="6C57046E"/>
    <w:rsid w:val="6C5F5DF8"/>
    <w:rsid w:val="6C7AB797"/>
    <w:rsid w:val="6C9E8373"/>
    <w:rsid w:val="6C9FB1B1"/>
    <w:rsid w:val="6D180E39"/>
    <w:rsid w:val="6D1A46DA"/>
    <w:rsid w:val="6D8A3947"/>
    <w:rsid w:val="6D9058C0"/>
    <w:rsid w:val="6E052A35"/>
    <w:rsid w:val="6E0A2558"/>
    <w:rsid w:val="6E2F71F1"/>
    <w:rsid w:val="6E66D1B6"/>
    <w:rsid w:val="6E7EEE94"/>
    <w:rsid w:val="6F2CC156"/>
    <w:rsid w:val="6F4F05A8"/>
    <w:rsid w:val="6F77104A"/>
    <w:rsid w:val="6F898FF9"/>
    <w:rsid w:val="6FDA34DD"/>
    <w:rsid w:val="6FE4FA6B"/>
    <w:rsid w:val="6FED2C90"/>
    <w:rsid w:val="6FF6744B"/>
    <w:rsid w:val="701F7E13"/>
    <w:rsid w:val="70789EA4"/>
    <w:rsid w:val="70956F91"/>
    <w:rsid w:val="70A59C34"/>
    <w:rsid w:val="71236522"/>
    <w:rsid w:val="715C63A1"/>
    <w:rsid w:val="716A776B"/>
    <w:rsid w:val="717E4A53"/>
    <w:rsid w:val="71B8F9EE"/>
    <w:rsid w:val="71F90202"/>
    <w:rsid w:val="72289F7D"/>
    <w:rsid w:val="724ED906"/>
    <w:rsid w:val="72634F05"/>
    <w:rsid w:val="7289148A"/>
    <w:rsid w:val="728F2936"/>
    <w:rsid w:val="72B682D7"/>
    <w:rsid w:val="72CE8460"/>
    <w:rsid w:val="7302BBBE"/>
    <w:rsid w:val="739CA644"/>
    <w:rsid w:val="741BE02F"/>
    <w:rsid w:val="74AE6524"/>
    <w:rsid w:val="74BEEB5E"/>
    <w:rsid w:val="74E6D192"/>
    <w:rsid w:val="74FD9177"/>
    <w:rsid w:val="75658AE6"/>
    <w:rsid w:val="758D5F63"/>
    <w:rsid w:val="75B58721"/>
    <w:rsid w:val="75EF41BF"/>
    <w:rsid w:val="76102366"/>
    <w:rsid w:val="76333A22"/>
    <w:rsid w:val="763D03F2"/>
    <w:rsid w:val="764EB7FD"/>
    <w:rsid w:val="768C6B11"/>
    <w:rsid w:val="76AC8285"/>
    <w:rsid w:val="76AF416B"/>
    <w:rsid w:val="76E3BCCB"/>
    <w:rsid w:val="77188412"/>
    <w:rsid w:val="7751E0CF"/>
    <w:rsid w:val="779CAD2E"/>
    <w:rsid w:val="77C4B18F"/>
    <w:rsid w:val="77D95427"/>
    <w:rsid w:val="781A7B50"/>
    <w:rsid w:val="78277C0E"/>
    <w:rsid w:val="7834CB85"/>
    <w:rsid w:val="7860E4D0"/>
    <w:rsid w:val="7866A902"/>
    <w:rsid w:val="789D3258"/>
    <w:rsid w:val="79380AA5"/>
    <w:rsid w:val="79BA801E"/>
    <w:rsid w:val="79BEC86A"/>
    <w:rsid w:val="79EF967F"/>
    <w:rsid w:val="79F00A9B"/>
    <w:rsid w:val="7A3902B9"/>
    <w:rsid w:val="7A96B044"/>
    <w:rsid w:val="7AA70029"/>
    <w:rsid w:val="7AFDE9DD"/>
    <w:rsid w:val="7B28FA64"/>
    <w:rsid w:val="7B5DF509"/>
    <w:rsid w:val="7BA03D8A"/>
    <w:rsid w:val="7BFCB45E"/>
    <w:rsid w:val="7C2F0F7D"/>
    <w:rsid w:val="7CE51F98"/>
    <w:rsid w:val="7D199581"/>
    <w:rsid w:val="7D2749EC"/>
    <w:rsid w:val="7D530BEE"/>
    <w:rsid w:val="7D8D56BF"/>
    <w:rsid w:val="7DA2C037"/>
    <w:rsid w:val="7DAE5669"/>
    <w:rsid w:val="7E3607DF"/>
    <w:rsid w:val="7E696802"/>
    <w:rsid w:val="7E6ADE89"/>
    <w:rsid w:val="7E70DFE4"/>
    <w:rsid w:val="7E8EEA0B"/>
    <w:rsid w:val="7E94E2A8"/>
    <w:rsid w:val="7E9C3A94"/>
    <w:rsid w:val="7EA1B53C"/>
    <w:rsid w:val="7F155E08"/>
    <w:rsid w:val="7F2A9ABE"/>
    <w:rsid w:val="7F2F12AF"/>
    <w:rsid w:val="7FACC790"/>
    <w:rsid w:val="7FBA60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l"/>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eastAsia="Calibri" w:hAnsi="Calibri"/>
      <w:sz w:val="20"/>
      <w:szCs w:val="20"/>
      <w:lang w:val="en-US" w:eastAsia="en-US" w:bidi="ar-SA"/>
    </w:rPr>
  </w:style>
  <w:style w:type="character" w:customStyle="1" w:styleId="TextonotapieCar">
    <w:name w:val="Texto nota pie Car"/>
    <w:basedOn w:val="Fuentedeprrafopredeter"/>
    <w:link w:val="Textonotapie"/>
    <w:uiPriority w:val="99"/>
    <w:semiHidden/>
    <w:rsid w:val="0093399C"/>
    <w:rPr>
      <w:rFonts w:ascii="Calibri" w:eastAsia="Calibri" w:hAnsi="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6275716">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30884931">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96876748">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4350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0559417">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14537344">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8591618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31592257">
      <w:bodyDiv w:val="1"/>
      <w:marLeft w:val="0"/>
      <w:marRight w:val="0"/>
      <w:marTop w:val="0"/>
      <w:marBottom w:val="0"/>
      <w:divBdr>
        <w:top w:val="none" w:sz="0" w:space="0" w:color="auto"/>
        <w:left w:val="none" w:sz="0" w:space="0" w:color="auto"/>
        <w:bottom w:val="none" w:sz="0" w:space="0" w:color="auto"/>
        <w:right w:val="none" w:sz="0" w:space="0" w:color="auto"/>
      </w:divBdr>
      <w:divsChild>
        <w:div w:id="1564022459">
          <w:marLeft w:val="0"/>
          <w:marRight w:val="0"/>
          <w:marTop w:val="0"/>
          <w:marBottom w:val="0"/>
          <w:divBdr>
            <w:top w:val="none" w:sz="0" w:space="0" w:color="auto"/>
            <w:left w:val="none" w:sz="0" w:space="0" w:color="auto"/>
            <w:bottom w:val="none" w:sz="0" w:space="0" w:color="auto"/>
            <w:right w:val="none" w:sz="0" w:space="0" w:color="auto"/>
          </w:divBdr>
        </w:div>
        <w:div w:id="536240178">
          <w:marLeft w:val="0"/>
          <w:marRight w:val="0"/>
          <w:marTop w:val="0"/>
          <w:marBottom w:val="0"/>
          <w:divBdr>
            <w:top w:val="none" w:sz="0" w:space="0" w:color="auto"/>
            <w:left w:val="none" w:sz="0" w:space="0" w:color="auto"/>
            <w:bottom w:val="none" w:sz="0" w:space="0" w:color="auto"/>
            <w:right w:val="none" w:sz="0" w:space="0" w:color="auto"/>
          </w:divBdr>
        </w:div>
        <w:div w:id="262227426">
          <w:marLeft w:val="0"/>
          <w:marRight w:val="0"/>
          <w:marTop w:val="0"/>
          <w:marBottom w:val="0"/>
          <w:divBdr>
            <w:top w:val="none" w:sz="0" w:space="0" w:color="auto"/>
            <w:left w:val="none" w:sz="0" w:space="0" w:color="auto"/>
            <w:bottom w:val="none" w:sz="0" w:space="0" w:color="auto"/>
            <w:right w:val="none" w:sz="0" w:space="0" w:color="auto"/>
          </w:divBdr>
        </w:div>
        <w:div w:id="2109543675">
          <w:marLeft w:val="0"/>
          <w:marRight w:val="0"/>
          <w:marTop w:val="0"/>
          <w:marBottom w:val="0"/>
          <w:divBdr>
            <w:top w:val="none" w:sz="0" w:space="0" w:color="auto"/>
            <w:left w:val="none" w:sz="0" w:space="0" w:color="auto"/>
            <w:bottom w:val="none" w:sz="0" w:space="0" w:color="auto"/>
            <w:right w:val="none" w:sz="0" w:space="0" w:color="auto"/>
          </w:divBdr>
        </w:div>
        <w:div w:id="1858687413">
          <w:marLeft w:val="0"/>
          <w:marRight w:val="0"/>
          <w:marTop w:val="0"/>
          <w:marBottom w:val="0"/>
          <w:divBdr>
            <w:top w:val="none" w:sz="0" w:space="0" w:color="auto"/>
            <w:left w:val="none" w:sz="0" w:space="0" w:color="auto"/>
            <w:bottom w:val="none" w:sz="0" w:space="0" w:color="auto"/>
            <w:right w:val="none" w:sz="0" w:space="0" w:color="auto"/>
          </w:divBdr>
        </w:div>
        <w:div w:id="636496538">
          <w:marLeft w:val="0"/>
          <w:marRight w:val="0"/>
          <w:marTop w:val="0"/>
          <w:marBottom w:val="0"/>
          <w:divBdr>
            <w:top w:val="none" w:sz="0" w:space="0" w:color="auto"/>
            <w:left w:val="none" w:sz="0" w:space="0" w:color="auto"/>
            <w:bottom w:val="none" w:sz="0" w:space="0" w:color="auto"/>
            <w:right w:val="none" w:sz="0" w:space="0" w:color="auto"/>
          </w:divBdr>
        </w:div>
        <w:div w:id="1810516193">
          <w:marLeft w:val="0"/>
          <w:marRight w:val="0"/>
          <w:marTop w:val="0"/>
          <w:marBottom w:val="0"/>
          <w:divBdr>
            <w:top w:val="none" w:sz="0" w:space="0" w:color="auto"/>
            <w:left w:val="none" w:sz="0" w:space="0" w:color="auto"/>
            <w:bottom w:val="none" w:sz="0" w:space="0" w:color="auto"/>
            <w:right w:val="none" w:sz="0" w:space="0" w:color="auto"/>
          </w:divBdr>
        </w:div>
        <w:div w:id="2125298778">
          <w:marLeft w:val="0"/>
          <w:marRight w:val="0"/>
          <w:marTop w:val="0"/>
          <w:marBottom w:val="0"/>
          <w:divBdr>
            <w:top w:val="none" w:sz="0" w:space="0" w:color="auto"/>
            <w:left w:val="none" w:sz="0" w:space="0" w:color="auto"/>
            <w:bottom w:val="none" w:sz="0" w:space="0" w:color="auto"/>
            <w:right w:val="none" w:sz="0" w:space="0" w:color="auto"/>
          </w:divBdr>
        </w:div>
        <w:div w:id="1022825403">
          <w:marLeft w:val="0"/>
          <w:marRight w:val="0"/>
          <w:marTop w:val="0"/>
          <w:marBottom w:val="0"/>
          <w:divBdr>
            <w:top w:val="none" w:sz="0" w:space="0" w:color="auto"/>
            <w:left w:val="none" w:sz="0" w:space="0" w:color="auto"/>
            <w:bottom w:val="none" w:sz="0" w:space="0" w:color="auto"/>
            <w:right w:val="none" w:sz="0" w:space="0" w:color="auto"/>
          </w:divBdr>
        </w:div>
        <w:div w:id="2117292071">
          <w:marLeft w:val="0"/>
          <w:marRight w:val="0"/>
          <w:marTop w:val="0"/>
          <w:marBottom w:val="0"/>
          <w:divBdr>
            <w:top w:val="none" w:sz="0" w:space="0" w:color="auto"/>
            <w:left w:val="none" w:sz="0" w:space="0" w:color="auto"/>
            <w:bottom w:val="none" w:sz="0" w:space="0" w:color="auto"/>
            <w:right w:val="none" w:sz="0" w:space="0" w:color="auto"/>
          </w:divBdr>
        </w:div>
        <w:div w:id="54595997">
          <w:marLeft w:val="0"/>
          <w:marRight w:val="0"/>
          <w:marTop w:val="0"/>
          <w:marBottom w:val="0"/>
          <w:divBdr>
            <w:top w:val="none" w:sz="0" w:space="0" w:color="auto"/>
            <w:left w:val="none" w:sz="0" w:space="0" w:color="auto"/>
            <w:bottom w:val="none" w:sz="0" w:space="0" w:color="auto"/>
            <w:right w:val="none" w:sz="0" w:space="0" w:color="auto"/>
          </w:divBdr>
        </w:div>
        <w:div w:id="877351446">
          <w:marLeft w:val="0"/>
          <w:marRight w:val="0"/>
          <w:marTop w:val="0"/>
          <w:marBottom w:val="0"/>
          <w:divBdr>
            <w:top w:val="none" w:sz="0" w:space="0" w:color="auto"/>
            <w:left w:val="none" w:sz="0" w:space="0" w:color="auto"/>
            <w:bottom w:val="none" w:sz="0" w:space="0" w:color="auto"/>
            <w:right w:val="none" w:sz="0" w:space="0" w:color="auto"/>
          </w:divBdr>
        </w:div>
        <w:div w:id="709693402">
          <w:marLeft w:val="0"/>
          <w:marRight w:val="0"/>
          <w:marTop w:val="0"/>
          <w:marBottom w:val="0"/>
          <w:divBdr>
            <w:top w:val="none" w:sz="0" w:space="0" w:color="auto"/>
            <w:left w:val="none" w:sz="0" w:space="0" w:color="auto"/>
            <w:bottom w:val="none" w:sz="0" w:space="0" w:color="auto"/>
            <w:right w:val="none" w:sz="0" w:space="0" w:color="auto"/>
          </w:divBdr>
        </w:div>
        <w:div w:id="457795659">
          <w:marLeft w:val="0"/>
          <w:marRight w:val="0"/>
          <w:marTop w:val="0"/>
          <w:marBottom w:val="0"/>
          <w:divBdr>
            <w:top w:val="none" w:sz="0" w:space="0" w:color="auto"/>
            <w:left w:val="none" w:sz="0" w:space="0" w:color="auto"/>
            <w:bottom w:val="none" w:sz="0" w:space="0" w:color="auto"/>
            <w:right w:val="none" w:sz="0" w:space="0" w:color="auto"/>
          </w:divBdr>
        </w:div>
        <w:div w:id="866523199">
          <w:marLeft w:val="0"/>
          <w:marRight w:val="0"/>
          <w:marTop w:val="0"/>
          <w:marBottom w:val="0"/>
          <w:divBdr>
            <w:top w:val="none" w:sz="0" w:space="0" w:color="auto"/>
            <w:left w:val="none" w:sz="0" w:space="0" w:color="auto"/>
            <w:bottom w:val="none" w:sz="0" w:space="0" w:color="auto"/>
            <w:right w:val="none" w:sz="0" w:space="0" w:color="auto"/>
          </w:divBdr>
        </w:div>
        <w:div w:id="1089697286">
          <w:marLeft w:val="0"/>
          <w:marRight w:val="0"/>
          <w:marTop w:val="0"/>
          <w:marBottom w:val="0"/>
          <w:divBdr>
            <w:top w:val="none" w:sz="0" w:space="0" w:color="auto"/>
            <w:left w:val="none" w:sz="0" w:space="0" w:color="auto"/>
            <w:bottom w:val="none" w:sz="0" w:space="0" w:color="auto"/>
            <w:right w:val="none" w:sz="0" w:space="0" w:color="auto"/>
          </w:divBdr>
        </w:div>
        <w:div w:id="1876577616">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04805371">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992219706">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4638820">
      <w:bodyDiv w:val="1"/>
      <w:marLeft w:val="0"/>
      <w:marRight w:val="0"/>
      <w:marTop w:val="0"/>
      <w:marBottom w:val="0"/>
      <w:divBdr>
        <w:top w:val="none" w:sz="0" w:space="0" w:color="auto"/>
        <w:left w:val="none" w:sz="0" w:space="0" w:color="auto"/>
        <w:bottom w:val="none" w:sz="0" w:space="0" w:color="auto"/>
        <w:right w:val="none" w:sz="0" w:space="0" w:color="auto"/>
      </w:divBdr>
      <w:divsChild>
        <w:div w:id="1823736118">
          <w:marLeft w:val="0"/>
          <w:marRight w:val="0"/>
          <w:marTop w:val="0"/>
          <w:marBottom w:val="0"/>
          <w:divBdr>
            <w:top w:val="none" w:sz="0" w:space="0" w:color="auto"/>
            <w:left w:val="none" w:sz="0" w:space="0" w:color="auto"/>
            <w:bottom w:val="none" w:sz="0" w:space="0" w:color="auto"/>
            <w:right w:val="none" w:sz="0" w:space="0" w:color="auto"/>
          </w:divBdr>
        </w:div>
        <w:div w:id="1802579658">
          <w:marLeft w:val="0"/>
          <w:marRight w:val="0"/>
          <w:marTop w:val="0"/>
          <w:marBottom w:val="0"/>
          <w:divBdr>
            <w:top w:val="none" w:sz="0" w:space="0" w:color="auto"/>
            <w:left w:val="none" w:sz="0" w:space="0" w:color="auto"/>
            <w:bottom w:val="none" w:sz="0" w:space="0" w:color="auto"/>
            <w:right w:val="none" w:sz="0" w:space="0" w:color="auto"/>
          </w:divBdr>
        </w:div>
        <w:div w:id="1912616987">
          <w:marLeft w:val="0"/>
          <w:marRight w:val="0"/>
          <w:marTop w:val="0"/>
          <w:marBottom w:val="0"/>
          <w:divBdr>
            <w:top w:val="none" w:sz="0" w:space="0" w:color="auto"/>
            <w:left w:val="none" w:sz="0" w:space="0" w:color="auto"/>
            <w:bottom w:val="none" w:sz="0" w:space="0" w:color="auto"/>
            <w:right w:val="none" w:sz="0" w:space="0" w:color="auto"/>
          </w:divBdr>
        </w:div>
        <w:div w:id="1397170725">
          <w:marLeft w:val="0"/>
          <w:marRight w:val="0"/>
          <w:marTop w:val="0"/>
          <w:marBottom w:val="0"/>
          <w:divBdr>
            <w:top w:val="none" w:sz="0" w:space="0" w:color="auto"/>
            <w:left w:val="none" w:sz="0" w:space="0" w:color="auto"/>
            <w:bottom w:val="none" w:sz="0" w:space="0" w:color="auto"/>
            <w:right w:val="none" w:sz="0" w:space="0" w:color="auto"/>
          </w:divBdr>
        </w:div>
        <w:div w:id="1157264322">
          <w:marLeft w:val="0"/>
          <w:marRight w:val="0"/>
          <w:marTop w:val="0"/>
          <w:marBottom w:val="0"/>
          <w:divBdr>
            <w:top w:val="none" w:sz="0" w:space="0" w:color="auto"/>
            <w:left w:val="none" w:sz="0" w:space="0" w:color="auto"/>
            <w:bottom w:val="none" w:sz="0" w:space="0" w:color="auto"/>
            <w:right w:val="none" w:sz="0" w:space="0" w:color="auto"/>
          </w:divBdr>
        </w:div>
        <w:div w:id="120272056">
          <w:marLeft w:val="0"/>
          <w:marRight w:val="0"/>
          <w:marTop w:val="0"/>
          <w:marBottom w:val="0"/>
          <w:divBdr>
            <w:top w:val="none" w:sz="0" w:space="0" w:color="auto"/>
            <w:left w:val="none" w:sz="0" w:space="0" w:color="auto"/>
            <w:bottom w:val="none" w:sz="0" w:space="0" w:color="auto"/>
            <w:right w:val="none" w:sz="0" w:space="0" w:color="auto"/>
          </w:divBdr>
        </w:div>
        <w:div w:id="127360249">
          <w:marLeft w:val="0"/>
          <w:marRight w:val="0"/>
          <w:marTop w:val="0"/>
          <w:marBottom w:val="0"/>
          <w:divBdr>
            <w:top w:val="none" w:sz="0" w:space="0" w:color="auto"/>
            <w:left w:val="none" w:sz="0" w:space="0" w:color="auto"/>
            <w:bottom w:val="none" w:sz="0" w:space="0" w:color="auto"/>
            <w:right w:val="none" w:sz="0" w:space="0" w:color="auto"/>
          </w:divBdr>
        </w:div>
        <w:div w:id="506020029">
          <w:marLeft w:val="0"/>
          <w:marRight w:val="0"/>
          <w:marTop w:val="0"/>
          <w:marBottom w:val="0"/>
          <w:divBdr>
            <w:top w:val="none" w:sz="0" w:space="0" w:color="auto"/>
            <w:left w:val="none" w:sz="0" w:space="0" w:color="auto"/>
            <w:bottom w:val="none" w:sz="0" w:space="0" w:color="auto"/>
            <w:right w:val="none" w:sz="0" w:space="0" w:color="auto"/>
          </w:divBdr>
        </w:div>
        <w:div w:id="802120974">
          <w:marLeft w:val="0"/>
          <w:marRight w:val="0"/>
          <w:marTop w:val="0"/>
          <w:marBottom w:val="0"/>
          <w:divBdr>
            <w:top w:val="none" w:sz="0" w:space="0" w:color="auto"/>
            <w:left w:val="none" w:sz="0" w:space="0" w:color="auto"/>
            <w:bottom w:val="none" w:sz="0" w:space="0" w:color="auto"/>
            <w:right w:val="none" w:sz="0" w:space="0" w:color="auto"/>
          </w:divBdr>
        </w:div>
        <w:div w:id="488063276">
          <w:marLeft w:val="0"/>
          <w:marRight w:val="0"/>
          <w:marTop w:val="0"/>
          <w:marBottom w:val="0"/>
          <w:divBdr>
            <w:top w:val="none" w:sz="0" w:space="0" w:color="auto"/>
            <w:left w:val="none" w:sz="0" w:space="0" w:color="auto"/>
            <w:bottom w:val="none" w:sz="0" w:space="0" w:color="auto"/>
            <w:right w:val="none" w:sz="0" w:space="0" w:color="auto"/>
          </w:divBdr>
        </w:div>
        <w:div w:id="1940792557">
          <w:marLeft w:val="0"/>
          <w:marRight w:val="0"/>
          <w:marTop w:val="0"/>
          <w:marBottom w:val="0"/>
          <w:divBdr>
            <w:top w:val="none" w:sz="0" w:space="0" w:color="auto"/>
            <w:left w:val="none" w:sz="0" w:space="0" w:color="auto"/>
            <w:bottom w:val="none" w:sz="0" w:space="0" w:color="auto"/>
            <w:right w:val="none" w:sz="0" w:space="0" w:color="auto"/>
          </w:divBdr>
        </w:div>
        <w:div w:id="1028412721">
          <w:marLeft w:val="0"/>
          <w:marRight w:val="0"/>
          <w:marTop w:val="0"/>
          <w:marBottom w:val="0"/>
          <w:divBdr>
            <w:top w:val="none" w:sz="0" w:space="0" w:color="auto"/>
            <w:left w:val="none" w:sz="0" w:space="0" w:color="auto"/>
            <w:bottom w:val="none" w:sz="0" w:space="0" w:color="auto"/>
            <w:right w:val="none" w:sz="0" w:space="0" w:color="auto"/>
          </w:divBdr>
        </w:div>
        <w:div w:id="1360810888">
          <w:marLeft w:val="0"/>
          <w:marRight w:val="0"/>
          <w:marTop w:val="0"/>
          <w:marBottom w:val="0"/>
          <w:divBdr>
            <w:top w:val="none" w:sz="0" w:space="0" w:color="auto"/>
            <w:left w:val="none" w:sz="0" w:space="0" w:color="auto"/>
            <w:bottom w:val="none" w:sz="0" w:space="0" w:color="auto"/>
            <w:right w:val="none" w:sz="0" w:space="0" w:color="auto"/>
          </w:divBdr>
        </w:div>
        <w:div w:id="1730807482">
          <w:marLeft w:val="0"/>
          <w:marRight w:val="0"/>
          <w:marTop w:val="0"/>
          <w:marBottom w:val="0"/>
          <w:divBdr>
            <w:top w:val="none" w:sz="0" w:space="0" w:color="auto"/>
            <w:left w:val="none" w:sz="0" w:space="0" w:color="auto"/>
            <w:bottom w:val="none" w:sz="0" w:space="0" w:color="auto"/>
            <w:right w:val="none" w:sz="0" w:space="0" w:color="auto"/>
          </w:divBdr>
        </w:div>
        <w:div w:id="292902879">
          <w:marLeft w:val="0"/>
          <w:marRight w:val="0"/>
          <w:marTop w:val="0"/>
          <w:marBottom w:val="0"/>
          <w:divBdr>
            <w:top w:val="none" w:sz="0" w:space="0" w:color="auto"/>
            <w:left w:val="none" w:sz="0" w:space="0" w:color="auto"/>
            <w:bottom w:val="none" w:sz="0" w:space="0" w:color="auto"/>
            <w:right w:val="none" w:sz="0" w:space="0" w:color="auto"/>
          </w:divBdr>
        </w:div>
        <w:div w:id="479081112">
          <w:marLeft w:val="0"/>
          <w:marRight w:val="0"/>
          <w:marTop w:val="0"/>
          <w:marBottom w:val="0"/>
          <w:divBdr>
            <w:top w:val="none" w:sz="0" w:space="0" w:color="auto"/>
            <w:left w:val="none" w:sz="0" w:space="0" w:color="auto"/>
            <w:bottom w:val="none" w:sz="0" w:space="0" w:color="auto"/>
            <w:right w:val="none" w:sz="0" w:space="0" w:color="auto"/>
          </w:divBdr>
        </w:div>
        <w:div w:id="405417539">
          <w:marLeft w:val="0"/>
          <w:marRight w:val="0"/>
          <w:marTop w:val="0"/>
          <w:marBottom w:val="0"/>
          <w:divBdr>
            <w:top w:val="none" w:sz="0" w:space="0" w:color="auto"/>
            <w:left w:val="none" w:sz="0" w:space="0" w:color="auto"/>
            <w:bottom w:val="none" w:sz="0" w:space="0" w:color="auto"/>
            <w:right w:val="none" w:sz="0" w:space="0" w:color="auto"/>
          </w:divBdr>
        </w:div>
      </w:divsChild>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20826143">
      <w:bodyDiv w:val="1"/>
      <w:marLeft w:val="0"/>
      <w:marRight w:val="0"/>
      <w:marTop w:val="0"/>
      <w:marBottom w:val="0"/>
      <w:divBdr>
        <w:top w:val="none" w:sz="0" w:space="0" w:color="auto"/>
        <w:left w:val="none" w:sz="0" w:space="0" w:color="auto"/>
        <w:bottom w:val="none" w:sz="0" w:space="0" w:color="auto"/>
        <w:right w:val="none" w:sz="0" w:space="0" w:color="auto"/>
      </w:divBdr>
    </w:div>
    <w:div w:id="1241600383">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1387664">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16270437">
      <w:bodyDiv w:val="1"/>
      <w:marLeft w:val="0"/>
      <w:marRight w:val="0"/>
      <w:marTop w:val="0"/>
      <w:marBottom w:val="0"/>
      <w:divBdr>
        <w:top w:val="none" w:sz="0" w:space="0" w:color="auto"/>
        <w:left w:val="none" w:sz="0" w:space="0" w:color="auto"/>
        <w:bottom w:val="none" w:sz="0" w:space="0" w:color="auto"/>
        <w:right w:val="none" w:sz="0" w:space="0" w:color="auto"/>
      </w:divBdr>
      <w:divsChild>
        <w:div w:id="111368279">
          <w:marLeft w:val="0"/>
          <w:marRight w:val="0"/>
          <w:marTop w:val="0"/>
          <w:marBottom w:val="0"/>
          <w:divBdr>
            <w:top w:val="none" w:sz="0" w:space="0" w:color="auto"/>
            <w:left w:val="none" w:sz="0" w:space="0" w:color="auto"/>
            <w:bottom w:val="none" w:sz="0" w:space="0" w:color="auto"/>
            <w:right w:val="none" w:sz="0" w:space="0" w:color="auto"/>
          </w:divBdr>
        </w:div>
        <w:div w:id="900823678">
          <w:marLeft w:val="0"/>
          <w:marRight w:val="0"/>
          <w:marTop w:val="0"/>
          <w:marBottom w:val="0"/>
          <w:divBdr>
            <w:top w:val="none" w:sz="0" w:space="0" w:color="auto"/>
            <w:left w:val="none" w:sz="0" w:space="0" w:color="auto"/>
            <w:bottom w:val="none" w:sz="0" w:space="0" w:color="auto"/>
            <w:right w:val="none" w:sz="0" w:space="0" w:color="auto"/>
          </w:divBdr>
        </w:div>
        <w:div w:id="45180197">
          <w:marLeft w:val="0"/>
          <w:marRight w:val="0"/>
          <w:marTop w:val="0"/>
          <w:marBottom w:val="0"/>
          <w:divBdr>
            <w:top w:val="none" w:sz="0" w:space="0" w:color="auto"/>
            <w:left w:val="none" w:sz="0" w:space="0" w:color="auto"/>
            <w:bottom w:val="none" w:sz="0" w:space="0" w:color="auto"/>
            <w:right w:val="none" w:sz="0" w:space="0" w:color="auto"/>
          </w:divBdr>
        </w:div>
        <w:div w:id="1842506596">
          <w:marLeft w:val="0"/>
          <w:marRight w:val="0"/>
          <w:marTop w:val="0"/>
          <w:marBottom w:val="0"/>
          <w:divBdr>
            <w:top w:val="none" w:sz="0" w:space="0" w:color="auto"/>
            <w:left w:val="none" w:sz="0" w:space="0" w:color="auto"/>
            <w:bottom w:val="none" w:sz="0" w:space="0" w:color="auto"/>
            <w:right w:val="none" w:sz="0" w:space="0" w:color="auto"/>
          </w:divBdr>
        </w:div>
        <w:div w:id="122425627">
          <w:marLeft w:val="0"/>
          <w:marRight w:val="0"/>
          <w:marTop w:val="0"/>
          <w:marBottom w:val="0"/>
          <w:divBdr>
            <w:top w:val="none" w:sz="0" w:space="0" w:color="auto"/>
            <w:left w:val="none" w:sz="0" w:space="0" w:color="auto"/>
            <w:bottom w:val="none" w:sz="0" w:space="0" w:color="auto"/>
            <w:right w:val="none" w:sz="0" w:space="0" w:color="auto"/>
          </w:divBdr>
        </w:div>
        <w:div w:id="961614476">
          <w:marLeft w:val="0"/>
          <w:marRight w:val="0"/>
          <w:marTop w:val="0"/>
          <w:marBottom w:val="0"/>
          <w:divBdr>
            <w:top w:val="none" w:sz="0" w:space="0" w:color="auto"/>
            <w:left w:val="none" w:sz="0" w:space="0" w:color="auto"/>
            <w:bottom w:val="none" w:sz="0" w:space="0" w:color="auto"/>
            <w:right w:val="none" w:sz="0" w:space="0" w:color="auto"/>
          </w:divBdr>
        </w:div>
        <w:div w:id="360403374">
          <w:marLeft w:val="0"/>
          <w:marRight w:val="0"/>
          <w:marTop w:val="0"/>
          <w:marBottom w:val="0"/>
          <w:divBdr>
            <w:top w:val="none" w:sz="0" w:space="0" w:color="auto"/>
            <w:left w:val="none" w:sz="0" w:space="0" w:color="auto"/>
            <w:bottom w:val="none" w:sz="0" w:space="0" w:color="auto"/>
            <w:right w:val="none" w:sz="0" w:space="0" w:color="auto"/>
          </w:divBdr>
        </w:div>
        <w:div w:id="367343816">
          <w:marLeft w:val="0"/>
          <w:marRight w:val="0"/>
          <w:marTop w:val="0"/>
          <w:marBottom w:val="0"/>
          <w:divBdr>
            <w:top w:val="none" w:sz="0" w:space="0" w:color="auto"/>
            <w:left w:val="none" w:sz="0" w:space="0" w:color="auto"/>
            <w:bottom w:val="none" w:sz="0" w:space="0" w:color="auto"/>
            <w:right w:val="none" w:sz="0" w:space="0" w:color="auto"/>
          </w:divBdr>
        </w:div>
        <w:div w:id="756637747">
          <w:marLeft w:val="0"/>
          <w:marRight w:val="0"/>
          <w:marTop w:val="0"/>
          <w:marBottom w:val="0"/>
          <w:divBdr>
            <w:top w:val="none" w:sz="0" w:space="0" w:color="auto"/>
            <w:left w:val="none" w:sz="0" w:space="0" w:color="auto"/>
            <w:bottom w:val="none" w:sz="0" w:space="0" w:color="auto"/>
            <w:right w:val="none" w:sz="0" w:space="0" w:color="auto"/>
          </w:divBdr>
        </w:div>
        <w:div w:id="355734477">
          <w:marLeft w:val="0"/>
          <w:marRight w:val="0"/>
          <w:marTop w:val="0"/>
          <w:marBottom w:val="0"/>
          <w:divBdr>
            <w:top w:val="none" w:sz="0" w:space="0" w:color="auto"/>
            <w:left w:val="none" w:sz="0" w:space="0" w:color="auto"/>
            <w:bottom w:val="none" w:sz="0" w:space="0" w:color="auto"/>
            <w:right w:val="none" w:sz="0" w:space="0" w:color="auto"/>
          </w:divBdr>
        </w:div>
        <w:div w:id="321543297">
          <w:marLeft w:val="0"/>
          <w:marRight w:val="0"/>
          <w:marTop w:val="0"/>
          <w:marBottom w:val="0"/>
          <w:divBdr>
            <w:top w:val="none" w:sz="0" w:space="0" w:color="auto"/>
            <w:left w:val="none" w:sz="0" w:space="0" w:color="auto"/>
            <w:bottom w:val="none" w:sz="0" w:space="0" w:color="auto"/>
            <w:right w:val="none" w:sz="0" w:space="0" w:color="auto"/>
          </w:divBdr>
        </w:div>
        <w:div w:id="1694840153">
          <w:marLeft w:val="0"/>
          <w:marRight w:val="0"/>
          <w:marTop w:val="0"/>
          <w:marBottom w:val="0"/>
          <w:divBdr>
            <w:top w:val="none" w:sz="0" w:space="0" w:color="auto"/>
            <w:left w:val="none" w:sz="0" w:space="0" w:color="auto"/>
            <w:bottom w:val="none" w:sz="0" w:space="0" w:color="auto"/>
            <w:right w:val="none" w:sz="0" w:space="0" w:color="auto"/>
          </w:divBdr>
        </w:div>
        <w:div w:id="894509436">
          <w:marLeft w:val="0"/>
          <w:marRight w:val="0"/>
          <w:marTop w:val="0"/>
          <w:marBottom w:val="0"/>
          <w:divBdr>
            <w:top w:val="none" w:sz="0" w:space="0" w:color="auto"/>
            <w:left w:val="none" w:sz="0" w:space="0" w:color="auto"/>
            <w:bottom w:val="none" w:sz="0" w:space="0" w:color="auto"/>
            <w:right w:val="none" w:sz="0" w:space="0" w:color="auto"/>
          </w:divBdr>
        </w:div>
        <w:div w:id="1334189987">
          <w:marLeft w:val="0"/>
          <w:marRight w:val="0"/>
          <w:marTop w:val="0"/>
          <w:marBottom w:val="0"/>
          <w:divBdr>
            <w:top w:val="none" w:sz="0" w:space="0" w:color="auto"/>
            <w:left w:val="none" w:sz="0" w:space="0" w:color="auto"/>
            <w:bottom w:val="none" w:sz="0" w:space="0" w:color="auto"/>
            <w:right w:val="none" w:sz="0" w:space="0" w:color="auto"/>
          </w:divBdr>
        </w:div>
        <w:div w:id="1050805762">
          <w:marLeft w:val="0"/>
          <w:marRight w:val="0"/>
          <w:marTop w:val="0"/>
          <w:marBottom w:val="0"/>
          <w:divBdr>
            <w:top w:val="none" w:sz="0" w:space="0" w:color="auto"/>
            <w:left w:val="none" w:sz="0" w:space="0" w:color="auto"/>
            <w:bottom w:val="none" w:sz="0" w:space="0" w:color="auto"/>
            <w:right w:val="none" w:sz="0" w:space="0" w:color="auto"/>
          </w:divBdr>
        </w:div>
        <w:div w:id="825707114">
          <w:marLeft w:val="0"/>
          <w:marRight w:val="0"/>
          <w:marTop w:val="0"/>
          <w:marBottom w:val="0"/>
          <w:divBdr>
            <w:top w:val="none" w:sz="0" w:space="0" w:color="auto"/>
            <w:left w:val="none" w:sz="0" w:space="0" w:color="auto"/>
            <w:bottom w:val="none" w:sz="0" w:space="0" w:color="auto"/>
            <w:right w:val="none" w:sz="0" w:space="0" w:color="auto"/>
          </w:divBdr>
        </w:div>
        <w:div w:id="1728606662">
          <w:marLeft w:val="0"/>
          <w:marRight w:val="0"/>
          <w:marTop w:val="0"/>
          <w:marBottom w:val="0"/>
          <w:divBdr>
            <w:top w:val="none" w:sz="0" w:space="0" w:color="auto"/>
            <w:left w:val="none" w:sz="0" w:space="0" w:color="auto"/>
            <w:bottom w:val="none" w:sz="0" w:space="0" w:color="auto"/>
            <w:right w:val="none" w:sz="0" w:space="0" w:color="auto"/>
          </w:divBdr>
        </w:div>
      </w:divsChild>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28795954">
      <w:bodyDiv w:val="1"/>
      <w:marLeft w:val="0"/>
      <w:marRight w:val="0"/>
      <w:marTop w:val="0"/>
      <w:marBottom w:val="0"/>
      <w:divBdr>
        <w:top w:val="none" w:sz="0" w:space="0" w:color="auto"/>
        <w:left w:val="none" w:sz="0" w:space="0" w:color="auto"/>
        <w:bottom w:val="none" w:sz="0" w:space="0" w:color="auto"/>
        <w:right w:val="none" w:sz="0" w:space="0" w:color="auto"/>
      </w:divBdr>
      <w:divsChild>
        <w:div w:id="722294443">
          <w:marLeft w:val="0"/>
          <w:marRight w:val="0"/>
          <w:marTop w:val="0"/>
          <w:marBottom w:val="0"/>
          <w:divBdr>
            <w:top w:val="none" w:sz="0" w:space="0" w:color="auto"/>
            <w:left w:val="none" w:sz="0" w:space="0" w:color="auto"/>
            <w:bottom w:val="none" w:sz="0" w:space="0" w:color="auto"/>
            <w:right w:val="none" w:sz="0" w:space="0" w:color="auto"/>
          </w:divBdr>
        </w:div>
        <w:div w:id="203566959">
          <w:marLeft w:val="0"/>
          <w:marRight w:val="0"/>
          <w:marTop w:val="0"/>
          <w:marBottom w:val="0"/>
          <w:divBdr>
            <w:top w:val="none" w:sz="0" w:space="0" w:color="auto"/>
            <w:left w:val="none" w:sz="0" w:space="0" w:color="auto"/>
            <w:bottom w:val="none" w:sz="0" w:space="0" w:color="auto"/>
            <w:right w:val="none" w:sz="0" w:space="0" w:color="auto"/>
          </w:divBdr>
        </w:div>
        <w:div w:id="1149249574">
          <w:marLeft w:val="0"/>
          <w:marRight w:val="0"/>
          <w:marTop w:val="0"/>
          <w:marBottom w:val="0"/>
          <w:divBdr>
            <w:top w:val="none" w:sz="0" w:space="0" w:color="auto"/>
            <w:left w:val="none" w:sz="0" w:space="0" w:color="auto"/>
            <w:bottom w:val="none" w:sz="0" w:space="0" w:color="auto"/>
            <w:right w:val="none" w:sz="0" w:space="0" w:color="auto"/>
          </w:divBdr>
        </w:div>
        <w:div w:id="1405646448">
          <w:marLeft w:val="0"/>
          <w:marRight w:val="0"/>
          <w:marTop w:val="0"/>
          <w:marBottom w:val="0"/>
          <w:divBdr>
            <w:top w:val="none" w:sz="0" w:space="0" w:color="auto"/>
            <w:left w:val="none" w:sz="0" w:space="0" w:color="auto"/>
            <w:bottom w:val="none" w:sz="0" w:space="0" w:color="auto"/>
            <w:right w:val="none" w:sz="0" w:space="0" w:color="auto"/>
          </w:divBdr>
        </w:div>
        <w:div w:id="1472403269">
          <w:marLeft w:val="0"/>
          <w:marRight w:val="0"/>
          <w:marTop w:val="0"/>
          <w:marBottom w:val="0"/>
          <w:divBdr>
            <w:top w:val="none" w:sz="0" w:space="0" w:color="auto"/>
            <w:left w:val="none" w:sz="0" w:space="0" w:color="auto"/>
            <w:bottom w:val="none" w:sz="0" w:space="0" w:color="auto"/>
            <w:right w:val="none" w:sz="0" w:space="0" w:color="auto"/>
          </w:divBdr>
        </w:div>
        <w:div w:id="897940646">
          <w:marLeft w:val="0"/>
          <w:marRight w:val="0"/>
          <w:marTop w:val="0"/>
          <w:marBottom w:val="0"/>
          <w:divBdr>
            <w:top w:val="none" w:sz="0" w:space="0" w:color="auto"/>
            <w:left w:val="none" w:sz="0" w:space="0" w:color="auto"/>
            <w:bottom w:val="none" w:sz="0" w:space="0" w:color="auto"/>
            <w:right w:val="none" w:sz="0" w:space="0" w:color="auto"/>
          </w:divBdr>
        </w:div>
        <w:div w:id="743336805">
          <w:marLeft w:val="0"/>
          <w:marRight w:val="0"/>
          <w:marTop w:val="0"/>
          <w:marBottom w:val="0"/>
          <w:divBdr>
            <w:top w:val="none" w:sz="0" w:space="0" w:color="auto"/>
            <w:left w:val="none" w:sz="0" w:space="0" w:color="auto"/>
            <w:bottom w:val="none" w:sz="0" w:space="0" w:color="auto"/>
            <w:right w:val="none" w:sz="0" w:space="0" w:color="auto"/>
          </w:divBdr>
        </w:div>
        <w:div w:id="758065964">
          <w:marLeft w:val="0"/>
          <w:marRight w:val="0"/>
          <w:marTop w:val="0"/>
          <w:marBottom w:val="0"/>
          <w:divBdr>
            <w:top w:val="none" w:sz="0" w:space="0" w:color="auto"/>
            <w:left w:val="none" w:sz="0" w:space="0" w:color="auto"/>
            <w:bottom w:val="none" w:sz="0" w:space="0" w:color="auto"/>
            <w:right w:val="none" w:sz="0" w:space="0" w:color="auto"/>
          </w:divBdr>
        </w:div>
        <w:div w:id="1403601948">
          <w:marLeft w:val="0"/>
          <w:marRight w:val="0"/>
          <w:marTop w:val="0"/>
          <w:marBottom w:val="0"/>
          <w:divBdr>
            <w:top w:val="none" w:sz="0" w:space="0" w:color="auto"/>
            <w:left w:val="none" w:sz="0" w:space="0" w:color="auto"/>
            <w:bottom w:val="none" w:sz="0" w:space="0" w:color="auto"/>
            <w:right w:val="none" w:sz="0" w:space="0" w:color="auto"/>
          </w:divBdr>
        </w:div>
        <w:div w:id="100535292">
          <w:marLeft w:val="0"/>
          <w:marRight w:val="0"/>
          <w:marTop w:val="0"/>
          <w:marBottom w:val="0"/>
          <w:divBdr>
            <w:top w:val="none" w:sz="0" w:space="0" w:color="auto"/>
            <w:left w:val="none" w:sz="0" w:space="0" w:color="auto"/>
            <w:bottom w:val="none" w:sz="0" w:space="0" w:color="auto"/>
            <w:right w:val="none" w:sz="0" w:space="0" w:color="auto"/>
          </w:divBdr>
        </w:div>
        <w:div w:id="1469275845">
          <w:marLeft w:val="0"/>
          <w:marRight w:val="0"/>
          <w:marTop w:val="0"/>
          <w:marBottom w:val="0"/>
          <w:divBdr>
            <w:top w:val="none" w:sz="0" w:space="0" w:color="auto"/>
            <w:left w:val="none" w:sz="0" w:space="0" w:color="auto"/>
            <w:bottom w:val="none" w:sz="0" w:space="0" w:color="auto"/>
            <w:right w:val="none" w:sz="0" w:space="0" w:color="auto"/>
          </w:divBdr>
        </w:div>
        <w:div w:id="1650405105">
          <w:marLeft w:val="0"/>
          <w:marRight w:val="0"/>
          <w:marTop w:val="0"/>
          <w:marBottom w:val="0"/>
          <w:divBdr>
            <w:top w:val="none" w:sz="0" w:space="0" w:color="auto"/>
            <w:left w:val="none" w:sz="0" w:space="0" w:color="auto"/>
            <w:bottom w:val="none" w:sz="0" w:space="0" w:color="auto"/>
            <w:right w:val="none" w:sz="0" w:space="0" w:color="auto"/>
          </w:divBdr>
        </w:div>
        <w:div w:id="1552881151">
          <w:marLeft w:val="0"/>
          <w:marRight w:val="0"/>
          <w:marTop w:val="0"/>
          <w:marBottom w:val="0"/>
          <w:divBdr>
            <w:top w:val="none" w:sz="0" w:space="0" w:color="auto"/>
            <w:left w:val="none" w:sz="0" w:space="0" w:color="auto"/>
            <w:bottom w:val="none" w:sz="0" w:space="0" w:color="auto"/>
            <w:right w:val="none" w:sz="0" w:space="0" w:color="auto"/>
          </w:divBdr>
        </w:div>
        <w:div w:id="2004970171">
          <w:marLeft w:val="0"/>
          <w:marRight w:val="0"/>
          <w:marTop w:val="0"/>
          <w:marBottom w:val="0"/>
          <w:divBdr>
            <w:top w:val="none" w:sz="0" w:space="0" w:color="auto"/>
            <w:left w:val="none" w:sz="0" w:space="0" w:color="auto"/>
            <w:bottom w:val="none" w:sz="0" w:space="0" w:color="auto"/>
            <w:right w:val="none" w:sz="0" w:space="0" w:color="auto"/>
          </w:divBdr>
        </w:div>
        <w:div w:id="564068968">
          <w:marLeft w:val="0"/>
          <w:marRight w:val="0"/>
          <w:marTop w:val="0"/>
          <w:marBottom w:val="0"/>
          <w:divBdr>
            <w:top w:val="none" w:sz="0" w:space="0" w:color="auto"/>
            <w:left w:val="none" w:sz="0" w:space="0" w:color="auto"/>
            <w:bottom w:val="none" w:sz="0" w:space="0" w:color="auto"/>
            <w:right w:val="none" w:sz="0" w:space="0" w:color="auto"/>
          </w:divBdr>
        </w:div>
        <w:div w:id="1772162068">
          <w:marLeft w:val="0"/>
          <w:marRight w:val="0"/>
          <w:marTop w:val="0"/>
          <w:marBottom w:val="0"/>
          <w:divBdr>
            <w:top w:val="none" w:sz="0" w:space="0" w:color="auto"/>
            <w:left w:val="none" w:sz="0" w:space="0" w:color="auto"/>
            <w:bottom w:val="none" w:sz="0" w:space="0" w:color="auto"/>
            <w:right w:val="none" w:sz="0" w:space="0" w:color="auto"/>
          </w:divBdr>
        </w:div>
        <w:div w:id="1991784114">
          <w:marLeft w:val="0"/>
          <w:marRight w:val="0"/>
          <w:marTop w:val="0"/>
          <w:marBottom w:val="0"/>
          <w:divBdr>
            <w:top w:val="none" w:sz="0" w:space="0" w:color="auto"/>
            <w:left w:val="none" w:sz="0" w:space="0" w:color="auto"/>
            <w:bottom w:val="none" w:sz="0" w:space="0" w:color="auto"/>
            <w:right w:val="none" w:sz="0" w:space="0" w:color="auto"/>
          </w:divBdr>
        </w:div>
      </w:divsChild>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39756967">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00520632">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18" Type="http://schemas.microsoft.com/office/2011/relationships/commentsExtended" Target="commentsExtended.xml"/><Relationship Id="rId26" Type="http://schemas.openxmlformats.org/officeDocument/2006/relationships/hyperlink" Target="mailto:participacionciudadana@umv.gov.co" TargetMode="External"/><Relationship Id="rId39" Type="http://schemas.microsoft.com/office/2020/10/relationships/intelligence" Target="intelligence2.xml"/><Relationship Id="rId21" Type="http://schemas.openxmlformats.org/officeDocument/2006/relationships/header" Target="header1.xml"/><Relationship Id="rId34" Type="http://schemas.openxmlformats.org/officeDocument/2006/relationships/hyperlink" Target="https://www.umv.gov.co/portal/informes-de-monitore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hyperlink" Target="https://www.umv.gov.co/portal/wp-content/uploads/2024/12/2024.-Evaluacion-tecnica-de-un-concreto-hidraulico-con-adicion-de-fresado-para-la-fabricacion-de.pdf" TargetMode="Externa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umv.gov.co/portal/publicacion-nombramientos-ordinarios-o-encargos-en-empleos-de-naturaleza-gerencial/" TargetMode="External"/><Relationship Id="rId20" Type="http://schemas.microsoft.com/office/2018/08/relationships/commentsExtensible" Target="commentsExtensible.xml"/><Relationship Id="rId29" Type="http://schemas.openxmlformats.org/officeDocument/2006/relationships/hyperlink" Target="https://www.umv.gov.co/portal/transparenc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s://www.umv.gov.co/portal/wp-content/uploads/2024/12/BaseNoErodables_final.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3" Type="http://schemas.openxmlformats.org/officeDocument/2006/relationships/image" Target="media/image5.png"/><Relationship Id="rId28"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36"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2" Type="http://schemas.openxmlformats.org/officeDocument/2006/relationships/footer" Target="footer1.xml"/><Relationship Id="rId27" Type="http://schemas.openxmlformats.org/officeDocument/2006/relationships/hyperlink" Target="https://www.umv.gov.co/sisgestion2023/Documentos/ESTRATEGICO/SRPI/SRPI-DI-010_V1_Estrategia_para_fortalecer_y_promover_la_participacion_ciudadana_en_la_-_UAERMV.docx"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622F559D-C35E-449E-A2EF-04DE99870611}">
    <t:Anchor>
      <t:Comment id="1242064317"/>
    </t:Anchor>
    <t:History>
      <t:Event id="{10A212D3-1F6A-477B-A172-61746464283F}" time="2024-08-15T14:55:29.461Z">
        <t:Attribution userId="S::natalia.norato@umv.gov.co::a7f20160-359e-4cef-8b73-f8491900a007" userProvider="AD" userName="Natalia Norato Mora"/>
        <t:Anchor>
          <t:Comment id="1242064317"/>
        </t:Anchor>
        <t:Create/>
      </t:Event>
      <t:Event id="{5232E84D-A089-415D-8957-E000FBF004C6}" time="2024-08-15T14:55:29.461Z">
        <t:Attribution userId="S::natalia.norato@umv.gov.co::a7f20160-359e-4cef-8b73-f8491900a007" userProvider="AD" userName="Natalia Norato Mora"/>
        <t:Anchor>
          <t:Comment id="1242064317"/>
        </t:Anchor>
        <t:Assign userId="S::jenny.ausique@umv.gov.co::fa37b728-7819-4c23-a516-12f06996081e" userProvider="AD" userName="Jenny Andrea Ausique Pedroza"/>
      </t:Event>
      <t:Event id="{8517C4DC-5104-4EAC-BFAD-0928F108C6BA}" time="2024-08-15T14:55:29.461Z">
        <t:Attribution userId="S::natalia.norato@umv.gov.co::a7f20160-359e-4cef-8b73-f8491900a007" userProvider="AD" userName="Natalia Norato Mora"/>
        <t:Anchor>
          <t:Comment id="1242064317"/>
        </t:Anchor>
        <t:SetTitle title="@Jenny Andrea Ausique Pedroza Buenos días Andre porfa actualizas la información del segundo trimestre de presupuesto"/>
      </t:Event>
    </t:History>
  </t:Task>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96245588-A079-420E-8AE2-219E37878096}">
    <t:Anchor>
      <t:Comment id="1393360397"/>
    </t:Anchor>
    <t:History>
      <t:Event id="{9EED9617-381E-4DCE-9345-B8AAC376A86C}" time="2025-04-22T15:53:11.518Z">
        <t:Attribution userId="S::natalia.norato@umv.gov.co::a7f20160-359e-4cef-8b73-f8491900a007" userProvider="AD" userName="Natalia Norato Mora"/>
        <t:Anchor>
          <t:Comment id="1393360397"/>
        </t:Anchor>
        <t:Create/>
      </t:Event>
      <t:Event id="{C927898F-8AE6-4D41-A299-4F110D76C425}" time="2025-04-22T15:53:11.518Z">
        <t:Attribution userId="S::natalia.norato@umv.gov.co::a7f20160-359e-4cef-8b73-f8491900a007" userProvider="AD" userName="Natalia Norato Mora"/>
        <t:Anchor>
          <t:Comment id="1393360397"/>
        </t:Anchor>
        <t:Assign userId="S::erika.munoz@umv.gov.co::f1113eef-2e11-4f11-aee7-9302d4fb998b" userProvider="AD" userName="Erika Andrea Munoz Orjuela"/>
      </t:Event>
      <t:Event id="{5A0B6DE3-377C-450F-8CDE-5777018455FC}" time="2025-04-22T15:53:11.518Z">
        <t:Attribution userId="S::natalia.norato@umv.gov.co::a7f20160-359e-4cef-8b73-f8491900a007" userProvider="AD" userName="Natalia Norato Mora"/>
        <t:Anchor>
          <t:Comment id="1393360397"/>
        </t:Anchor>
        <t:SetTitle title="@Erika Andrea Munoz Orjuela @Juan Hernando Lizarazo Jara Por favor colocar tu parte para el informe de avance de políticas de gestión, política planeación institucional 1er trimestre 2025 máximo 2 hojas"/>
      </t:Event>
      <t:Event id="{51A82D5D-F555-492A-AC7F-6570D2F19762}" time="2025-04-25T21:09:02.746Z">
        <t:Attribution userId="4592eb41938d7ffb" userProvider="Windows Live" userName="maria natalia norato mora"/>
        <t:Progress percentComplete="100"/>
      </t:Event>
    </t:History>
  </t:Task>
  <t:Task id="{0836190A-EAE9-4F7F-B6D3-5B12DC8CC5E5}">
    <t:Anchor>
      <t:Comment id="1838731472"/>
    </t:Anchor>
    <t:History>
      <t:Event id="{53F12E2A-3819-421D-80F5-00FF8FF9D6FD}" time="2025-04-22T15:55:17.857Z">
        <t:Attribution userId="S::natalia.norato@umv.gov.co::a7f20160-359e-4cef-8b73-f8491900a007" userProvider="AD" userName="Natalia Norato Mora"/>
        <t:Anchor>
          <t:Comment id="1838731472"/>
        </t:Anchor>
        <t:Create/>
      </t:Event>
      <t:Event id="{3BD3F81C-36BF-4832-A03A-88980065D9E3}" time="2025-04-22T15:55:17.857Z">
        <t:Attribution userId="S::natalia.norato@umv.gov.co::a7f20160-359e-4cef-8b73-f8491900a007" userProvider="AD" userName="Natalia Norato Mora"/>
        <t:Anchor>
          <t:Comment id="1838731472"/>
        </t:Anchor>
        <t:Assign userId="S::julio.guapacha@umv.gov.co::477f83fc-dd89-4c13-a2c2-e2e67943a5f2" userProvider="AD" userName="Julio Cesar Guapacha Osorio"/>
      </t:Event>
      <t:Event id="{C7C53C66-AD68-44BB-BCA1-D224E52668F9}" time="2025-04-22T15:55:17.857Z">
        <t:Attribution userId="S::natalia.norato@umv.gov.co::a7f20160-359e-4cef-8b73-f8491900a007" userProvider="AD" userName="Natalia Norato Mora"/>
        <t:Anchor>
          <t:Comment id="1838731472"/>
        </t:Anchor>
        <t:SetTitle title="@Julio Cesar Guapacha Osorio Por favor colocar tu parte para el informe de avance de políticas de gestión, política gestión del conocimiento del 1er trimestre 2025 máximo 2 hojas"/>
      </t:Event>
      <t:Event id="{2AF54619-5D3C-4570-9496-1593B7C633CE}" time="2025-04-24T16:28:02.281Z">
        <t:Attribution userId="S::julio.guapacha@umv.gov.co::477f83fc-dd89-4c13-a2c2-e2e67943a5f2" userProvider="AD" userName="Julio Cesar Guapacha Osorio"/>
        <t:Progress percentComplete="100"/>
      </t:Event>
      <t:Event id="{04885271-7B33-4DE8-A07A-50732AC787D3}" time="2025-04-24T16:28:09.404Z">
        <t:Attribution userId="S::julio.guapacha@umv.gov.co::477f83fc-dd89-4c13-a2c2-e2e67943a5f2" userProvider="AD" userName="Julio Cesar Guapacha Osorio"/>
        <t:Progress percentComplete="0"/>
      </t:Event>
      <t:Event id="{D5D2EAC0-053E-43CC-8EFB-7B5F8DC72C80}" time="2025-04-24T16:28:58.214Z">
        <t:Attribution userId="S::julio.guapacha@umv.gov.co::477f83fc-dd89-4c13-a2c2-e2e67943a5f2" userProvider="AD" userName="Julio Cesar Guapacha Osorio"/>
        <t:Anchor>
          <t:Comment id="2051238487"/>
        </t:Anchor>
        <t:UnassignAll/>
      </t:Event>
      <t:Event id="{62610C31-0DB5-479A-BC7C-EBF86A172667}" time="2025-04-24T16:28:58.214Z">
        <t:Attribution userId="S::julio.guapacha@umv.gov.co::477f83fc-dd89-4c13-a2c2-e2e67943a5f2" userProvider="AD" userName="Julio Cesar Guapacha Osorio"/>
        <t:Anchor>
          <t:Comment id="2051238487"/>
        </t:Anchor>
        <t:Assign userId="S::natalia.norato@umv.gov.co::a7f20160-359e-4cef-8b73-f8491900a007" userProvider="AD" userName="Natalia Norato Mora"/>
      </t:Event>
      <t:Event id="{38844167-6B6E-451C-AA6F-5866B3F94D47}" time="2025-04-24T16:28:59.708Z">
        <t:Attribution userId="S::julio.guapacha@umv.gov.co::477f83fc-dd89-4c13-a2c2-e2e67943a5f2" userProvider="AD" userName="Julio Cesar Guapacha Osorio"/>
        <t:Progress percentComplete="100"/>
      </t:Event>
    </t:History>
  </t:Task>
  <t:Task id="{F020D77A-16F2-4244-A790-51F8E41B153E}">
    <t:Anchor>
      <t:Comment id="1010358774"/>
    </t:Anchor>
    <t:History>
      <t:Event id="{27AA434B-9997-4983-9EE4-06A64B5FD928}" time="2025-04-22T15:50:05.471Z">
        <t:Attribution userId="S::natalia.norato@umv.gov.co::a7f20160-359e-4cef-8b73-f8491900a007" userProvider="AD" userName="Natalia Norato Mora"/>
        <t:Anchor>
          <t:Comment id="1010358774"/>
        </t:Anchor>
        <t:Create/>
      </t:Event>
      <t:Event id="{7F5E37CF-47A1-4212-AC36-27A0DA86471C}" time="2025-04-22T15:50:05.471Z">
        <t:Attribution userId="S::natalia.norato@umv.gov.co::a7f20160-359e-4cef-8b73-f8491900a007" userProvider="AD" userName="Natalia Norato Mora"/>
        <t:Anchor>
          <t:Comment id="1010358774"/>
        </t:Anchor>
        <t:Assign userId="S::yudith.pena@umv.gov.co::18ffe35a-dd8c-417f-b8ca-4459e6d141a7" userProvider="AD" userName="Yudith Peña Duran"/>
      </t:Event>
      <t:Event id="{35A5CA1C-D227-45BD-B399-D9F79D03E029}" time="2025-04-22T15:50:05.471Z">
        <t:Attribution userId="S::natalia.norato@umv.gov.co::a7f20160-359e-4cef-8b73-f8491900a007" userProvider="AD" userName="Natalia Norato Mora"/>
        <t:Anchor>
          <t:Comment id="1010358774"/>
        </t:Anchor>
        <t:SetTitle title="@Yudith Peña Duran Por favor colocar tu parte para el informe de avance de políticas de gestión, política planeación institucional 1er trimestre 2025 máximo 2 hojas"/>
      </t:Event>
      <t:Event id="{FCDE7E35-FAE1-4F35-BB2A-7F73B2615473}" time="2025-04-24T23:00:31.151Z">
        <t:Attribution userId="4592eb41938d7ffb" userProvider="Windows Live" userName="maria natalia norato mora"/>
        <t:Progress percentComplete="100"/>
      </t:Event>
    </t:History>
  </t:Task>
  <t:Task id="{B7E401E7-8568-4B35-A31D-0142609AC733}">
    <t:Anchor>
      <t:Comment id="1875441912"/>
    </t:Anchor>
    <t:History>
      <t:Event id="{8C8C5E59-2F05-43D2-AE17-22E83A806CDE}" time="2025-04-22T15:51:37.265Z">
        <t:Attribution userId="S::natalia.norato@umv.gov.co::a7f20160-359e-4cef-8b73-f8491900a007" userProvider="AD" userName="Natalia Norato Mora"/>
        <t:Anchor>
          <t:Comment id="1875441912"/>
        </t:Anchor>
        <t:Create/>
      </t:Event>
      <t:Event id="{9B4A977C-6CDB-4DE6-AD6F-BA2C7774300C}" time="2025-04-22T15:51:37.265Z">
        <t:Attribution userId="S::natalia.norato@umv.gov.co::a7f20160-359e-4cef-8b73-f8491900a007" userProvider="AD" userName="Natalia Norato Mora"/>
        <t:Anchor>
          <t:Comment id="1875441912"/>
        </t:Anchor>
        <t:Assign userId="S::jenny.ausique@umv.gov.co::fa37b728-7819-4c23-a516-12f06996081e" userProvider="AD" userName="Jenny Andrea Ausique Pedroza"/>
      </t:Event>
      <t:Event id="{EB1FCF98-37AE-4519-BBC3-9C1EA82DDC40}" time="2025-04-22T15:51:37.265Z">
        <t:Attribution userId="S::natalia.norato@umv.gov.co::a7f20160-359e-4cef-8b73-f8491900a007" userProvider="AD" userName="Natalia Norato Mora"/>
        <t:Anchor>
          <t:Comment id="1875441912"/>
        </t:Anchor>
        <t:SetTitle title="@Jenny Andrea Ausique Pedroza Por favor colocar tu parte para el informe de avance de políticas de gestión, 1er trimestre 2025 máximo 2 hojas"/>
      </t:Event>
      <t:Event id="{DDF5ADF4-AB76-4B5B-8868-704F8A201D9E}" time="2025-04-24T23:00:41.213Z">
        <t:Attribution userId="4592eb41938d7ffb" userProvider="Windows Live" userName="maria natalia norato mor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3.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4.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13828</Words>
  <Characters>76060</Characters>
  <Application>Microsoft Office Word</Application>
  <DocSecurity>0</DocSecurity>
  <Lines>633</Lines>
  <Paragraphs>179</Paragraphs>
  <ScaleCrop>false</ScaleCrop>
  <Company/>
  <LinksUpToDate>false</LinksUpToDate>
  <CharactersWithSpaces>89709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Yudith Peña Duran</cp:lastModifiedBy>
  <cp:revision>3</cp:revision>
  <cp:lastPrinted>2019-12-31T00:31:00Z</cp:lastPrinted>
  <dcterms:created xsi:type="dcterms:W3CDTF">2025-04-30T19:54:00Z</dcterms:created>
  <dcterms:modified xsi:type="dcterms:W3CDTF">2025-04-30T20:03:00Z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