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3064" w14:textId="77777777" w:rsidR="00EE20BC" w:rsidRPr="007F2DB5" w:rsidRDefault="00EE20BC" w:rsidP="00451F81">
      <w:pPr>
        <w:jc w:val="center"/>
        <w:rPr>
          <w:rFonts w:asciiTheme="majorHAnsi" w:hAnsiTheme="majorHAnsi" w:cstheme="majorHAnsi"/>
          <w:b/>
          <w:bCs/>
          <w:sz w:val="22"/>
          <w:szCs w:val="22"/>
        </w:rPr>
      </w:pPr>
    </w:p>
    <w:p w14:paraId="08B601AB" w14:textId="77777777" w:rsidR="00F25021" w:rsidRPr="007F2DB5" w:rsidRDefault="00F25021" w:rsidP="00451F81">
      <w:pPr>
        <w:jc w:val="center"/>
        <w:rPr>
          <w:rFonts w:asciiTheme="majorHAnsi" w:hAnsiTheme="majorHAnsi" w:cstheme="majorHAnsi"/>
          <w:b/>
          <w:bCs/>
          <w:sz w:val="22"/>
          <w:szCs w:val="22"/>
        </w:rPr>
      </w:pPr>
    </w:p>
    <w:p w14:paraId="1CAC9344" w14:textId="77777777" w:rsidR="00F25021" w:rsidRPr="007F2DB5" w:rsidRDefault="00F25021" w:rsidP="00451F81">
      <w:pPr>
        <w:jc w:val="center"/>
        <w:rPr>
          <w:rFonts w:asciiTheme="majorHAnsi" w:hAnsiTheme="majorHAnsi" w:cstheme="majorHAnsi"/>
          <w:b/>
          <w:bCs/>
          <w:sz w:val="22"/>
          <w:szCs w:val="22"/>
        </w:rPr>
      </w:pPr>
    </w:p>
    <w:p w14:paraId="7317804D" w14:textId="77777777" w:rsidR="00F25021" w:rsidRPr="007F2DB5" w:rsidRDefault="00F25021" w:rsidP="00451F81">
      <w:pPr>
        <w:jc w:val="center"/>
        <w:rPr>
          <w:rFonts w:asciiTheme="majorHAnsi" w:hAnsiTheme="majorHAnsi" w:cstheme="majorHAnsi"/>
          <w:b/>
          <w:bCs/>
          <w:sz w:val="22"/>
          <w:szCs w:val="22"/>
        </w:rPr>
      </w:pPr>
    </w:p>
    <w:p w14:paraId="4B6DB48D" w14:textId="77777777" w:rsidR="00F25021" w:rsidRPr="007F2DB5" w:rsidRDefault="00F25021" w:rsidP="00451F81">
      <w:pPr>
        <w:jc w:val="center"/>
        <w:rPr>
          <w:rFonts w:asciiTheme="majorHAnsi" w:hAnsiTheme="majorHAnsi" w:cstheme="majorHAnsi"/>
          <w:b/>
          <w:bCs/>
          <w:sz w:val="22"/>
          <w:szCs w:val="22"/>
        </w:rPr>
      </w:pPr>
    </w:p>
    <w:p w14:paraId="02C9F058" w14:textId="77777777" w:rsidR="00F25021" w:rsidRPr="007F2DB5" w:rsidRDefault="00F25021" w:rsidP="00451F81">
      <w:pPr>
        <w:jc w:val="center"/>
        <w:rPr>
          <w:rFonts w:asciiTheme="majorHAnsi" w:hAnsiTheme="majorHAnsi" w:cstheme="majorHAnsi"/>
          <w:b/>
          <w:bCs/>
          <w:sz w:val="22"/>
          <w:szCs w:val="22"/>
        </w:rPr>
      </w:pPr>
    </w:p>
    <w:p w14:paraId="22C6A4A6" w14:textId="77777777" w:rsidR="00F25021" w:rsidRPr="007F2DB5" w:rsidRDefault="00F25021" w:rsidP="00451F81">
      <w:pPr>
        <w:jc w:val="center"/>
        <w:rPr>
          <w:rFonts w:asciiTheme="majorHAnsi" w:hAnsiTheme="majorHAnsi" w:cstheme="majorHAnsi"/>
          <w:b/>
          <w:bCs/>
          <w:sz w:val="22"/>
          <w:szCs w:val="22"/>
        </w:rPr>
      </w:pPr>
    </w:p>
    <w:p w14:paraId="7A0DBA5E" w14:textId="7BB3AB32" w:rsidR="00F25021" w:rsidRPr="007F2DB5" w:rsidRDefault="00F25021" w:rsidP="00451F81">
      <w:pPr>
        <w:jc w:val="center"/>
        <w:rPr>
          <w:rFonts w:asciiTheme="majorHAnsi" w:hAnsiTheme="majorHAnsi" w:cstheme="majorHAnsi"/>
          <w:b/>
          <w:bCs/>
          <w:sz w:val="22"/>
          <w:szCs w:val="22"/>
        </w:rPr>
      </w:pPr>
      <w:r w:rsidRPr="007F2DB5">
        <w:rPr>
          <w:rFonts w:asciiTheme="majorHAnsi" w:hAnsiTheme="majorHAnsi" w:cstheme="majorHAnsi"/>
          <w:noProof/>
          <w:sz w:val="22"/>
          <w:szCs w:val="22"/>
          <w:shd w:val="clear" w:color="auto" w:fill="E6E6E6"/>
          <w:lang w:eastAsia="es-CO"/>
        </w:rPr>
        <w:drawing>
          <wp:inline distT="0" distB="0" distL="0" distR="0" wp14:anchorId="36BB9187" wp14:editId="54CAC554">
            <wp:extent cx="3257550" cy="3152775"/>
            <wp:effectExtent l="0" t="0" r="0" b="9525"/>
            <wp:docPr id="1" name="Imagen 1"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3257550" cy="3152775"/>
                    </a:xfrm>
                    <a:prstGeom prst="rect">
                      <a:avLst/>
                    </a:prstGeom>
                  </pic:spPr>
                </pic:pic>
              </a:graphicData>
            </a:graphic>
          </wp:inline>
        </w:drawing>
      </w:r>
    </w:p>
    <w:p w14:paraId="69899467" w14:textId="77777777" w:rsidR="00F25021" w:rsidRPr="007F2DB5" w:rsidRDefault="00F25021" w:rsidP="00451F81">
      <w:pPr>
        <w:jc w:val="center"/>
        <w:rPr>
          <w:rFonts w:asciiTheme="majorHAnsi" w:hAnsiTheme="majorHAnsi" w:cstheme="majorHAnsi"/>
          <w:b/>
          <w:bCs/>
          <w:sz w:val="22"/>
          <w:szCs w:val="22"/>
        </w:rPr>
      </w:pPr>
    </w:p>
    <w:p w14:paraId="0822649B" w14:textId="77777777" w:rsidR="00F25021" w:rsidRPr="007F2DB5" w:rsidRDefault="00F25021" w:rsidP="00451F81">
      <w:pPr>
        <w:jc w:val="center"/>
        <w:rPr>
          <w:rFonts w:asciiTheme="majorHAnsi" w:hAnsiTheme="majorHAnsi" w:cstheme="majorHAnsi"/>
          <w:b/>
          <w:bCs/>
          <w:sz w:val="22"/>
          <w:szCs w:val="22"/>
        </w:rPr>
      </w:pPr>
    </w:p>
    <w:p w14:paraId="2D9CA051" w14:textId="77777777" w:rsidR="00F25021" w:rsidRPr="007F2DB5" w:rsidRDefault="00F25021" w:rsidP="00451F81">
      <w:pPr>
        <w:jc w:val="center"/>
        <w:rPr>
          <w:rFonts w:asciiTheme="majorHAnsi" w:hAnsiTheme="majorHAnsi" w:cstheme="majorHAnsi"/>
          <w:b/>
          <w:bCs/>
          <w:sz w:val="22"/>
          <w:szCs w:val="22"/>
        </w:rPr>
      </w:pPr>
    </w:p>
    <w:p w14:paraId="3BD70717" w14:textId="550DB250" w:rsidR="00F25021" w:rsidRPr="007F2DB5" w:rsidRDefault="004A7D46" w:rsidP="00F25021">
      <w:pPr>
        <w:jc w:val="center"/>
        <w:rPr>
          <w:rFonts w:asciiTheme="majorHAnsi" w:hAnsiTheme="majorHAnsi" w:cstheme="majorHAnsi"/>
          <w:b/>
          <w:bCs/>
          <w:sz w:val="22"/>
          <w:szCs w:val="22"/>
        </w:rPr>
      </w:pPr>
      <w:r w:rsidRPr="007F2DB5">
        <w:rPr>
          <w:rFonts w:asciiTheme="majorHAnsi" w:hAnsiTheme="majorHAnsi" w:cstheme="majorHAnsi"/>
          <w:b/>
          <w:bCs/>
          <w:sz w:val="22"/>
          <w:szCs w:val="22"/>
        </w:rPr>
        <w:t xml:space="preserve">Política Para La Gestión Integral De Riesgos De La </w:t>
      </w:r>
      <w:r w:rsidR="00F25021" w:rsidRPr="007F2DB5">
        <w:rPr>
          <w:rFonts w:asciiTheme="majorHAnsi" w:hAnsiTheme="majorHAnsi" w:cstheme="majorHAnsi"/>
          <w:b/>
          <w:bCs/>
          <w:sz w:val="22"/>
          <w:szCs w:val="22"/>
        </w:rPr>
        <w:t>UAERMV</w:t>
      </w:r>
    </w:p>
    <w:p w14:paraId="77B36F53" w14:textId="77777777" w:rsidR="00F25021" w:rsidRPr="007F2DB5" w:rsidRDefault="00F25021" w:rsidP="00451F81">
      <w:pPr>
        <w:jc w:val="center"/>
        <w:rPr>
          <w:rFonts w:asciiTheme="majorHAnsi" w:hAnsiTheme="majorHAnsi" w:cstheme="majorHAnsi"/>
          <w:b/>
          <w:bCs/>
          <w:sz w:val="22"/>
          <w:szCs w:val="22"/>
        </w:rPr>
      </w:pPr>
    </w:p>
    <w:p w14:paraId="271D42BD" w14:textId="77777777" w:rsidR="00696DD7" w:rsidRPr="007F2DB5" w:rsidRDefault="00696DD7" w:rsidP="00696DD7">
      <w:pPr>
        <w:pStyle w:val="Default"/>
        <w:jc w:val="center"/>
        <w:rPr>
          <w:rFonts w:asciiTheme="majorHAnsi" w:hAnsiTheme="majorHAnsi" w:cstheme="majorHAnsi"/>
          <w:b/>
          <w:bCs/>
          <w:color w:val="auto"/>
          <w:sz w:val="22"/>
          <w:szCs w:val="22"/>
        </w:rPr>
      </w:pPr>
      <w:r w:rsidRPr="007F2DB5">
        <w:rPr>
          <w:rFonts w:asciiTheme="majorHAnsi" w:hAnsiTheme="majorHAnsi" w:cstheme="majorHAnsi"/>
          <w:b/>
          <w:bCs/>
          <w:color w:val="auto"/>
          <w:sz w:val="22"/>
          <w:szCs w:val="22"/>
        </w:rPr>
        <w:t xml:space="preserve">BOGOTÁ, D.C. NOVIEMBRE </w:t>
      </w:r>
    </w:p>
    <w:p w14:paraId="28961737" w14:textId="2E264898" w:rsidR="00696DD7" w:rsidRPr="007F2DB5" w:rsidRDefault="00696DD7" w:rsidP="00696DD7">
      <w:pPr>
        <w:pStyle w:val="Default"/>
        <w:jc w:val="center"/>
        <w:rPr>
          <w:rFonts w:asciiTheme="majorHAnsi" w:hAnsiTheme="majorHAnsi" w:cstheme="majorHAnsi"/>
          <w:b/>
          <w:bCs/>
          <w:color w:val="auto"/>
          <w:sz w:val="22"/>
          <w:szCs w:val="22"/>
        </w:rPr>
      </w:pPr>
      <w:r w:rsidRPr="007F2DB5">
        <w:rPr>
          <w:rFonts w:asciiTheme="majorHAnsi" w:hAnsiTheme="majorHAnsi" w:cstheme="majorHAnsi"/>
          <w:b/>
          <w:bCs/>
          <w:color w:val="auto"/>
          <w:sz w:val="22"/>
          <w:szCs w:val="22"/>
        </w:rPr>
        <w:t xml:space="preserve"> 2025</w:t>
      </w:r>
    </w:p>
    <w:p w14:paraId="6675FD63" w14:textId="77777777" w:rsidR="00F25021" w:rsidRPr="007F2DB5" w:rsidRDefault="00F25021" w:rsidP="00451F81">
      <w:pPr>
        <w:jc w:val="center"/>
        <w:rPr>
          <w:rFonts w:asciiTheme="majorHAnsi" w:hAnsiTheme="majorHAnsi" w:cstheme="majorHAnsi"/>
          <w:b/>
          <w:bCs/>
          <w:sz w:val="22"/>
          <w:szCs w:val="22"/>
        </w:rPr>
      </w:pPr>
    </w:p>
    <w:p w14:paraId="623941A7" w14:textId="77777777" w:rsidR="00F25021" w:rsidRPr="007F2DB5" w:rsidRDefault="00F25021" w:rsidP="00451F81">
      <w:pPr>
        <w:jc w:val="center"/>
        <w:rPr>
          <w:rFonts w:asciiTheme="majorHAnsi" w:hAnsiTheme="majorHAnsi" w:cstheme="majorHAnsi"/>
          <w:b/>
          <w:bCs/>
          <w:sz w:val="22"/>
          <w:szCs w:val="22"/>
        </w:rPr>
      </w:pPr>
    </w:p>
    <w:p w14:paraId="7BC5C25E" w14:textId="77777777" w:rsidR="00F25021" w:rsidRPr="007F2DB5" w:rsidRDefault="00F25021" w:rsidP="00451F81">
      <w:pPr>
        <w:jc w:val="center"/>
        <w:rPr>
          <w:rFonts w:asciiTheme="majorHAnsi" w:hAnsiTheme="majorHAnsi" w:cstheme="majorHAnsi"/>
          <w:b/>
          <w:bCs/>
          <w:sz w:val="22"/>
          <w:szCs w:val="22"/>
        </w:rPr>
      </w:pPr>
    </w:p>
    <w:p w14:paraId="645E8DC1" w14:textId="77777777" w:rsidR="00F25021" w:rsidRPr="007F2DB5" w:rsidRDefault="00F25021" w:rsidP="00451F81">
      <w:pPr>
        <w:jc w:val="center"/>
        <w:rPr>
          <w:rFonts w:asciiTheme="majorHAnsi" w:hAnsiTheme="majorHAnsi" w:cstheme="majorHAnsi"/>
          <w:b/>
          <w:bCs/>
          <w:sz w:val="22"/>
          <w:szCs w:val="22"/>
        </w:rPr>
      </w:pPr>
    </w:p>
    <w:p w14:paraId="0063F51B" w14:textId="77777777" w:rsidR="00F25021" w:rsidRPr="007F2DB5" w:rsidRDefault="00F25021" w:rsidP="00451F81">
      <w:pPr>
        <w:jc w:val="center"/>
        <w:rPr>
          <w:rFonts w:asciiTheme="majorHAnsi" w:hAnsiTheme="majorHAnsi" w:cstheme="majorHAnsi"/>
          <w:b/>
          <w:bCs/>
          <w:sz w:val="22"/>
          <w:szCs w:val="22"/>
        </w:rPr>
      </w:pPr>
    </w:p>
    <w:p w14:paraId="4EB8E6AA" w14:textId="77777777" w:rsidR="00F25021" w:rsidRPr="007F2DB5" w:rsidRDefault="00F25021" w:rsidP="00451F81">
      <w:pPr>
        <w:jc w:val="center"/>
        <w:rPr>
          <w:rFonts w:asciiTheme="majorHAnsi" w:hAnsiTheme="majorHAnsi" w:cstheme="majorHAnsi"/>
          <w:b/>
          <w:bCs/>
          <w:sz w:val="22"/>
          <w:szCs w:val="22"/>
        </w:rPr>
      </w:pPr>
    </w:p>
    <w:p w14:paraId="7EF2D5A1" w14:textId="77777777" w:rsidR="00F25021" w:rsidRPr="007F2DB5" w:rsidRDefault="00F25021" w:rsidP="00451F81">
      <w:pPr>
        <w:jc w:val="center"/>
        <w:rPr>
          <w:rFonts w:asciiTheme="majorHAnsi" w:hAnsiTheme="majorHAnsi" w:cstheme="majorHAnsi"/>
          <w:b/>
          <w:bCs/>
          <w:sz w:val="22"/>
          <w:szCs w:val="22"/>
        </w:rPr>
      </w:pPr>
    </w:p>
    <w:p w14:paraId="5B39BF02" w14:textId="77777777" w:rsidR="00F25021" w:rsidRPr="007F2DB5" w:rsidRDefault="00F25021" w:rsidP="00451F81">
      <w:pPr>
        <w:jc w:val="center"/>
        <w:rPr>
          <w:rFonts w:asciiTheme="majorHAnsi" w:hAnsiTheme="majorHAnsi" w:cstheme="majorHAnsi"/>
          <w:b/>
          <w:bCs/>
          <w:sz w:val="22"/>
          <w:szCs w:val="22"/>
        </w:rPr>
      </w:pPr>
    </w:p>
    <w:p w14:paraId="25CD7283" w14:textId="77777777" w:rsidR="00F25021" w:rsidRPr="007F2DB5" w:rsidRDefault="00F25021" w:rsidP="00451F81">
      <w:pPr>
        <w:jc w:val="center"/>
        <w:rPr>
          <w:rFonts w:asciiTheme="majorHAnsi" w:hAnsiTheme="majorHAnsi" w:cstheme="majorHAnsi"/>
          <w:b/>
          <w:bCs/>
          <w:sz w:val="22"/>
          <w:szCs w:val="22"/>
        </w:rPr>
      </w:pPr>
    </w:p>
    <w:p w14:paraId="10AE3AFE" w14:textId="77777777" w:rsidR="00391219" w:rsidRPr="007F2DB5" w:rsidRDefault="00391219" w:rsidP="00451F81">
      <w:pPr>
        <w:jc w:val="center"/>
        <w:rPr>
          <w:rFonts w:asciiTheme="majorHAnsi" w:hAnsiTheme="majorHAnsi" w:cstheme="majorHAnsi"/>
          <w:b/>
          <w:bCs/>
          <w:sz w:val="22"/>
          <w:szCs w:val="22"/>
        </w:rPr>
      </w:pPr>
    </w:p>
    <w:p w14:paraId="0796DC7E" w14:textId="77777777" w:rsidR="00391219" w:rsidRPr="007F2DB5" w:rsidRDefault="00391219" w:rsidP="00451F81">
      <w:pPr>
        <w:jc w:val="center"/>
        <w:rPr>
          <w:rFonts w:asciiTheme="majorHAnsi" w:hAnsiTheme="majorHAnsi" w:cstheme="majorHAnsi"/>
          <w:b/>
          <w:bCs/>
          <w:sz w:val="22"/>
          <w:szCs w:val="22"/>
        </w:rPr>
      </w:pPr>
    </w:p>
    <w:p w14:paraId="1E501426" w14:textId="77777777" w:rsidR="00391219" w:rsidRPr="007F2DB5" w:rsidRDefault="00391219" w:rsidP="00451F81">
      <w:pPr>
        <w:jc w:val="center"/>
        <w:rPr>
          <w:rFonts w:asciiTheme="majorHAnsi" w:hAnsiTheme="majorHAnsi" w:cstheme="majorHAnsi"/>
          <w:b/>
          <w:bCs/>
          <w:sz w:val="22"/>
          <w:szCs w:val="22"/>
        </w:rPr>
      </w:pPr>
    </w:p>
    <w:p w14:paraId="3162619C" w14:textId="77777777" w:rsidR="00F25021" w:rsidRPr="007F2DB5" w:rsidRDefault="00F25021" w:rsidP="00451F81">
      <w:pPr>
        <w:jc w:val="center"/>
        <w:rPr>
          <w:rFonts w:asciiTheme="majorHAnsi" w:hAnsiTheme="majorHAnsi" w:cstheme="majorHAnsi"/>
          <w:b/>
          <w:bCs/>
          <w:sz w:val="22"/>
          <w:szCs w:val="22"/>
        </w:rPr>
      </w:pPr>
    </w:p>
    <w:p w14:paraId="27D9DB0F" w14:textId="7FEE3D80" w:rsidR="000A76F3" w:rsidRPr="007F2DB5" w:rsidRDefault="000A76F3" w:rsidP="000A76F3">
      <w:pPr>
        <w:pStyle w:val="TDC1"/>
        <w:rPr>
          <w:rFonts w:asciiTheme="majorHAnsi" w:hAnsiTheme="majorHAnsi" w:cstheme="majorHAnsi"/>
          <w:b/>
          <w:bCs/>
          <w:sz w:val="22"/>
          <w:szCs w:val="22"/>
        </w:rPr>
      </w:pPr>
      <w:r w:rsidRPr="007F2DB5">
        <w:rPr>
          <w:rFonts w:asciiTheme="majorHAnsi" w:hAnsiTheme="majorHAnsi" w:cstheme="majorHAnsi"/>
          <w:b/>
          <w:bCs/>
          <w:sz w:val="22"/>
          <w:szCs w:val="22"/>
        </w:rPr>
        <w:t>TABLA DE CONTENIDO</w:t>
      </w:r>
    </w:p>
    <w:p w14:paraId="1B54DA60" w14:textId="77777777" w:rsidR="007A1308" w:rsidRPr="007F2DB5" w:rsidRDefault="007A1308" w:rsidP="007A1308">
      <w:pPr>
        <w:rPr>
          <w:rFonts w:asciiTheme="majorHAnsi" w:hAnsiTheme="majorHAnsi" w:cstheme="majorHAnsi"/>
          <w:sz w:val="22"/>
          <w:szCs w:val="22"/>
        </w:rPr>
      </w:pPr>
    </w:p>
    <w:p w14:paraId="0CB4F7B8" w14:textId="71C3E70B" w:rsidR="005E58F5" w:rsidRDefault="00B60498">
      <w:pPr>
        <w:pStyle w:val="TDC1"/>
        <w:rPr>
          <w:rFonts w:asciiTheme="minorHAnsi" w:eastAsiaTheme="minorEastAsia" w:hAnsiTheme="minorHAnsi" w:cstheme="minorBidi"/>
          <w:noProof/>
          <w:kern w:val="2"/>
          <w:lang w:eastAsia="es-CO"/>
          <w14:ligatures w14:val="standardContextual"/>
        </w:rPr>
      </w:pPr>
      <w:r w:rsidRPr="007F2DB5">
        <w:rPr>
          <w:rFonts w:asciiTheme="majorHAnsi" w:hAnsiTheme="majorHAnsi" w:cstheme="majorHAnsi"/>
          <w:b/>
          <w:bCs/>
          <w:sz w:val="22"/>
          <w:szCs w:val="22"/>
        </w:rPr>
        <w:fldChar w:fldCharType="begin"/>
      </w:r>
      <w:r w:rsidRPr="007F2DB5">
        <w:rPr>
          <w:rFonts w:asciiTheme="majorHAnsi" w:hAnsiTheme="majorHAnsi" w:cstheme="majorHAnsi"/>
          <w:b/>
          <w:bCs/>
          <w:sz w:val="22"/>
          <w:szCs w:val="22"/>
        </w:rPr>
        <w:instrText xml:space="preserve"> TOC \o "1-3" \h \z \u </w:instrText>
      </w:r>
      <w:r w:rsidRPr="007F2DB5">
        <w:rPr>
          <w:rFonts w:asciiTheme="majorHAnsi" w:hAnsiTheme="majorHAnsi" w:cstheme="majorHAnsi"/>
          <w:b/>
          <w:bCs/>
          <w:sz w:val="22"/>
          <w:szCs w:val="22"/>
        </w:rPr>
        <w:fldChar w:fldCharType="separate"/>
      </w:r>
      <w:hyperlink w:anchor="_Toc216780237" w:history="1">
        <w:r w:rsidR="005E58F5" w:rsidRPr="00785EFA">
          <w:rPr>
            <w:rStyle w:val="Hipervnculo"/>
            <w:rFonts w:asciiTheme="majorHAnsi" w:eastAsia="Arial" w:hAnsiTheme="majorHAnsi" w:cstheme="majorHAnsi"/>
            <w:noProof/>
          </w:rPr>
          <w:t>1.</w:t>
        </w:r>
        <w:r w:rsidR="005E58F5">
          <w:rPr>
            <w:rFonts w:asciiTheme="minorHAnsi" w:eastAsiaTheme="minorEastAsia" w:hAnsiTheme="minorHAnsi" w:cstheme="minorBidi"/>
            <w:noProof/>
            <w:kern w:val="2"/>
            <w:lang w:eastAsia="es-CO"/>
            <w14:ligatures w14:val="standardContextual"/>
          </w:rPr>
          <w:tab/>
        </w:r>
        <w:r w:rsidR="005E58F5" w:rsidRPr="00785EFA">
          <w:rPr>
            <w:rStyle w:val="Hipervnculo"/>
            <w:rFonts w:asciiTheme="majorHAnsi" w:eastAsia="Arial" w:hAnsiTheme="majorHAnsi" w:cstheme="majorHAnsi"/>
            <w:noProof/>
          </w:rPr>
          <w:t>POLÍTICA PARA LA GESTIÓN INTEGRAL DE RIESGOS DE LA UAERMV</w:t>
        </w:r>
        <w:r w:rsidR="005E58F5">
          <w:rPr>
            <w:noProof/>
            <w:webHidden/>
          </w:rPr>
          <w:tab/>
        </w:r>
        <w:r w:rsidR="005E58F5">
          <w:rPr>
            <w:noProof/>
            <w:webHidden/>
          </w:rPr>
          <w:fldChar w:fldCharType="begin"/>
        </w:r>
        <w:r w:rsidR="005E58F5">
          <w:rPr>
            <w:noProof/>
            <w:webHidden/>
          </w:rPr>
          <w:instrText xml:space="preserve"> PAGEREF _Toc216780237 \h </w:instrText>
        </w:r>
        <w:r w:rsidR="005E58F5">
          <w:rPr>
            <w:noProof/>
            <w:webHidden/>
          </w:rPr>
        </w:r>
        <w:r w:rsidR="005E58F5">
          <w:rPr>
            <w:noProof/>
            <w:webHidden/>
          </w:rPr>
          <w:fldChar w:fldCharType="separate"/>
        </w:r>
        <w:r w:rsidR="005E58F5">
          <w:rPr>
            <w:noProof/>
            <w:webHidden/>
          </w:rPr>
          <w:t>4</w:t>
        </w:r>
        <w:r w:rsidR="005E58F5">
          <w:rPr>
            <w:noProof/>
            <w:webHidden/>
          </w:rPr>
          <w:fldChar w:fldCharType="end"/>
        </w:r>
      </w:hyperlink>
    </w:p>
    <w:p w14:paraId="159000F3" w14:textId="69800208" w:rsidR="005E58F5" w:rsidRDefault="005E58F5">
      <w:pPr>
        <w:pStyle w:val="TDC1"/>
        <w:rPr>
          <w:rFonts w:asciiTheme="minorHAnsi" w:eastAsiaTheme="minorEastAsia" w:hAnsiTheme="minorHAnsi" w:cstheme="minorBidi"/>
          <w:noProof/>
          <w:kern w:val="2"/>
          <w:lang w:eastAsia="es-CO"/>
          <w14:ligatures w14:val="standardContextual"/>
        </w:rPr>
      </w:pPr>
      <w:hyperlink w:anchor="_Toc216780238" w:history="1">
        <w:r w:rsidRPr="00785EFA">
          <w:rPr>
            <w:rStyle w:val="Hipervnculo"/>
            <w:rFonts w:asciiTheme="majorHAnsi" w:eastAsia="Arial" w:hAnsiTheme="majorHAnsi" w:cstheme="majorHAnsi"/>
            <w:noProof/>
          </w:rPr>
          <w:t>2.</w:t>
        </w:r>
        <w:r>
          <w:rPr>
            <w:rFonts w:asciiTheme="minorHAnsi" w:eastAsiaTheme="minorEastAsia" w:hAnsiTheme="minorHAnsi" w:cstheme="minorBidi"/>
            <w:noProof/>
            <w:kern w:val="2"/>
            <w:lang w:eastAsia="es-CO"/>
            <w14:ligatures w14:val="standardContextual"/>
          </w:rPr>
          <w:tab/>
        </w:r>
        <w:r w:rsidRPr="00785EFA">
          <w:rPr>
            <w:rStyle w:val="Hipervnculo"/>
            <w:rFonts w:asciiTheme="majorHAnsi" w:eastAsia="Arial" w:hAnsiTheme="majorHAnsi" w:cstheme="majorHAnsi"/>
            <w:noProof/>
          </w:rPr>
          <w:t>OBJETIVOS</w:t>
        </w:r>
        <w:r>
          <w:rPr>
            <w:noProof/>
            <w:webHidden/>
          </w:rPr>
          <w:tab/>
        </w:r>
        <w:r>
          <w:rPr>
            <w:noProof/>
            <w:webHidden/>
          </w:rPr>
          <w:fldChar w:fldCharType="begin"/>
        </w:r>
        <w:r>
          <w:rPr>
            <w:noProof/>
            <w:webHidden/>
          </w:rPr>
          <w:instrText xml:space="preserve"> PAGEREF _Toc216780238 \h </w:instrText>
        </w:r>
        <w:r>
          <w:rPr>
            <w:noProof/>
            <w:webHidden/>
          </w:rPr>
        </w:r>
        <w:r>
          <w:rPr>
            <w:noProof/>
            <w:webHidden/>
          </w:rPr>
          <w:fldChar w:fldCharType="separate"/>
        </w:r>
        <w:r>
          <w:rPr>
            <w:noProof/>
            <w:webHidden/>
          </w:rPr>
          <w:t>4</w:t>
        </w:r>
        <w:r>
          <w:rPr>
            <w:noProof/>
            <w:webHidden/>
          </w:rPr>
          <w:fldChar w:fldCharType="end"/>
        </w:r>
      </w:hyperlink>
    </w:p>
    <w:p w14:paraId="5081191B" w14:textId="5FE6BB6B" w:rsidR="005E58F5" w:rsidRDefault="005E58F5">
      <w:pPr>
        <w:pStyle w:val="TDC1"/>
        <w:rPr>
          <w:rFonts w:asciiTheme="minorHAnsi" w:eastAsiaTheme="minorEastAsia" w:hAnsiTheme="minorHAnsi" w:cstheme="minorBidi"/>
          <w:noProof/>
          <w:kern w:val="2"/>
          <w:lang w:eastAsia="es-CO"/>
          <w14:ligatures w14:val="standardContextual"/>
        </w:rPr>
      </w:pPr>
      <w:hyperlink w:anchor="_Toc216780239" w:history="1">
        <w:r w:rsidRPr="00785EFA">
          <w:rPr>
            <w:rStyle w:val="Hipervnculo"/>
            <w:rFonts w:asciiTheme="majorHAnsi" w:eastAsia="Arial" w:hAnsiTheme="majorHAnsi" w:cstheme="majorHAnsi"/>
            <w:noProof/>
          </w:rPr>
          <w:t>3.</w:t>
        </w:r>
        <w:r>
          <w:rPr>
            <w:rFonts w:asciiTheme="minorHAnsi" w:eastAsiaTheme="minorEastAsia" w:hAnsiTheme="minorHAnsi" w:cstheme="minorBidi"/>
            <w:noProof/>
            <w:kern w:val="2"/>
            <w:lang w:eastAsia="es-CO"/>
            <w14:ligatures w14:val="standardContextual"/>
          </w:rPr>
          <w:tab/>
        </w:r>
        <w:r w:rsidRPr="00785EFA">
          <w:rPr>
            <w:rStyle w:val="Hipervnculo"/>
            <w:rFonts w:asciiTheme="majorHAnsi" w:eastAsia="Arial" w:hAnsiTheme="majorHAnsi" w:cstheme="majorHAnsi"/>
            <w:noProof/>
          </w:rPr>
          <w:t>ALCANCE DE LA POLÍTICA</w:t>
        </w:r>
        <w:r>
          <w:rPr>
            <w:noProof/>
            <w:webHidden/>
          </w:rPr>
          <w:tab/>
        </w:r>
        <w:r>
          <w:rPr>
            <w:noProof/>
            <w:webHidden/>
          </w:rPr>
          <w:fldChar w:fldCharType="begin"/>
        </w:r>
        <w:r>
          <w:rPr>
            <w:noProof/>
            <w:webHidden/>
          </w:rPr>
          <w:instrText xml:space="preserve"> PAGEREF _Toc216780239 \h </w:instrText>
        </w:r>
        <w:r>
          <w:rPr>
            <w:noProof/>
            <w:webHidden/>
          </w:rPr>
        </w:r>
        <w:r>
          <w:rPr>
            <w:noProof/>
            <w:webHidden/>
          </w:rPr>
          <w:fldChar w:fldCharType="separate"/>
        </w:r>
        <w:r>
          <w:rPr>
            <w:noProof/>
            <w:webHidden/>
          </w:rPr>
          <w:t>5</w:t>
        </w:r>
        <w:r>
          <w:rPr>
            <w:noProof/>
            <w:webHidden/>
          </w:rPr>
          <w:fldChar w:fldCharType="end"/>
        </w:r>
      </w:hyperlink>
    </w:p>
    <w:p w14:paraId="03AD0ECF" w14:textId="6C100F3F" w:rsidR="005E58F5" w:rsidRDefault="005E58F5">
      <w:pPr>
        <w:pStyle w:val="TDC1"/>
        <w:rPr>
          <w:rFonts w:asciiTheme="minorHAnsi" w:eastAsiaTheme="minorEastAsia" w:hAnsiTheme="minorHAnsi" w:cstheme="minorBidi"/>
          <w:noProof/>
          <w:kern w:val="2"/>
          <w:lang w:eastAsia="es-CO"/>
          <w14:ligatures w14:val="standardContextual"/>
        </w:rPr>
      </w:pPr>
      <w:hyperlink w:anchor="_Toc216780240" w:history="1">
        <w:r w:rsidRPr="00785EFA">
          <w:rPr>
            <w:rStyle w:val="Hipervnculo"/>
            <w:rFonts w:asciiTheme="majorHAnsi" w:eastAsia="Arial" w:hAnsiTheme="majorHAnsi" w:cstheme="majorHAnsi"/>
            <w:bCs/>
            <w:noProof/>
          </w:rPr>
          <w:t>4.</w:t>
        </w:r>
        <w:r>
          <w:rPr>
            <w:rFonts w:asciiTheme="minorHAnsi" w:eastAsiaTheme="minorEastAsia" w:hAnsiTheme="minorHAnsi" w:cstheme="minorBidi"/>
            <w:noProof/>
            <w:kern w:val="2"/>
            <w:lang w:eastAsia="es-CO"/>
            <w14:ligatures w14:val="standardContextual"/>
          </w:rPr>
          <w:tab/>
        </w:r>
        <w:r w:rsidRPr="00785EFA">
          <w:rPr>
            <w:rStyle w:val="Hipervnculo"/>
            <w:rFonts w:asciiTheme="majorHAnsi" w:eastAsia="Arial" w:hAnsiTheme="majorHAnsi" w:cstheme="majorHAnsi"/>
            <w:bCs/>
            <w:noProof/>
          </w:rPr>
          <w:t>CONTEXTO INTERNO Y EXTERNO</w:t>
        </w:r>
        <w:r>
          <w:rPr>
            <w:noProof/>
            <w:webHidden/>
          </w:rPr>
          <w:tab/>
        </w:r>
        <w:r>
          <w:rPr>
            <w:noProof/>
            <w:webHidden/>
          </w:rPr>
          <w:fldChar w:fldCharType="begin"/>
        </w:r>
        <w:r>
          <w:rPr>
            <w:noProof/>
            <w:webHidden/>
          </w:rPr>
          <w:instrText xml:space="preserve"> PAGEREF _Toc216780240 \h </w:instrText>
        </w:r>
        <w:r>
          <w:rPr>
            <w:noProof/>
            <w:webHidden/>
          </w:rPr>
        </w:r>
        <w:r>
          <w:rPr>
            <w:noProof/>
            <w:webHidden/>
          </w:rPr>
          <w:fldChar w:fldCharType="separate"/>
        </w:r>
        <w:r>
          <w:rPr>
            <w:noProof/>
            <w:webHidden/>
          </w:rPr>
          <w:t>5</w:t>
        </w:r>
        <w:r>
          <w:rPr>
            <w:noProof/>
            <w:webHidden/>
          </w:rPr>
          <w:fldChar w:fldCharType="end"/>
        </w:r>
      </w:hyperlink>
    </w:p>
    <w:p w14:paraId="211DC131" w14:textId="28E3382D" w:rsidR="005E58F5" w:rsidRDefault="005E58F5">
      <w:pPr>
        <w:pStyle w:val="TDC1"/>
        <w:rPr>
          <w:rFonts w:asciiTheme="minorHAnsi" w:eastAsiaTheme="minorEastAsia" w:hAnsiTheme="minorHAnsi" w:cstheme="minorBidi"/>
          <w:noProof/>
          <w:kern w:val="2"/>
          <w:lang w:eastAsia="es-CO"/>
          <w14:ligatures w14:val="standardContextual"/>
        </w:rPr>
      </w:pPr>
      <w:hyperlink w:anchor="_Toc216780241" w:history="1">
        <w:r w:rsidRPr="00785EFA">
          <w:rPr>
            <w:rStyle w:val="Hipervnculo"/>
            <w:rFonts w:asciiTheme="majorHAnsi" w:eastAsia="Arial" w:hAnsiTheme="majorHAnsi" w:cstheme="majorHAnsi"/>
            <w:noProof/>
          </w:rPr>
          <w:t>5.</w:t>
        </w:r>
        <w:r>
          <w:rPr>
            <w:rFonts w:asciiTheme="minorHAnsi" w:eastAsiaTheme="minorEastAsia" w:hAnsiTheme="minorHAnsi" w:cstheme="minorBidi"/>
            <w:noProof/>
            <w:kern w:val="2"/>
            <w:lang w:eastAsia="es-CO"/>
            <w14:ligatures w14:val="standardContextual"/>
          </w:rPr>
          <w:tab/>
        </w:r>
        <w:r w:rsidRPr="00785EFA">
          <w:rPr>
            <w:rStyle w:val="Hipervnculo"/>
            <w:rFonts w:asciiTheme="majorHAnsi" w:eastAsia="Arial" w:hAnsiTheme="majorHAnsi" w:cstheme="majorHAnsi"/>
            <w:noProof/>
          </w:rPr>
          <w:t>NIVELES DE RESPONSABILIDAD</w:t>
        </w:r>
        <w:r>
          <w:rPr>
            <w:noProof/>
            <w:webHidden/>
          </w:rPr>
          <w:tab/>
        </w:r>
        <w:r>
          <w:rPr>
            <w:noProof/>
            <w:webHidden/>
          </w:rPr>
          <w:fldChar w:fldCharType="begin"/>
        </w:r>
        <w:r>
          <w:rPr>
            <w:noProof/>
            <w:webHidden/>
          </w:rPr>
          <w:instrText xml:space="preserve"> PAGEREF _Toc216780241 \h </w:instrText>
        </w:r>
        <w:r>
          <w:rPr>
            <w:noProof/>
            <w:webHidden/>
          </w:rPr>
        </w:r>
        <w:r>
          <w:rPr>
            <w:noProof/>
            <w:webHidden/>
          </w:rPr>
          <w:fldChar w:fldCharType="separate"/>
        </w:r>
        <w:r>
          <w:rPr>
            <w:noProof/>
            <w:webHidden/>
          </w:rPr>
          <w:t>6</w:t>
        </w:r>
        <w:r>
          <w:rPr>
            <w:noProof/>
            <w:webHidden/>
          </w:rPr>
          <w:fldChar w:fldCharType="end"/>
        </w:r>
      </w:hyperlink>
    </w:p>
    <w:p w14:paraId="0D892BCD" w14:textId="7B6A5FA7" w:rsidR="005E58F5" w:rsidRDefault="005E58F5">
      <w:pPr>
        <w:pStyle w:val="TDC1"/>
        <w:rPr>
          <w:rFonts w:asciiTheme="minorHAnsi" w:eastAsiaTheme="minorEastAsia" w:hAnsiTheme="minorHAnsi" w:cstheme="minorBidi"/>
          <w:noProof/>
          <w:kern w:val="2"/>
          <w:lang w:eastAsia="es-CO"/>
          <w14:ligatures w14:val="standardContextual"/>
        </w:rPr>
      </w:pPr>
      <w:hyperlink w:anchor="_Toc216780242" w:history="1">
        <w:r w:rsidRPr="00785EFA">
          <w:rPr>
            <w:rStyle w:val="Hipervnculo"/>
            <w:rFonts w:asciiTheme="majorHAnsi" w:eastAsia="Arial" w:hAnsiTheme="majorHAnsi" w:cstheme="majorHAnsi"/>
            <w:noProof/>
          </w:rPr>
          <w:t>6.</w:t>
        </w:r>
        <w:r>
          <w:rPr>
            <w:rFonts w:asciiTheme="minorHAnsi" w:eastAsiaTheme="minorEastAsia" w:hAnsiTheme="minorHAnsi" w:cstheme="minorBidi"/>
            <w:noProof/>
            <w:kern w:val="2"/>
            <w:lang w:eastAsia="es-CO"/>
            <w14:ligatures w14:val="standardContextual"/>
          </w:rPr>
          <w:tab/>
        </w:r>
        <w:r w:rsidRPr="00785EFA">
          <w:rPr>
            <w:rStyle w:val="Hipervnculo"/>
            <w:rFonts w:asciiTheme="majorHAnsi" w:eastAsia="Arial" w:hAnsiTheme="majorHAnsi" w:cstheme="majorHAnsi"/>
            <w:noProof/>
          </w:rPr>
          <w:t>NIVELES DE ACEPTACIÓN DEL RIESGO apetito del riesgo</w:t>
        </w:r>
        <w:r>
          <w:rPr>
            <w:noProof/>
            <w:webHidden/>
          </w:rPr>
          <w:tab/>
        </w:r>
        <w:r>
          <w:rPr>
            <w:noProof/>
            <w:webHidden/>
          </w:rPr>
          <w:fldChar w:fldCharType="begin"/>
        </w:r>
        <w:r>
          <w:rPr>
            <w:noProof/>
            <w:webHidden/>
          </w:rPr>
          <w:instrText xml:space="preserve"> PAGEREF _Toc216780242 \h </w:instrText>
        </w:r>
        <w:r>
          <w:rPr>
            <w:noProof/>
            <w:webHidden/>
          </w:rPr>
        </w:r>
        <w:r>
          <w:rPr>
            <w:noProof/>
            <w:webHidden/>
          </w:rPr>
          <w:fldChar w:fldCharType="separate"/>
        </w:r>
        <w:r>
          <w:rPr>
            <w:noProof/>
            <w:webHidden/>
          </w:rPr>
          <w:t>9</w:t>
        </w:r>
        <w:r>
          <w:rPr>
            <w:noProof/>
            <w:webHidden/>
          </w:rPr>
          <w:fldChar w:fldCharType="end"/>
        </w:r>
      </w:hyperlink>
    </w:p>
    <w:p w14:paraId="62621762" w14:textId="692308DE" w:rsidR="005E58F5" w:rsidRDefault="005E58F5">
      <w:pPr>
        <w:pStyle w:val="TDC1"/>
        <w:rPr>
          <w:rFonts w:asciiTheme="minorHAnsi" w:eastAsiaTheme="minorEastAsia" w:hAnsiTheme="minorHAnsi" w:cstheme="minorBidi"/>
          <w:noProof/>
          <w:kern w:val="2"/>
          <w:lang w:eastAsia="es-CO"/>
          <w14:ligatures w14:val="standardContextual"/>
        </w:rPr>
      </w:pPr>
      <w:hyperlink w:anchor="_Toc216780243" w:history="1">
        <w:r w:rsidRPr="00785EFA">
          <w:rPr>
            <w:rStyle w:val="Hipervnculo"/>
            <w:rFonts w:asciiTheme="majorHAnsi" w:hAnsiTheme="majorHAnsi" w:cstheme="majorHAnsi"/>
            <w:noProof/>
          </w:rPr>
          <w:t>7.</w:t>
        </w:r>
        <w:r>
          <w:rPr>
            <w:rFonts w:asciiTheme="minorHAnsi" w:eastAsiaTheme="minorEastAsia" w:hAnsiTheme="minorHAnsi" w:cstheme="minorBidi"/>
            <w:noProof/>
            <w:kern w:val="2"/>
            <w:lang w:eastAsia="es-CO"/>
            <w14:ligatures w14:val="standardContextual"/>
          </w:rPr>
          <w:tab/>
        </w:r>
        <w:r w:rsidRPr="00785EFA">
          <w:rPr>
            <w:rStyle w:val="Hipervnculo"/>
            <w:rFonts w:asciiTheme="majorHAnsi" w:hAnsiTheme="majorHAnsi" w:cstheme="majorHAnsi"/>
            <w:noProof/>
          </w:rPr>
          <w:t>OPCIÓN DE TRATAMIENTO Y PLAN DE MITIGACIÓN</w:t>
        </w:r>
        <w:r>
          <w:rPr>
            <w:noProof/>
            <w:webHidden/>
          </w:rPr>
          <w:tab/>
        </w:r>
        <w:r>
          <w:rPr>
            <w:noProof/>
            <w:webHidden/>
          </w:rPr>
          <w:fldChar w:fldCharType="begin"/>
        </w:r>
        <w:r>
          <w:rPr>
            <w:noProof/>
            <w:webHidden/>
          </w:rPr>
          <w:instrText xml:space="preserve"> PAGEREF _Toc216780243 \h </w:instrText>
        </w:r>
        <w:r>
          <w:rPr>
            <w:noProof/>
            <w:webHidden/>
          </w:rPr>
        </w:r>
        <w:r>
          <w:rPr>
            <w:noProof/>
            <w:webHidden/>
          </w:rPr>
          <w:fldChar w:fldCharType="separate"/>
        </w:r>
        <w:r>
          <w:rPr>
            <w:noProof/>
            <w:webHidden/>
          </w:rPr>
          <w:t>11</w:t>
        </w:r>
        <w:r>
          <w:rPr>
            <w:noProof/>
            <w:webHidden/>
          </w:rPr>
          <w:fldChar w:fldCharType="end"/>
        </w:r>
      </w:hyperlink>
    </w:p>
    <w:p w14:paraId="6828087B" w14:textId="37D43785" w:rsidR="005E58F5" w:rsidRDefault="005E58F5">
      <w:pPr>
        <w:pStyle w:val="TDC1"/>
        <w:rPr>
          <w:rFonts w:asciiTheme="minorHAnsi" w:eastAsiaTheme="minorEastAsia" w:hAnsiTheme="minorHAnsi" w:cstheme="minorBidi"/>
          <w:noProof/>
          <w:kern w:val="2"/>
          <w:lang w:eastAsia="es-CO"/>
          <w14:ligatures w14:val="standardContextual"/>
        </w:rPr>
      </w:pPr>
      <w:hyperlink w:anchor="_Toc216780244" w:history="1">
        <w:r w:rsidRPr="00785EFA">
          <w:rPr>
            <w:rStyle w:val="Hipervnculo"/>
            <w:rFonts w:asciiTheme="majorHAnsi" w:hAnsiTheme="majorHAnsi" w:cstheme="majorHAnsi"/>
            <w:noProof/>
          </w:rPr>
          <w:t>8.</w:t>
        </w:r>
        <w:r>
          <w:rPr>
            <w:rFonts w:asciiTheme="minorHAnsi" w:eastAsiaTheme="minorEastAsia" w:hAnsiTheme="minorHAnsi" w:cstheme="minorBidi"/>
            <w:noProof/>
            <w:kern w:val="2"/>
            <w:lang w:eastAsia="es-CO"/>
            <w14:ligatures w14:val="standardContextual"/>
          </w:rPr>
          <w:tab/>
        </w:r>
        <w:r w:rsidRPr="00785EFA">
          <w:rPr>
            <w:rStyle w:val="Hipervnculo"/>
            <w:rFonts w:asciiTheme="majorHAnsi" w:hAnsiTheme="majorHAnsi" w:cstheme="majorHAnsi"/>
            <w:noProof/>
          </w:rPr>
          <w:t>SEGUIMIENTO, MONITOREO Y REVISIÓN</w:t>
        </w:r>
        <w:r>
          <w:rPr>
            <w:noProof/>
            <w:webHidden/>
          </w:rPr>
          <w:tab/>
        </w:r>
        <w:r>
          <w:rPr>
            <w:noProof/>
            <w:webHidden/>
          </w:rPr>
          <w:fldChar w:fldCharType="begin"/>
        </w:r>
        <w:r>
          <w:rPr>
            <w:noProof/>
            <w:webHidden/>
          </w:rPr>
          <w:instrText xml:space="preserve"> PAGEREF _Toc216780244 \h </w:instrText>
        </w:r>
        <w:r>
          <w:rPr>
            <w:noProof/>
            <w:webHidden/>
          </w:rPr>
        </w:r>
        <w:r>
          <w:rPr>
            <w:noProof/>
            <w:webHidden/>
          </w:rPr>
          <w:fldChar w:fldCharType="separate"/>
        </w:r>
        <w:r>
          <w:rPr>
            <w:noProof/>
            <w:webHidden/>
          </w:rPr>
          <w:t>11</w:t>
        </w:r>
        <w:r>
          <w:rPr>
            <w:noProof/>
            <w:webHidden/>
          </w:rPr>
          <w:fldChar w:fldCharType="end"/>
        </w:r>
      </w:hyperlink>
    </w:p>
    <w:p w14:paraId="62DA3684" w14:textId="5BB83970" w:rsidR="005E58F5" w:rsidRDefault="005E58F5">
      <w:pPr>
        <w:pStyle w:val="TDC1"/>
        <w:rPr>
          <w:rFonts w:asciiTheme="minorHAnsi" w:eastAsiaTheme="minorEastAsia" w:hAnsiTheme="minorHAnsi" w:cstheme="minorBidi"/>
          <w:noProof/>
          <w:kern w:val="2"/>
          <w:lang w:eastAsia="es-CO"/>
          <w14:ligatures w14:val="standardContextual"/>
        </w:rPr>
      </w:pPr>
      <w:hyperlink w:anchor="_Toc216780245" w:history="1">
        <w:r w:rsidRPr="00785EFA">
          <w:rPr>
            <w:rStyle w:val="Hipervnculo"/>
            <w:rFonts w:asciiTheme="majorHAnsi" w:hAnsiTheme="majorHAnsi" w:cstheme="majorHAnsi"/>
            <w:noProof/>
          </w:rPr>
          <w:t>9.</w:t>
        </w:r>
        <w:r>
          <w:rPr>
            <w:rFonts w:asciiTheme="minorHAnsi" w:eastAsiaTheme="minorEastAsia" w:hAnsiTheme="minorHAnsi" w:cstheme="minorBidi"/>
            <w:noProof/>
            <w:kern w:val="2"/>
            <w:lang w:eastAsia="es-CO"/>
            <w14:ligatures w14:val="standardContextual"/>
          </w:rPr>
          <w:tab/>
        </w:r>
        <w:r w:rsidRPr="00785EFA">
          <w:rPr>
            <w:rStyle w:val="Hipervnculo"/>
            <w:rFonts w:asciiTheme="majorHAnsi" w:hAnsiTheme="majorHAnsi" w:cstheme="majorHAnsi"/>
            <w:noProof/>
          </w:rPr>
          <w:t>AJUSTES Y MODIFICACIONES</w:t>
        </w:r>
        <w:r>
          <w:rPr>
            <w:noProof/>
            <w:webHidden/>
          </w:rPr>
          <w:tab/>
        </w:r>
        <w:r>
          <w:rPr>
            <w:noProof/>
            <w:webHidden/>
          </w:rPr>
          <w:fldChar w:fldCharType="begin"/>
        </w:r>
        <w:r>
          <w:rPr>
            <w:noProof/>
            <w:webHidden/>
          </w:rPr>
          <w:instrText xml:space="preserve"> PAGEREF _Toc216780245 \h </w:instrText>
        </w:r>
        <w:r>
          <w:rPr>
            <w:noProof/>
            <w:webHidden/>
          </w:rPr>
        </w:r>
        <w:r>
          <w:rPr>
            <w:noProof/>
            <w:webHidden/>
          </w:rPr>
          <w:fldChar w:fldCharType="separate"/>
        </w:r>
        <w:r>
          <w:rPr>
            <w:noProof/>
            <w:webHidden/>
          </w:rPr>
          <w:t>12</w:t>
        </w:r>
        <w:r>
          <w:rPr>
            <w:noProof/>
            <w:webHidden/>
          </w:rPr>
          <w:fldChar w:fldCharType="end"/>
        </w:r>
      </w:hyperlink>
    </w:p>
    <w:p w14:paraId="686A4C01" w14:textId="6A3CEA19" w:rsidR="005E58F5" w:rsidRDefault="005E58F5">
      <w:pPr>
        <w:pStyle w:val="TDC1"/>
        <w:rPr>
          <w:rFonts w:asciiTheme="minorHAnsi" w:eastAsiaTheme="minorEastAsia" w:hAnsiTheme="minorHAnsi" w:cstheme="minorBidi"/>
          <w:noProof/>
          <w:kern w:val="2"/>
          <w:lang w:eastAsia="es-CO"/>
          <w14:ligatures w14:val="standardContextual"/>
        </w:rPr>
      </w:pPr>
      <w:hyperlink w:anchor="_Toc216780246" w:history="1">
        <w:r w:rsidRPr="00785EFA">
          <w:rPr>
            <w:rStyle w:val="Hipervnculo"/>
            <w:rFonts w:asciiTheme="majorHAnsi" w:hAnsiTheme="majorHAnsi" w:cstheme="majorHAnsi"/>
            <w:noProof/>
          </w:rPr>
          <w:t>10.</w:t>
        </w:r>
        <w:r>
          <w:rPr>
            <w:rFonts w:asciiTheme="minorHAnsi" w:eastAsiaTheme="minorEastAsia" w:hAnsiTheme="minorHAnsi" w:cstheme="minorBidi"/>
            <w:noProof/>
            <w:kern w:val="2"/>
            <w:lang w:eastAsia="es-CO"/>
            <w14:ligatures w14:val="standardContextual"/>
          </w:rPr>
          <w:tab/>
        </w:r>
        <w:r w:rsidRPr="00785EFA">
          <w:rPr>
            <w:rStyle w:val="Hipervnculo"/>
            <w:rFonts w:asciiTheme="majorHAnsi" w:hAnsiTheme="majorHAnsi" w:cstheme="majorHAnsi"/>
            <w:noProof/>
          </w:rPr>
          <w:t>LINEAMIENTOS PARA EL MANEJO DE RIESGOS MATERIALIZADOS</w:t>
        </w:r>
        <w:r>
          <w:rPr>
            <w:noProof/>
            <w:webHidden/>
          </w:rPr>
          <w:tab/>
        </w:r>
        <w:r>
          <w:rPr>
            <w:noProof/>
            <w:webHidden/>
          </w:rPr>
          <w:fldChar w:fldCharType="begin"/>
        </w:r>
        <w:r>
          <w:rPr>
            <w:noProof/>
            <w:webHidden/>
          </w:rPr>
          <w:instrText xml:space="preserve"> PAGEREF _Toc216780246 \h </w:instrText>
        </w:r>
        <w:r>
          <w:rPr>
            <w:noProof/>
            <w:webHidden/>
          </w:rPr>
        </w:r>
        <w:r>
          <w:rPr>
            <w:noProof/>
            <w:webHidden/>
          </w:rPr>
          <w:fldChar w:fldCharType="separate"/>
        </w:r>
        <w:r>
          <w:rPr>
            <w:noProof/>
            <w:webHidden/>
          </w:rPr>
          <w:t>13</w:t>
        </w:r>
        <w:r>
          <w:rPr>
            <w:noProof/>
            <w:webHidden/>
          </w:rPr>
          <w:fldChar w:fldCharType="end"/>
        </w:r>
      </w:hyperlink>
    </w:p>
    <w:p w14:paraId="50F2AB56" w14:textId="619927AB" w:rsidR="005E58F5" w:rsidRDefault="005E58F5">
      <w:pPr>
        <w:pStyle w:val="TDC1"/>
        <w:rPr>
          <w:rFonts w:asciiTheme="minorHAnsi" w:eastAsiaTheme="minorEastAsia" w:hAnsiTheme="minorHAnsi" w:cstheme="minorBidi"/>
          <w:noProof/>
          <w:kern w:val="2"/>
          <w:lang w:eastAsia="es-CO"/>
          <w14:ligatures w14:val="standardContextual"/>
        </w:rPr>
      </w:pPr>
      <w:hyperlink w:anchor="_Toc216780247" w:history="1">
        <w:r w:rsidRPr="00785EFA">
          <w:rPr>
            <w:rStyle w:val="Hipervnculo"/>
            <w:rFonts w:asciiTheme="majorHAnsi" w:hAnsiTheme="majorHAnsi" w:cstheme="majorHAnsi"/>
            <w:noProof/>
          </w:rPr>
          <w:t>10.1 MATERIALIZACIÓN DE RIESGOS NO IDENTIFICADOS.</w:t>
        </w:r>
        <w:r>
          <w:rPr>
            <w:noProof/>
            <w:webHidden/>
          </w:rPr>
          <w:tab/>
        </w:r>
        <w:r>
          <w:rPr>
            <w:noProof/>
            <w:webHidden/>
          </w:rPr>
          <w:fldChar w:fldCharType="begin"/>
        </w:r>
        <w:r>
          <w:rPr>
            <w:noProof/>
            <w:webHidden/>
          </w:rPr>
          <w:instrText xml:space="preserve"> PAGEREF _Toc216780247 \h </w:instrText>
        </w:r>
        <w:r>
          <w:rPr>
            <w:noProof/>
            <w:webHidden/>
          </w:rPr>
        </w:r>
        <w:r>
          <w:rPr>
            <w:noProof/>
            <w:webHidden/>
          </w:rPr>
          <w:fldChar w:fldCharType="separate"/>
        </w:r>
        <w:r>
          <w:rPr>
            <w:noProof/>
            <w:webHidden/>
          </w:rPr>
          <w:t>14</w:t>
        </w:r>
        <w:r>
          <w:rPr>
            <w:noProof/>
            <w:webHidden/>
          </w:rPr>
          <w:fldChar w:fldCharType="end"/>
        </w:r>
      </w:hyperlink>
    </w:p>
    <w:p w14:paraId="08A3EE71" w14:textId="7DAFFA8E" w:rsidR="005E58F5" w:rsidRDefault="005E58F5">
      <w:pPr>
        <w:pStyle w:val="TDC1"/>
        <w:rPr>
          <w:rFonts w:asciiTheme="minorHAnsi" w:eastAsiaTheme="minorEastAsia" w:hAnsiTheme="minorHAnsi" w:cstheme="minorBidi"/>
          <w:noProof/>
          <w:kern w:val="2"/>
          <w:lang w:eastAsia="es-CO"/>
          <w14:ligatures w14:val="standardContextual"/>
        </w:rPr>
      </w:pPr>
      <w:hyperlink w:anchor="_Toc216780248" w:history="1">
        <w:r w:rsidRPr="00785EFA">
          <w:rPr>
            <w:rStyle w:val="Hipervnculo"/>
            <w:rFonts w:asciiTheme="majorHAnsi" w:hAnsiTheme="majorHAnsi" w:cstheme="majorHAnsi"/>
            <w:noProof/>
          </w:rPr>
          <w:t>11.</w:t>
        </w:r>
        <w:r>
          <w:rPr>
            <w:rFonts w:asciiTheme="minorHAnsi" w:eastAsiaTheme="minorEastAsia" w:hAnsiTheme="minorHAnsi" w:cstheme="minorBidi"/>
            <w:noProof/>
            <w:kern w:val="2"/>
            <w:lang w:eastAsia="es-CO"/>
            <w14:ligatures w14:val="standardContextual"/>
          </w:rPr>
          <w:tab/>
        </w:r>
        <w:r w:rsidRPr="00785EFA">
          <w:rPr>
            <w:rStyle w:val="Hipervnculo"/>
            <w:rFonts w:asciiTheme="majorHAnsi" w:hAnsiTheme="majorHAnsi" w:cstheme="majorHAnsi"/>
            <w:noProof/>
          </w:rPr>
          <w:t>SISTEMA DE GESTIÓN DE RIESGOS PARA LA INTEGRIDAD PÚBLICA -SIGRIP</w:t>
        </w:r>
        <w:r>
          <w:rPr>
            <w:noProof/>
            <w:webHidden/>
          </w:rPr>
          <w:tab/>
        </w:r>
        <w:r>
          <w:rPr>
            <w:noProof/>
            <w:webHidden/>
          </w:rPr>
          <w:fldChar w:fldCharType="begin"/>
        </w:r>
        <w:r>
          <w:rPr>
            <w:noProof/>
            <w:webHidden/>
          </w:rPr>
          <w:instrText xml:space="preserve"> PAGEREF _Toc216780248 \h </w:instrText>
        </w:r>
        <w:r>
          <w:rPr>
            <w:noProof/>
            <w:webHidden/>
          </w:rPr>
        </w:r>
        <w:r>
          <w:rPr>
            <w:noProof/>
            <w:webHidden/>
          </w:rPr>
          <w:fldChar w:fldCharType="separate"/>
        </w:r>
        <w:r>
          <w:rPr>
            <w:noProof/>
            <w:webHidden/>
          </w:rPr>
          <w:t>14</w:t>
        </w:r>
        <w:r>
          <w:rPr>
            <w:noProof/>
            <w:webHidden/>
          </w:rPr>
          <w:fldChar w:fldCharType="end"/>
        </w:r>
      </w:hyperlink>
    </w:p>
    <w:p w14:paraId="55375356" w14:textId="13FF239E" w:rsidR="000A76F3" w:rsidRPr="007F2DB5" w:rsidRDefault="00B60498" w:rsidP="00EE20BC">
      <w:pPr>
        <w:jc w:val="center"/>
        <w:rPr>
          <w:rFonts w:asciiTheme="majorHAnsi" w:hAnsiTheme="majorHAnsi" w:cstheme="majorHAnsi"/>
          <w:b/>
          <w:bCs/>
          <w:sz w:val="22"/>
          <w:szCs w:val="22"/>
        </w:rPr>
      </w:pPr>
      <w:r w:rsidRPr="007F2DB5">
        <w:rPr>
          <w:rFonts w:asciiTheme="majorHAnsi" w:hAnsiTheme="majorHAnsi" w:cstheme="majorHAnsi"/>
          <w:b/>
          <w:bCs/>
          <w:sz w:val="22"/>
          <w:szCs w:val="22"/>
        </w:rPr>
        <w:fldChar w:fldCharType="end"/>
      </w:r>
    </w:p>
    <w:p w14:paraId="738DA708" w14:textId="77777777" w:rsidR="000A76F3" w:rsidRPr="007F2DB5" w:rsidRDefault="000A76F3" w:rsidP="00EE20BC">
      <w:pPr>
        <w:jc w:val="center"/>
        <w:rPr>
          <w:rFonts w:asciiTheme="majorHAnsi" w:hAnsiTheme="majorHAnsi" w:cstheme="majorHAnsi"/>
          <w:b/>
          <w:bCs/>
          <w:sz w:val="22"/>
          <w:szCs w:val="22"/>
        </w:rPr>
      </w:pPr>
    </w:p>
    <w:p w14:paraId="6F1B6ED9" w14:textId="77777777" w:rsidR="000A76F3" w:rsidRPr="007F2DB5" w:rsidRDefault="000A76F3" w:rsidP="00EE20BC">
      <w:pPr>
        <w:jc w:val="center"/>
        <w:rPr>
          <w:rFonts w:asciiTheme="majorHAnsi" w:hAnsiTheme="majorHAnsi" w:cstheme="majorHAnsi"/>
          <w:b/>
          <w:bCs/>
          <w:sz w:val="22"/>
          <w:szCs w:val="22"/>
        </w:rPr>
      </w:pPr>
    </w:p>
    <w:p w14:paraId="4AE3FC4A" w14:textId="77777777" w:rsidR="000A76F3" w:rsidRPr="007F2DB5" w:rsidRDefault="000A76F3" w:rsidP="00EE20BC">
      <w:pPr>
        <w:jc w:val="center"/>
        <w:rPr>
          <w:rFonts w:asciiTheme="majorHAnsi" w:hAnsiTheme="majorHAnsi" w:cstheme="majorHAnsi"/>
          <w:b/>
          <w:bCs/>
          <w:sz w:val="22"/>
          <w:szCs w:val="22"/>
        </w:rPr>
      </w:pPr>
    </w:p>
    <w:p w14:paraId="238D2B1D" w14:textId="77777777" w:rsidR="000A76F3" w:rsidRPr="007F2DB5" w:rsidRDefault="000A76F3" w:rsidP="00EE20BC">
      <w:pPr>
        <w:jc w:val="center"/>
        <w:rPr>
          <w:rFonts w:asciiTheme="majorHAnsi" w:hAnsiTheme="majorHAnsi" w:cstheme="majorHAnsi"/>
          <w:b/>
          <w:bCs/>
          <w:sz w:val="22"/>
          <w:szCs w:val="22"/>
        </w:rPr>
      </w:pPr>
    </w:p>
    <w:p w14:paraId="30D5B5AB" w14:textId="77777777" w:rsidR="000A76F3" w:rsidRPr="007F2DB5" w:rsidRDefault="000A76F3" w:rsidP="00EE20BC">
      <w:pPr>
        <w:jc w:val="center"/>
        <w:rPr>
          <w:rFonts w:asciiTheme="majorHAnsi" w:hAnsiTheme="majorHAnsi" w:cstheme="majorHAnsi"/>
          <w:b/>
          <w:bCs/>
          <w:sz w:val="22"/>
          <w:szCs w:val="22"/>
        </w:rPr>
      </w:pPr>
    </w:p>
    <w:p w14:paraId="536BF0A1" w14:textId="77777777" w:rsidR="000A76F3" w:rsidRPr="007F2DB5" w:rsidRDefault="000A76F3" w:rsidP="00EE20BC">
      <w:pPr>
        <w:jc w:val="center"/>
        <w:rPr>
          <w:rFonts w:asciiTheme="majorHAnsi" w:hAnsiTheme="majorHAnsi" w:cstheme="majorHAnsi"/>
          <w:b/>
          <w:bCs/>
          <w:sz w:val="22"/>
          <w:szCs w:val="22"/>
        </w:rPr>
      </w:pPr>
    </w:p>
    <w:p w14:paraId="379047CA" w14:textId="77777777" w:rsidR="000A76F3" w:rsidRPr="007F2DB5" w:rsidRDefault="000A76F3" w:rsidP="00EE20BC">
      <w:pPr>
        <w:jc w:val="center"/>
        <w:rPr>
          <w:rFonts w:asciiTheme="majorHAnsi" w:hAnsiTheme="majorHAnsi" w:cstheme="majorHAnsi"/>
          <w:b/>
          <w:bCs/>
          <w:sz w:val="22"/>
          <w:szCs w:val="22"/>
        </w:rPr>
      </w:pPr>
    </w:p>
    <w:p w14:paraId="7AAE052C" w14:textId="77777777" w:rsidR="000A76F3" w:rsidRPr="007F2DB5" w:rsidRDefault="000A76F3" w:rsidP="00EE20BC">
      <w:pPr>
        <w:jc w:val="center"/>
        <w:rPr>
          <w:rFonts w:asciiTheme="majorHAnsi" w:hAnsiTheme="majorHAnsi" w:cstheme="majorHAnsi"/>
          <w:b/>
          <w:bCs/>
          <w:sz w:val="22"/>
          <w:szCs w:val="22"/>
        </w:rPr>
      </w:pPr>
    </w:p>
    <w:p w14:paraId="625159F5" w14:textId="77777777" w:rsidR="000A76F3" w:rsidRPr="007F2DB5" w:rsidRDefault="000A76F3" w:rsidP="00EE20BC">
      <w:pPr>
        <w:jc w:val="center"/>
        <w:rPr>
          <w:rFonts w:asciiTheme="majorHAnsi" w:hAnsiTheme="majorHAnsi" w:cstheme="majorHAnsi"/>
          <w:b/>
          <w:bCs/>
          <w:sz w:val="22"/>
          <w:szCs w:val="22"/>
        </w:rPr>
      </w:pPr>
    </w:p>
    <w:p w14:paraId="012AB533" w14:textId="77777777" w:rsidR="000A76F3" w:rsidRPr="007F2DB5" w:rsidRDefault="000A76F3" w:rsidP="00EE20BC">
      <w:pPr>
        <w:jc w:val="center"/>
        <w:rPr>
          <w:rFonts w:asciiTheme="majorHAnsi" w:hAnsiTheme="majorHAnsi" w:cstheme="majorHAnsi"/>
          <w:b/>
          <w:bCs/>
          <w:sz w:val="22"/>
          <w:szCs w:val="22"/>
        </w:rPr>
      </w:pPr>
    </w:p>
    <w:p w14:paraId="759876CA" w14:textId="77777777" w:rsidR="000A76F3" w:rsidRPr="007F2DB5" w:rsidRDefault="000A76F3" w:rsidP="00EE20BC">
      <w:pPr>
        <w:jc w:val="center"/>
        <w:rPr>
          <w:rFonts w:asciiTheme="majorHAnsi" w:hAnsiTheme="majorHAnsi" w:cstheme="majorHAnsi"/>
          <w:b/>
          <w:bCs/>
          <w:sz w:val="22"/>
          <w:szCs w:val="22"/>
        </w:rPr>
      </w:pPr>
    </w:p>
    <w:p w14:paraId="52D52FDC" w14:textId="77777777" w:rsidR="000A76F3" w:rsidRPr="007F2DB5" w:rsidRDefault="000A76F3" w:rsidP="00EE20BC">
      <w:pPr>
        <w:jc w:val="center"/>
        <w:rPr>
          <w:rFonts w:asciiTheme="majorHAnsi" w:hAnsiTheme="majorHAnsi" w:cstheme="majorHAnsi"/>
          <w:b/>
          <w:bCs/>
          <w:sz w:val="22"/>
          <w:szCs w:val="22"/>
        </w:rPr>
      </w:pPr>
    </w:p>
    <w:p w14:paraId="449C6D83" w14:textId="77777777" w:rsidR="000A76F3" w:rsidRPr="007F2DB5" w:rsidRDefault="000A76F3" w:rsidP="00EE20BC">
      <w:pPr>
        <w:jc w:val="center"/>
        <w:rPr>
          <w:rFonts w:asciiTheme="majorHAnsi" w:hAnsiTheme="majorHAnsi" w:cstheme="majorHAnsi"/>
          <w:b/>
          <w:bCs/>
          <w:sz w:val="22"/>
          <w:szCs w:val="22"/>
        </w:rPr>
      </w:pPr>
    </w:p>
    <w:p w14:paraId="790BB3E2" w14:textId="77777777" w:rsidR="000A76F3" w:rsidRPr="007F2DB5" w:rsidRDefault="000A76F3" w:rsidP="00EE20BC">
      <w:pPr>
        <w:jc w:val="center"/>
        <w:rPr>
          <w:rFonts w:asciiTheme="majorHAnsi" w:hAnsiTheme="majorHAnsi" w:cstheme="majorHAnsi"/>
          <w:b/>
          <w:bCs/>
          <w:sz w:val="22"/>
          <w:szCs w:val="22"/>
        </w:rPr>
      </w:pPr>
    </w:p>
    <w:p w14:paraId="2C07A076" w14:textId="77777777" w:rsidR="000A76F3" w:rsidRPr="007F2DB5" w:rsidRDefault="000A76F3" w:rsidP="00EE20BC">
      <w:pPr>
        <w:jc w:val="center"/>
        <w:rPr>
          <w:rFonts w:asciiTheme="majorHAnsi" w:hAnsiTheme="majorHAnsi" w:cstheme="majorHAnsi"/>
          <w:b/>
          <w:bCs/>
          <w:sz w:val="22"/>
          <w:szCs w:val="22"/>
        </w:rPr>
      </w:pPr>
    </w:p>
    <w:p w14:paraId="0ED42D37" w14:textId="77777777" w:rsidR="000A76F3" w:rsidRPr="007F2DB5" w:rsidRDefault="000A76F3" w:rsidP="00EE20BC">
      <w:pPr>
        <w:jc w:val="center"/>
        <w:rPr>
          <w:rFonts w:asciiTheme="majorHAnsi" w:hAnsiTheme="majorHAnsi" w:cstheme="majorHAnsi"/>
          <w:b/>
          <w:bCs/>
          <w:sz w:val="22"/>
          <w:szCs w:val="22"/>
        </w:rPr>
      </w:pPr>
    </w:p>
    <w:p w14:paraId="6CC0001C" w14:textId="77777777" w:rsidR="000A76F3" w:rsidRPr="007F2DB5" w:rsidRDefault="000A76F3" w:rsidP="00EE20BC">
      <w:pPr>
        <w:jc w:val="center"/>
        <w:rPr>
          <w:rFonts w:asciiTheme="majorHAnsi" w:hAnsiTheme="majorHAnsi" w:cstheme="majorHAnsi"/>
          <w:b/>
          <w:bCs/>
          <w:sz w:val="22"/>
          <w:szCs w:val="22"/>
        </w:rPr>
      </w:pPr>
    </w:p>
    <w:p w14:paraId="1EAEF3D5" w14:textId="77777777" w:rsidR="000A76F3" w:rsidRPr="007F2DB5" w:rsidRDefault="000A76F3" w:rsidP="00EE20BC">
      <w:pPr>
        <w:jc w:val="center"/>
        <w:rPr>
          <w:rFonts w:asciiTheme="majorHAnsi" w:hAnsiTheme="majorHAnsi" w:cstheme="majorHAnsi"/>
          <w:b/>
          <w:bCs/>
          <w:sz w:val="22"/>
          <w:szCs w:val="22"/>
        </w:rPr>
      </w:pPr>
    </w:p>
    <w:p w14:paraId="2C21401D" w14:textId="77777777" w:rsidR="000A76F3" w:rsidRDefault="000A76F3" w:rsidP="00EE20BC">
      <w:pPr>
        <w:jc w:val="center"/>
        <w:rPr>
          <w:rFonts w:asciiTheme="majorHAnsi" w:hAnsiTheme="majorHAnsi" w:cstheme="majorHAnsi"/>
          <w:b/>
          <w:bCs/>
          <w:sz w:val="22"/>
          <w:szCs w:val="22"/>
        </w:rPr>
      </w:pPr>
    </w:p>
    <w:p w14:paraId="3D710DF8" w14:textId="77777777" w:rsidR="005E58F5" w:rsidRDefault="005E58F5" w:rsidP="00EE20BC">
      <w:pPr>
        <w:jc w:val="center"/>
        <w:rPr>
          <w:rFonts w:asciiTheme="majorHAnsi" w:hAnsiTheme="majorHAnsi" w:cstheme="majorHAnsi"/>
          <w:b/>
          <w:bCs/>
          <w:sz w:val="22"/>
          <w:szCs w:val="22"/>
        </w:rPr>
      </w:pPr>
    </w:p>
    <w:p w14:paraId="6035ACC7" w14:textId="77777777" w:rsidR="005E58F5" w:rsidRPr="007F2DB5" w:rsidRDefault="005E58F5" w:rsidP="00EE20BC">
      <w:pPr>
        <w:jc w:val="center"/>
        <w:rPr>
          <w:rFonts w:asciiTheme="majorHAnsi" w:hAnsiTheme="majorHAnsi" w:cstheme="majorHAnsi"/>
          <w:b/>
          <w:bCs/>
          <w:sz w:val="22"/>
          <w:szCs w:val="22"/>
        </w:rPr>
      </w:pPr>
    </w:p>
    <w:p w14:paraId="6E641297" w14:textId="77777777" w:rsidR="000A76F3" w:rsidRPr="007F2DB5" w:rsidRDefault="000A76F3" w:rsidP="00EE20BC">
      <w:pPr>
        <w:jc w:val="center"/>
        <w:rPr>
          <w:rFonts w:asciiTheme="majorHAnsi" w:hAnsiTheme="majorHAnsi" w:cstheme="majorHAnsi"/>
          <w:b/>
          <w:bCs/>
          <w:sz w:val="22"/>
          <w:szCs w:val="22"/>
        </w:rPr>
      </w:pPr>
    </w:p>
    <w:p w14:paraId="3AAEE832" w14:textId="77777777" w:rsidR="000A76F3" w:rsidRPr="007F2DB5" w:rsidRDefault="000A76F3" w:rsidP="00EE20BC">
      <w:pPr>
        <w:jc w:val="center"/>
        <w:rPr>
          <w:rFonts w:asciiTheme="majorHAnsi" w:hAnsiTheme="majorHAnsi" w:cstheme="majorHAnsi"/>
          <w:b/>
          <w:bCs/>
          <w:sz w:val="22"/>
          <w:szCs w:val="22"/>
        </w:rPr>
      </w:pPr>
    </w:p>
    <w:p w14:paraId="67009152" w14:textId="64606D1A" w:rsidR="00451F81" w:rsidRPr="007F2DB5" w:rsidRDefault="00451F81" w:rsidP="00EE20BC">
      <w:pPr>
        <w:jc w:val="center"/>
        <w:rPr>
          <w:rFonts w:asciiTheme="majorHAnsi" w:hAnsiTheme="majorHAnsi" w:cstheme="majorHAnsi"/>
          <w:b/>
          <w:bCs/>
          <w:sz w:val="22"/>
          <w:szCs w:val="22"/>
        </w:rPr>
      </w:pPr>
      <w:r w:rsidRPr="007F2DB5">
        <w:rPr>
          <w:rFonts w:asciiTheme="majorHAnsi" w:hAnsiTheme="majorHAnsi" w:cstheme="majorHAnsi"/>
          <w:b/>
          <w:bCs/>
          <w:sz w:val="22"/>
          <w:szCs w:val="22"/>
        </w:rPr>
        <w:lastRenderedPageBreak/>
        <w:t>Presentación</w:t>
      </w:r>
    </w:p>
    <w:p w14:paraId="7902F058" w14:textId="77777777" w:rsidR="00696DD7" w:rsidRPr="007F2DB5" w:rsidRDefault="00696DD7" w:rsidP="00EE20BC">
      <w:pPr>
        <w:jc w:val="center"/>
        <w:rPr>
          <w:rFonts w:asciiTheme="majorHAnsi" w:hAnsiTheme="majorHAnsi" w:cstheme="majorHAnsi"/>
          <w:b/>
          <w:bCs/>
          <w:sz w:val="22"/>
          <w:szCs w:val="22"/>
        </w:rPr>
      </w:pPr>
    </w:p>
    <w:p w14:paraId="65244828" w14:textId="4C29348A" w:rsidR="09ABBA11" w:rsidRDefault="09ABBA11" w:rsidP="18B44C05">
      <w:pPr>
        <w:jc w:val="both"/>
      </w:pPr>
      <w:r w:rsidRPr="18B44C05">
        <w:rPr>
          <w:sz w:val="22"/>
          <w:szCs w:val="22"/>
        </w:rPr>
        <w:t>la Unidad Administrativa Especial De Rehabilitación Y Mantenimiento Vial, es la encargada de Conservar y mejorar el patrimonio de la ciudad, representado en la infraestructura del espacio público para la movilidad sostenible, con el propósito de aportar seguridad, confianza y bienestar para la ciudadanía, tiene como visión La Unidad de Mantenimiento Vial será referente Nacional por su modelo de gestión de conservación de la infraestructura del espacio público para la movilidad, que genera valor en el patrimonio público y facilita la conectividad multimodal, para el uso y disfrute de los habitantes de Bogotá y la región metropolitana, mediante soluciones innovadoras y sostenibles con tecnologías de punta. para el cumplimiento de su misión y visión ha definido como objetivo general Fortalecer el modelo de gestión operacional, administrativo y financiero para la conservación de la infraestructura del espacio público para la movilidad.</w:t>
      </w:r>
    </w:p>
    <w:p w14:paraId="52BAA015" w14:textId="1AB016E5" w:rsidR="09ABBA11" w:rsidRDefault="09ABBA11" w:rsidP="18B44C05">
      <w:pPr>
        <w:jc w:val="both"/>
      </w:pPr>
      <w:r w:rsidRPr="18B44C05">
        <w:rPr>
          <w:sz w:val="22"/>
          <w:szCs w:val="22"/>
        </w:rPr>
        <w:t xml:space="preserve"> </w:t>
      </w:r>
    </w:p>
    <w:p w14:paraId="6885172A" w14:textId="6CE87718" w:rsidR="09ABBA11" w:rsidRDefault="09ABBA11" w:rsidP="18B44C05">
      <w:pPr>
        <w:jc w:val="both"/>
      </w:pPr>
      <w:r w:rsidRPr="18B44C05">
        <w:rPr>
          <w:sz w:val="22"/>
          <w:szCs w:val="22"/>
        </w:rPr>
        <w:t>Para aportar al fortalecimiento institucional, la Entidad tiene definida en su cadena de valor veinte (20) procesos, uno de ellos es el proceso de Direccionamiento Estratégico, cuyo objetivo es Orientar a la entidad en la planeación, ejecución, seguimiento y monitoreo de planes, programas, proyectos, procesos y políticas dirigidas al cumplimiento de la misión, visión, Plan de Desarrollo Distrital y objetivos institucionales en el marco de la implementación del modelo de gestión pública. Por lo anterior, el proceso lidera la implementación metodológica de la presente política integral de riesgos teniendo en cuenta que la gestión del riesgo es un factor determinante para que la Entidad pueda lograr sus objetivos mediante la identificación, análisis, evaluación y tratamiento del efecto de la incertidumbre.</w:t>
      </w:r>
    </w:p>
    <w:p w14:paraId="3DE66755" w14:textId="77777777" w:rsidR="00AA221D" w:rsidRPr="007F2DB5" w:rsidRDefault="00AA221D" w:rsidP="00451F81">
      <w:pPr>
        <w:jc w:val="both"/>
        <w:rPr>
          <w:rFonts w:asciiTheme="majorHAnsi" w:hAnsiTheme="majorHAnsi" w:cstheme="majorHAnsi"/>
          <w:sz w:val="22"/>
          <w:szCs w:val="22"/>
        </w:rPr>
      </w:pPr>
    </w:p>
    <w:p w14:paraId="253CA90A" w14:textId="77777777" w:rsidR="00451F81" w:rsidRPr="007F2DB5" w:rsidRDefault="00451F81" w:rsidP="00451F81">
      <w:pPr>
        <w:jc w:val="both"/>
        <w:rPr>
          <w:rFonts w:asciiTheme="majorHAnsi" w:hAnsiTheme="majorHAnsi" w:cstheme="majorHAnsi"/>
          <w:sz w:val="22"/>
          <w:szCs w:val="22"/>
        </w:rPr>
      </w:pPr>
      <w:r w:rsidRPr="007F2DB5">
        <w:rPr>
          <w:rFonts w:asciiTheme="majorHAnsi" w:hAnsiTheme="majorHAnsi" w:cstheme="majorHAnsi"/>
          <w:sz w:val="22"/>
          <w:szCs w:val="22"/>
        </w:rPr>
        <w:t>El propósito del presente documento es actualizar el marco general de actuación de todos los actores de la Unidad de Mantenimiento Vial (UMV) para garantizar una gestión adecuada de los riesgos institucionales. Esto implica la identificación de acciones de control, la definición de respuestas oportunas y la implementación de estrategias que permitan anticipar y mitigar las situaciones que puedan afectar el cumplimiento de la misionalidad de la Entidad y el logro de sus objetivos institucionales.</w:t>
      </w:r>
    </w:p>
    <w:p w14:paraId="6C34494C" w14:textId="77777777" w:rsidR="00696DD7" w:rsidRPr="007F2DB5" w:rsidRDefault="00696DD7" w:rsidP="00451F81">
      <w:pPr>
        <w:jc w:val="both"/>
        <w:rPr>
          <w:rFonts w:asciiTheme="majorHAnsi" w:hAnsiTheme="majorHAnsi" w:cstheme="majorHAnsi"/>
          <w:sz w:val="22"/>
          <w:szCs w:val="22"/>
        </w:rPr>
      </w:pPr>
    </w:p>
    <w:p w14:paraId="232DA97E" w14:textId="77777777" w:rsidR="00451F81" w:rsidRPr="007F2DB5" w:rsidRDefault="00451F81" w:rsidP="00451F81">
      <w:pPr>
        <w:jc w:val="both"/>
        <w:rPr>
          <w:rFonts w:asciiTheme="majorHAnsi" w:hAnsiTheme="majorHAnsi" w:cstheme="majorHAnsi"/>
          <w:sz w:val="22"/>
          <w:szCs w:val="22"/>
        </w:rPr>
      </w:pPr>
      <w:r w:rsidRPr="007F2DB5">
        <w:rPr>
          <w:rFonts w:asciiTheme="majorHAnsi" w:hAnsiTheme="majorHAnsi" w:cstheme="majorHAnsi"/>
          <w:sz w:val="22"/>
          <w:szCs w:val="22"/>
        </w:rPr>
        <w:t>Asimismo, busca disminuir las posibles consecuencias negativas y reducir las vulnerabilidades frente a amenazas internas y externas, fortaleciendo las capacidades institucionales para dar respuesta efectiva a eventos identificados o imprevistos que puedan impactar al talento humano, la infraestructura o la operación misional de la UMV.</w:t>
      </w:r>
    </w:p>
    <w:p w14:paraId="14215E14" w14:textId="77777777" w:rsidR="00696DD7" w:rsidRPr="007F2DB5" w:rsidRDefault="00696DD7" w:rsidP="00451F81">
      <w:pPr>
        <w:jc w:val="both"/>
        <w:rPr>
          <w:rFonts w:asciiTheme="majorHAnsi" w:hAnsiTheme="majorHAnsi" w:cstheme="majorHAnsi"/>
          <w:sz w:val="22"/>
          <w:szCs w:val="22"/>
        </w:rPr>
      </w:pPr>
    </w:p>
    <w:p w14:paraId="29CC1DD7" w14:textId="77777777" w:rsidR="00451F81" w:rsidRPr="007F2DB5" w:rsidRDefault="00451F81" w:rsidP="00451F81">
      <w:pPr>
        <w:jc w:val="both"/>
        <w:rPr>
          <w:rFonts w:asciiTheme="majorHAnsi" w:hAnsiTheme="majorHAnsi" w:cstheme="majorHAnsi"/>
          <w:sz w:val="22"/>
          <w:szCs w:val="22"/>
        </w:rPr>
      </w:pPr>
      <w:r w:rsidRPr="007F2DB5">
        <w:rPr>
          <w:rFonts w:asciiTheme="majorHAnsi" w:hAnsiTheme="majorHAnsi" w:cstheme="majorHAnsi"/>
          <w:sz w:val="22"/>
          <w:szCs w:val="22"/>
        </w:rPr>
        <w:t>La política que se desarrolla a continuación especifica los objetivos, alcance, definiciones, , niveles de responsabilidades teniendo en cuenta el Modelo Integrado de Planeación y Gestión - MIPG, que plantea el esquema de “Líneas de Defensa” para la gestión del riesgo, de este mismo modo, establece los niveles de aceptación del riesgo, y referencia la metodología Todo lo anterior, se enmarca en las directrices emitidas por el Departamento Administrativo de la Función Pública en la versión 7 de la Guía para la Gestión Integral del Riesgo en Entidades Públicas 2025</w:t>
      </w:r>
    </w:p>
    <w:p w14:paraId="56B6A4A2" w14:textId="77777777" w:rsidR="00696DD7" w:rsidRPr="007F2DB5" w:rsidRDefault="00696DD7" w:rsidP="00451F81">
      <w:pPr>
        <w:jc w:val="both"/>
        <w:rPr>
          <w:rFonts w:asciiTheme="majorHAnsi" w:hAnsiTheme="majorHAnsi" w:cstheme="majorHAnsi"/>
          <w:sz w:val="22"/>
          <w:szCs w:val="22"/>
        </w:rPr>
      </w:pPr>
    </w:p>
    <w:p w14:paraId="16A19D7F" w14:textId="77777777" w:rsidR="00451F81" w:rsidRPr="00F97E62" w:rsidRDefault="00451F81" w:rsidP="18B44C05">
      <w:pPr>
        <w:jc w:val="both"/>
        <w:rPr>
          <w:rFonts w:asciiTheme="majorHAnsi" w:hAnsiTheme="majorHAnsi" w:cstheme="majorBidi"/>
          <w:sz w:val="22"/>
          <w:szCs w:val="22"/>
        </w:rPr>
      </w:pPr>
      <w:r w:rsidRPr="18B44C05">
        <w:rPr>
          <w:rFonts w:asciiTheme="majorHAnsi" w:hAnsiTheme="majorHAnsi" w:cstheme="majorBidi"/>
          <w:sz w:val="22"/>
          <w:szCs w:val="22"/>
        </w:rPr>
        <w:t xml:space="preserve">Se establecen los lineamientos para la administración de </w:t>
      </w:r>
      <w:r w:rsidRPr="00F97E62">
        <w:rPr>
          <w:rFonts w:asciiTheme="majorHAnsi" w:hAnsiTheme="majorHAnsi" w:cstheme="majorBidi"/>
          <w:sz w:val="22"/>
          <w:szCs w:val="22"/>
        </w:rPr>
        <w:t>los riesgos de Gestión, riesgos para la integridad pública, fiscales y Seguridad de la Información.</w:t>
      </w:r>
    </w:p>
    <w:p w14:paraId="72655A87" w14:textId="33459C81" w:rsidR="18B44C05" w:rsidRPr="00F97E62" w:rsidRDefault="18B44C05" w:rsidP="18B44C05">
      <w:pPr>
        <w:jc w:val="both"/>
        <w:rPr>
          <w:rFonts w:asciiTheme="majorHAnsi" w:hAnsiTheme="majorHAnsi" w:cstheme="majorBidi"/>
          <w:sz w:val="22"/>
          <w:szCs w:val="22"/>
        </w:rPr>
      </w:pPr>
    </w:p>
    <w:p w14:paraId="3BAAC123" w14:textId="52416BBB" w:rsidR="0AB2D70C" w:rsidRDefault="0AB2D70C" w:rsidP="18B44C05">
      <w:pPr>
        <w:jc w:val="both"/>
        <w:rPr>
          <w:rFonts w:asciiTheme="majorHAnsi" w:hAnsiTheme="majorHAnsi" w:cstheme="majorBidi"/>
          <w:sz w:val="22"/>
          <w:szCs w:val="22"/>
        </w:rPr>
      </w:pPr>
      <w:r w:rsidRPr="00F97E62">
        <w:rPr>
          <w:rFonts w:asciiTheme="majorHAnsi" w:hAnsiTheme="majorHAnsi" w:cstheme="majorBidi"/>
          <w:sz w:val="22"/>
          <w:szCs w:val="22"/>
        </w:rPr>
        <w:lastRenderedPageBreak/>
        <w:t>En la UAERMV, siguiendo los lineamientos de MINTIC y del DAFP</w:t>
      </w:r>
      <w:r w:rsidRPr="18B44C05">
        <w:rPr>
          <w:rFonts w:asciiTheme="majorHAnsi" w:hAnsiTheme="majorHAnsi" w:cstheme="majorBidi"/>
          <w:sz w:val="22"/>
          <w:szCs w:val="22"/>
        </w:rPr>
        <w:t xml:space="preserve">, se amplía </w:t>
      </w:r>
      <w:r w:rsidR="00F97E62">
        <w:rPr>
          <w:rFonts w:asciiTheme="majorHAnsi" w:hAnsiTheme="majorHAnsi" w:cstheme="majorBidi"/>
          <w:sz w:val="22"/>
          <w:szCs w:val="22"/>
        </w:rPr>
        <w:t>en</w:t>
      </w:r>
      <w:r w:rsidRPr="18B44C05">
        <w:rPr>
          <w:rFonts w:asciiTheme="majorHAnsi" w:hAnsiTheme="majorHAnsi" w:cstheme="majorBidi"/>
          <w:sz w:val="22"/>
          <w:szCs w:val="22"/>
        </w:rPr>
        <w:t xml:space="preserve"> la seguridad digital a la seguridad de la información. Esto implica que la gestión deja de centrarse exclusivamente en el entorno digital y se extiende a la protección integral de la información, independientemente de su soporte o ubicación.</w:t>
      </w:r>
    </w:p>
    <w:p w14:paraId="4764B36F" w14:textId="2AC6700C" w:rsidR="007F1010" w:rsidRPr="007F2DB5" w:rsidRDefault="007F1010" w:rsidP="001E56E1">
      <w:pPr>
        <w:pStyle w:val="Ttulo1"/>
        <w:keepNext w:val="0"/>
        <w:keepLines w:val="0"/>
        <w:numPr>
          <w:ilvl w:val="0"/>
          <w:numId w:val="1"/>
        </w:numPr>
        <w:tabs>
          <w:tab w:val="num" w:pos="360"/>
        </w:tabs>
        <w:ind w:left="0" w:firstLine="0"/>
        <w:rPr>
          <w:rFonts w:asciiTheme="majorHAnsi" w:eastAsia="Arial" w:hAnsiTheme="majorHAnsi" w:cstheme="majorHAnsi"/>
          <w:sz w:val="22"/>
          <w:szCs w:val="22"/>
        </w:rPr>
      </w:pPr>
      <w:bookmarkStart w:id="0" w:name="_Toc216780237"/>
      <w:r w:rsidRPr="007F2DB5">
        <w:rPr>
          <w:rFonts w:asciiTheme="majorHAnsi" w:eastAsia="Arial" w:hAnsiTheme="majorHAnsi" w:cstheme="majorHAnsi"/>
          <w:sz w:val="22"/>
          <w:szCs w:val="22"/>
        </w:rPr>
        <w:t>POLÍTICA PARA LA GESTIÓN INTEGRAL DE RIESGOS DE LA UAERMV</w:t>
      </w:r>
      <w:bookmarkEnd w:id="0"/>
    </w:p>
    <w:p w14:paraId="7A84140A" w14:textId="77777777" w:rsidR="007F1010" w:rsidRPr="007F2DB5" w:rsidRDefault="007F1010" w:rsidP="007F1010">
      <w:pPr>
        <w:tabs>
          <w:tab w:val="left" w:pos="7140"/>
        </w:tabs>
        <w:rPr>
          <w:rFonts w:asciiTheme="majorHAnsi" w:eastAsia="Arial" w:hAnsiTheme="majorHAnsi" w:cstheme="majorHAnsi"/>
          <w:sz w:val="22"/>
          <w:szCs w:val="22"/>
        </w:rPr>
      </w:pPr>
    </w:p>
    <w:p w14:paraId="7D448BDA" w14:textId="540A2972" w:rsidR="007F1010" w:rsidRPr="007F2DB5" w:rsidRDefault="007F1010" w:rsidP="00904D40">
      <w:pPr>
        <w:tabs>
          <w:tab w:val="left" w:pos="7140"/>
        </w:tabs>
        <w:jc w:val="both"/>
        <w:rPr>
          <w:rFonts w:asciiTheme="majorHAnsi" w:hAnsiTheme="majorHAnsi" w:cstheme="majorHAnsi"/>
          <w:sz w:val="22"/>
          <w:szCs w:val="22"/>
        </w:rPr>
      </w:pPr>
      <w:r w:rsidRPr="007F2DB5">
        <w:rPr>
          <w:rFonts w:asciiTheme="majorHAnsi" w:hAnsiTheme="majorHAnsi" w:cstheme="majorHAnsi"/>
          <w:sz w:val="22"/>
          <w:szCs w:val="22"/>
        </w:rPr>
        <w:t>La Unidad Administrativa Especial de Rehabilitación y Mantenimiento Vial – UAERMV, establece su Política para la gestión integral Riesgo</w:t>
      </w:r>
      <w:r w:rsidR="00904D40" w:rsidRPr="007F2DB5">
        <w:rPr>
          <w:rFonts w:asciiTheme="majorHAnsi" w:hAnsiTheme="majorHAnsi" w:cstheme="majorHAnsi"/>
          <w:sz w:val="22"/>
          <w:szCs w:val="22"/>
        </w:rPr>
        <w:t>s</w:t>
      </w:r>
      <w:r w:rsidRPr="007F2DB5">
        <w:rPr>
          <w:rFonts w:asciiTheme="majorHAnsi" w:hAnsiTheme="majorHAnsi" w:cstheme="majorHAnsi"/>
          <w:sz w:val="22"/>
          <w:szCs w:val="22"/>
        </w:rPr>
        <w:t xml:space="preserve"> como manifestación del compromiso de la Alta Dirección con la gestión integral y oportuna de los riesgos que puedan afectar el cumplimiento de su misión, visión y objetivos institucionales.</w:t>
      </w:r>
    </w:p>
    <w:p w14:paraId="49B624ED" w14:textId="77777777" w:rsidR="007F1010" w:rsidRPr="007F2DB5" w:rsidRDefault="007F1010" w:rsidP="00904D40">
      <w:pPr>
        <w:tabs>
          <w:tab w:val="left" w:pos="7140"/>
        </w:tabs>
        <w:jc w:val="both"/>
        <w:rPr>
          <w:rFonts w:asciiTheme="majorHAnsi" w:hAnsiTheme="majorHAnsi" w:cstheme="majorHAnsi"/>
          <w:sz w:val="22"/>
          <w:szCs w:val="22"/>
        </w:rPr>
      </w:pPr>
    </w:p>
    <w:p w14:paraId="6BB38651" w14:textId="77777777" w:rsidR="007F1010" w:rsidRPr="007F2DB5" w:rsidRDefault="007F1010" w:rsidP="00904D40">
      <w:pPr>
        <w:tabs>
          <w:tab w:val="left" w:pos="7140"/>
        </w:tabs>
        <w:jc w:val="both"/>
        <w:rPr>
          <w:rFonts w:asciiTheme="majorHAnsi" w:hAnsiTheme="majorHAnsi" w:cstheme="majorHAnsi"/>
          <w:sz w:val="22"/>
          <w:szCs w:val="22"/>
        </w:rPr>
      </w:pPr>
      <w:r w:rsidRPr="007F2DB5">
        <w:rPr>
          <w:rFonts w:asciiTheme="majorHAnsi" w:hAnsiTheme="majorHAnsi" w:cstheme="majorHAnsi"/>
          <w:sz w:val="22"/>
          <w:szCs w:val="22"/>
        </w:rPr>
        <w:t xml:space="preserve">La Entidad se compromete a identificar, valorar, tratar y monitorear los riesgos de gestión, riesgos para la integridad pública, fiscales y de seguridad de la información, implementando controles preventivos, </w:t>
      </w:r>
      <w:proofErr w:type="spellStart"/>
      <w:r w:rsidRPr="007F2DB5">
        <w:rPr>
          <w:rFonts w:asciiTheme="majorHAnsi" w:hAnsiTheme="majorHAnsi" w:cstheme="majorHAnsi"/>
          <w:sz w:val="22"/>
          <w:szCs w:val="22"/>
        </w:rPr>
        <w:t>detectivos</w:t>
      </w:r>
      <w:proofErr w:type="spellEnd"/>
      <w:r w:rsidRPr="007F2DB5">
        <w:rPr>
          <w:rFonts w:asciiTheme="majorHAnsi" w:hAnsiTheme="majorHAnsi" w:cstheme="majorHAnsi"/>
          <w:sz w:val="22"/>
          <w:szCs w:val="22"/>
        </w:rPr>
        <w:t xml:space="preserve"> y correctivos que promuevan la eficiencia, la transparencia y la continuidad operativa.</w:t>
      </w:r>
    </w:p>
    <w:p w14:paraId="6134B2AE" w14:textId="77777777" w:rsidR="007F1010" w:rsidRPr="007F2DB5" w:rsidRDefault="007F1010" w:rsidP="00904D40">
      <w:pPr>
        <w:tabs>
          <w:tab w:val="left" w:pos="7140"/>
        </w:tabs>
        <w:jc w:val="both"/>
        <w:rPr>
          <w:rFonts w:asciiTheme="majorHAnsi" w:hAnsiTheme="majorHAnsi" w:cstheme="majorHAnsi"/>
          <w:sz w:val="22"/>
          <w:szCs w:val="22"/>
        </w:rPr>
      </w:pPr>
    </w:p>
    <w:p w14:paraId="049395C1" w14:textId="744677F6" w:rsidR="006606C5" w:rsidRPr="007F2DB5" w:rsidRDefault="007F1010" w:rsidP="00904D40">
      <w:pPr>
        <w:tabs>
          <w:tab w:val="left" w:pos="7140"/>
        </w:tabs>
        <w:jc w:val="both"/>
        <w:rPr>
          <w:rFonts w:asciiTheme="majorHAnsi" w:hAnsiTheme="majorHAnsi" w:cstheme="majorHAnsi"/>
          <w:sz w:val="22"/>
          <w:szCs w:val="22"/>
        </w:rPr>
      </w:pPr>
      <w:r w:rsidRPr="007F2DB5">
        <w:rPr>
          <w:rFonts w:asciiTheme="majorHAnsi" w:hAnsiTheme="majorHAnsi" w:cstheme="majorHAnsi"/>
          <w:sz w:val="22"/>
          <w:szCs w:val="22"/>
        </w:rPr>
        <w:t xml:space="preserve">Esta política fomenta la </w:t>
      </w:r>
      <w:proofErr w:type="gramStart"/>
      <w:r w:rsidRPr="007F2DB5">
        <w:rPr>
          <w:rFonts w:asciiTheme="majorHAnsi" w:hAnsiTheme="majorHAnsi" w:cstheme="majorHAnsi"/>
          <w:sz w:val="22"/>
          <w:szCs w:val="22"/>
        </w:rPr>
        <w:t>participación activa</w:t>
      </w:r>
      <w:proofErr w:type="gramEnd"/>
      <w:r w:rsidRPr="007F2DB5">
        <w:rPr>
          <w:rFonts w:asciiTheme="majorHAnsi" w:hAnsiTheme="majorHAnsi" w:cstheme="majorHAnsi"/>
          <w:sz w:val="22"/>
          <w:szCs w:val="22"/>
        </w:rPr>
        <w:t xml:space="preserve"> de todos los colaboradores en la identificación y manejo de los riesgos, fortaleciendo la cultura institucional de prevención, el </w:t>
      </w:r>
      <w:r w:rsidR="00143EFC" w:rsidRPr="007F2DB5">
        <w:rPr>
          <w:rFonts w:asciiTheme="majorHAnsi" w:hAnsiTheme="majorHAnsi" w:cstheme="majorHAnsi"/>
          <w:sz w:val="22"/>
          <w:szCs w:val="22"/>
        </w:rPr>
        <w:t xml:space="preserve">enfoque basado en </w:t>
      </w:r>
      <w:r w:rsidR="00895478" w:rsidRPr="007F2DB5">
        <w:rPr>
          <w:rFonts w:asciiTheme="majorHAnsi" w:hAnsiTheme="majorHAnsi" w:cstheme="majorHAnsi"/>
          <w:sz w:val="22"/>
          <w:szCs w:val="22"/>
        </w:rPr>
        <w:t>riesgos y</w:t>
      </w:r>
      <w:r w:rsidRPr="007F2DB5">
        <w:rPr>
          <w:rFonts w:asciiTheme="majorHAnsi" w:hAnsiTheme="majorHAnsi" w:cstheme="majorHAnsi"/>
          <w:sz w:val="22"/>
          <w:szCs w:val="22"/>
        </w:rPr>
        <w:t xml:space="preserve"> la mejora continua en la toma de decisiones.</w:t>
      </w:r>
    </w:p>
    <w:p w14:paraId="6113A021" w14:textId="77777777" w:rsidR="001E56E1" w:rsidRPr="007F2DB5" w:rsidRDefault="001E56E1" w:rsidP="001E56E1">
      <w:pPr>
        <w:pStyle w:val="Ttulo1"/>
        <w:keepNext w:val="0"/>
        <w:keepLines w:val="0"/>
        <w:numPr>
          <w:ilvl w:val="0"/>
          <w:numId w:val="1"/>
        </w:numPr>
        <w:tabs>
          <w:tab w:val="num" w:pos="360"/>
        </w:tabs>
        <w:ind w:left="0" w:firstLine="0"/>
        <w:rPr>
          <w:rFonts w:asciiTheme="majorHAnsi" w:eastAsia="Arial" w:hAnsiTheme="majorHAnsi" w:cstheme="majorHAnsi"/>
          <w:sz w:val="22"/>
          <w:szCs w:val="22"/>
        </w:rPr>
      </w:pPr>
      <w:bookmarkStart w:id="1" w:name="_Toc86836387"/>
      <w:bookmarkStart w:id="2" w:name="_Toc182922999"/>
      <w:bookmarkStart w:id="3" w:name="_Toc216780238"/>
      <w:r w:rsidRPr="007F2DB5">
        <w:rPr>
          <w:rFonts w:asciiTheme="majorHAnsi" w:eastAsia="Arial" w:hAnsiTheme="majorHAnsi" w:cstheme="majorHAnsi"/>
          <w:sz w:val="22"/>
          <w:szCs w:val="22"/>
        </w:rPr>
        <w:t>OBJETIVOS</w:t>
      </w:r>
      <w:bookmarkEnd w:id="1"/>
      <w:bookmarkEnd w:id="2"/>
      <w:bookmarkEnd w:id="3"/>
    </w:p>
    <w:p w14:paraId="48F2F425" w14:textId="77777777" w:rsidR="001E56E1" w:rsidRPr="007F2DB5" w:rsidRDefault="001E56E1" w:rsidP="001E56E1">
      <w:pPr>
        <w:rPr>
          <w:rFonts w:asciiTheme="majorHAnsi" w:eastAsia="Arial" w:hAnsiTheme="majorHAnsi" w:cstheme="majorHAnsi"/>
          <w:b/>
          <w:bCs/>
          <w:sz w:val="22"/>
          <w:szCs w:val="22"/>
        </w:rPr>
      </w:pPr>
    </w:p>
    <w:p w14:paraId="2B8D0755" w14:textId="77777777" w:rsidR="001E56E1" w:rsidRPr="007F2DB5" w:rsidRDefault="001E56E1" w:rsidP="000A76F3">
      <w:pPr>
        <w:rPr>
          <w:rFonts w:asciiTheme="majorHAnsi" w:eastAsia="Arial" w:hAnsiTheme="majorHAnsi" w:cstheme="majorHAnsi"/>
          <w:b/>
          <w:bCs/>
          <w:sz w:val="22"/>
          <w:szCs w:val="22"/>
        </w:rPr>
      </w:pPr>
      <w:r w:rsidRPr="007F2DB5">
        <w:rPr>
          <w:rFonts w:asciiTheme="majorHAnsi" w:eastAsia="Arial" w:hAnsiTheme="majorHAnsi" w:cstheme="majorHAnsi"/>
          <w:b/>
          <w:bCs/>
          <w:sz w:val="22"/>
          <w:szCs w:val="22"/>
        </w:rPr>
        <w:t>General</w:t>
      </w:r>
    </w:p>
    <w:p w14:paraId="5B3464F3" w14:textId="77777777" w:rsidR="00964E73" w:rsidRPr="007F2DB5" w:rsidRDefault="00964E73" w:rsidP="000A76F3">
      <w:pPr>
        <w:rPr>
          <w:rFonts w:asciiTheme="majorHAnsi" w:eastAsia="Arial" w:hAnsiTheme="majorHAnsi" w:cstheme="majorHAnsi"/>
          <w:b/>
          <w:bCs/>
          <w:sz w:val="22"/>
          <w:szCs w:val="22"/>
        </w:rPr>
      </w:pPr>
    </w:p>
    <w:p w14:paraId="3C1501FB" w14:textId="7799AD1A" w:rsidR="006B472C" w:rsidRPr="007F2DB5" w:rsidRDefault="0077770B" w:rsidP="000A76F3">
      <w:pPr>
        <w:tabs>
          <w:tab w:val="left" w:pos="7140"/>
        </w:tabs>
        <w:jc w:val="both"/>
        <w:rPr>
          <w:rFonts w:asciiTheme="majorHAnsi" w:hAnsiTheme="majorHAnsi" w:cstheme="majorHAnsi"/>
          <w:sz w:val="22"/>
          <w:szCs w:val="22"/>
        </w:rPr>
      </w:pPr>
      <w:r w:rsidRPr="007F2DB5">
        <w:rPr>
          <w:rFonts w:asciiTheme="majorHAnsi" w:hAnsiTheme="majorHAnsi" w:cstheme="majorHAnsi"/>
          <w:sz w:val="22"/>
          <w:szCs w:val="22"/>
        </w:rPr>
        <w:t>Fortalecer la gestión del riesgo en la Unidad, aplicando las etapas definidas por el Departamento Administrativo de la Función Pública para identificar, analizar, valorar y tratar los riesgos. Con ello se busca proteger a la entidad frente a posibles afectaciones, preservar la integridad pública y garantizar que todas nuestras acciones se realicen con transparencia, ética y responsabilidad, contribuyendo a un relacionamiento íntegro y de confianza con el Estado y la ciudadanía.</w:t>
      </w:r>
    </w:p>
    <w:p w14:paraId="7F5B9D23" w14:textId="77777777" w:rsidR="0077770B" w:rsidRPr="007F2DB5" w:rsidRDefault="0077770B" w:rsidP="000A76F3">
      <w:pPr>
        <w:tabs>
          <w:tab w:val="left" w:pos="7140"/>
        </w:tabs>
        <w:jc w:val="both"/>
        <w:rPr>
          <w:rFonts w:asciiTheme="majorHAnsi" w:hAnsiTheme="majorHAnsi" w:cstheme="majorHAnsi"/>
          <w:sz w:val="22"/>
          <w:szCs w:val="22"/>
        </w:rPr>
      </w:pPr>
    </w:p>
    <w:p w14:paraId="653C9363" w14:textId="58BE2A1C" w:rsidR="006B472C" w:rsidRPr="007F2DB5" w:rsidRDefault="006B472C" w:rsidP="006B472C">
      <w:pPr>
        <w:rPr>
          <w:rFonts w:asciiTheme="majorHAnsi" w:eastAsia="Arial" w:hAnsiTheme="majorHAnsi" w:cstheme="majorHAnsi"/>
          <w:b/>
          <w:bCs/>
          <w:sz w:val="22"/>
          <w:szCs w:val="22"/>
        </w:rPr>
      </w:pPr>
      <w:r w:rsidRPr="007F2DB5">
        <w:rPr>
          <w:rFonts w:asciiTheme="majorHAnsi" w:eastAsia="Arial" w:hAnsiTheme="majorHAnsi" w:cstheme="majorHAnsi"/>
          <w:b/>
          <w:bCs/>
          <w:sz w:val="22"/>
          <w:szCs w:val="22"/>
        </w:rPr>
        <w:t xml:space="preserve">Específicos </w:t>
      </w:r>
    </w:p>
    <w:p w14:paraId="6DAF2FDC" w14:textId="77777777" w:rsidR="009C4B82" w:rsidRPr="007F2DB5" w:rsidRDefault="009C4B82" w:rsidP="006B472C">
      <w:pPr>
        <w:rPr>
          <w:rFonts w:asciiTheme="majorHAnsi" w:eastAsia="Arial" w:hAnsiTheme="majorHAnsi" w:cstheme="majorHAnsi"/>
          <w:b/>
          <w:bCs/>
          <w:sz w:val="22"/>
          <w:szCs w:val="22"/>
        </w:rPr>
      </w:pPr>
    </w:p>
    <w:p w14:paraId="60746685" w14:textId="11EA9453" w:rsidR="009C4B82" w:rsidRPr="007F2DB5" w:rsidRDefault="009C4B82" w:rsidP="00964E73">
      <w:pPr>
        <w:pStyle w:val="Prrafodelista"/>
        <w:numPr>
          <w:ilvl w:val="0"/>
          <w:numId w:val="5"/>
        </w:numPr>
        <w:spacing w:line="240" w:lineRule="auto"/>
        <w:rPr>
          <w:rFonts w:asciiTheme="majorHAnsi" w:hAnsiTheme="majorHAnsi" w:cstheme="majorHAnsi"/>
          <w:sz w:val="22"/>
          <w:szCs w:val="22"/>
        </w:rPr>
      </w:pPr>
      <w:r w:rsidRPr="007F2DB5">
        <w:rPr>
          <w:rFonts w:asciiTheme="majorHAnsi" w:hAnsiTheme="majorHAnsi" w:cstheme="majorHAnsi"/>
          <w:b/>
          <w:bCs/>
          <w:sz w:val="22"/>
          <w:szCs w:val="22"/>
        </w:rPr>
        <w:t>Comprender nuestro entorno para anticiparnos</w:t>
      </w:r>
      <w:r w:rsidR="008142D2" w:rsidRPr="007F2DB5">
        <w:rPr>
          <w:rFonts w:asciiTheme="majorHAnsi" w:hAnsiTheme="majorHAnsi" w:cstheme="majorHAnsi"/>
          <w:b/>
          <w:bCs/>
          <w:sz w:val="22"/>
          <w:szCs w:val="22"/>
        </w:rPr>
        <w:t>:</w:t>
      </w:r>
      <w:r w:rsidR="00DC1549" w:rsidRPr="007F2DB5">
        <w:rPr>
          <w:rFonts w:asciiTheme="majorHAnsi" w:hAnsiTheme="majorHAnsi" w:cstheme="majorHAnsi"/>
          <w:b/>
          <w:bCs/>
          <w:sz w:val="22"/>
          <w:szCs w:val="22"/>
        </w:rPr>
        <w:t xml:space="preserve"> </w:t>
      </w:r>
      <w:r w:rsidRPr="007F2DB5">
        <w:rPr>
          <w:rFonts w:asciiTheme="majorHAnsi" w:hAnsiTheme="majorHAnsi" w:cstheme="majorHAnsi"/>
          <w:sz w:val="22"/>
          <w:szCs w:val="22"/>
        </w:rPr>
        <w:t>Analizar de manera permanente el contexto interno y externo de la UAERMV, entendiendo sus dinámicas, desafíos y oportunidades, para identificar a tiempo los riesgos que puedan afectar el cumplimiento de nuestra misión.</w:t>
      </w:r>
    </w:p>
    <w:p w14:paraId="1B546C10" w14:textId="0C920995" w:rsidR="009C4B82" w:rsidRPr="007F2DB5" w:rsidRDefault="009C4B82" w:rsidP="00964E73">
      <w:pPr>
        <w:pStyle w:val="Prrafodelista"/>
        <w:numPr>
          <w:ilvl w:val="0"/>
          <w:numId w:val="5"/>
        </w:numPr>
        <w:spacing w:line="240" w:lineRule="auto"/>
        <w:rPr>
          <w:rFonts w:asciiTheme="majorHAnsi" w:hAnsiTheme="majorHAnsi" w:cstheme="majorHAnsi"/>
          <w:sz w:val="22"/>
          <w:szCs w:val="22"/>
        </w:rPr>
      </w:pPr>
      <w:r w:rsidRPr="007F2DB5">
        <w:rPr>
          <w:rFonts w:asciiTheme="majorHAnsi" w:hAnsiTheme="majorHAnsi" w:cstheme="majorHAnsi"/>
          <w:b/>
          <w:bCs/>
          <w:sz w:val="22"/>
          <w:szCs w:val="22"/>
        </w:rPr>
        <w:t>Pensar y actuar con enfoque en riesgos</w:t>
      </w:r>
      <w:r w:rsidR="008142D2" w:rsidRPr="007F2DB5">
        <w:rPr>
          <w:rFonts w:asciiTheme="majorHAnsi" w:hAnsiTheme="majorHAnsi" w:cstheme="majorHAnsi"/>
          <w:b/>
          <w:bCs/>
          <w:sz w:val="22"/>
          <w:szCs w:val="22"/>
        </w:rPr>
        <w:t>:</w:t>
      </w:r>
      <w:r w:rsidR="00DC1549" w:rsidRPr="007F2DB5">
        <w:rPr>
          <w:rFonts w:asciiTheme="majorHAnsi" w:hAnsiTheme="majorHAnsi" w:cstheme="majorHAnsi"/>
          <w:b/>
          <w:bCs/>
          <w:sz w:val="22"/>
          <w:szCs w:val="22"/>
        </w:rPr>
        <w:t xml:space="preserve"> </w:t>
      </w:r>
      <w:r w:rsidRPr="007F2DB5">
        <w:rPr>
          <w:rFonts w:asciiTheme="majorHAnsi" w:hAnsiTheme="majorHAnsi" w:cstheme="majorHAnsi"/>
          <w:sz w:val="22"/>
          <w:szCs w:val="22"/>
        </w:rPr>
        <w:t>Promover una cultura institucional que incorpore el pensamiento basado en riesgo como una forma de trabajo diario, fortaleciendo la eficacia y la confianza en la gestión de los resultados.</w:t>
      </w:r>
    </w:p>
    <w:p w14:paraId="0DF21FA8" w14:textId="643085DE" w:rsidR="009C4B82" w:rsidRPr="007F2DB5" w:rsidRDefault="009C4B82" w:rsidP="00964E73">
      <w:pPr>
        <w:pStyle w:val="Prrafodelista"/>
        <w:numPr>
          <w:ilvl w:val="0"/>
          <w:numId w:val="5"/>
        </w:numPr>
        <w:spacing w:line="240" w:lineRule="auto"/>
        <w:rPr>
          <w:rFonts w:asciiTheme="majorHAnsi" w:hAnsiTheme="majorHAnsi" w:cstheme="majorHAnsi"/>
          <w:sz w:val="22"/>
          <w:szCs w:val="22"/>
        </w:rPr>
      </w:pPr>
      <w:r w:rsidRPr="007F2DB5">
        <w:rPr>
          <w:rFonts w:asciiTheme="majorHAnsi" w:hAnsiTheme="majorHAnsi" w:cstheme="majorHAnsi"/>
          <w:b/>
          <w:bCs/>
          <w:sz w:val="22"/>
          <w:szCs w:val="22"/>
        </w:rPr>
        <w:t>Detectar a tiempo para actuar mejor</w:t>
      </w:r>
      <w:r w:rsidR="008142D2" w:rsidRPr="007F2DB5">
        <w:rPr>
          <w:rFonts w:asciiTheme="majorHAnsi" w:hAnsiTheme="majorHAnsi" w:cstheme="majorHAnsi"/>
          <w:b/>
          <w:bCs/>
          <w:sz w:val="22"/>
          <w:szCs w:val="22"/>
        </w:rPr>
        <w:t>:</w:t>
      </w:r>
      <w:r w:rsidR="00DC1549" w:rsidRPr="007F2DB5">
        <w:rPr>
          <w:rFonts w:asciiTheme="majorHAnsi" w:hAnsiTheme="majorHAnsi" w:cstheme="majorHAnsi"/>
          <w:b/>
          <w:bCs/>
          <w:sz w:val="22"/>
          <w:szCs w:val="22"/>
        </w:rPr>
        <w:t xml:space="preserve"> </w:t>
      </w:r>
      <w:r w:rsidRPr="007F2DB5">
        <w:rPr>
          <w:rFonts w:asciiTheme="majorHAnsi" w:hAnsiTheme="majorHAnsi" w:cstheme="majorHAnsi"/>
          <w:sz w:val="22"/>
          <w:szCs w:val="22"/>
        </w:rPr>
        <w:t>Impulsar el reporte y análisis oportuno de los riesgos, así como la implementación de controles y acciones preventivas que permitan anticipar situaciones potenciales y responder con agilidad.</w:t>
      </w:r>
    </w:p>
    <w:p w14:paraId="6D2E37BD" w14:textId="6B32269C" w:rsidR="009C4B82" w:rsidRPr="007F2DB5" w:rsidRDefault="009C4B82" w:rsidP="00964E73">
      <w:pPr>
        <w:pStyle w:val="Prrafodelista"/>
        <w:numPr>
          <w:ilvl w:val="0"/>
          <w:numId w:val="5"/>
        </w:numPr>
        <w:spacing w:line="240" w:lineRule="auto"/>
        <w:rPr>
          <w:rFonts w:asciiTheme="majorHAnsi" w:hAnsiTheme="majorHAnsi" w:cstheme="majorHAnsi"/>
          <w:sz w:val="22"/>
          <w:szCs w:val="22"/>
        </w:rPr>
      </w:pPr>
      <w:r w:rsidRPr="007F2DB5">
        <w:rPr>
          <w:rFonts w:asciiTheme="majorHAnsi" w:hAnsiTheme="majorHAnsi" w:cstheme="majorHAnsi"/>
          <w:b/>
          <w:bCs/>
          <w:sz w:val="22"/>
          <w:szCs w:val="22"/>
        </w:rPr>
        <w:t>Prevenir antes que lamentar</w:t>
      </w:r>
      <w:r w:rsidR="008142D2" w:rsidRPr="007F2DB5">
        <w:rPr>
          <w:rFonts w:asciiTheme="majorHAnsi" w:hAnsiTheme="majorHAnsi" w:cstheme="majorHAnsi"/>
          <w:b/>
          <w:bCs/>
          <w:sz w:val="22"/>
          <w:szCs w:val="22"/>
        </w:rPr>
        <w:t>:</w:t>
      </w:r>
      <w:r w:rsidR="00DC1549" w:rsidRPr="007F2DB5">
        <w:rPr>
          <w:rFonts w:asciiTheme="majorHAnsi" w:hAnsiTheme="majorHAnsi" w:cstheme="majorHAnsi"/>
          <w:b/>
          <w:bCs/>
          <w:sz w:val="22"/>
          <w:szCs w:val="22"/>
        </w:rPr>
        <w:t xml:space="preserve"> </w:t>
      </w:r>
      <w:r w:rsidRPr="007F2DB5">
        <w:rPr>
          <w:rFonts w:asciiTheme="majorHAnsi" w:hAnsiTheme="majorHAnsi" w:cstheme="majorHAnsi"/>
          <w:sz w:val="22"/>
          <w:szCs w:val="22"/>
        </w:rPr>
        <w:t>Involucrar a todos los colaboradores en la identificación, evaluación y administración de riesgos, promoviendo la corresponsabilidad y el compromiso con la prevención y la mejora continua.</w:t>
      </w:r>
    </w:p>
    <w:p w14:paraId="7B9FF045" w14:textId="38E35B1E" w:rsidR="009C4B82" w:rsidRPr="007F2DB5" w:rsidRDefault="009C4B82" w:rsidP="00964E73">
      <w:pPr>
        <w:pStyle w:val="Prrafodelista"/>
        <w:numPr>
          <w:ilvl w:val="0"/>
          <w:numId w:val="5"/>
        </w:numPr>
        <w:spacing w:line="240" w:lineRule="auto"/>
        <w:rPr>
          <w:rFonts w:asciiTheme="majorHAnsi" w:hAnsiTheme="majorHAnsi" w:cstheme="majorHAnsi"/>
          <w:sz w:val="22"/>
          <w:szCs w:val="22"/>
        </w:rPr>
      </w:pPr>
      <w:r w:rsidRPr="007F2DB5">
        <w:rPr>
          <w:rFonts w:asciiTheme="majorHAnsi" w:hAnsiTheme="majorHAnsi" w:cstheme="majorHAnsi"/>
          <w:b/>
          <w:bCs/>
          <w:sz w:val="22"/>
          <w:szCs w:val="22"/>
        </w:rPr>
        <w:lastRenderedPageBreak/>
        <w:t>Tomar decisiones con visión y evidencia</w:t>
      </w:r>
      <w:r w:rsidR="008142D2" w:rsidRPr="007F2DB5">
        <w:rPr>
          <w:rFonts w:asciiTheme="majorHAnsi" w:hAnsiTheme="majorHAnsi" w:cstheme="majorHAnsi"/>
          <w:b/>
          <w:bCs/>
          <w:sz w:val="22"/>
          <w:szCs w:val="22"/>
        </w:rPr>
        <w:t>:</w:t>
      </w:r>
      <w:r w:rsidR="00DC1549" w:rsidRPr="007F2DB5">
        <w:rPr>
          <w:rFonts w:asciiTheme="majorHAnsi" w:hAnsiTheme="majorHAnsi" w:cstheme="majorHAnsi"/>
          <w:b/>
          <w:bCs/>
          <w:sz w:val="22"/>
          <w:szCs w:val="22"/>
        </w:rPr>
        <w:t xml:space="preserve"> </w:t>
      </w:r>
      <w:r w:rsidRPr="007F2DB5">
        <w:rPr>
          <w:rFonts w:asciiTheme="majorHAnsi" w:hAnsiTheme="majorHAnsi" w:cstheme="majorHAnsi"/>
          <w:sz w:val="22"/>
          <w:szCs w:val="22"/>
        </w:rPr>
        <w:t>Fortalecer la planificación y la toma de decisiones institucionales a partir de una gestión basada en riesgos, que permita priorizar acciones y optimizar recursos.</w:t>
      </w:r>
    </w:p>
    <w:p w14:paraId="1BF507A2" w14:textId="7F26545C" w:rsidR="009C4B82" w:rsidRPr="007F2DB5" w:rsidRDefault="009C4B82" w:rsidP="00964E73">
      <w:pPr>
        <w:pStyle w:val="Prrafodelista"/>
        <w:numPr>
          <w:ilvl w:val="0"/>
          <w:numId w:val="5"/>
        </w:numPr>
        <w:spacing w:line="240" w:lineRule="auto"/>
        <w:rPr>
          <w:rFonts w:asciiTheme="majorHAnsi" w:eastAsia="Arial" w:hAnsiTheme="majorHAnsi" w:cstheme="majorHAnsi"/>
          <w:sz w:val="22"/>
          <w:szCs w:val="22"/>
        </w:rPr>
      </w:pPr>
      <w:r w:rsidRPr="007F2DB5">
        <w:rPr>
          <w:rFonts w:asciiTheme="majorHAnsi" w:hAnsiTheme="majorHAnsi" w:cstheme="majorHAnsi"/>
          <w:b/>
          <w:bCs/>
          <w:sz w:val="22"/>
          <w:szCs w:val="22"/>
        </w:rPr>
        <w:t>Proteger la integridad institucional</w:t>
      </w:r>
      <w:r w:rsidR="008142D2" w:rsidRPr="007F2DB5">
        <w:rPr>
          <w:rFonts w:asciiTheme="majorHAnsi" w:hAnsiTheme="majorHAnsi" w:cstheme="majorHAnsi"/>
          <w:b/>
          <w:bCs/>
          <w:sz w:val="22"/>
          <w:szCs w:val="22"/>
        </w:rPr>
        <w:t xml:space="preserve">: </w:t>
      </w:r>
      <w:r w:rsidRPr="007F2DB5">
        <w:rPr>
          <w:rFonts w:asciiTheme="majorHAnsi" w:hAnsiTheme="majorHAnsi" w:cstheme="majorHAnsi"/>
          <w:sz w:val="22"/>
          <w:szCs w:val="22"/>
        </w:rPr>
        <w:t>Promover una cultura de integridad en la UAERMV que oriente la actuación de todos los colaboradores hacia la transparencia, la responsabilidad y el servicio al interés general. Este compromiso implica prevenir conductas que puedan comprometer la misión pública de la Entidad o desviar sus objetivos hacia intereses particulares, garantizando que cada decisión, acción u omisión se realice con ética, coherencia y apego a los principios del servicio público.</w:t>
      </w:r>
    </w:p>
    <w:p w14:paraId="1C267728" w14:textId="2CC31FBF" w:rsidR="001E56E1" w:rsidRPr="007F2DB5" w:rsidRDefault="001E56E1" w:rsidP="000A76F3">
      <w:pPr>
        <w:pStyle w:val="Ttulo1"/>
        <w:keepNext w:val="0"/>
        <w:keepLines w:val="0"/>
        <w:numPr>
          <w:ilvl w:val="0"/>
          <w:numId w:val="1"/>
        </w:numPr>
        <w:tabs>
          <w:tab w:val="num" w:pos="360"/>
        </w:tabs>
        <w:ind w:left="0" w:firstLine="0"/>
        <w:rPr>
          <w:rFonts w:asciiTheme="majorHAnsi" w:eastAsia="Arial" w:hAnsiTheme="majorHAnsi" w:cstheme="majorHAnsi"/>
          <w:sz w:val="22"/>
          <w:szCs w:val="22"/>
        </w:rPr>
      </w:pPr>
      <w:bookmarkStart w:id="4" w:name="_Toc86836388"/>
      <w:bookmarkStart w:id="5" w:name="_Toc216780239"/>
      <w:r w:rsidRPr="007F2DB5">
        <w:rPr>
          <w:rFonts w:asciiTheme="majorHAnsi" w:eastAsia="Arial" w:hAnsiTheme="majorHAnsi" w:cstheme="majorHAnsi"/>
          <w:sz w:val="22"/>
          <w:szCs w:val="22"/>
        </w:rPr>
        <w:t>ALCANCE DE LA POLÍTICA</w:t>
      </w:r>
      <w:bookmarkEnd w:id="4"/>
      <w:bookmarkEnd w:id="5"/>
    </w:p>
    <w:p w14:paraId="0AB5EBA9" w14:textId="77777777" w:rsidR="001E56E1" w:rsidRPr="007F2DB5" w:rsidRDefault="001E56E1" w:rsidP="001E56E1">
      <w:pPr>
        <w:pStyle w:val="Prrafodelista"/>
        <w:spacing w:line="240" w:lineRule="auto"/>
        <w:ind w:left="0"/>
        <w:rPr>
          <w:rFonts w:asciiTheme="majorHAnsi" w:hAnsiTheme="majorHAnsi" w:cstheme="majorHAnsi"/>
          <w:b/>
          <w:bCs/>
          <w:sz w:val="22"/>
          <w:szCs w:val="22"/>
        </w:rPr>
      </w:pPr>
    </w:p>
    <w:p w14:paraId="250B4E82" w14:textId="77777777" w:rsidR="00D56A83" w:rsidRPr="00F97E62" w:rsidRDefault="00D56A83" w:rsidP="00D56A83">
      <w:pPr>
        <w:autoSpaceDE w:val="0"/>
        <w:autoSpaceDN w:val="0"/>
        <w:jc w:val="both"/>
        <w:rPr>
          <w:rFonts w:asciiTheme="majorHAnsi" w:hAnsiTheme="majorHAnsi" w:cstheme="majorHAnsi"/>
          <w:sz w:val="22"/>
          <w:szCs w:val="22"/>
        </w:rPr>
      </w:pPr>
      <w:r w:rsidRPr="007F2DB5">
        <w:rPr>
          <w:rFonts w:asciiTheme="majorHAnsi" w:hAnsiTheme="majorHAnsi" w:cstheme="majorHAnsi"/>
          <w:sz w:val="22"/>
          <w:szCs w:val="22"/>
        </w:rPr>
        <w:t xml:space="preserve">La presente Política para la Gestión Integral de Riesgos aplica a toda la Unidad Administrativa Especial de Rehabilitación y Mantenimiento Vial (UAERMV), abarcando todos los niveles jerárquicos, dependencias, servidores públicos y contratistas. Cubre integralmente los procesos de la cadena de valor institucional y las actividades relacionadas con planeación estratégica, ejecución presupuestal, gestión contractual, prestación de servicios de </w:t>
      </w:r>
      <w:r w:rsidRPr="00F97E62">
        <w:rPr>
          <w:rFonts w:asciiTheme="majorHAnsi" w:hAnsiTheme="majorHAnsi" w:cstheme="majorHAnsi"/>
          <w:sz w:val="22"/>
          <w:szCs w:val="22"/>
        </w:rPr>
        <w:t>conservación y rehabilitación vial, adopción de tecnologías, fortalecimiento organizacional e implementación de proyectos. También se incluyen explícitamente los proveedores de insumos, contratistas, convenios con Fondos de Desarrollo Local y cualquier entidad aliada que participe en la ejecución de la misión institucional, así como los procesos tercerizados, con el fin de mantener un control integral de todas las operaciones.</w:t>
      </w:r>
    </w:p>
    <w:p w14:paraId="643BDCBF" w14:textId="77777777" w:rsidR="00D56A83" w:rsidRPr="00F97E62" w:rsidRDefault="00D56A83" w:rsidP="00D56A83">
      <w:pPr>
        <w:autoSpaceDE w:val="0"/>
        <w:autoSpaceDN w:val="0"/>
        <w:jc w:val="both"/>
        <w:rPr>
          <w:rFonts w:asciiTheme="majorHAnsi" w:hAnsiTheme="majorHAnsi" w:cstheme="majorHAnsi"/>
          <w:sz w:val="22"/>
          <w:szCs w:val="22"/>
        </w:rPr>
      </w:pPr>
    </w:p>
    <w:p w14:paraId="168D1774" w14:textId="3DCF9364" w:rsidR="00D56A83" w:rsidRPr="00F97E62" w:rsidRDefault="00D56A83" w:rsidP="00D56A83">
      <w:pPr>
        <w:autoSpaceDE w:val="0"/>
        <w:autoSpaceDN w:val="0"/>
        <w:jc w:val="both"/>
        <w:rPr>
          <w:rFonts w:asciiTheme="majorHAnsi" w:hAnsiTheme="majorHAnsi" w:cstheme="majorHAnsi"/>
          <w:sz w:val="22"/>
          <w:szCs w:val="22"/>
        </w:rPr>
      </w:pPr>
      <w:r w:rsidRPr="00F97E62">
        <w:rPr>
          <w:rFonts w:asciiTheme="majorHAnsi" w:hAnsiTheme="majorHAnsi" w:cstheme="majorHAnsi"/>
          <w:sz w:val="22"/>
          <w:szCs w:val="22"/>
        </w:rPr>
        <w:t>Esta política cubre todos los tipos de riesgos identificados en la entidad: de gestión, para la integridad pública, fiscales y de seguridad de la información. Compromete a todos los colaboradores de la Unidad a conocerla, aplicarla y apropiarla en su labor diaria, fortaleciendo así una gestión preventiva y coherente frente a los riesgos que puedan afectar el cumplimiento de los objetivos institucionales y la confianza de la ciudadanía en la gestión pública. La política se revisa y actualiza periódicamente para asegurar su alineación con los cambios en la estructura organizacional, los procesos institucionales y el contexto estratégico de la UAERMV</w:t>
      </w:r>
    </w:p>
    <w:p w14:paraId="4AC4A598" w14:textId="3EB322D2" w:rsidR="001C65F1" w:rsidRDefault="00186079" w:rsidP="007A1308">
      <w:pPr>
        <w:pStyle w:val="Ttulo1"/>
        <w:keepNext w:val="0"/>
        <w:keepLines w:val="0"/>
        <w:numPr>
          <w:ilvl w:val="0"/>
          <w:numId w:val="1"/>
        </w:numPr>
        <w:tabs>
          <w:tab w:val="num" w:pos="360"/>
        </w:tabs>
        <w:ind w:left="0" w:firstLine="0"/>
        <w:rPr>
          <w:rFonts w:asciiTheme="majorHAnsi" w:eastAsia="Arial" w:hAnsiTheme="majorHAnsi" w:cstheme="majorHAnsi"/>
          <w:bCs/>
          <w:sz w:val="22"/>
          <w:szCs w:val="22"/>
        </w:rPr>
      </w:pPr>
      <w:bookmarkStart w:id="6" w:name="_Toc216780240"/>
      <w:bookmarkStart w:id="7" w:name="_Toc529457948"/>
      <w:bookmarkStart w:id="8" w:name="_Toc86836390"/>
      <w:bookmarkStart w:id="9" w:name="_Toc182923001"/>
      <w:r w:rsidRPr="00186079">
        <w:rPr>
          <w:rFonts w:asciiTheme="majorHAnsi" w:eastAsia="Arial" w:hAnsiTheme="majorHAnsi" w:cstheme="majorHAnsi"/>
          <w:bCs/>
          <w:sz w:val="22"/>
          <w:szCs w:val="22"/>
        </w:rPr>
        <w:t>CONTEXTO INTERNO Y EXTERNO</w:t>
      </w:r>
      <w:bookmarkEnd w:id="6"/>
    </w:p>
    <w:p w14:paraId="72A4DCE0" w14:textId="77777777" w:rsidR="00950BEA" w:rsidRDefault="00950BEA" w:rsidP="0037034B">
      <w:pPr>
        <w:rPr>
          <w:rFonts w:asciiTheme="majorHAnsi" w:hAnsiTheme="majorHAnsi" w:cstheme="majorHAnsi"/>
          <w:sz w:val="22"/>
          <w:szCs w:val="22"/>
        </w:rPr>
      </w:pPr>
    </w:p>
    <w:p w14:paraId="77DF471F" w14:textId="77777777" w:rsidR="00540342" w:rsidRPr="00540342" w:rsidRDefault="00540342" w:rsidP="00540342">
      <w:pPr>
        <w:jc w:val="both"/>
        <w:rPr>
          <w:rFonts w:asciiTheme="majorHAnsi" w:hAnsiTheme="majorHAnsi" w:cstheme="majorHAnsi"/>
          <w:sz w:val="22"/>
          <w:szCs w:val="22"/>
        </w:rPr>
      </w:pPr>
      <w:r w:rsidRPr="00540342">
        <w:rPr>
          <w:rFonts w:asciiTheme="majorHAnsi" w:hAnsiTheme="majorHAnsi" w:cstheme="majorHAnsi"/>
          <w:sz w:val="22"/>
          <w:szCs w:val="22"/>
        </w:rPr>
        <w:t>La Unidad Administrativa Especial de Rehabilitación y Mantenimiento Vial (UAERMV) realiza de manera periódica el análisis de su contexto interno y externo, con el fin de identificar y comprender los factores que pueden incidir en el logro de sus objetivos y en la gestión integral del riesgo, con base en información institucional formalizada y datos verificables.</w:t>
      </w:r>
    </w:p>
    <w:p w14:paraId="4BB8654D" w14:textId="77777777" w:rsidR="00540342" w:rsidRPr="00540342" w:rsidRDefault="00540342" w:rsidP="00540342">
      <w:pPr>
        <w:jc w:val="both"/>
        <w:rPr>
          <w:rFonts w:asciiTheme="majorHAnsi" w:hAnsiTheme="majorHAnsi" w:cstheme="majorHAnsi"/>
          <w:sz w:val="22"/>
          <w:szCs w:val="22"/>
        </w:rPr>
      </w:pPr>
    </w:p>
    <w:p w14:paraId="7C130A52" w14:textId="77777777" w:rsidR="00540342" w:rsidRPr="00540342" w:rsidRDefault="00540342" w:rsidP="00540342">
      <w:pPr>
        <w:jc w:val="both"/>
        <w:rPr>
          <w:rFonts w:asciiTheme="majorHAnsi" w:hAnsiTheme="majorHAnsi" w:cstheme="majorHAnsi"/>
          <w:sz w:val="22"/>
          <w:szCs w:val="22"/>
        </w:rPr>
      </w:pPr>
      <w:r w:rsidRPr="00540342">
        <w:rPr>
          <w:rFonts w:asciiTheme="majorHAnsi" w:hAnsiTheme="majorHAnsi" w:cstheme="majorHAnsi"/>
          <w:sz w:val="22"/>
          <w:szCs w:val="22"/>
        </w:rPr>
        <w:t>El contexto interno contempla, entre otros aspectos, la estructura organizacional, la cultura institucional, la capacidad tecnológica, el talento humano, los procesos internos, los recursos financieros, las políticas internas y el marco normativo aplicable a la entidad.</w:t>
      </w:r>
    </w:p>
    <w:p w14:paraId="017FD358" w14:textId="77777777" w:rsidR="00540342" w:rsidRPr="00540342" w:rsidRDefault="00540342" w:rsidP="00540342">
      <w:pPr>
        <w:jc w:val="both"/>
        <w:rPr>
          <w:rFonts w:asciiTheme="majorHAnsi" w:hAnsiTheme="majorHAnsi" w:cstheme="majorHAnsi"/>
          <w:sz w:val="22"/>
          <w:szCs w:val="22"/>
        </w:rPr>
      </w:pPr>
    </w:p>
    <w:p w14:paraId="1FDB8BA5" w14:textId="77777777" w:rsidR="00540342" w:rsidRPr="00540342" w:rsidRDefault="00540342" w:rsidP="00540342">
      <w:pPr>
        <w:jc w:val="both"/>
        <w:rPr>
          <w:rFonts w:asciiTheme="majorHAnsi" w:hAnsiTheme="majorHAnsi" w:cstheme="majorHAnsi"/>
          <w:sz w:val="22"/>
          <w:szCs w:val="22"/>
        </w:rPr>
      </w:pPr>
      <w:r w:rsidRPr="00540342">
        <w:rPr>
          <w:rFonts w:asciiTheme="majorHAnsi" w:hAnsiTheme="majorHAnsi" w:cstheme="majorHAnsi"/>
          <w:sz w:val="22"/>
          <w:szCs w:val="22"/>
        </w:rPr>
        <w:t>El contexto externo considera el entorno político, económico, social, ambiental y tecnológico, así como la relación con los actores del sector movilidad, los reguladores, los organismos de control, la ciudadanía y demás partes interesadas.</w:t>
      </w:r>
    </w:p>
    <w:p w14:paraId="44890705" w14:textId="77777777" w:rsidR="00540342" w:rsidRPr="00540342" w:rsidRDefault="00540342" w:rsidP="00540342">
      <w:pPr>
        <w:jc w:val="both"/>
        <w:rPr>
          <w:rFonts w:asciiTheme="majorHAnsi" w:hAnsiTheme="majorHAnsi" w:cstheme="majorHAnsi"/>
          <w:sz w:val="22"/>
          <w:szCs w:val="22"/>
        </w:rPr>
      </w:pPr>
    </w:p>
    <w:p w14:paraId="39FCE6D9" w14:textId="38B50EC5" w:rsidR="00540342" w:rsidRPr="00950BEA" w:rsidRDefault="00540342" w:rsidP="00540342">
      <w:pPr>
        <w:jc w:val="both"/>
        <w:rPr>
          <w:rFonts w:asciiTheme="majorHAnsi" w:hAnsiTheme="majorHAnsi" w:cstheme="majorHAnsi"/>
          <w:sz w:val="22"/>
          <w:szCs w:val="22"/>
        </w:rPr>
      </w:pPr>
      <w:r w:rsidRPr="00540342">
        <w:rPr>
          <w:rFonts w:asciiTheme="majorHAnsi" w:hAnsiTheme="majorHAnsi" w:cstheme="majorHAnsi"/>
          <w:sz w:val="22"/>
          <w:szCs w:val="22"/>
        </w:rPr>
        <w:t xml:space="preserve">La gestión integral del riesgo se articula con el Plan Estratégico Institucional, a partir de la definición de la estrategia y los objetivos de la entidad. El análisis del contexto permite identificar los factores internos y externos y evaluar su impacto en los riesgos asociados al cumplimiento de la misión institucional, </w:t>
      </w:r>
      <w:r w:rsidR="002C6E96">
        <w:rPr>
          <w:rFonts w:asciiTheme="majorHAnsi" w:hAnsiTheme="majorHAnsi" w:cstheme="majorHAnsi"/>
          <w:sz w:val="22"/>
          <w:szCs w:val="22"/>
        </w:rPr>
        <w:t>ver el contexto en</w:t>
      </w:r>
      <w:r w:rsidRPr="00540342">
        <w:rPr>
          <w:rFonts w:asciiTheme="majorHAnsi" w:hAnsiTheme="majorHAnsi" w:cstheme="majorHAnsi"/>
          <w:sz w:val="22"/>
          <w:szCs w:val="22"/>
        </w:rPr>
        <w:t xml:space="preserve"> la Resolución 702 de 2024, mediante la cual se adopta el Plan Estratégico Institucional 2024–2027 de la UAERMV.</w:t>
      </w:r>
    </w:p>
    <w:p w14:paraId="5674155D" w14:textId="30F14881" w:rsidR="00254DCC" w:rsidRDefault="007673AD" w:rsidP="007A1308">
      <w:pPr>
        <w:pStyle w:val="Ttulo1"/>
        <w:keepNext w:val="0"/>
        <w:keepLines w:val="0"/>
        <w:numPr>
          <w:ilvl w:val="0"/>
          <w:numId w:val="1"/>
        </w:numPr>
        <w:tabs>
          <w:tab w:val="num" w:pos="360"/>
        </w:tabs>
        <w:ind w:left="0" w:firstLine="0"/>
        <w:rPr>
          <w:rFonts w:asciiTheme="majorHAnsi" w:eastAsia="Arial" w:hAnsiTheme="majorHAnsi" w:cstheme="majorHAnsi"/>
          <w:sz w:val="22"/>
          <w:szCs w:val="22"/>
        </w:rPr>
      </w:pPr>
      <w:bookmarkStart w:id="10" w:name="_Toc216780241"/>
      <w:r w:rsidRPr="00F97E62">
        <w:rPr>
          <w:rFonts w:asciiTheme="majorHAnsi" w:eastAsia="Arial" w:hAnsiTheme="majorHAnsi" w:cstheme="majorHAnsi"/>
          <w:sz w:val="22"/>
          <w:szCs w:val="22"/>
        </w:rPr>
        <w:t>NIVELES DE RESPONSABILIDAD</w:t>
      </w:r>
      <w:bookmarkEnd w:id="7"/>
      <w:bookmarkEnd w:id="8"/>
      <w:bookmarkEnd w:id="9"/>
      <w:bookmarkEnd w:id="10"/>
    </w:p>
    <w:p w14:paraId="6E104449" w14:textId="77777777" w:rsidR="00254DCC" w:rsidRDefault="00254DCC" w:rsidP="00254DCC">
      <w:pPr>
        <w:autoSpaceDE w:val="0"/>
        <w:autoSpaceDN w:val="0"/>
        <w:jc w:val="both"/>
        <w:rPr>
          <w:rFonts w:asciiTheme="majorHAnsi" w:hAnsiTheme="majorHAnsi" w:cstheme="majorHAnsi"/>
          <w:sz w:val="22"/>
          <w:szCs w:val="22"/>
        </w:rPr>
      </w:pPr>
      <w:r w:rsidRPr="00F97E62">
        <w:rPr>
          <w:rFonts w:asciiTheme="majorHAnsi" w:hAnsiTheme="majorHAnsi" w:cstheme="majorHAnsi"/>
          <w:sz w:val="22"/>
          <w:szCs w:val="22"/>
        </w:rPr>
        <w:t xml:space="preserve">La gestión del riesgo se desarrolla en estricto cumplimiento de la dimensión de Control Interno del Modelo Integrado de Planeación y Gestión, atendiendo la responsabilidad de este mediante la aplicación de las líneas de defensa durante las etapas de desarrollo de la gestión institucional, así: </w:t>
      </w:r>
    </w:p>
    <w:p w14:paraId="3CE5F893" w14:textId="77777777" w:rsidR="002433D5" w:rsidRDefault="002433D5" w:rsidP="00254DCC">
      <w:pPr>
        <w:autoSpaceDE w:val="0"/>
        <w:autoSpaceDN w:val="0"/>
        <w:jc w:val="both"/>
        <w:rPr>
          <w:rFonts w:asciiTheme="majorHAnsi" w:hAnsiTheme="majorHAnsi" w:cstheme="majorHAnsi"/>
          <w:sz w:val="22"/>
          <w:szCs w:val="22"/>
        </w:rPr>
      </w:pPr>
    </w:p>
    <w:p w14:paraId="45A167C1" w14:textId="5C163692" w:rsidR="002433D5" w:rsidRDefault="002433D5" w:rsidP="009F7C8A">
      <w:pPr>
        <w:autoSpaceDE w:val="0"/>
        <w:autoSpaceDN w:val="0"/>
        <w:jc w:val="center"/>
        <w:rPr>
          <w:rFonts w:asciiTheme="majorHAnsi" w:hAnsiTheme="majorHAnsi" w:cstheme="majorHAnsi"/>
          <w:sz w:val="22"/>
          <w:szCs w:val="22"/>
        </w:rPr>
      </w:pPr>
      <w:r w:rsidRPr="006663BA">
        <w:rPr>
          <w:rFonts w:asciiTheme="majorHAnsi" w:hAnsiTheme="majorHAnsi" w:cstheme="majorHAnsi"/>
          <w:b/>
          <w:bCs/>
          <w:sz w:val="22"/>
          <w:szCs w:val="22"/>
        </w:rPr>
        <w:t>Responsabilidades clave en la gestión del riesgo</w:t>
      </w:r>
    </w:p>
    <w:p w14:paraId="1E46CAC2" w14:textId="77777777" w:rsidR="00EE71AA" w:rsidRDefault="00EE71AA" w:rsidP="00254DCC">
      <w:pPr>
        <w:autoSpaceDE w:val="0"/>
        <w:autoSpaceDN w:val="0"/>
        <w:jc w:val="both"/>
        <w:rPr>
          <w:rFonts w:asciiTheme="majorHAnsi" w:hAnsiTheme="majorHAnsi" w:cstheme="majorHAnsi"/>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2"/>
        <w:gridCol w:w="2087"/>
        <w:gridCol w:w="1985"/>
        <w:gridCol w:w="4438"/>
      </w:tblGrid>
      <w:tr w:rsidR="00EE71AA" w:rsidRPr="006663BA" w14:paraId="5FD7C5B8" w14:textId="77777777" w:rsidTr="002433D5">
        <w:trPr>
          <w:tblHeader/>
          <w:tblCellSpacing w:w="15" w:type="dxa"/>
        </w:trPr>
        <w:tc>
          <w:tcPr>
            <w:tcW w:w="0" w:type="auto"/>
            <w:vAlign w:val="center"/>
            <w:hideMark/>
          </w:tcPr>
          <w:p w14:paraId="11387A3C" w14:textId="77777777" w:rsidR="00EE71AA" w:rsidRPr="006663BA" w:rsidRDefault="00EE71AA" w:rsidP="002433D5">
            <w:pPr>
              <w:autoSpaceDE w:val="0"/>
              <w:autoSpaceDN w:val="0"/>
              <w:jc w:val="center"/>
              <w:rPr>
                <w:rFonts w:asciiTheme="majorHAnsi" w:hAnsiTheme="majorHAnsi" w:cstheme="majorHAnsi"/>
                <w:b/>
                <w:bCs/>
                <w:sz w:val="22"/>
                <w:szCs w:val="22"/>
              </w:rPr>
            </w:pPr>
            <w:r w:rsidRPr="006663BA">
              <w:rPr>
                <w:rFonts w:asciiTheme="majorHAnsi" w:hAnsiTheme="majorHAnsi" w:cstheme="majorHAnsi"/>
                <w:b/>
                <w:bCs/>
                <w:sz w:val="22"/>
                <w:szCs w:val="22"/>
              </w:rPr>
              <w:t>Línea de Defensa</w:t>
            </w:r>
          </w:p>
        </w:tc>
        <w:tc>
          <w:tcPr>
            <w:tcW w:w="2057" w:type="dxa"/>
            <w:vAlign w:val="center"/>
            <w:hideMark/>
          </w:tcPr>
          <w:p w14:paraId="3EB60CCA" w14:textId="77777777" w:rsidR="00EE71AA" w:rsidRPr="006663BA" w:rsidRDefault="00EE71AA" w:rsidP="002433D5">
            <w:pPr>
              <w:autoSpaceDE w:val="0"/>
              <w:autoSpaceDN w:val="0"/>
              <w:jc w:val="center"/>
              <w:rPr>
                <w:rFonts w:asciiTheme="majorHAnsi" w:hAnsiTheme="majorHAnsi" w:cstheme="majorHAnsi"/>
                <w:b/>
                <w:bCs/>
                <w:sz w:val="22"/>
                <w:szCs w:val="22"/>
              </w:rPr>
            </w:pPr>
            <w:r w:rsidRPr="006663BA">
              <w:rPr>
                <w:rFonts w:asciiTheme="majorHAnsi" w:hAnsiTheme="majorHAnsi" w:cstheme="majorHAnsi"/>
                <w:b/>
                <w:bCs/>
                <w:sz w:val="22"/>
                <w:szCs w:val="22"/>
              </w:rPr>
              <w:t>Quiénes la conforman</w:t>
            </w:r>
          </w:p>
        </w:tc>
        <w:tc>
          <w:tcPr>
            <w:tcW w:w="1955" w:type="dxa"/>
            <w:vAlign w:val="center"/>
            <w:hideMark/>
          </w:tcPr>
          <w:p w14:paraId="691575AD" w14:textId="77777777" w:rsidR="00EE71AA" w:rsidRPr="006663BA" w:rsidRDefault="00EE71AA" w:rsidP="002433D5">
            <w:pPr>
              <w:autoSpaceDE w:val="0"/>
              <w:autoSpaceDN w:val="0"/>
              <w:jc w:val="center"/>
              <w:rPr>
                <w:rFonts w:asciiTheme="majorHAnsi" w:hAnsiTheme="majorHAnsi" w:cstheme="majorHAnsi"/>
                <w:b/>
                <w:bCs/>
                <w:sz w:val="22"/>
                <w:szCs w:val="22"/>
              </w:rPr>
            </w:pPr>
            <w:r w:rsidRPr="006663BA">
              <w:rPr>
                <w:rFonts w:asciiTheme="majorHAnsi" w:hAnsiTheme="majorHAnsi" w:cstheme="majorHAnsi"/>
                <w:b/>
                <w:bCs/>
                <w:sz w:val="22"/>
                <w:szCs w:val="22"/>
              </w:rPr>
              <w:t>Rol principal</w:t>
            </w:r>
          </w:p>
        </w:tc>
        <w:tc>
          <w:tcPr>
            <w:tcW w:w="4393" w:type="dxa"/>
            <w:vAlign w:val="center"/>
            <w:hideMark/>
          </w:tcPr>
          <w:p w14:paraId="775054F2" w14:textId="77777777" w:rsidR="00EE71AA" w:rsidRPr="006663BA" w:rsidRDefault="00EE71AA" w:rsidP="0044293D">
            <w:pPr>
              <w:autoSpaceDE w:val="0"/>
              <w:autoSpaceDN w:val="0"/>
              <w:jc w:val="center"/>
              <w:rPr>
                <w:rFonts w:asciiTheme="majorHAnsi" w:hAnsiTheme="majorHAnsi" w:cstheme="majorHAnsi"/>
                <w:b/>
                <w:bCs/>
                <w:sz w:val="22"/>
                <w:szCs w:val="22"/>
              </w:rPr>
            </w:pPr>
            <w:r w:rsidRPr="006663BA">
              <w:rPr>
                <w:rFonts w:asciiTheme="majorHAnsi" w:hAnsiTheme="majorHAnsi" w:cstheme="majorHAnsi"/>
                <w:b/>
                <w:bCs/>
                <w:sz w:val="22"/>
                <w:szCs w:val="22"/>
              </w:rPr>
              <w:t>Responsabilidades clave en la gestión del riesgo</w:t>
            </w:r>
          </w:p>
        </w:tc>
      </w:tr>
      <w:tr w:rsidR="00EE71AA" w:rsidRPr="006663BA" w14:paraId="453AFD9C" w14:textId="77777777" w:rsidTr="002433D5">
        <w:trPr>
          <w:tblCellSpacing w:w="15" w:type="dxa"/>
        </w:trPr>
        <w:tc>
          <w:tcPr>
            <w:tcW w:w="0" w:type="auto"/>
            <w:vAlign w:val="center"/>
            <w:hideMark/>
          </w:tcPr>
          <w:p w14:paraId="73C8FCC8" w14:textId="77777777" w:rsidR="00EE71AA" w:rsidRPr="006663B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b/>
                <w:bCs/>
                <w:sz w:val="22"/>
                <w:szCs w:val="22"/>
              </w:rPr>
              <w:t>Primera Línea de Defensa</w:t>
            </w:r>
          </w:p>
        </w:tc>
        <w:tc>
          <w:tcPr>
            <w:tcW w:w="2057" w:type="dxa"/>
            <w:vAlign w:val="center"/>
            <w:hideMark/>
          </w:tcPr>
          <w:p w14:paraId="009675CD" w14:textId="77777777" w:rsidR="00EE71AA" w:rsidRPr="006663B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Líderes de proceso y equipos de trabajo</w:t>
            </w:r>
          </w:p>
        </w:tc>
        <w:tc>
          <w:tcPr>
            <w:tcW w:w="1955" w:type="dxa"/>
            <w:vAlign w:val="center"/>
            <w:hideMark/>
          </w:tcPr>
          <w:p w14:paraId="2731F7BD" w14:textId="77777777" w:rsidR="00EE71AA" w:rsidRPr="006663B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Ejecutar y gestionar el riesgo en la operación diaria</w:t>
            </w:r>
          </w:p>
        </w:tc>
        <w:tc>
          <w:tcPr>
            <w:tcW w:w="4393" w:type="dxa"/>
            <w:vAlign w:val="center"/>
            <w:hideMark/>
          </w:tcPr>
          <w:p w14:paraId="42F9E554" w14:textId="77777777" w:rsidR="00EE71A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 Identificar riesgos y controles del proceso</w:t>
            </w:r>
          </w:p>
          <w:p w14:paraId="07DF9A6D" w14:textId="77777777" w:rsidR="00EE71A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 Implementar y ejecutar los controles definidos</w:t>
            </w:r>
          </w:p>
          <w:p w14:paraId="28340DBB" w14:textId="77777777" w:rsidR="00EE71A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 Realizar seguimiento permanente a los riesgos</w:t>
            </w:r>
          </w:p>
          <w:p w14:paraId="6FFF995F" w14:textId="669588D1" w:rsidR="00EE71A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 Reportar eventos, incidentes y desviaciones</w:t>
            </w:r>
            <w:r w:rsidR="000D43CE">
              <w:rPr>
                <w:rFonts w:asciiTheme="majorHAnsi" w:hAnsiTheme="majorHAnsi" w:cstheme="majorHAnsi"/>
                <w:sz w:val="22"/>
                <w:szCs w:val="22"/>
              </w:rPr>
              <w:t xml:space="preserve"> o riesgos materializados </w:t>
            </w:r>
          </w:p>
          <w:p w14:paraId="3BABB491" w14:textId="77777777" w:rsidR="00EE71AA" w:rsidRPr="006663B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 Proponer acciones de mejora</w:t>
            </w:r>
          </w:p>
        </w:tc>
      </w:tr>
      <w:tr w:rsidR="00EE71AA" w:rsidRPr="006663BA" w14:paraId="1FD697F9" w14:textId="77777777" w:rsidTr="002433D5">
        <w:trPr>
          <w:tblCellSpacing w:w="15" w:type="dxa"/>
        </w:trPr>
        <w:tc>
          <w:tcPr>
            <w:tcW w:w="0" w:type="auto"/>
            <w:vAlign w:val="center"/>
            <w:hideMark/>
          </w:tcPr>
          <w:p w14:paraId="032028D6" w14:textId="77777777" w:rsidR="00EE71AA" w:rsidRPr="006663B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b/>
                <w:bCs/>
                <w:sz w:val="22"/>
                <w:szCs w:val="22"/>
              </w:rPr>
              <w:t>Segunda Línea de Defensa</w:t>
            </w:r>
          </w:p>
        </w:tc>
        <w:tc>
          <w:tcPr>
            <w:tcW w:w="2057" w:type="dxa"/>
            <w:vAlign w:val="center"/>
            <w:hideMark/>
          </w:tcPr>
          <w:p w14:paraId="2A8068EB" w14:textId="21CBDADC" w:rsidR="00EE71AA" w:rsidRDefault="00A95CD7"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w:t>
            </w:r>
            <w:r w:rsidR="0044293D">
              <w:rPr>
                <w:rFonts w:asciiTheme="majorHAnsi" w:hAnsiTheme="majorHAnsi" w:cstheme="majorHAnsi"/>
                <w:sz w:val="22"/>
                <w:szCs w:val="22"/>
              </w:rPr>
              <w:t>Oficina Asesora de Planeación</w:t>
            </w:r>
          </w:p>
          <w:p w14:paraId="57EA18A3" w14:textId="2497E112" w:rsidR="0044293D" w:rsidRDefault="00A95CD7"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w:t>
            </w:r>
            <w:r w:rsidR="0044293D">
              <w:rPr>
                <w:rFonts w:asciiTheme="majorHAnsi" w:hAnsiTheme="majorHAnsi" w:cstheme="majorHAnsi"/>
                <w:sz w:val="22"/>
                <w:szCs w:val="22"/>
              </w:rPr>
              <w:t xml:space="preserve">Oficial de </w:t>
            </w:r>
            <w:r w:rsidR="009D4A34">
              <w:rPr>
                <w:rFonts w:asciiTheme="majorHAnsi" w:hAnsiTheme="majorHAnsi" w:cstheme="majorHAnsi"/>
                <w:sz w:val="22"/>
                <w:szCs w:val="22"/>
              </w:rPr>
              <w:t>cumplimiento</w:t>
            </w:r>
          </w:p>
          <w:p w14:paraId="03CB4115" w14:textId="71A23D63" w:rsidR="009D4A34" w:rsidRPr="006663BA" w:rsidRDefault="00A95CD7"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w:t>
            </w:r>
            <w:r w:rsidR="009D4A34">
              <w:rPr>
                <w:rFonts w:asciiTheme="majorHAnsi" w:hAnsiTheme="majorHAnsi" w:cstheme="majorHAnsi"/>
                <w:sz w:val="22"/>
                <w:szCs w:val="22"/>
              </w:rPr>
              <w:t xml:space="preserve">Oficial de seguridad de la información </w:t>
            </w:r>
          </w:p>
        </w:tc>
        <w:tc>
          <w:tcPr>
            <w:tcW w:w="1955" w:type="dxa"/>
            <w:vAlign w:val="center"/>
            <w:hideMark/>
          </w:tcPr>
          <w:p w14:paraId="278C83F8" w14:textId="77777777" w:rsidR="00EE71AA" w:rsidRPr="006663B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Orientar, acompañar y hacer seguimiento</w:t>
            </w:r>
          </w:p>
        </w:tc>
        <w:tc>
          <w:tcPr>
            <w:tcW w:w="4393" w:type="dxa"/>
            <w:vAlign w:val="center"/>
            <w:hideMark/>
          </w:tcPr>
          <w:p w14:paraId="54AF9A8C" w14:textId="77777777" w:rsidR="00EE71A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 Definir metodologías y lineamientos de gestión del riesgo</w:t>
            </w:r>
          </w:p>
          <w:p w14:paraId="6FC8D92A" w14:textId="77777777" w:rsidR="00EE71A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 Asesorar a los procesos en identificación y evaluación de riesgos</w:t>
            </w:r>
          </w:p>
          <w:p w14:paraId="074022C9" w14:textId="77777777" w:rsidR="00EE71A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 Consolidar y analizar información de riesgos</w:t>
            </w:r>
          </w:p>
          <w:p w14:paraId="42833CAE" w14:textId="77777777" w:rsidR="00EE71A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 Definir y medir indicadores (</w:t>
            </w:r>
            <w:proofErr w:type="spellStart"/>
            <w:r w:rsidRPr="006663BA">
              <w:rPr>
                <w:rFonts w:asciiTheme="majorHAnsi" w:hAnsiTheme="majorHAnsi" w:cstheme="majorHAnsi"/>
                <w:sz w:val="22"/>
                <w:szCs w:val="22"/>
              </w:rPr>
              <w:t>KRIs</w:t>
            </w:r>
            <w:proofErr w:type="spellEnd"/>
            <w:r w:rsidRPr="006663BA">
              <w:rPr>
                <w:rFonts w:asciiTheme="majorHAnsi" w:hAnsiTheme="majorHAnsi" w:cstheme="majorHAnsi"/>
                <w:sz w:val="22"/>
                <w:szCs w:val="22"/>
              </w:rPr>
              <w:t>)</w:t>
            </w:r>
          </w:p>
          <w:p w14:paraId="3FBBB9E0" w14:textId="77777777" w:rsidR="00EE71AA" w:rsidRPr="006663B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 Realizar seguimiento periódico y reportar a la Dirección</w:t>
            </w:r>
          </w:p>
        </w:tc>
      </w:tr>
      <w:tr w:rsidR="00EE71AA" w:rsidRPr="006663BA" w14:paraId="0B365B3D" w14:textId="77777777" w:rsidTr="002433D5">
        <w:trPr>
          <w:tblCellSpacing w:w="15" w:type="dxa"/>
        </w:trPr>
        <w:tc>
          <w:tcPr>
            <w:tcW w:w="0" w:type="auto"/>
            <w:vAlign w:val="center"/>
            <w:hideMark/>
          </w:tcPr>
          <w:p w14:paraId="0690FDE2" w14:textId="77777777" w:rsidR="00EE71AA" w:rsidRPr="006663B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b/>
                <w:bCs/>
                <w:sz w:val="22"/>
                <w:szCs w:val="22"/>
              </w:rPr>
              <w:t>Tercera Línea de Defensa</w:t>
            </w:r>
          </w:p>
        </w:tc>
        <w:tc>
          <w:tcPr>
            <w:tcW w:w="2057" w:type="dxa"/>
            <w:vAlign w:val="center"/>
            <w:hideMark/>
          </w:tcPr>
          <w:p w14:paraId="03687317" w14:textId="77777777" w:rsidR="00EE71AA" w:rsidRPr="006663B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Oficina de Control Interno</w:t>
            </w:r>
          </w:p>
        </w:tc>
        <w:tc>
          <w:tcPr>
            <w:tcW w:w="1955" w:type="dxa"/>
            <w:vAlign w:val="center"/>
            <w:hideMark/>
          </w:tcPr>
          <w:p w14:paraId="5913DE5E" w14:textId="77777777" w:rsidR="00EE71AA" w:rsidRPr="006663B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Evaluar de manera independiente</w:t>
            </w:r>
          </w:p>
        </w:tc>
        <w:tc>
          <w:tcPr>
            <w:tcW w:w="4393" w:type="dxa"/>
            <w:vAlign w:val="center"/>
            <w:hideMark/>
          </w:tcPr>
          <w:p w14:paraId="6A46B202" w14:textId="77777777" w:rsidR="00EE71AA" w:rsidRDefault="00EE71AA" w:rsidP="00DF6FAD">
            <w:pPr>
              <w:autoSpaceDE w:val="0"/>
              <w:autoSpaceDN w:val="0"/>
              <w:rPr>
                <w:rFonts w:asciiTheme="majorHAnsi" w:hAnsiTheme="majorHAnsi" w:cstheme="majorHAnsi"/>
                <w:sz w:val="22"/>
                <w:szCs w:val="22"/>
              </w:rPr>
            </w:pPr>
            <w:r w:rsidRPr="009C3DFC">
              <w:rPr>
                <w:rFonts w:asciiTheme="majorHAnsi" w:hAnsiTheme="majorHAnsi" w:cstheme="majorHAnsi"/>
                <w:sz w:val="22"/>
                <w:szCs w:val="22"/>
              </w:rPr>
              <w:t>• Evaluar la eficacia del sistema de gestión del riesgo</w:t>
            </w:r>
          </w:p>
          <w:p w14:paraId="3527EC37" w14:textId="77777777" w:rsidR="00EE71AA" w:rsidRDefault="00EE71AA" w:rsidP="00DF6FAD">
            <w:pPr>
              <w:autoSpaceDE w:val="0"/>
              <w:autoSpaceDN w:val="0"/>
              <w:rPr>
                <w:rFonts w:asciiTheme="majorHAnsi" w:hAnsiTheme="majorHAnsi" w:cstheme="majorHAnsi"/>
                <w:sz w:val="22"/>
                <w:szCs w:val="22"/>
              </w:rPr>
            </w:pPr>
            <w:r w:rsidRPr="009C3DFC">
              <w:rPr>
                <w:rFonts w:asciiTheme="majorHAnsi" w:hAnsiTheme="majorHAnsi" w:cstheme="majorHAnsi"/>
                <w:sz w:val="22"/>
                <w:szCs w:val="22"/>
              </w:rPr>
              <w:t>• Realizar auditorías y evaluaciones independientes</w:t>
            </w:r>
          </w:p>
          <w:p w14:paraId="579DCCA0" w14:textId="77777777" w:rsidR="00EE71AA" w:rsidRDefault="00EE71AA" w:rsidP="00DF6FAD">
            <w:pPr>
              <w:autoSpaceDE w:val="0"/>
              <w:autoSpaceDN w:val="0"/>
              <w:rPr>
                <w:rFonts w:asciiTheme="majorHAnsi" w:hAnsiTheme="majorHAnsi" w:cstheme="majorHAnsi"/>
                <w:sz w:val="22"/>
                <w:szCs w:val="22"/>
              </w:rPr>
            </w:pPr>
            <w:r w:rsidRPr="009C3DFC">
              <w:rPr>
                <w:rFonts w:asciiTheme="majorHAnsi" w:hAnsiTheme="majorHAnsi" w:cstheme="majorHAnsi"/>
                <w:sz w:val="22"/>
                <w:szCs w:val="22"/>
              </w:rPr>
              <w:t>• Verificar la efectividad de los controles</w:t>
            </w:r>
          </w:p>
          <w:p w14:paraId="5BBFFD60" w14:textId="77777777" w:rsidR="00EE71AA" w:rsidRDefault="00EE71AA" w:rsidP="00DF6FAD">
            <w:pPr>
              <w:autoSpaceDE w:val="0"/>
              <w:autoSpaceDN w:val="0"/>
              <w:rPr>
                <w:rFonts w:asciiTheme="majorHAnsi" w:hAnsiTheme="majorHAnsi" w:cstheme="majorHAnsi"/>
                <w:sz w:val="22"/>
                <w:szCs w:val="22"/>
              </w:rPr>
            </w:pPr>
            <w:r w:rsidRPr="009C3DFC">
              <w:rPr>
                <w:rFonts w:asciiTheme="majorHAnsi" w:hAnsiTheme="majorHAnsi" w:cstheme="majorHAnsi"/>
                <w:sz w:val="22"/>
                <w:szCs w:val="22"/>
              </w:rPr>
              <w:t>• Emitir recomendaciones y alertas</w:t>
            </w:r>
          </w:p>
          <w:p w14:paraId="6F683140" w14:textId="77777777" w:rsidR="00EE71AA" w:rsidRPr="009C3DFC" w:rsidRDefault="00EE71AA" w:rsidP="00DF6FAD">
            <w:pPr>
              <w:autoSpaceDE w:val="0"/>
              <w:autoSpaceDN w:val="0"/>
              <w:rPr>
                <w:rFonts w:asciiTheme="majorHAnsi" w:hAnsiTheme="majorHAnsi" w:cstheme="majorHAnsi"/>
                <w:sz w:val="22"/>
                <w:szCs w:val="22"/>
              </w:rPr>
            </w:pPr>
            <w:r w:rsidRPr="009C3DFC">
              <w:rPr>
                <w:rFonts w:asciiTheme="majorHAnsi" w:hAnsiTheme="majorHAnsi" w:cstheme="majorHAnsi"/>
                <w:sz w:val="22"/>
                <w:szCs w:val="22"/>
              </w:rPr>
              <w:t>• Hacer seguimiento a planes de mejoramiento</w:t>
            </w:r>
          </w:p>
        </w:tc>
      </w:tr>
      <w:tr w:rsidR="00EE71AA" w:rsidRPr="006663BA" w14:paraId="34B5E2B6" w14:textId="77777777" w:rsidTr="002433D5">
        <w:trPr>
          <w:tblCellSpacing w:w="15" w:type="dxa"/>
        </w:trPr>
        <w:tc>
          <w:tcPr>
            <w:tcW w:w="0" w:type="auto"/>
            <w:vAlign w:val="center"/>
            <w:hideMark/>
          </w:tcPr>
          <w:p w14:paraId="3F56F7B8" w14:textId="77777777" w:rsidR="00EE71AA" w:rsidRPr="006663BA" w:rsidRDefault="00EE71AA" w:rsidP="00DF6FAD">
            <w:pPr>
              <w:autoSpaceDE w:val="0"/>
              <w:autoSpaceDN w:val="0"/>
              <w:rPr>
                <w:rFonts w:asciiTheme="majorHAnsi" w:hAnsiTheme="majorHAnsi" w:cstheme="majorHAnsi"/>
                <w:sz w:val="22"/>
                <w:szCs w:val="22"/>
              </w:rPr>
            </w:pPr>
            <w:r w:rsidRPr="006663BA">
              <w:rPr>
                <w:rFonts w:asciiTheme="majorHAnsi" w:hAnsiTheme="majorHAnsi" w:cstheme="majorHAnsi"/>
                <w:b/>
                <w:bCs/>
                <w:sz w:val="22"/>
                <w:szCs w:val="22"/>
              </w:rPr>
              <w:t xml:space="preserve">Alta Dirección </w:t>
            </w:r>
          </w:p>
        </w:tc>
        <w:tc>
          <w:tcPr>
            <w:tcW w:w="2057" w:type="dxa"/>
            <w:vAlign w:val="center"/>
            <w:hideMark/>
          </w:tcPr>
          <w:p w14:paraId="066A2F67" w14:textId="0EC68BCE" w:rsidR="00EE71AA" w:rsidRPr="009C3DFC" w:rsidRDefault="00A95CD7" w:rsidP="00DF6FAD">
            <w:pPr>
              <w:autoSpaceDE w:val="0"/>
              <w:autoSpaceDN w:val="0"/>
              <w:rPr>
                <w:rFonts w:asciiTheme="majorHAnsi" w:hAnsiTheme="majorHAnsi" w:cstheme="majorHAnsi"/>
                <w:sz w:val="22"/>
                <w:szCs w:val="22"/>
              </w:rPr>
            </w:pPr>
            <w:r w:rsidRPr="006663BA">
              <w:rPr>
                <w:rFonts w:asciiTheme="majorHAnsi" w:hAnsiTheme="majorHAnsi" w:cstheme="majorHAnsi"/>
                <w:sz w:val="22"/>
                <w:szCs w:val="22"/>
              </w:rPr>
              <w:t>•</w:t>
            </w:r>
            <w:r w:rsidR="004B2A39" w:rsidRPr="00CC40E5">
              <w:rPr>
                <w:rFonts w:asciiTheme="majorHAnsi" w:hAnsiTheme="majorHAnsi" w:cstheme="majorHAnsi"/>
                <w:sz w:val="22"/>
                <w:szCs w:val="22"/>
              </w:rPr>
              <w:t xml:space="preserve">Comité Institucional de Coordinación de Control Interno </w:t>
            </w:r>
            <w:r w:rsidRPr="006663BA">
              <w:rPr>
                <w:rFonts w:asciiTheme="majorHAnsi" w:hAnsiTheme="majorHAnsi" w:cstheme="majorHAnsi"/>
                <w:sz w:val="22"/>
                <w:szCs w:val="22"/>
              </w:rPr>
              <w:t>•</w:t>
            </w:r>
            <w:r w:rsidR="004B2A39" w:rsidRPr="00CC40E5">
              <w:rPr>
                <w:rFonts w:asciiTheme="majorHAnsi" w:hAnsiTheme="majorHAnsi" w:cstheme="majorHAnsi"/>
                <w:sz w:val="22"/>
                <w:szCs w:val="22"/>
              </w:rPr>
              <w:t>Comité Institucional de Gestión y Desempeño</w:t>
            </w:r>
          </w:p>
        </w:tc>
        <w:tc>
          <w:tcPr>
            <w:tcW w:w="1955" w:type="dxa"/>
            <w:vAlign w:val="center"/>
            <w:hideMark/>
          </w:tcPr>
          <w:p w14:paraId="32A948ED" w14:textId="77777777" w:rsidR="00EE71AA" w:rsidRPr="009C3DFC" w:rsidRDefault="00EE71AA" w:rsidP="00DF6FAD">
            <w:pPr>
              <w:autoSpaceDE w:val="0"/>
              <w:autoSpaceDN w:val="0"/>
              <w:rPr>
                <w:rFonts w:asciiTheme="majorHAnsi" w:hAnsiTheme="majorHAnsi" w:cstheme="majorHAnsi"/>
                <w:sz w:val="22"/>
                <w:szCs w:val="22"/>
              </w:rPr>
            </w:pPr>
            <w:r w:rsidRPr="009C3DFC">
              <w:rPr>
                <w:rFonts w:asciiTheme="majorHAnsi" w:hAnsiTheme="majorHAnsi" w:cstheme="majorHAnsi"/>
                <w:sz w:val="22"/>
                <w:szCs w:val="22"/>
              </w:rPr>
              <w:t>Dirección estratégica y toma de decisiones</w:t>
            </w:r>
          </w:p>
        </w:tc>
        <w:tc>
          <w:tcPr>
            <w:tcW w:w="4393" w:type="dxa"/>
            <w:vAlign w:val="center"/>
            <w:hideMark/>
          </w:tcPr>
          <w:p w14:paraId="235F8304" w14:textId="77777777" w:rsidR="00EE71AA" w:rsidRDefault="00EE71AA" w:rsidP="00DF6FAD">
            <w:pPr>
              <w:autoSpaceDE w:val="0"/>
              <w:autoSpaceDN w:val="0"/>
              <w:rPr>
                <w:rFonts w:asciiTheme="majorHAnsi" w:hAnsiTheme="majorHAnsi" w:cstheme="majorHAnsi"/>
                <w:sz w:val="22"/>
                <w:szCs w:val="22"/>
              </w:rPr>
            </w:pPr>
            <w:r w:rsidRPr="009C3DFC">
              <w:rPr>
                <w:rFonts w:asciiTheme="majorHAnsi" w:hAnsiTheme="majorHAnsi" w:cstheme="majorHAnsi"/>
                <w:sz w:val="22"/>
                <w:szCs w:val="22"/>
              </w:rPr>
              <w:t>• Definir el apetito y tolerancia al riesgo</w:t>
            </w:r>
          </w:p>
          <w:p w14:paraId="2231FEE8" w14:textId="77777777" w:rsidR="00EE71AA" w:rsidRDefault="00EE71AA" w:rsidP="00DF6FAD">
            <w:pPr>
              <w:autoSpaceDE w:val="0"/>
              <w:autoSpaceDN w:val="0"/>
              <w:rPr>
                <w:rFonts w:asciiTheme="majorHAnsi" w:hAnsiTheme="majorHAnsi" w:cstheme="majorHAnsi"/>
                <w:sz w:val="22"/>
                <w:szCs w:val="22"/>
              </w:rPr>
            </w:pPr>
            <w:r w:rsidRPr="009C3DFC">
              <w:rPr>
                <w:rFonts w:asciiTheme="majorHAnsi" w:hAnsiTheme="majorHAnsi" w:cstheme="majorHAnsi"/>
                <w:sz w:val="22"/>
                <w:szCs w:val="22"/>
              </w:rPr>
              <w:t>• Aprobar políticas, metodologías y mapas de riesgo</w:t>
            </w:r>
          </w:p>
          <w:p w14:paraId="730CC493" w14:textId="77777777" w:rsidR="00EE71AA" w:rsidRDefault="00EE71AA" w:rsidP="00DF6FAD">
            <w:pPr>
              <w:autoSpaceDE w:val="0"/>
              <w:autoSpaceDN w:val="0"/>
              <w:rPr>
                <w:rFonts w:asciiTheme="majorHAnsi" w:hAnsiTheme="majorHAnsi" w:cstheme="majorHAnsi"/>
                <w:sz w:val="22"/>
                <w:szCs w:val="22"/>
              </w:rPr>
            </w:pPr>
            <w:r w:rsidRPr="009C3DFC">
              <w:rPr>
                <w:rFonts w:asciiTheme="majorHAnsi" w:hAnsiTheme="majorHAnsi" w:cstheme="majorHAnsi"/>
                <w:sz w:val="22"/>
                <w:szCs w:val="22"/>
              </w:rPr>
              <w:t>• Analizar reportes de riesgos e indicadores</w:t>
            </w:r>
          </w:p>
          <w:p w14:paraId="4BDE2161" w14:textId="77777777" w:rsidR="00EE71AA" w:rsidRDefault="00EE71AA" w:rsidP="00DF6FAD">
            <w:pPr>
              <w:autoSpaceDE w:val="0"/>
              <w:autoSpaceDN w:val="0"/>
              <w:rPr>
                <w:rFonts w:asciiTheme="majorHAnsi" w:hAnsiTheme="majorHAnsi" w:cstheme="majorHAnsi"/>
                <w:sz w:val="22"/>
                <w:szCs w:val="22"/>
              </w:rPr>
            </w:pPr>
            <w:r w:rsidRPr="009C3DFC">
              <w:rPr>
                <w:rFonts w:asciiTheme="majorHAnsi" w:hAnsiTheme="majorHAnsi" w:cstheme="majorHAnsi"/>
                <w:sz w:val="22"/>
                <w:szCs w:val="22"/>
              </w:rPr>
              <w:t>• Tomar decisiones y asignar recursos</w:t>
            </w:r>
          </w:p>
          <w:p w14:paraId="23B36852" w14:textId="77777777" w:rsidR="00EE71AA" w:rsidRPr="009C3DFC" w:rsidRDefault="00EE71AA" w:rsidP="00DF6FAD">
            <w:pPr>
              <w:autoSpaceDE w:val="0"/>
              <w:autoSpaceDN w:val="0"/>
              <w:rPr>
                <w:rFonts w:asciiTheme="majorHAnsi" w:hAnsiTheme="majorHAnsi" w:cstheme="majorHAnsi"/>
                <w:sz w:val="22"/>
                <w:szCs w:val="22"/>
              </w:rPr>
            </w:pPr>
            <w:r w:rsidRPr="009C3DFC">
              <w:rPr>
                <w:rFonts w:asciiTheme="majorHAnsi" w:hAnsiTheme="majorHAnsi" w:cstheme="majorHAnsi"/>
                <w:sz w:val="22"/>
                <w:szCs w:val="22"/>
              </w:rPr>
              <w:t>• Promover la cultura de control e integridad</w:t>
            </w:r>
          </w:p>
        </w:tc>
      </w:tr>
    </w:tbl>
    <w:p w14:paraId="6C6F2082" w14:textId="77777777" w:rsidR="00EE71AA" w:rsidRPr="00F97E62" w:rsidRDefault="00EE71AA" w:rsidP="00254DCC">
      <w:pPr>
        <w:autoSpaceDE w:val="0"/>
        <w:autoSpaceDN w:val="0"/>
        <w:jc w:val="both"/>
        <w:rPr>
          <w:rFonts w:asciiTheme="majorHAnsi" w:hAnsiTheme="majorHAnsi" w:cstheme="majorHAnsi"/>
          <w:sz w:val="22"/>
          <w:szCs w:val="22"/>
        </w:rPr>
      </w:pPr>
    </w:p>
    <w:p w14:paraId="5F1845CE" w14:textId="77777777" w:rsidR="00CC0A3F" w:rsidRPr="00F97E62" w:rsidRDefault="00CC0A3F" w:rsidP="00CC0A3F">
      <w:pPr>
        <w:rPr>
          <w:rFonts w:asciiTheme="majorHAnsi" w:hAnsiTheme="majorHAnsi" w:cstheme="majorHAnsi"/>
          <w:b/>
          <w:bCs/>
          <w:sz w:val="22"/>
          <w:szCs w:val="22"/>
          <w:u w:val="single"/>
        </w:rPr>
      </w:pPr>
      <w:bookmarkStart w:id="11" w:name="_Toc86836389"/>
      <w:bookmarkStart w:id="12" w:name="_Toc182923000"/>
    </w:p>
    <w:p w14:paraId="351CECF4" w14:textId="4DE4B645" w:rsidR="00C807E8" w:rsidRDefault="00181B0D" w:rsidP="005D1A5F">
      <w:pPr>
        <w:autoSpaceDE w:val="0"/>
        <w:autoSpaceDN w:val="0"/>
        <w:jc w:val="both"/>
        <w:rPr>
          <w:rFonts w:asciiTheme="majorHAnsi" w:hAnsiTheme="majorHAnsi" w:cstheme="majorHAnsi"/>
          <w:sz w:val="22"/>
          <w:szCs w:val="22"/>
        </w:rPr>
      </w:pPr>
      <w:r w:rsidRPr="00181B0D">
        <w:rPr>
          <w:rFonts w:asciiTheme="majorHAnsi" w:hAnsiTheme="majorHAnsi" w:cstheme="majorHAnsi"/>
          <w:sz w:val="22"/>
          <w:szCs w:val="22"/>
        </w:rPr>
        <w:t>A continuación, se describe el marco general de las Líneas de Defensa, en el que se definen de manera sencilla los roles y responsabilidades de cada una, en concordancia con el Modelo Integrado de Planeación y Gestión (MIPG). Este enfoque se desarrolla a través de la dimensión de Control Interno</w:t>
      </w:r>
      <w:r>
        <w:rPr>
          <w:rFonts w:asciiTheme="majorHAnsi" w:hAnsiTheme="majorHAnsi" w:cstheme="majorHAnsi"/>
          <w:sz w:val="22"/>
          <w:szCs w:val="22"/>
        </w:rPr>
        <w:t>.</w:t>
      </w:r>
    </w:p>
    <w:p w14:paraId="0D13DBD2" w14:textId="77777777" w:rsidR="00181B0D" w:rsidRDefault="00181B0D" w:rsidP="005D1A5F">
      <w:pPr>
        <w:autoSpaceDE w:val="0"/>
        <w:autoSpaceDN w:val="0"/>
        <w:jc w:val="both"/>
        <w:rPr>
          <w:rFonts w:asciiTheme="majorHAnsi" w:hAnsiTheme="majorHAnsi" w:cstheme="majorHAnsi"/>
          <w:sz w:val="22"/>
          <w:szCs w:val="22"/>
        </w:rPr>
      </w:pPr>
    </w:p>
    <w:p w14:paraId="6B1B3480" w14:textId="4AC919C8" w:rsidR="005D1A5F" w:rsidRPr="002433D5" w:rsidRDefault="005D1A5F" w:rsidP="005D1A5F">
      <w:pPr>
        <w:autoSpaceDE w:val="0"/>
        <w:autoSpaceDN w:val="0"/>
        <w:jc w:val="both"/>
        <w:rPr>
          <w:rFonts w:asciiTheme="majorHAnsi" w:hAnsiTheme="majorHAnsi" w:cstheme="majorHAnsi"/>
          <w:sz w:val="22"/>
          <w:szCs w:val="22"/>
        </w:rPr>
      </w:pPr>
      <w:r w:rsidRPr="002433D5">
        <w:rPr>
          <w:rFonts w:asciiTheme="majorHAnsi" w:hAnsiTheme="majorHAnsi" w:cstheme="majorHAnsi"/>
          <w:sz w:val="22"/>
          <w:szCs w:val="22"/>
        </w:rPr>
        <w:t xml:space="preserve">COMITÉ INSTITUCIONAL DE GESTIÓN Y DESEMPEÑO. </w:t>
      </w:r>
    </w:p>
    <w:p w14:paraId="0DB9FF13" w14:textId="77777777" w:rsidR="005D1A5F" w:rsidRPr="002433D5" w:rsidRDefault="005D1A5F" w:rsidP="005D1A5F">
      <w:pPr>
        <w:autoSpaceDE w:val="0"/>
        <w:autoSpaceDN w:val="0"/>
        <w:jc w:val="both"/>
        <w:rPr>
          <w:rFonts w:asciiTheme="majorHAnsi" w:hAnsiTheme="majorHAnsi" w:cstheme="majorHAnsi"/>
          <w:sz w:val="22"/>
          <w:szCs w:val="22"/>
        </w:rPr>
      </w:pPr>
    </w:p>
    <w:p w14:paraId="337B3706" w14:textId="77777777" w:rsidR="005D1A5F" w:rsidRPr="002433D5" w:rsidRDefault="005D1A5F" w:rsidP="005D1A5F">
      <w:pPr>
        <w:autoSpaceDE w:val="0"/>
        <w:autoSpaceDN w:val="0"/>
        <w:jc w:val="both"/>
        <w:rPr>
          <w:rFonts w:asciiTheme="majorHAnsi" w:hAnsiTheme="majorHAnsi" w:cstheme="majorHAnsi"/>
          <w:sz w:val="22"/>
          <w:szCs w:val="22"/>
        </w:rPr>
      </w:pPr>
      <w:r w:rsidRPr="002433D5">
        <w:rPr>
          <w:rFonts w:asciiTheme="majorHAnsi" w:hAnsiTheme="majorHAnsi" w:cstheme="majorHAnsi"/>
          <w:sz w:val="22"/>
          <w:szCs w:val="22"/>
        </w:rPr>
        <w:t>El Comité se encarga de orientar la implementación y funcionamiento del MIPG. Para ello, desarrolla funciones clave que influyen directamente en la gestión de riesgos, como:</w:t>
      </w:r>
    </w:p>
    <w:p w14:paraId="18FAA0B9" w14:textId="77777777" w:rsidR="005D1A5F" w:rsidRPr="002433D5" w:rsidRDefault="005D1A5F" w:rsidP="005D1A5F">
      <w:pPr>
        <w:autoSpaceDE w:val="0"/>
        <w:autoSpaceDN w:val="0"/>
        <w:jc w:val="both"/>
        <w:rPr>
          <w:rFonts w:asciiTheme="majorHAnsi" w:hAnsiTheme="majorHAnsi" w:cstheme="majorHAnsi"/>
          <w:sz w:val="22"/>
          <w:szCs w:val="22"/>
        </w:rPr>
      </w:pPr>
    </w:p>
    <w:p w14:paraId="61F48DE1" w14:textId="73F1E317" w:rsidR="005D1A5F" w:rsidRPr="002433D5" w:rsidRDefault="002D76CB" w:rsidP="005D1A5F">
      <w:pPr>
        <w:pStyle w:val="Prrafodelista"/>
        <w:numPr>
          <w:ilvl w:val="0"/>
          <w:numId w:val="6"/>
        </w:numPr>
        <w:autoSpaceDE w:val="0"/>
        <w:autoSpaceDN w:val="0"/>
        <w:spacing w:line="240" w:lineRule="auto"/>
        <w:rPr>
          <w:rFonts w:asciiTheme="majorHAnsi" w:hAnsiTheme="majorHAnsi" w:cstheme="majorHAnsi"/>
          <w:sz w:val="22"/>
          <w:szCs w:val="22"/>
        </w:rPr>
      </w:pPr>
      <w:r w:rsidRPr="002433D5">
        <w:rPr>
          <w:rFonts w:asciiTheme="majorHAnsi" w:hAnsiTheme="majorHAnsi" w:cstheme="majorHAnsi"/>
          <w:sz w:val="22"/>
          <w:szCs w:val="22"/>
        </w:rPr>
        <w:t>H</w:t>
      </w:r>
      <w:r w:rsidR="00494D17" w:rsidRPr="002433D5">
        <w:rPr>
          <w:rFonts w:asciiTheme="majorHAnsi" w:hAnsiTheme="majorHAnsi" w:cstheme="majorHAnsi"/>
          <w:sz w:val="22"/>
          <w:szCs w:val="22"/>
        </w:rPr>
        <w:t>a</w:t>
      </w:r>
      <w:r w:rsidR="005D1A5F" w:rsidRPr="002433D5">
        <w:rPr>
          <w:rFonts w:asciiTheme="majorHAnsi" w:hAnsiTheme="majorHAnsi" w:cstheme="majorHAnsi"/>
          <w:sz w:val="22"/>
          <w:szCs w:val="22"/>
        </w:rPr>
        <w:t>cer seguimiento a las estrategias del MIPG, incluida la política de gestión de riesgos, y promover su actualización periódica.</w:t>
      </w:r>
    </w:p>
    <w:p w14:paraId="7DF3E52C" w14:textId="5ACCDF47" w:rsidR="005D1A5F" w:rsidRPr="002433D5" w:rsidRDefault="005D1A5F" w:rsidP="005D1A5F">
      <w:pPr>
        <w:pStyle w:val="Prrafodelista"/>
        <w:numPr>
          <w:ilvl w:val="0"/>
          <w:numId w:val="6"/>
        </w:numPr>
        <w:autoSpaceDE w:val="0"/>
        <w:autoSpaceDN w:val="0"/>
        <w:spacing w:line="240" w:lineRule="auto"/>
        <w:rPr>
          <w:rFonts w:asciiTheme="majorHAnsi" w:hAnsiTheme="majorHAnsi" w:cstheme="majorHAnsi"/>
          <w:sz w:val="22"/>
          <w:szCs w:val="22"/>
        </w:rPr>
      </w:pPr>
      <w:r w:rsidRPr="002433D5">
        <w:rPr>
          <w:rFonts w:asciiTheme="majorHAnsi" w:hAnsiTheme="majorHAnsi" w:cstheme="majorHAnsi"/>
          <w:sz w:val="22"/>
          <w:szCs w:val="22"/>
        </w:rPr>
        <w:t>Coordinar esfuerzos institucionales y alinear recursos y metodologías para fortalecer el MIPG, integrando el análisis de riesgos en la planeación estratégica y en la definición de objetivos, metas y niveles de riesgo aceptables.</w:t>
      </w:r>
    </w:p>
    <w:p w14:paraId="10ABD388" w14:textId="09A18340" w:rsidR="005D1A5F" w:rsidRPr="002433D5" w:rsidRDefault="005D1A5F" w:rsidP="005D1A5F">
      <w:pPr>
        <w:pStyle w:val="Prrafodelista"/>
        <w:numPr>
          <w:ilvl w:val="0"/>
          <w:numId w:val="6"/>
        </w:numPr>
        <w:autoSpaceDE w:val="0"/>
        <w:autoSpaceDN w:val="0"/>
        <w:spacing w:line="240" w:lineRule="auto"/>
        <w:rPr>
          <w:rFonts w:asciiTheme="majorHAnsi" w:hAnsiTheme="majorHAnsi" w:cstheme="majorHAnsi"/>
          <w:sz w:val="22"/>
          <w:szCs w:val="22"/>
        </w:rPr>
      </w:pPr>
      <w:r w:rsidRPr="002433D5">
        <w:rPr>
          <w:rFonts w:asciiTheme="majorHAnsi" w:hAnsiTheme="majorHAnsi" w:cstheme="majorHAnsi"/>
          <w:sz w:val="22"/>
          <w:szCs w:val="22"/>
        </w:rPr>
        <w:t>Realizar y fomentar autodiagnósticos permanentes, definiendo mecanismos y responsables para monitorear los resultados de la gestión de riesgos y usar esta información para orientar decisiones estratégicas y acciones de mejora</w:t>
      </w:r>
      <w:r w:rsidR="00F74BF9" w:rsidRPr="002433D5">
        <w:rPr>
          <w:rFonts w:asciiTheme="majorHAnsi" w:hAnsiTheme="majorHAnsi" w:cstheme="majorHAnsi"/>
          <w:sz w:val="22"/>
          <w:szCs w:val="22"/>
        </w:rPr>
        <w:t>.</w:t>
      </w:r>
    </w:p>
    <w:p w14:paraId="6AB6D088" w14:textId="77777777" w:rsidR="00F74BF9" w:rsidRPr="002433D5" w:rsidRDefault="00F74BF9" w:rsidP="00F74BF9">
      <w:pPr>
        <w:pStyle w:val="Prrafodelista"/>
        <w:numPr>
          <w:ilvl w:val="0"/>
          <w:numId w:val="6"/>
        </w:numPr>
        <w:autoSpaceDE w:val="0"/>
        <w:autoSpaceDN w:val="0"/>
        <w:spacing w:line="240" w:lineRule="auto"/>
        <w:rPr>
          <w:rFonts w:asciiTheme="majorHAnsi" w:hAnsiTheme="majorHAnsi" w:cstheme="majorHAnsi"/>
          <w:sz w:val="22"/>
          <w:szCs w:val="22"/>
        </w:rPr>
      </w:pPr>
      <w:r w:rsidRPr="002433D5">
        <w:rPr>
          <w:rFonts w:asciiTheme="majorHAnsi" w:hAnsiTheme="majorHAnsi" w:cstheme="majorHAnsi"/>
          <w:sz w:val="22"/>
          <w:szCs w:val="22"/>
        </w:rPr>
        <w:t>Analizar y decidir sobre el Sistema de Gestión de Riesgos para la Integridad Pública – SIGRIP</w:t>
      </w:r>
    </w:p>
    <w:p w14:paraId="2A37ACC7" w14:textId="77777777" w:rsidR="004529E7" w:rsidRPr="002433D5" w:rsidRDefault="004529E7" w:rsidP="004529E7">
      <w:pPr>
        <w:pStyle w:val="Prrafodelista"/>
        <w:numPr>
          <w:ilvl w:val="0"/>
          <w:numId w:val="6"/>
        </w:numPr>
        <w:autoSpaceDE w:val="0"/>
        <w:autoSpaceDN w:val="0"/>
        <w:spacing w:line="240" w:lineRule="auto"/>
        <w:rPr>
          <w:rFonts w:asciiTheme="majorHAnsi" w:hAnsiTheme="majorHAnsi" w:cstheme="majorHAnsi"/>
          <w:sz w:val="22"/>
          <w:szCs w:val="22"/>
        </w:rPr>
      </w:pPr>
      <w:r w:rsidRPr="002433D5">
        <w:rPr>
          <w:rFonts w:asciiTheme="majorHAnsi" w:hAnsiTheme="majorHAnsi" w:cstheme="majorHAnsi"/>
          <w:sz w:val="22"/>
          <w:szCs w:val="22"/>
        </w:rPr>
        <w:t xml:space="preserve">Asegurar la disponibilidad de recursos técnicos, tecnológicos y de talento humano para poder llevar a cabo la gestión de estos riesgos. </w:t>
      </w:r>
    </w:p>
    <w:p w14:paraId="4E532423" w14:textId="77777777" w:rsidR="002F07DB" w:rsidRPr="002433D5" w:rsidRDefault="002F07DB" w:rsidP="002F07DB">
      <w:pPr>
        <w:pStyle w:val="Prrafodelista"/>
        <w:numPr>
          <w:ilvl w:val="0"/>
          <w:numId w:val="6"/>
        </w:numPr>
        <w:autoSpaceDE w:val="0"/>
        <w:autoSpaceDN w:val="0"/>
        <w:spacing w:line="240" w:lineRule="auto"/>
        <w:rPr>
          <w:rFonts w:asciiTheme="majorHAnsi" w:hAnsiTheme="majorHAnsi" w:cstheme="majorHAnsi"/>
          <w:sz w:val="22"/>
          <w:szCs w:val="22"/>
        </w:rPr>
      </w:pPr>
      <w:r w:rsidRPr="002433D5">
        <w:rPr>
          <w:rFonts w:asciiTheme="majorHAnsi" w:hAnsiTheme="majorHAnsi" w:cstheme="majorHAnsi"/>
          <w:sz w:val="22"/>
          <w:szCs w:val="22"/>
        </w:rPr>
        <w:t>Promover una cultura institucional basada en la integridad, transparencia y responsabilidad, asegurando que las decisiones privilegien el interés general sobre los intereses particulares.</w:t>
      </w:r>
    </w:p>
    <w:p w14:paraId="2ADEB657" w14:textId="77777777" w:rsidR="005D1A5F" w:rsidRPr="002433D5" w:rsidRDefault="005D1A5F" w:rsidP="005D1A5F">
      <w:pPr>
        <w:autoSpaceDE w:val="0"/>
        <w:autoSpaceDN w:val="0"/>
        <w:jc w:val="both"/>
        <w:rPr>
          <w:rFonts w:asciiTheme="majorHAnsi" w:hAnsiTheme="majorHAnsi" w:cstheme="majorHAnsi"/>
          <w:sz w:val="22"/>
          <w:szCs w:val="22"/>
        </w:rPr>
      </w:pPr>
    </w:p>
    <w:p w14:paraId="3D05E858" w14:textId="71EE125C" w:rsidR="005D1A5F" w:rsidRPr="002433D5" w:rsidRDefault="005D1A5F" w:rsidP="005D1A5F">
      <w:pPr>
        <w:autoSpaceDE w:val="0"/>
        <w:autoSpaceDN w:val="0"/>
        <w:jc w:val="both"/>
        <w:rPr>
          <w:rFonts w:asciiTheme="majorHAnsi" w:hAnsiTheme="majorHAnsi" w:cstheme="majorHAnsi"/>
          <w:sz w:val="22"/>
          <w:szCs w:val="22"/>
        </w:rPr>
      </w:pPr>
      <w:r w:rsidRPr="002433D5">
        <w:rPr>
          <w:rFonts w:asciiTheme="majorHAnsi" w:hAnsiTheme="majorHAnsi" w:cstheme="majorHAnsi"/>
          <w:sz w:val="22"/>
          <w:szCs w:val="22"/>
        </w:rPr>
        <w:t>COMITÉ INSTITUCIONAL DE COORDINACIÓN DE CONTROL INTERNO</w:t>
      </w:r>
    </w:p>
    <w:p w14:paraId="26AF4F69" w14:textId="77777777" w:rsidR="005D1A5F" w:rsidRPr="002433D5" w:rsidRDefault="005D1A5F" w:rsidP="005D1A5F">
      <w:pPr>
        <w:autoSpaceDE w:val="0"/>
        <w:autoSpaceDN w:val="0"/>
        <w:jc w:val="both"/>
        <w:rPr>
          <w:rFonts w:asciiTheme="majorHAnsi" w:hAnsiTheme="majorHAnsi" w:cstheme="majorHAnsi"/>
          <w:sz w:val="22"/>
          <w:szCs w:val="22"/>
        </w:rPr>
      </w:pPr>
    </w:p>
    <w:p w14:paraId="70855EE6" w14:textId="249A9CD6" w:rsidR="005D1A5F" w:rsidRPr="002433D5" w:rsidRDefault="005D1A5F" w:rsidP="005D1A5F">
      <w:pPr>
        <w:pStyle w:val="Prrafodelista"/>
        <w:numPr>
          <w:ilvl w:val="0"/>
          <w:numId w:val="6"/>
        </w:numPr>
        <w:autoSpaceDE w:val="0"/>
        <w:autoSpaceDN w:val="0"/>
        <w:spacing w:line="240" w:lineRule="auto"/>
        <w:rPr>
          <w:rFonts w:asciiTheme="majorHAnsi" w:hAnsiTheme="majorHAnsi" w:cstheme="majorHAnsi"/>
          <w:sz w:val="22"/>
          <w:szCs w:val="22"/>
        </w:rPr>
      </w:pPr>
      <w:r w:rsidRPr="002433D5">
        <w:rPr>
          <w:rFonts w:asciiTheme="majorHAnsi" w:hAnsiTheme="majorHAnsi" w:cstheme="majorHAnsi"/>
          <w:sz w:val="22"/>
          <w:szCs w:val="22"/>
        </w:rPr>
        <w:t>Evaluar y fortalecer el Sistema de Control Interno, aprobando sus ajustes y mejoras.</w:t>
      </w:r>
    </w:p>
    <w:p w14:paraId="47968628" w14:textId="672437A2" w:rsidR="005D1A5F" w:rsidRPr="002433D5" w:rsidRDefault="005D1A5F" w:rsidP="005D1A5F">
      <w:pPr>
        <w:pStyle w:val="Prrafodelista"/>
        <w:numPr>
          <w:ilvl w:val="0"/>
          <w:numId w:val="6"/>
        </w:numPr>
        <w:autoSpaceDE w:val="0"/>
        <w:autoSpaceDN w:val="0"/>
        <w:spacing w:line="240" w:lineRule="auto"/>
        <w:rPr>
          <w:rFonts w:asciiTheme="majorHAnsi" w:hAnsiTheme="majorHAnsi" w:cstheme="majorHAnsi"/>
          <w:sz w:val="22"/>
          <w:szCs w:val="22"/>
        </w:rPr>
      </w:pPr>
      <w:r w:rsidRPr="002433D5">
        <w:rPr>
          <w:rFonts w:asciiTheme="majorHAnsi" w:hAnsiTheme="majorHAnsi" w:cstheme="majorHAnsi"/>
          <w:sz w:val="22"/>
          <w:szCs w:val="22"/>
        </w:rPr>
        <w:t>Aprobar y hacer seguimiento al Plan Anual de Auditoría, garantizando que cubra los proyectos estratégicos y las áreas críticas según el análisis de riesgos realizado por Control Interno.</w:t>
      </w:r>
    </w:p>
    <w:p w14:paraId="74A575E2" w14:textId="3E81C38A" w:rsidR="005D1A5F" w:rsidRPr="002433D5" w:rsidRDefault="005D1A5F" w:rsidP="005D1A5F">
      <w:pPr>
        <w:pStyle w:val="Prrafodelista"/>
        <w:numPr>
          <w:ilvl w:val="0"/>
          <w:numId w:val="6"/>
        </w:numPr>
        <w:autoSpaceDE w:val="0"/>
        <w:autoSpaceDN w:val="0"/>
        <w:spacing w:line="240" w:lineRule="auto"/>
        <w:rPr>
          <w:rFonts w:asciiTheme="majorHAnsi" w:hAnsiTheme="majorHAnsi" w:cstheme="majorHAnsi"/>
          <w:sz w:val="22"/>
          <w:szCs w:val="22"/>
        </w:rPr>
      </w:pPr>
      <w:r w:rsidRPr="002433D5">
        <w:rPr>
          <w:rFonts w:asciiTheme="majorHAnsi" w:hAnsiTheme="majorHAnsi" w:cstheme="majorHAnsi"/>
          <w:sz w:val="22"/>
          <w:szCs w:val="22"/>
        </w:rPr>
        <w:t>Resolver diferencias y conflictos de interés que puedan afectar la independencia o el desarrollo de la auditoría interna.</w:t>
      </w:r>
    </w:p>
    <w:p w14:paraId="0AA858A4" w14:textId="4BB3E59D" w:rsidR="005D1A5F" w:rsidRPr="002433D5" w:rsidRDefault="005D1A5F" w:rsidP="005D1A5F">
      <w:pPr>
        <w:pStyle w:val="Prrafodelista"/>
        <w:numPr>
          <w:ilvl w:val="0"/>
          <w:numId w:val="6"/>
        </w:numPr>
        <w:autoSpaceDE w:val="0"/>
        <w:autoSpaceDN w:val="0"/>
        <w:spacing w:line="240" w:lineRule="auto"/>
        <w:rPr>
          <w:rFonts w:asciiTheme="majorHAnsi" w:hAnsiTheme="majorHAnsi" w:cstheme="majorHAnsi"/>
          <w:sz w:val="22"/>
          <w:szCs w:val="22"/>
        </w:rPr>
      </w:pPr>
      <w:r w:rsidRPr="002433D5">
        <w:rPr>
          <w:rFonts w:asciiTheme="majorHAnsi" w:hAnsiTheme="majorHAnsi" w:cstheme="majorHAnsi"/>
          <w:sz w:val="22"/>
          <w:szCs w:val="22"/>
        </w:rPr>
        <w:t>Presentar para aprobación la política de administración del riesgo del representante legal y supervisar su aplicación, especialmente en lo relacionado con la prevención y detección del fraude y la mala conducta.</w:t>
      </w:r>
    </w:p>
    <w:p w14:paraId="61454307" w14:textId="77777777" w:rsidR="007B5CF4" w:rsidRPr="002433D5" w:rsidRDefault="007B5CF4" w:rsidP="007B5CF4">
      <w:pPr>
        <w:pStyle w:val="Prrafodelista"/>
        <w:numPr>
          <w:ilvl w:val="0"/>
          <w:numId w:val="6"/>
        </w:numPr>
        <w:autoSpaceDE w:val="0"/>
        <w:autoSpaceDN w:val="0"/>
        <w:spacing w:line="240" w:lineRule="auto"/>
        <w:rPr>
          <w:rFonts w:asciiTheme="majorHAnsi" w:hAnsiTheme="majorHAnsi" w:cstheme="majorHAnsi"/>
          <w:sz w:val="22"/>
          <w:szCs w:val="22"/>
        </w:rPr>
      </w:pPr>
      <w:r w:rsidRPr="002433D5">
        <w:rPr>
          <w:rFonts w:asciiTheme="majorHAnsi" w:hAnsiTheme="majorHAnsi" w:cstheme="majorHAnsi"/>
          <w:sz w:val="22"/>
          <w:szCs w:val="22"/>
        </w:rPr>
        <w:t>Emitir, revisar y validar las políticas institucionales en materia de control interno, gestión del riesgo y auditoría interna; generar espacios de análisis sobre temas estratégicos como talento humano, integridad y planeación</w:t>
      </w:r>
    </w:p>
    <w:p w14:paraId="221DABD3" w14:textId="77777777" w:rsidR="008A42E0" w:rsidRPr="002433D5" w:rsidRDefault="008A42E0" w:rsidP="008A42E0">
      <w:pPr>
        <w:pStyle w:val="Prrafodelista"/>
        <w:numPr>
          <w:ilvl w:val="0"/>
          <w:numId w:val="6"/>
        </w:numPr>
        <w:autoSpaceDE w:val="0"/>
        <w:autoSpaceDN w:val="0"/>
        <w:spacing w:line="240" w:lineRule="auto"/>
        <w:rPr>
          <w:rFonts w:asciiTheme="majorHAnsi" w:hAnsiTheme="majorHAnsi" w:cstheme="majorHAnsi"/>
          <w:sz w:val="22"/>
          <w:szCs w:val="22"/>
        </w:rPr>
      </w:pPr>
      <w:r w:rsidRPr="002433D5">
        <w:rPr>
          <w:rFonts w:asciiTheme="majorHAnsi" w:hAnsiTheme="majorHAnsi" w:cstheme="majorHAnsi"/>
          <w:sz w:val="22"/>
          <w:szCs w:val="22"/>
        </w:rPr>
        <w:t>Analizar los eventos de riesgo de corrupción materializados, revisar las causas que los originaron, evaluar las acciones de contingencia y adoptar medidas para evitar su repetición.</w:t>
      </w:r>
    </w:p>
    <w:p w14:paraId="0EB7DE4A" w14:textId="088C60EE" w:rsidR="00CC0A3F" w:rsidRPr="00CC40E5" w:rsidRDefault="00CC0A3F" w:rsidP="002F07DB">
      <w:pPr>
        <w:pStyle w:val="Prrafodelista"/>
        <w:numPr>
          <w:ilvl w:val="0"/>
          <w:numId w:val="6"/>
        </w:numPr>
        <w:autoSpaceDE w:val="0"/>
        <w:autoSpaceDN w:val="0"/>
        <w:spacing w:line="240" w:lineRule="auto"/>
        <w:rPr>
          <w:rFonts w:asciiTheme="majorHAnsi" w:hAnsiTheme="majorHAnsi" w:cstheme="majorHAnsi"/>
          <w:sz w:val="22"/>
          <w:szCs w:val="22"/>
        </w:rPr>
      </w:pPr>
      <w:r w:rsidRPr="002433D5">
        <w:rPr>
          <w:rFonts w:asciiTheme="majorHAnsi" w:hAnsiTheme="majorHAnsi" w:cstheme="majorHAnsi"/>
          <w:sz w:val="22"/>
          <w:szCs w:val="22"/>
        </w:rPr>
        <w:t xml:space="preserve">Realizan el seguimiento a los riesgos críticos </w:t>
      </w:r>
      <w:r w:rsidRPr="00CC40E5">
        <w:rPr>
          <w:rFonts w:asciiTheme="majorHAnsi" w:hAnsiTheme="majorHAnsi" w:cstheme="majorHAnsi"/>
          <w:sz w:val="22"/>
          <w:szCs w:val="22"/>
        </w:rPr>
        <w:t>con base en la información reportada por la segunda línea de defensa, adoptando decisiones oportunas para prevenir o mitigar incumplimientos, retrasos o actuaciones irregulares.</w:t>
      </w:r>
    </w:p>
    <w:p w14:paraId="6C7D90AA" w14:textId="77777777" w:rsidR="00CC0A3F" w:rsidRPr="00F97E62" w:rsidRDefault="00CC0A3F" w:rsidP="00CC0A3F">
      <w:pPr>
        <w:autoSpaceDE w:val="0"/>
        <w:autoSpaceDN w:val="0"/>
        <w:jc w:val="both"/>
        <w:rPr>
          <w:rFonts w:asciiTheme="majorHAnsi" w:hAnsiTheme="majorHAnsi" w:cstheme="majorHAnsi"/>
          <w:sz w:val="22"/>
          <w:szCs w:val="22"/>
        </w:rPr>
      </w:pPr>
    </w:p>
    <w:p w14:paraId="7C0E21E4" w14:textId="63D4A8C1" w:rsidR="00CC0A3F" w:rsidRPr="00F97E62" w:rsidRDefault="00CC0A3F" w:rsidP="00CC0A3F">
      <w:pPr>
        <w:autoSpaceDE w:val="0"/>
        <w:autoSpaceDN w:val="0"/>
        <w:jc w:val="both"/>
        <w:rPr>
          <w:rFonts w:asciiTheme="majorHAnsi" w:hAnsiTheme="majorHAnsi" w:cstheme="majorHAnsi"/>
          <w:sz w:val="22"/>
          <w:szCs w:val="22"/>
        </w:rPr>
      </w:pPr>
      <w:r w:rsidRPr="00F97E62">
        <w:rPr>
          <w:rFonts w:asciiTheme="majorHAnsi" w:hAnsiTheme="majorHAnsi" w:cstheme="majorHAnsi"/>
          <w:b/>
          <w:bCs/>
          <w:sz w:val="22"/>
          <w:szCs w:val="22"/>
        </w:rPr>
        <w:lastRenderedPageBreak/>
        <w:t>Primera Línea De Defensa</w:t>
      </w:r>
      <w:r w:rsidR="00D26526" w:rsidRPr="00F97E62">
        <w:rPr>
          <w:rFonts w:asciiTheme="majorHAnsi" w:hAnsiTheme="majorHAnsi" w:cstheme="majorHAnsi"/>
          <w:b/>
          <w:bCs/>
          <w:sz w:val="22"/>
          <w:szCs w:val="22"/>
        </w:rPr>
        <w:t xml:space="preserve"> </w:t>
      </w:r>
      <w:r w:rsidRPr="00F97E62">
        <w:rPr>
          <w:rFonts w:asciiTheme="majorHAnsi" w:hAnsiTheme="majorHAnsi" w:cstheme="majorHAnsi"/>
          <w:sz w:val="22"/>
          <w:szCs w:val="22"/>
        </w:rPr>
        <w:t xml:space="preserve">Está integrada por los colaboradores, líderes de proceso y responsables operativos de la UAERMV, </w:t>
      </w:r>
      <w:r w:rsidR="00514BC3" w:rsidRPr="00F97E62">
        <w:rPr>
          <w:rFonts w:asciiTheme="majorHAnsi" w:hAnsiTheme="majorHAnsi" w:cstheme="majorHAnsi"/>
          <w:sz w:val="22"/>
          <w:szCs w:val="22"/>
        </w:rPr>
        <w:t>colaboradores quienes</w:t>
      </w:r>
      <w:r w:rsidRPr="00F97E62">
        <w:rPr>
          <w:rFonts w:asciiTheme="majorHAnsi" w:hAnsiTheme="majorHAnsi" w:cstheme="majorHAnsi"/>
          <w:sz w:val="22"/>
          <w:szCs w:val="22"/>
        </w:rPr>
        <w:t xml:space="preserve"> aplican los controles en las operaciones diarias y garantizan la correcta ejecución de los procedimientos.</w:t>
      </w:r>
    </w:p>
    <w:p w14:paraId="502FAFE4" w14:textId="77777777" w:rsidR="00CC0A3F" w:rsidRPr="00F97E62" w:rsidRDefault="00CC0A3F" w:rsidP="00CC0A3F">
      <w:pPr>
        <w:autoSpaceDE w:val="0"/>
        <w:autoSpaceDN w:val="0"/>
        <w:jc w:val="both"/>
        <w:rPr>
          <w:rFonts w:asciiTheme="majorHAnsi" w:hAnsiTheme="majorHAnsi" w:cstheme="majorHAnsi"/>
          <w:sz w:val="22"/>
          <w:szCs w:val="22"/>
        </w:rPr>
      </w:pPr>
    </w:p>
    <w:p w14:paraId="26D74112" w14:textId="0306B0BC" w:rsidR="00AC77C9" w:rsidRPr="00F97E62" w:rsidRDefault="00CC0A3F" w:rsidP="00974B1B">
      <w:pPr>
        <w:pStyle w:val="Prrafodelista"/>
        <w:numPr>
          <w:ilvl w:val="0"/>
          <w:numId w:val="6"/>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rPr>
        <w:t>Conocer y aplicar las políticas, manuales y protocolos institucionales</w:t>
      </w:r>
      <w:r w:rsidR="007E3BA2" w:rsidRPr="00F97E62">
        <w:rPr>
          <w:rFonts w:asciiTheme="majorHAnsi" w:hAnsiTheme="majorHAnsi" w:cstheme="majorHAnsi"/>
          <w:sz w:val="22"/>
          <w:szCs w:val="22"/>
        </w:rPr>
        <w:t>.</w:t>
      </w:r>
    </w:p>
    <w:p w14:paraId="66381907" w14:textId="7FB03DA9" w:rsidR="00B96854" w:rsidRPr="00F97E62" w:rsidRDefault="000D43CE" w:rsidP="00974B1B">
      <w:pPr>
        <w:pStyle w:val="Prrafodelista"/>
        <w:numPr>
          <w:ilvl w:val="0"/>
          <w:numId w:val="6"/>
        </w:numPr>
        <w:autoSpaceDE w:val="0"/>
        <w:autoSpaceDN w:val="0"/>
        <w:spacing w:line="240" w:lineRule="auto"/>
        <w:rPr>
          <w:rFonts w:asciiTheme="majorHAnsi" w:hAnsiTheme="majorHAnsi" w:cstheme="majorHAnsi"/>
          <w:sz w:val="22"/>
          <w:szCs w:val="22"/>
        </w:rPr>
      </w:pPr>
      <w:r>
        <w:rPr>
          <w:rFonts w:asciiTheme="majorHAnsi" w:hAnsiTheme="majorHAnsi" w:cstheme="majorHAnsi"/>
          <w:sz w:val="22"/>
          <w:szCs w:val="22"/>
        </w:rPr>
        <w:t>M</w:t>
      </w:r>
      <w:r w:rsidR="00B96854" w:rsidRPr="00F97E62">
        <w:rPr>
          <w:rFonts w:asciiTheme="majorHAnsi" w:hAnsiTheme="majorHAnsi" w:cstheme="majorHAnsi"/>
          <w:sz w:val="22"/>
          <w:szCs w:val="22"/>
        </w:rPr>
        <w:t>antener documentados los controles que permitan mitigarlos a niveles aceptables, garantizando el funcionamiento efectivo de dichos controles.</w:t>
      </w:r>
    </w:p>
    <w:p w14:paraId="7129DF83" w14:textId="04D122FE" w:rsidR="00CC0A3F" w:rsidRPr="00F97E62" w:rsidRDefault="00CC0A3F" w:rsidP="00974B1B">
      <w:pPr>
        <w:pStyle w:val="Prrafodelista"/>
        <w:numPr>
          <w:ilvl w:val="0"/>
          <w:numId w:val="6"/>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rPr>
        <w:t>Deben además analizar los cambios del contexto interno y externo que puedan generar nuevos riesgos, alinear los riesgos identificados con los objetivos y metas del proceso, y realizar el seguimiento continuo de su comportamiento.</w:t>
      </w:r>
    </w:p>
    <w:p w14:paraId="6E70AA1C" w14:textId="1B72602D" w:rsidR="00CC0A3F" w:rsidRPr="00F97E62" w:rsidRDefault="00CC0A3F" w:rsidP="00974B1B">
      <w:pPr>
        <w:pStyle w:val="Prrafodelista"/>
        <w:numPr>
          <w:ilvl w:val="0"/>
          <w:numId w:val="6"/>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rPr>
        <w:t>En caso de materialización, deben realizar las acciones de contingencia y reportar de manera oportuna los eventos a la segunda línea de defensa.</w:t>
      </w:r>
    </w:p>
    <w:p w14:paraId="733AE862" w14:textId="4772FFDD" w:rsidR="00CC0A3F" w:rsidRPr="00F97E62" w:rsidRDefault="00973A2B" w:rsidP="18B44C05">
      <w:pPr>
        <w:pStyle w:val="Prrafodelista"/>
        <w:numPr>
          <w:ilvl w:val="0"/>
          <w:numId w:val="6"/>
        </w:numPr>
        <w:autoSpaceDE w:val="0"/>
        <w:autoSpaceDN w:val="0"/>
        <w:spacing w:line="240" w:lineRule="auto"/>
        <w:rPr>
          <w:rFonts w:asciiTheme="majorHAnsi" w:hAnsiTheme="majorHAnsi" w:cstheme="majorBidi"/>
          <w:sz w:val="22"/>
          <w:szCs w:val="22"/>
        </w:rPr>
      </w:pPr>
      <w:r w:rsidRPr="00F97E62">
        <w:rPr>
          <w:rFonts w:asciiTheme="majorHAnsi" w:hAnsiTheme="majorHAnsi" w:cstheme="majorBidi"/>
          <w:sz w:val="22"/>
          <w:szCs w:val="22"/>
        </w:rPr>
        <w:t>R</w:t>
      </w:r>
      <w:r w:rsidR="00290904" w:rsidRPr="00F97E62">
        <w:rPr>
          <w:rFonts w:asciiTheme="majorHAnsi" w:hAnsiTheme="majorHAnsi" w:cstheme="majorBidi"/>
          <w:sz w:val="22"/>
          <w:szCs w:val="22"/>
        </w:rPr>
        <w:t xml:space="preserve">ealizar </w:t>
      </w:r>
      <w:r w:rsidR="00CC0A3F" w:rsidRPr="00F97E62">
        <w:rPr>
          <w:rFonts w:asciiTheme="majorHAnsi" w:hAnsiTheme="majorHAnsi" w:cstheme="majorBidi"/>
          <w:sz w:val="22"/>
          <w:szCs w:val="22"/>
        </w:rPr>
        <w:t>la identificación y valoración de los activos de información, físicos y humanos bajo su responsabilidad</w:t>
      </w:r>
      <w:r w:rsidR="2EAB7585" w:rsidRPr="00F97E62">
        <w:rPr>
          <w:rFonts w:asciiTheme="majorHAnsi" w:hAnsiTheme="majorHAnsi" w:cstheme="majorBidi"/>
          <w:sz w:val="22"/>
          <w:szCs w:val="22"/>
        </w:rPr>
        <w:t>,</w:t>
      </w:r>
      <w:r w:rsidR="5260DB4D" w:rsidRPr="00F97E62">
        <w:rPr>
          <w:rFonts w:asciiTheme="majorHAnsi" w:hAnsiTheme="majorHAnsi" w:cstheme="majorBidi"/>
          <w:sz w:val="22"/>
          <w:szCs w:val="22"/>
        </w:rPr>
        <w:t xml:space="preserve"> identificando para cada activo un dueño responsable de su protección y, cuando aplique, un custodio encargado de ejecutar los controles asociados</w:t>
      </w:r>
      <w:r w:rsidR="6DE1CBD0" w:rsidRPr="00F97E62">
        <w:rPr>
          <w:rFonts w:asciiTheme="majorHAnsi" w:hAnsiTheme="majorHAnsi" w:cstheme="majorBidi"/>
          <w:sz w:val="22"/>
          <w:szCs w:val="22"/>
        </w:rPr>
        <w:t>.</w:t>
      </w:r>
    </w:p>
    <w:p w14:paraId="70C9324B" w14:textId="77777777" w:rsidR="003A2FA8" w:rsidRPr="00F97E62" w:rsidRDefault="00CC0A3F" w:rsidP="00974B1B">
      <w:pPr>
        <w:pStyle w:val="Prrafodelista"/>
        <w:numPr>
          <w:ilvl w:val="0"/>
          <w:numId w:val="6"/>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rPr>
        <w:t xml:space="preserve">Promover la cultura del autocontrol y consultar los informes de control interno para identificar alertas y oportunidades de mejora </w:t>
      </w:r>
    </w:p>
    <w:p w14:paraId="35F1ED51" w14:textId="76BBAA1C" w:rsidR="00CC0A3F" w:rsidRPr="00F97E62" w:rsidRDefault="004239F0" w:rsidP="00974B1B">
      <w:pPr>
        <w:pStyle w:val="Prrafodelista"/>
        <w:numPr>
          <w:ilvl w:val="0"/>
          <w:numId w:val="6"/>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rPr>
        <w:t>G</w:t>
      </w:r>
      <w:r w:rsidR="00973A2B" w:rsidRPr="00F97E62">
        <w:rPr>
          <w:rFonts w:asciiTheme="majorHAnsi" w:hAnsiTheme="majorHAnsi" w:cstheme="majorHAnsi"/>
          <w:sz w:val="22"/>
          <w:szCs w:val="22"/>
        </w:rPr>
        <w:t>arantiza</w:t>
      </w:r>
      <w:r w:rsidRPr="00F97E62">
        <w:rPr>
          <w:rFonts w:asciiTheme="majorHAnsi" w:hAnsiTheme="majorHAnsi" w:cstheme="majorHAnsi"/>
          <w:sz w:val="22"/>
          <w:szCs w:val="22"/>
        </w:rPr>
        <w:t>r la</w:t>
      </w:r>
      <w:r w:rsidR="00973A2B" w:rsidRPr="00F97E62">
        <w:rPr>
          <w:rFonts w:asciiTheme="majorHAnsi" w:hAnsiTheme="majorHAnsi" w:cstheme="majorHAnsi"/>
          <w:sz w:val="22"/>
          <w:szCs w:val="22"/>
        </w:rPr>
        <w:t xml:space="preserve"> evidencia objetiva que permita su verificación y revisión periódica a</w:t>
      </w:r>
      <w:r w:rsidR="00CC0A3F" w:rsidRPr="00F97E62">
        <w:rPr>
          <w:rFonts w:asciiTheme="majorHAnsi" w:hAnsiTheme="majorHAnsi" w:cstheme="majorHAnsi"/>
          <w:sz w:val="22"/>
          <w:szCs w:val="22"/>
        </w:rPr>
        <w:t>segurando el cargue oportuno de evidencias y reportes en los repositorios oficiales de información definidos por la Oficina Asesora de Planeación</w:t>
      </w:r>
    </w:p>
    <w:p w14:paraId="460C3E07" w14:textId="57F0D28F" w:rsidR="00101251" w:rsidRPr="00F97E62" w:rsidRDefault="00382007" w:rsidP="00974B1B">
      <w:pPr>
        <w:pStyle w:val="Prrafodelista"/>
        <w:numPr>
          <w:ilvl w:val="0"/>
          <w:numId w:val="6"/>
        </w:numPr>
        <w:autoSpaceDE w:val="0"/>
        <w:autoSpaceDN w:val="0"/>
        <w:spacing w:line="240" w:lineRule="auto"/>
        <w:rPr>
          <w:rFonts w:asciiTheme="majorHAnsi" w:hAnsiTheme="majorHAnsi" w:cstheme="majorHAnsi"/>
          <w:sz w:val="22"/>
          <w:szCs w:val="22"/>
        </w:rPr>
      </w:pPr>
      <w:r>
        <w:rPr>
          <w:rFonts w:asciiTheme="majorHAnsi" w:hAnsiTheme="majorHAnsi" w:cstheme="majorHAnsi"/>
          <w:sz w:val="22"/>
          <w:szCs w:val="22"/>
        </w:rPr>
        <w:t xml:space="preserve">Implementar </w:t>
      </w:r>
      <w:r w:rsidR="00101251" w:rsidRPr="00F97E62">
        <w:rPr>
          <w:rFonts w:asciiTheme="majorHAnsi" w:hAnsiTheme="majorHAnsi" w:cstheme="majorHAnsi"/>
          <w:sz w:val="22"/>
          <w:szCs w:val="22"/>
        </w:rPr>
        <w:t>los elementos del Sistema de Gestión de Riesgos para la Integridad Pública – SIGRIP.</w:t>
      </w:r>
    </w:p>
    <w:p w14:paraId="4C6396D7" w14:textId="77777777" w:rsidR="0075459A" w:rsidRPr="00F97E62" w:rsidRDefault="0075459A" w:rsidP="0075459A">
      <w:pPr>
        <w:pStyle w:val="Prrafodelista"/>
        <w:numPr>
          <w:ilvl w:val="0"/>
          <w:numId w:val="6"/>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rPr>
        <w:t>Mantener los documentos y registros de las contrapartes y sus operaciones por el término dispuesto en el artículo 12 de la Ley 2195 de 2022</w:t>
      </w:r>
    </w:p>
    <w:p w14:paraId="1CD99484" w14:textId="77777777" w:rsidR="00973A2B" w:rsidRPr="00F97E62" w:rsidRDefault="00973A2B" w:rsidP="00973A2B">
      <w:pPr>
        <w:pStyle w:val="Prrafodelista"/>
        <w:autoSpaceDE w:val="0"/>
        <w:autoSpaceDN w:val="0"/>
        <w:spacing w:line="240" w:lineRule="auto"/>
        <w:rPr>
          <w:rFonts w:asciiTheme="majorHAnsi" w:hAnsiTheme="majorHAnsi" w:cstheme="majorHAnsi"/>
          <w:sz w:val="22"/>
          <w:szCs w:val="22"/>
        </w:rPr>
      </w:pPr>
    </w:p>
    <w:p w14:paraId="487177A1" w14:textId="0CE656A6" w:rsidR="00363282" w:rsidRPr="00F97E62" w:rsidRDefault="00CC0A3F" w:rsidP="00363282">
      <w:pPr>
        <w:autoSpaceDE w:val="0"/>
        <w:autoSpaceDN w:val="0"/>
        <w:jc w:val="both"/>
        <w:rPr>
          <w:rFonts w:asciiTheme="majorHAnsi" w:hAnsiTheme="majorHAnsi" w:cstheme="majorHAnsi"/>
          <w:sz w:val="22"/>
          <w:szCs w:val="22"/>
        </w:rPr>
      </w:pPr>
      <w:r w:rsidRPr="00F97E62">
        <w:rPr>
          <w:rFonts w:asciiTheme="majorHAnsi" w:hAnsiTheme="majorHAnsi" w:cstheme="majorHAnsi"/>
          <w:b/>
          <w:bCs/>
          <w:sz w:val="22"/>
          <w:szCs w:val="22"/>
        </w:rPr>
        <w:t>Segunda Línea de Defensa</w:t>
      </w:r>
      <w:r w:rsidR="004F7BD0" w:rsidRPr="00F97E62">
        <w:rPr>
          <w:rFonts w:asciiTheme="majorHAnsi" w:hAnsiTheme="majorHAnsi" w:cstheme="majorHAnsi"/>
          <w:b/>
          <w:bCs/>
          <w:sz w:val="22"/>
          <w:szCs w:val="22"/>
        </w:rPr>
        <w:t xml:space="preserve">: </w:t>
      </w:r>
      <w:r w:rsidRPr="00F97E62">
        <w:rPr>
          <w:rFonts w:asciiTheme="majorHAnsi" w:hAnsiTheme="majorHAnsi" w:cstheme="majorHAnsi"/>
          <w:sz w:val="22"/>
          <w:szCs w:val="22"/>
        </w:rPr>
        <w:t>Está conformada por las dependencias y servidores con roles de supervisión, análisis y asesoría</w:t>
      </w:r>
      <w:r w:rsidR="00363282" w:rsidRPr="00F97E62">
        <w:rPr>
          <w:rFonts w:asciiTheme="majorHAnsi" w:hAnsiTheme="majorHAnsi" w:cstheme="majorHAnsi"/>
          <w:sz w:val="22"/>
          <w:szCs w:val="22"/>
        </w:rPr>
        <w:t>. la</w:t>
      </w:r>
      <w:r w:rsidR="00870696">
        <w:rPr>
          <w:rFonts w:asciiTheme="majorHAnsi" w:hAnsiTheme="majorHAnsi" w:cstheme="majorHAnsi"/>
          <w:sz w:val="22"/>
          <w:szCs w:val="22"/>
        </w:rPr>
        <w:t>s</w:t>
      </w:r>
      <w:r w:rsidR="00363282" w:rsidRPr="00F97E62">
        <w:rPr>
          <w:rFonts w:asciiTheme="majorHAnsi" w:hAnsiTheme="majorHAnsi" w:cstheme="majorHAnsi"/>
          <w:sz w:val="22"/>
          <w:szCs w:val="22"/>
        </w:rPr>
        <w:t xml:space="preserve"> </w:t>
      </w:r>
      <w:proofErr w:type="gramStart"/>
      <w:r w:rsidR="00363282" w:rsidRPr="00F97E62">
        <w:rPr>
          <w:rFonts w:asciiTheme="majorHAnsi" w:hAnsiTheme="majorHAnsi" w:cstheme="majorHAnsi"/>
          <w:sz w:val="22"/>
          <w:szCs w:val="22"/>
        </w:rPr>
        <w:t>segunda</w:t>
      </w:r>
      <w:r w:rsidR="00870696">
        <w:rPr>
          <w:rFonts w:asciiTheme="majorHAnsi" w:hAnsiTheme="majorHAnsi" w:cstheme="majorHAnsi"/>
          <w:sz w:val="22"/>
          <w:szCs w:val="22"/>
        </w:rPr>
        <w:t>s</w:t>
      </w:r>
      <w:r w:rsidR="00363282" w:rsidRPr="00F97E62">
        <w:rPr>
          <w:rFonts w:asciiTheme="majorHAnsi" w:hAnsiTheme="majorHAnsi" w:cstheme="majorHAnsi"/>
          <w:sz w:val="22"/>
          <w:szCs w:val="22"/>
        </w:rPr>
        <w:t xml:space="preserve"> línea</w:t>
      </w:r>
      <w:proofErr w:type="gramEnd"/>
      <w:r w:rsidR="00363282" w:rsidRPr="00F97E62">
        <w:rPr>
          <w:rFonts w:asciiTheme="majorHAnsi" w:hAnsiTheme="majorHAnsi" w:cstheme="majorHAnsi"/>
          <w:sz w:val="22"/>
          <w:szCs w:val="22"/>
        </w:rPr>
        <w:t xml:space="preserve"> de defensa, más representativas son:  </w:t>
      </w:r>
    </w:p>
    <w:p w14:paraId="44073BC5" w14:textId="77777777" w:rsidR="00363282" w:rsidRPr="00F97E62" w:rsidRDefault="00363282" w:rsidP="00363282">
      <w:pPr>
        <w:autoSpaceDE w:val="0"/>
        <w:autoSpaceDN w:val="0"/>
        <w:jc w:val="both"/>
        <w:rPr>
          <w:rFonts w:asciiTheme="majorHAnsi" w:hAnsiTheme="majorHAnsi" w:cstheme="majorHAnsi"/>
          <w:sz w:val="22"/>
          <w:szCs w:val="22"/>
        </w:rPr>
      </w:pPr>
    </w:p>
    <w:p w14:paraId="0D1F81AA" w14:textId="77777777" w:rsidR="00445147" w:rsidRPr="00F97E62" w:rsidRDefault="00363282" w:rsidP="00363282">
      <w:pPr>
        <w:pStyle w:val="Prrafodelista"/>
        <w:numPr>
          <w:ilvl w:val="0"/>
          <w:numId w:val="7"/>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u w:val="single"/>
        </w:rPr>
        <w:t>Oficina Asesora de Planeación -</w:t>
      </w:r>
      <w:r w:rsidRPr="00F97E62">
        <w:rPr>
          <w:rFonts w:asciiTheme="majorHAnsi" w:hAnsiTheme="majorHAnsi" w:cstheme="majorHAnsi"/>
          <w:sz w:val="22"/>
          <w:szCs w:val="22"/>
        </w:rPr>
        <w:t xml:space="preserve">OAP: </w:t>
      </w:r>
      <w:r w:rsidR="00446B06" w:rsidRPr="00F97E62">
        <w:rPr>
          <w:rFonts w:asciiTheme="majorHAnsi" w:hAnsiTheme="majorHAnsi" w:cstheme="majorHAnsi"/>
          <w:sz w:val="22"/>
          <w:szCs w:val="22"/>
        </w:rPr>
        <w:t xml:space="preserve">encargada presentar ante el Comité Institucional de Coordinación de Control Interno (CICCI) la Política de Administración del Riesgo, así como proponer las modificaciones o actualizaciones que se consideren necesarias para su mejora. De igual manera, se coordina la implementación de dicha política, asegurando la aplicación de sus lineamientos en los diferentes procesos de la entidad. Asimismo, se realiza el monitoreo al cumplimiento de estos lineamientos y se presentan los resultados de los seguimientos y evaluaciones periódicas al Comité Institucional de Gestión y Desempeño (CIGD), con el propósito de fortalecer la gestión del riesgo y apoyar la toma de decisiones estratégicas. </w:t>
      </w:r>
    </w:p>
    <w:p w14:paraId="0B30026D" w14:textId="56FE572B" w:rsidR="00363282" w:rsidRPr="00F97E62" w:rsidRDefault="00363282" w:rsidP="18B44C05">
      <w:pPr>
        <w:pStyle w:val="Prrafodelista"/>
        <w:numPr>
          <w:ilvl w:val="0"/>
          <w:numId w:val="7"/>
        </w:numPr>
        <w:autoSpaceDE w:val="0"/>
        <w:autoSpaceDN w:val="0"/>
        <w:spacing w:line="240" w:lineRule="auto"/>
        <w:rPr>
          <w:rFonts w:asciiTheme="majorHAnsi" w:hAnsiTheme="majorHAnsi" w:cstheme="majorBidi"/>
          <w:sz w:val="22"/>
          <w:szCs w:val="22"/>
        </w:rPr>
      </w:pPr>
      <w:r w:rsidRPr="00F97E62">
        <w:rPr>
          <w:rFonts w:asciiTheme="majorHAnsi" w:hAnsiTheme="majorHAnsi" w:cstheme="majorBidi"/>
          <w:sz w:val="22"/>
          <w:szCs w:val="22"/>
          <w:u w:val="single"/>
        </w:rPr>
        <w:t>Oficial de seguridad de la información:</w:t>
      </w:r>
      <w:r w:rsidRPr="00F97E62">
        <w:rPr>
          <w:rFonts w:asciiTheme="majorHAnsi" w:hAnsiTheme="majorHAnsi" w:cstheme="majorBidi"/>
          <w:sz w:val="22"/>
          <w:szCs w:val="22"/>
        </w:rPr>
        <w:t xml:space="preserve"> encargado de monitorear los riesgos de seguridad </w:t>
      </w:r>
      <w:r w:rsidR="00785205">
        <w:rPr>
          <w:rFonts w:asciiTheme="majorHAnsi" w:hAnsiTheme="majorHAnsi" w:cstheme="majorBidi"/>
          <w:sz w:val="22"/>
          <w:szCs w:val="22"/>
        </w:rPr>
        <w:t xml:space="preserve">de la </w:t>
      </w:r>
      <w:r w:rsidR="0036007A">
        <w:rPr>
          <w:rFonts w:asciiTheme="majorHAnsi" w:hAnsiTheme="majorHAnsi" w:cstheme="majorBidi"/>
          <w:sz w:val="22"/>
          <w:szCs w:val="22"/>
        </w:rPr>
        <w:t xml:space="preserve">información </w:t>
      </w:r>
      <w:r w:rsidR="0036007A" w:rsidRPr="00F97E62">
        <w:rPr>
          <w:rFonts w:asciiTheme="majorHAnsi" w:hAnsiTheme="majorHAnsi" w:cstheme="majorBidi"/>
          <w:sz w:val="22"/>
          <w:szCs w:val="22"/>
        </w:rPr>
        <w:t>y</w:t>
      </w:r>
      <w:r w:rsidRPr="00F97E62">
        <w:rPr>
          <w:rFonts w:asciiTheme="majorHAnsi" w:hAnsiTheme="majorHAnsi" w:cstheme="majorBidi"/>
          <w:sz w:val="22"/>
          <w:szCs w:val="22"/>
        </w:rPr>
        <w:t xml:space="preserve"> cumplimiento de los controles asociados a las Políticas de Seguridad de la Información</w:t>
      </w:r>
      <w:r w:rsidR="000AAD3B" w:rsidRPr="00F97E62">
        <w:rPr>
          <w:rFonts w:asciiTheme="majorHAnsi" w:hAnsiTheme="majorHAnsi" w:cstheme="majorBidi"/>
          <w:sz w:val="22"/>
          <w:szCs w:val="22"/>
        </w:rPr>
        <w:t>, verificar la implementación y eficacia de los controles definidos en las Políticas de Seguridad de la Información</w:t>
      </w:r>
      <w:r w:rsidR="13103551" w:rsidRPr="00F97E62">
        <w:rPr>
          <w:rFonts w:asciiTheme="majorHAnsi" w:hAnsiTheme="majorHAnsi" w:cstheme="majorBidi"/>
          <w:sz w:val="22"/>
          <w:szCs w:val="22"/>
        </w:rPr>
        <w:t xml:space="preserve"> y en la declaración de aplicabilidad </w:t>
      </w:r>
      <w:r w:rsidR="000AAD3B" w:rsidRPr="00F97E62">
        <w:rPr>
          <w:rFonts w:asciiTheme="majorHAnsi" w:hAnsiTheme="majorHAnsi" w:cstheme="majorBidi"/>
          <w:sz w:val="22"/>
          <w:szCs w:val="22"/>
        </w:rPr>
        <w:t>y demás lineamientos asociados, así como generar alertas y recomendaciones de mejora a la Alta Dirección y a los líderes de proceso.</w:t>
      </w:r>
    </w:p>
    <w:p w14:paraId="7CEB46CC" w14:textId="31AEA242" w:rsidR="71018DC9" w:rsidRPr="00F97E62" w:rsidRDefault="71018DC9" w:rsidP="18B44C05">
      <w:pPr>
        <w:pStyle w:val="Prrafodelista"/>
        <w:numPr>
          <w:ilvl w:val="0"/>
          <w:numId w:val="7"/>
        </w:numPr>
        <w:spacing w:line="240" w:lineRule="auto"/>
        <w:rPr>
          <w:rFonts w:asciiTheme="majorHAnsi" w:hAnsiTheme="majorHAnsi" w:cstheme="majorBidi"/>
          <w:sz w:val="22"/>
          <w:szCs w:val="22"/>
        </w:rPr>
      </w:pPr>
      <w:r w:rsidRPr="00F97E62">
        <w:rPr>
          <w:rFonts w:asciiTheme="majorHAnsi" w:hAnsiTheme="majorHAnsi" w:cstheme="majorBidi"/>
          <w:sz w:val="22"/>
          <w:szCs w:val="22"/>
          <w:u w:val="single"/>
        </w:rPr>
        <w:t>Oficial de Protección de Datos Personales</w:t>
      </w:r>
      <w:r w:rsidRPr="00F97E62">
        <w:rPr>
          <w:rFonts w:asciiTheme="majorHAnsi" w:hAnsiTheme="majorHAnsi" w:cstheme="majorBidi"/>
          <w:sz w:val="22"/>
          <w:szCs w:val="22"/>
        </w:rPr>
        <w:t xml:space="preserve">: como parte de la segunda línea de defensa, vela por la implementación y mejora continua del Programa Integral de Gestión de Datos Personales con enfoque basado en riesgos, promueve la cultura de protección de datos en la entidad, articula a las diferentes dependencias para el tratamiento adecuado de la información personal y apoya la rendición de cuentas </w:t>
      </w:r>
      <w:r w:rsidRPr="00F97E62">
        <w:rPr>
          <w:rFonts w:asciiTheme="majorHAnsi" w:hAnsiTheme="majorHAnsi" w:cstheme="majorBidi"/>
          <w:sz w:val="22"/>
          <w:szCs w:val="22"/>
        </w:rPr>
        <w:lastRenderedPageBreak/>
        <w:t xml:space="preserve">ante la autoridad de control y los titulares.  </w:t>
      </w:r>
    </w:p>
    <w:p w14:paraId="4BD9D7AE" w14:textId="78B64949" w:rsidR="00363282" w:rsidRPr="00F97E62" w:rsidRDefault="00363282" w:rsidP="00363282">
      <w:pPr>
        <w:pStyle w:val="Prrafodelista"/>
        <w:numPr>
          <w:ilvl w:val="0"/>
          <w:numId w:val="7"/>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u w:val="single"/>
        </w:rPr>
        <w:t>Secretario general y/o gerente de contratación</w:t>
      </w:r>
      <w:r w:rsidRPr="00F97E62">
        <w:rPr>
          <w:rFonts w:asciiTheme="majorHAnsi" w:hAnsiTheme="majorHAnsi" w:cstheme="majorHAnsi"/>
          <w:sz w:val="22"/>
          <w:szCs w:val="22"/>
        </w:rPr>
        <w:t>, como instancia de 2a línea de defensa encargado de monitorear la gestión contractual y generar alertas sobre retrasos, incumplimientos u otras situaciones de riesgo detectadas.</w:t>
      </w:r>
    </w:p>
    <w:p w14:paraId="7F33FE02" w14:textId="517697DA" w:rsidR="00363282" w:rsidRPr="00F97E62" w:rsidRDefault="00363282" w:rsidP="00363282">
      <w:pPr>
        <w:pStyle w:val="Prrafodelista"/>
        <w:numPr>
          <w:ilvl w:val="0"/>
          <w:numId w:val="7"/>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u w:val="single"/>
        </w:rPr>
        <w:t>Secretario general y/o el jefe de talento humano,</w:t>
      </w:r>
      <w:r w:rsidRPr="00F97E62">
        <w:rPr>
          <w:rFonts w:asciiTheme="majorHAnsi" w:hAnsiTheme="majorHAnsi" w:cstheme="majorHAnsi"/>
          <w:sz w:val="22"/>
          <w:szCs w:val="22"/>
        </w:rPr>
        <w:t xml:space="preserve"> como instancia de 2a línea de defensa encargado de monitorear temas clave del ciclo del servidor (capacitación, bienestar, incentivos, convivencia laboral, código integridad), generando alertas sobre incumplimientos, situaciones críticas que afectan en clima laboral y posibles afectaciones al código de integridad.</w:t>
      </w:r>
    </w:p>
    <w:p w14:paraId="08A47DBA" w14:textId="61377882" w:rsidR="00363282" w:rsidRPr="00F97E62" w:rsidRDefault="00363282" w:rsidP="00363282">
      <w:pPr>
        <w:pStyle w:val="Prrafodelista"/>
        <w:numPr>
          <w:ilvl w:val="0"/>
          <w:numId w:val="7"/>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u w:val="single"/>
        </w:rPr>
        <w:t>Jefe de Oficina servicio a la ciudadanía y sostenibilidad</w:t>
      </w:r>
      <w:r w:rsidRPr="00F97E62">
        <w:rPr>
          <w:rFonts w:asciiTheme="majorHAnsi" w:hAnsiTheme="majorHAnsi" w:cstheme="majorHAnsi"/>
          <w:sz w:val="22"/>
          <w:szCs w:val="22"/>
        </w:rPr>
        <w:t xml:space="preserve">, como instancia de 2a línea de defensa, encargado de hacer monitoreo a las </w:t>
      </w:r>
      <w:r w:rsidR="00F57268" w:rsidRPr="00F97E62">
        <w:rPr>
          <w:rFonts w:asciiTheme="majorHAnsi" w:hAnsiTheme="majorHAnsi" w:cstheme="majorHAnsi"/>
          <w:sz w:val="22"/>
          <w:szCs w:val="22"/>
        </w:rPr>
        <w:t>PQRSDF </w:t>
      </w:r>
      <w:r w:rsidRPr="00F97E62">
        <w:rPr>
          <w:rFonts w:asciiTheme="majorHAnsi" w:hAnsiTheme="majorHAnsi" w:cstheme="majorHAnsi"/>
          <w:sz w:val="22"/>
          <w:szCs w:val="22"/>
        </w:rPr>
        <w:t>generando alertas sobre incumplimientos, quejas en la prestación del servicio, tutelas u otras situaciones de riesgo detectadas</w:t>
      </w:r>
    </w:p>
    <w:p w14:paraId="29780ABC" w14:textId="4A8F23E8" w:rsidR="00363282" w:rsidRPr="00F97E62" w:rsidRDefault="00363282" w:rsidP="00363282">
      <w:pPr>
        <w:pStyle w:val="Prrafodelista"/>
        <w:numPr>
          <w:ilvl w:val="0"/>
          <w:numId w:val="7"/>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u w:val="single"/>
        </w:rPr>
        <w:t>Jefe de la Oficina tecnología de información</w:t>
      </w:r>
      <w:r w:rsidRPr="00F97E62">
        <w:rPr>
          <w:rFonts w:asciiTheme="majorHAnsi" w:hAnsiTheme="majorHAnsi" w:cstheme="majorHAnsi"/>
          <w:sz w:val="22"/>
          <w:szCs w:val="22"/>
        </w:rPr>
        <w:t xml:space="preserve">, como instancia de 2a línea de defensa encargado de monitorear en Plan Estratégico de Tecnologías de la Información - PETI, generando </w:t>
      </w:r>
      <w:r w:rsidR="00C4483D" w:rsidRPr="00F97E62">
        <w:rPr>
          <w:rFonts w:asciiTheme="majorHAnsi" w:hAnsiTheme="majorHAnsi" w:cstheme="majorHAnsi"/>
          <w:sz w:val="22"/>
          <w:szCs w:val="22"/>
        </w:rPr>
        <w:t xml:space="preserve">alertas </w:t>
      </w:r>
      <w:r w:rsidRPr="00F97E62">
        <w:rPr>
          <w:rFonts w:asciiTheme="majorHAnsi" w:hAnsiTheme="majorHAnsi" w:cstheme="majorHAnsi"/>
          <w:sz w:val="22"/>
          <w:szCs w:val="22"/>
        </w:rPr>
        <w:t>sobre retrasos, incumplimientos u otras situaciones de riesgo detectadas en materia de tecnología.</w:t>
      </w:r>
    </w:p>
    <w:p w14:paraId="7D4090AE" w14:textId="0E5E87F7" w:rsidR="00363282" w:rsidRPr="00F97E62" w:rsidRDefault="00363282" w:rsidP="00363282">
      <w:pPr>
        <w:pStyle w:val="Prrafodelista"/>
        <w:numPr>
          <w:ilvl w:val="0"/>
          <w:numId w:val="7"/>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u w:val="single"/>
        </w:rPr>
        <w:t>Jefe de la Oficina jurídica</w:t>
      </w:r>
      <w:r w:rsidRPr="00F97E62">
        <w:rPr>
          <w:rFonts w:asciiTheme="majorHAnsi" w:hAnsiTheme="majorHAnsi" w:cstheme="majorHAnsi"/>
          <w:sz w:val="22"/>
          <w:szCs w:val="22"/>
        </w:rPr>
        <w:t>, como instancia de 2a línea de defensa encargado de monitorear la gestión jurídica, generando alertas sobre retrasos, incumplimientos u otras situaciones de riesgo detectadas en esta materia.</w:t>
      </w:r>
    </w:p>
    <w:p w14:paraId="30FB60DE" w14:textId="276DC5B9" w:rsidR="00363282" w:rsidRPr="00F97E62" w:rsidRDefault="00363282" w:rsidP="00363282">
      <w:pPr>
        <w:pStyle w:val="Prrafodelista"/>
        <w:numPr>
          <w:ilvl w:val="0"/>
          <w:numId w:val="7"/>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rPr>
        <w:t>Mesa de trabajo SARLAFT como instancia de 2a línea de defensa encargada de monitorear los riesgos de SARLAFT y cumplimiento de los controles asociados a los lineamientos y procedimientos establecidos.</w:t>
      </w:r>
    </w:p>
    <w:p w14:paraId="22AEA6F4" w14:textId="752E20D8" w:rsidR="00363282" w:rsidRPr="00F97E62" w:rsidRDefault="00363282" w:rsidP="00363282">
      <w:pPr>
        <w:pStyle w:val="Prrafodelista"/>
        <w:numPr>
          <w:ilvl w:val="0"/>
          <w:numId w:val="7"/>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u w:val="single"/>
        </w:rPr>
        <w:t>Otras instancias de 2a línea identificadas de alta o media gerencia</w:t>
      </w:r>
      <w:r w:rsidRPr="00F97E62">
        <w:rPr>
          <w:rFonts w:asciiTheme="majorHAnsi" w:hAnsiTheme="majorHAnsi" w:cstheme="majorHAnsi"/>
          <w:sz w:val="22"/>
          <w:szCs w:val="22"/>
        </w:rPr>
        <w:t xml:space="preserve"> como subdirectores, gerentes de proyectos que lideran temas misionales (programas y proyectos de alto impacto presupuestas y reputacional), encargados de monitorear aspectos estructurales de los temas bajo su gestión, generando alertas sobre retrasos, incumplimientos u otras situaciones de riesgo detectadas acorde con las materias a su cargo.</w:t>
      </w:r>
    </w:p>
    <w:p w14:paraId="326B6D38" w14:textId="77777777" w:rsidR="007A6609" w:rsidRPr="00F97E62" w:rsidRDefault="007A6609" w:rsidP="007A6609">
      <w:pPr>
        <w:ind w:left="360"/>
        <w:rPr>
          <w:rFonts w:asciiTheme="majorHAnsi" w:hAnsiTheme="majorHAnsi" w:cstheme="majorHAnsi"/>
          <w:sz w:val="22"/>
          <w:szCs w:val="22"/>
        </w:rPr>
      </w:pPr>
    </w:p>
    <w:p w14:paraId="70A89E55" w14:textId="2609B054" w:rsidR="00CC0A3F" w:rsidRPr="00F97E62" w:rsidRDefault="00CC0A3F" w:rsidP="00CC0A3F">
      <w:pPr>
        <w:autoSpaceDE w:val="0"/>
        <w:autoSpaceDN w:val="0"/>
        <w:jc w:val="both"/>
        <w:rPr>
          <w:rFonts w:asciiTheme="majorHAnsi" w:hAnsiTheme="majorHAnsi" w:cstheme="majorHAnsi"/>
          <w:sz w:val="22"/>
          <w:szCs w:val="22"/>
        </w:rPr>
      </w:pPr>
      <w:r w:rsidRPr="00F97E62">
        <w:rPr>
          <w:rFonts w:asciiTheme="majorHAnsi" w:hAnsiTheme="majorHAnsi" w:cstheme="majorHAnsi"/>
          <w:b/>
          <w:bCs/>
          <w:sz w:val="22"/>
          <w:szCs w:val="22"/>
        </w:rPr>
        <w:t>Tercera Línea de Defensa</w:t>
      </w:r>
      <w:r w:rsidR="004F7BD0" w:rsidRPr="00F97E62">
        <w:rPr>
          <w:rFonts w:asciiTheme="majorHAnsi" w:hAnsiTheme="majorHAnsi" w:cstheme="majorHAnsi"/>
          <w:b/>
          <w:bCs/>
          <w:sz w:val="22"/>
          <w:szCs w:val="22"/>
        </w:rPr>
        <w:t xml:space="preserve">: </w:t>
      </w:r>
      <w:r w:rsidRPr="00F97E62">
        <w:rPr>
          <w:rFonts w:asciiTheme="majorHAnsi" w:hAnsiTheme="majorHAnsi" w:cstheme="majorHAnsi"/>
          <w:sz w:val="22"/>
          <w:szCs w:val="22"/>
        </w:rPr>
        <w:t xml:space="preserve">Está a cargo de la Oficina de Control Interno, cuya función es proporcionar una evaluación independiente y objetiva sobre la efectividad del Sistema de Administración del </w:t>
      </w:r>
      <w:r w:rsidR="00974B1B" w:rsidRPr="00F97E62">
        <w:rPr>
          <w:rFonts w:asciiTheme="majorHAnsi" w:hAnsiTheme="majorHAnsi" w:cstheme="majorHAnsi"/>
          <w:sz w:val="22"/>
          <w:szCs w:val="22"/>
        </w:rPr>
        <w:t>Riesgo. Entre</w:t>
      </w:r>
      <w:r w:rsidRPr="00F97E62">
        <w:rPr>
          <w:rFonts w:asciiTheme="majorHAnsi" w:hAnsiTheme="majorHAnsi" w:cstheme="majorHAnsi"/>
          <w:sz w:val="22"/>
          <w:szCs w:val="22"/>
        </w:rPr>
        <w:t xml:space="preserve"> sus responsabilidades se destacan: </w:t>
      </w:r>
    </w:p>
    <w:p w14:paraId="56C6787A" w14:textId="77777777" w:rsidR="00974B1B" w:rsidRPr="00F97E62" w:rsidRDefault="00974B1B" w:rsidP="00CC0A3F">
      <w:pPr>
        <w:autoSpaceDE w:val="0"/>
        <w:autoSpaceDN w:val="0"/>
        <w:jc w:val="both"/>
        <w:rPr>
          <w:rFonts w:asciiTheme="majorHAnsi" w:hAnsiTheme="majorHAnsi" w:cstheme="majorHAnsi"/>
          <w:sz w:val="22"/>
          <w:szCs w:val="22"/>
        </w:rPr>
      </w:pPr>
    </w:p>
    <w:p w14:paraId="0FCF09AF" w14:textId="588AAAA1" w:rsidR="00CC0A3F" w:rsidRPr="00F97E62" w:rsidRDefault="00974B1B" w:rsidP="00974B1B">
      <w:pPr>
        <w:pStyle w:val="Prrafodelista"/>
        <w:numPr>
          <w:ilvl w:val="0"/>
          <w:numId w:val="6"/>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rPr>
        <w:t>A</w:t>
      </w:r>
      <w:r w:rsidR="00CC0A3F" w:rsidRPr="00F97E62">
        <w:rPr>
          <w:rFonts w:asciiTheme="majorHAnsi" w:hAnsiTheme="majorHAnsi" w:cstheme="majorHAnsi"/>
          <w:sz w:val="22"/>
          <w:szCs w:val="22"/>
        </w:rPr>
        <w:t>sesorar a la Alta Dirección y líderes de proceso en materia de control interno y gestión del riesgo; orientar técnicamente, junto con la OAP, las acciones que garanticen el cumplimiento de los objetivos institucionales; y realizar auditorías con enfoque basado en riesgos.</w:t>
      </w:r>
    </w:p>
    <w:p w14:paraId="14B33A25" w14:textId="77777777" w:rsidR="00CC0A3F" w:rsidRPr="00F97E62" w:rsidRDefault="00CC0A3F" w:rsidP="00974B1B">
      <w:pPr>
        <w:pStyle w:val="Prrafodelista"/>
        <w:numPr>
          <w:ilvl w:val="0"/>
          <w:numId w:val="6"/>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rPr>
        <w:t>Brindar asesoría técnica conjunta con la Oficina Asesora de Planeación y la Oficina de Tecnologías de la Información en la identificación, valoración del riesgo y diseño de controles</w:t>
      </w:r>
    </w:p>
    <w:p w14:paraId="3ACA606E" w14:textId="6CAF39E1" w:rsidR="00CC0A3F" w:rsidRPr="00F97E62" w:rsidRDefault="002433D5" w:rsidP="00974B1B">
      <w:pPr>
        <w:pStyle w:val="Prrafodelista"/>
        <w:numPr>
          <w:ilvl w:val="0"/>
          <w:numId w:val="6"/>
        </w:numPr>
        <w:autoSpaceDE w:val="0"/>
        <w:autoSpaceDN w:val="0"/>
        <w:spacing w:line="240" w:lineRule="auto"/>
        <w:rPr>
          <w:rFonts w:asciiTheme="majorHAnsi" w:hAnsiTheme="majorHAnsi" w:cstheme="majorHAnsi"/>
          <w:sz w:val="22"/>
          <w:szCs w:val="22"/>
        </w:rPr>
      </w:pPr>
      <w:r>
        <w:rPr>
          <w:rFonts w:asciiTheme="majorHAnsi" w:hAnsiTheme="majorHAnsi" w:cstheme="majorHAnsi"/>
          <w:sz w:val="22"/>
          <w:szCs w:val="22"/>
        </w:rPr>
        <w:t>I</w:t>
      </w:r>
      <w:r w:rsidR="00CC0A3F" w:rsidRPr="00F97E62">
        <w:rPr>
          <w:rFonts w:asciiTheme="majorHAnsi" w:hAnsiTheme="majorHAnsi" w:cstheme="majorHAnsi"/>
          <w:sz w:val="22"/>
          <w:szCs w:val="22"/>
        </w:rPr>
        <w:t>nformar los hallazgos y formular recomendaciones de mejora, monitorear la exposición de la entidad al riesgo y emitir alertas preventivas.</w:t>
      </w:r>
    </w:p>
    <w:p w14:paraId="00E21E47" w14:textId="56D6B49D" w:rsidR="00CC0A3F" w:rsidRPr="00F97E62" w:rsidRDefault="00CC0A3F" w:rsidP="00974B1B">
      <w:pPr>
        <w:pStyle w:val="Prrafodelista"/>
        <w:numPr>
          <w:ilvl w:val="0"/>
          <w:numId w:val="6"/>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rPr>
        <w:t>Reporta los riesgos materializados identificados durante sus auditorías, realiza seguimiento a las acciones correctivas y propone ajustes a la Política de Administración del Riesgo cuando sea necesario.</w:t>
      </w:r>
    </w:p>
    <w:p w14:paraId="05763546" w14:textId="7DB033C0" w:rsidR="00CC0A3F" w:rsidRPr="00F97E62" w:rsidRDefault="00CC0A3F" w:rsidP="00974B1B">
      <w:pPr>
        <w:pStyle w:val="Prrafodelista"/>
        <w:numPr>
          <w:ilvl w:val="0"/>
          <w:numId w:val="6"/>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rPr>
        <w:t>Promover la cultura de autocontrol, transparencia, ética e integridad en todos los niveles de la entidad.</w:t>
      </w:r>
    </w:p>
    <w:p w14:paraId="7AD51D96" w14:textId="7B04D603" w:rsidR="00E97D51" w:rsidRPr="00F97E62" w:rsidRDefault="00E97D51" w:rsidP="00974B1B">
      <w:pPr>
        <w:pStyle w:val="Prrafodelista"/>
        <w:numPr>
          <w:ilvl w:val="0"/>
          <w:numId w:val="6"/>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rPr>
        <w:t>Presentar nuevos riesgos detectados en las auditorías a los procesos </w:t>
      </w:r>
    </w:p>
    <w:p w14:paraId="001114AF" w14:textId="77777777" w:rsidR="00B23F8C" w:rsidRDefault="00B23F8C" w:rsidP="00B23F8C">
      <w:pPr>
        <w:pStyle w:val="Prrafodelista"/>
        <w:numPr>
          <w:ilvl w:val="0"/>
          <w:numId w:val="6"/>
        </w:numPr>
        <w:autoSpaceDE w:val="0"/>
        <w:autoSpaceDN w:val="0"/>
        <w:spacing w:line="240" w:lineRule="auto"/>
        <w:rPr>
          <w:rFonts w:asciiTheme="majorHAnsi" w:hAnsiTheme="majorHAnsi" w:cstheme="majorHAnsi"/>
          <w:sz w:val="22"/>
          <w:szCs w:val="22"/>
        </w:rPr>
      </w:pPr>
      <w:r w:rsidRPr="00F97E62">
        <w:rPr>
          <w:rFonts w:asciiTheme="majorHAnsi" w:hAnsiTheme="majorHAnsi" w:cstheme="majorHAnsi"/>
          <w:sz w:val="22"/>
          <w:szCs w:val="22"/>
        </w:rPr>
        <w:t>Auditar el Sistema de Gestión de Riesgos para la Integridad Pública – SIGRIP, con el propósito de asesorar y recomendar mejoras.</w:t>
      </w:r>
    </w:p>
    <w:p w14:paraId="25EE61D7" w14:textId="18C89433" w:rsidR="00FF0D77" w:rsidRPr="00F97E62" w:rsidRDefault="00FF0D77" w:rsidP="007A1308">
      <w:pPr>
        <w:pStyle w:val="Ttulo1"/>
        <w:keepNext w:val="0"/>
        <w:keepLines w:val="0"/>
        <w:numPr>
          <w:ilvl w:val="0"/>
          <w:numId w:val="1"/>
        </w:numPr>
        <w:tabs>
          <w:tab w:val="num" w:pos="360"/>
        </w:tabs>
        <w:ind w:left="0" w:firstLine="0"/>
        <w:rPr>
          <w:rFonts w:asciiTheme="majorHAnsi" w:eastAsia="Arial" w:hAnsiTheme="majorHAnsi" w:cstheme="majorHAnsi"/>
          <w:sz w:val="22"/>
          <w:szCs w:val="22"/>
        </w:rPr>
      </w:pPr>
      <w:bookmarkStart w:id="13" w:name="_Toc216780242"/>
      <w:bookmarkEnd w:id="11"/>
      <w:bookmarkEnd w:id="12"/>
      <w:r w:rsidRPr="00F97E62">
        <w:rPr>
          <w:rFonts w:asciiTheme="majorHAnsi" w:eastAsia="Arial" w:hAnsiTheme="majorHAnsi" w:cstheme="majorHAnsi"/>
          <w:sz w:val="22"/>
          <w:szCs w:val="22"/>
        </w:rPr>
        <w:lastRenderedPageBreak/>
        <w:t>NIVELES DE ACEPTACIÓN DEL RIESGO apetito del riesgo</w:t>
      </w:r>
      <w:bookmarkEnd w:id="13"/>
    </w:p>
    <w:p w14:paraId="111EC2EB" w14:textId="77777777" w:rsidR="00A47C6F" w:rsidRPr="007C2593" w:rsidRDefault="00A47C6F" w:rsidP="007C2593">
      <w:pPr>
        <w:jc w:val="both"/>
        <w:rPr>
          <w:rFonts w:asciiTheme="majorHAnsi" w:hAnsiTheme="majorHAnsi" w:cstheme="majorHAnsi"/>
          <w:sz w:val="22"/>
          <w:szCs w:val="22"/>
        </w:rPr>
      </w:pPr>
      <w:r w:rsidRPr="00A47C6F">
        <w:rPr>
          <w:rFonts w:asciiTheme="majorHAnsi" w:hAnsiTheme="majorHAnsi" w:cstheme="majorHAnsi"/>
          <w:sz w:val="22"/>
          <w:szCs w:val="22"/>
        </w:rPr>
        <w:t xml:space="preserve">La UAERMV define su apetito y niveles de aceptación del riesgo con base en el </w:t>
      </w:r>
      <w:r w:rsidRPr="00A47C6F">
        <w:rPr>
          <w:rFonts w:asciiTheme="majorHAnsi" w:hAnsiTheme="majorHAnsi" w:cstheme="majorHAnsi"/>
          <w:b/>
          <w:bCs/>
          <w:sz w:val="22"/>
          <w:szCs w:val="22"/>
        </w:rPr>
        <w:t>mapa de calor institucional</w:t>
      </w:r>
      <w:r w:rsidRPr="00A47C6F">
        <w:rPr>
          <w:rFonts w:asciiTheme="majorHAnsi" w:hAnsiTheme="majorHAnsi" w:cstheme="majorHAnsi"/>
          <w:sz w:val="22"/>
          <w:szCs w:val="22"/>
        </w:rPr>
        <w:t>, el cual resulta de la combinación de la probabilidad y el impacto de los riesgos, y constituye el principal referente para la toma de decisiones en materia de gestión del riesgo.</w:t>
      </w:r>
    </w:p>
    <w:p w14:paraId="3AE48A6C" w14:textId="77777777" w:rsidR="007C2593" w:rsidRPr="00A47C6F" w:rsidRDefault="007C2593" w:rsidP="007C2593">
      <w:pPr>
        <w:jc w:val="both"/>
        <w:rPr>
          <w:rFonts w:asciiTheme="majorHAnsi" w:hAnsiTheme="majorHAnsi" w:cstheme="majorHAnsi"/>
          <w:sz w:val="22"/>
          <w:szCs w:val="22"/>
        </w:rPr>
      </w:pPr>
    </w:p>
    <w:p w14:paraId="642861EC" w14:textId="77777777" w:rsidR="00A47C6F" w:rsidRPr="007C2593" w:rsidRDefault="00A47C6F" w:rsidP="007C2593">
      <w:pPr>
        <w:jc w:val="both"/>
        <w:rPr>
          <w:rFonts w:asciiTheme="majorHAnsi" w:hAnsiTheme="majorHAnsi" w:cstheme="majorHAnsi"/>
          <w:sz w:val="22"/>
          <w:szCs w:val="22"/>
        </w:rPr>
      </w:pPr>
      <w:r w:rsidRPr="00A47C6F">
        <w:rPr>
          <w:rFonts w:asciiTheme="majorHAnsi" w:hAnsiTheme="majorHAnsi" w:cstheme="majorHAnsi"/>
          <w:sz w:val="22"/>
          <w:szCs w:val="22"/>
        </w:rPr>
        <w:t>Los umbrales del mapa de calor permiten clasificar los riesgos en zonas Baja, Moderada, Alta y Extrema, estableciendo para cada una de ellas criterios claros de aceptación, no aceptación y opciones de tratamiento, de conformidad con la Guía de Gestión de Riesgos y las directrices de la Alta Dirección.</w:t>
      </w:r>
    </w:p>
    <w:p w14:paraId="5CCAA35E" w14:textId="77777777" w:rsidR="007C2593" w:rsidRPr="00A47C6F" w:rsidRDefault="007C2593" w:rsidP="007C2593">
      <w:pPr>
        <w:jc w:val="both"/>
        <w:rPr>
          <w:rFonts w:asciiTheme="majorHAnsi" w:hAnsiTheme="majorHAnsi" w:cstheme="majorHAnsi"/>
          <w:sz w:val="22"/>
          <w:szCs w:val="22"/>
        </w:rPr>
      </w:pPr>
    </w:p>
    <w:p w14:paraId="7C418F8B" w14:textId="77777777" w:rsidR="00A47C6F" w:rsidRDefault="00A47C6F" w:rsidP="007C2593">
      <w:pPr>
        <w:jc w:val="both"/>
        <w:rPr>
          <w:rFonts w:asciiTheme="majorHAnsi" w:hAnsiTheme="majorHAnsi" w:cstheme="majorHAnsi"/>
          <w:sz w:val="22"/>
          <w:szCs w:val="22"/>
        </w:rPr>
      </w:pPr>
      <w:r w:rsidRPr="00A47C6F">
        <w:rPr>
          <w:rFonts w:asciiTheme="majorHAnsi" w:hAnsiTheme="majorHAnsi" w:cstheme="majorHAnsi"/>
          <w:sz w:val="22"/>
          <w:szCs w:val="22"/>
        </w:rPr>
        <w:t>Criterios generales de aceptación y no aceptación</w:t>
      </w:r>
    </w:p>
    <w:p w14:paraId="230E22D4" w14:textId="77777777" w:rsidR="00D10685" w:rsidRPr="00A47C6F" w:rsidRDefault="00D10685" w:rsidP="007C2593">
      <w:pPr>
        <w:jc w:val="both"/>
        <w:rPr>
          <w:rFonts w:asciiTheme="majorHAnsi" w:hAnsiTheme="majorHAnsi" w:cstheme="majorHAnsi"/>
          <w:sz w:val="22"/>
          <w:szCs w:val="22"/>
        </w:rPr>
      </w:pPr>
    </w:p>
    <w:p w14:paraId="7A2CCE83" w14:textId="77777777" w:rsidR="00A47C6F" w:rsidRDefault="00A47C6F" w:rsidP="007C2593">
      <w:pPr>
        <w:numPr>
          <w:ilvl w:val="0"/>
          <w:numId w:val="16"/>
        </w:numPr>
        <w:jc w:val="both"/>
        <w:rPr>
          <w:rFonts w:asciiTheme="majorHAnsi" w:hAnsiTheme="majorHAnsi" w:cstheme="majorHAnsi"/>
          <w:sz w:val="22"/>
          <w:szCs w:val="22"/>
        </w:rPr>
      </w:pPr>
      <w:r w:rsidRPr="00A47C6F">
        <w:rPr>
          <w:rFonts w:asciiTheme="majorHAnsi" w:hAnsiTheme="majorHAnsi" w:cstheme="majorHAnsi"/>
          <w:b/>
          <w:bCs/>
          <w:sz w:val="22"/>
          <w:szCs w:val="22"/>
        </w:rPr>
        <w:t>La Zona de Riesgo Bajo</w:t>
      </w:r>
      <w:r w:rsidRPr="00A47C6F">
        <w:rPr>
          <w:rFonts w:asciiTheme="majorHAnsi" w:hAnsiTheme="majorHAnsi" w:cstheme="majorHAnsi"/>
          <w:sz w:val="22"/>
          <w:szCs w:val="22"/>
        </w:rPr>
        <w:t xml:space="preserve"> corresponde al nivel de riesgo residual aceptable para la entidad. Los riesgos ubicados en esta zona pueden ser asumidos y gestionados a través de las actividades normales del proceso, sin requerir acciones adicionales, siempre que se mantengan los controles definidos.</w:t>
      </w:r>
    </w:p>
    <w:p w14:paraId="618CC3CE" w14:textId="77777777" w:rsidR="007C2593" w:rsidRPr="00A47C6F" w:rsidRDefault="007C2593" w:rsidP="007C2593">
      <w:pPr>
        <w:ind w:left="720"/>
        <w:jc w:val="both"/>
        <w:rPr>
          <w:rFonts w:asciiTheme="majorHAnsi" w:hAnsiTheme="majorHAnsi" w:cstheme="majorHAnsi"/>
          <w:sz w:val="22"/>
          <w:szCs w:val="22"/>
        </w:rPr>
      </w:pPr>
    </w:p>
    <w:p w14:paraId="23FB8415" w14:textId="77777777" w:rsidR="00A47C6F" w:rsidRDefault="00A47C6F" w:rsidP="007C2593">
      <w:pPr>
        <w:numPr>
          <w:ilvl w:val="0"/>
          <w:numId w:val="16"/>
        </w:numPr>
        <w:jc w:val="both"/>
        <w:rPr>
          <w:rFonts w:asciiTheme="majorHAnsi" w:hAnsiTheme="majorHAnsi" w:cstheme="majorHAnsi"/>
          <w:sz w:val="22"/>
          <w:szCs w:val="22"/>
        </w:rPr>
      </w:pPr>
      <w:r w:rsidRPr="00A47C6F">
        <w:rPr>
          <w:rFonts w:asciiTheme="majorHAnsi" w:hAnsiTheme="majorHAnsi" w:cstheme="majorHAnsi"/>
          <w:b/>
          <w:bCs/>
          <w:sz w:val="22"/>
          <w:szCs w:val="22"/>
        </w:rPr>
        <w:t>La Zona de Riesgo Moderado y Alto</w:t>
      </w:r>
      <w:r w:rsidRPr="00A47C6F">
        <w:rPr>
          <w:rFonts w:asciiTheme="majorHAnsi" w:hAnsiTheme="majorHAnsi" w:cstheme="majorHAnsi"/>
          <w:sz w:val="22"/>
          <w:szCs w:val="22"/>
        </w:rPr>
        <w:t xml:space="preserve"> no es aceptable para la entidad. En estos casos, es obligatorio definir e implementar acciones de tratamiento orientadas a reducir la probabilidad y/o el impacto del riesgo. No se admite la aceptación del riesgo mientras este se mantenga en estos niveles, y se debe realizar seguimiento periódico a la efectividad de las acciones implementadas.</w:t>
      </w:r>
    </w:p>
    <w:p w14:paraId="7D5EA950" w14:textId="77777777" w:rsidR="007C2593" w:rsidRPr="00A47C6F" w:rsidRDefault="007C2593" w:rsidP="007C2593">
      <w:pPr>
        <w:jc w:val="both"/>
        <w:rPr>
          <w:rFonts w:asciiTheme="majorHAnsi" w:hAnsiTheme="majorHAnsi" w:cstheme="majorHAnsi"/>
          <w:sz w:val="22"/>
          <w:szCs w:val="22"/>
        </w:rPr>
      </w:pPr>
    </w:p>
    <w:p w14:paraId="0306E34A" w14:textId="77777777" w:rsidR="00A47C6F" w:rsidRDefault="00A47C6F" w:rsidP="007C2593">
      <w:pPr>
        <w:numPr>
          <w:ilvl w:val="0"/>
          <w:numId w:val="16"/>
        </w:numPr>
        <w:jc w:val="both"/>
        <w:rPr>
          <w:rFonts w:asciiTheme="majorHAnsi" w:hAnsiTheme="majorHAnsi" w:cstheme="majorHAnsi"/>
          <w:sz w:val="22"/>
          <w:szCs w:val="22"/>
        </w:rPr>
      </w:pPr>
      <w:r w:rsidRPr="00A47C6F">
        <w:rPr>
          <w:rFonts w:asciiTheme="majorHAnsi" w:hAnsiTheme="majorHAnsi" w:cstheme="majorHAnsi"/>
          <w:b/>
          <w:bCs/>
          <w:sz w:val="22"/>
          <w:szCs w:val="22"/>
        </w:rPr>
        <w:t>La Zona de Riesgo Extremo</w:t>
      </w:r>
      <w:r w:rsidRPr="00A47C6F">
        <w:rPr>
          <w:rFonts w:asciiTheme="majorHAnsi" w:hAnsiTheme="majorHAnsi" w:cstheme="majorHAnsi"/>
          <w:sz w:val="22"/>
          <w:szCs w:val="22"/>
        </w:rPr>
        <w:t xml:space="preserve"> representa el nivel máximo de exposición al riesgo. La UAERMV únicamente podrá asumir riesgos en esta zona de manera excepcional, cuando se evidencie la implementación efectiva y comprobable de la totalidad de los controles establecidos. En caso de que dichos controles no existan, no puedan aplicarse o no se garantice su efectividad, el riesgo deberá ser evitado o compartido, según corresponda.</w:t>
      </w:r>
    </w:p>
    <w:p w14:paraId="25F6F2D4" w14:textId="77777777" w:rsidR="007C2593" w:rsidRDefault="007C2593" w:rsidP="007C2593">
      <w:pPr>
        <w:pStyle w:val="Prrafodelista"/>
        <w:rPr>
          <w:rFonts w:asciiTheme="majorHAnsi" w:hAnsiTheme="majorHAnsi" w:cstheme="majorHAnsi"/>
          <w:sz w:val="22"/>
          <w:szCs w:val="22"/>
        </w:rPr>
      </w:pPr>
    </w:p>
    <w:p w14:paraId="3A4A3033" w14:textId="77777777" w:rsidR="00A47C6F" w:rsidRPr="00A47C6F" w:rsidRDefault="00A47C6F" w:rsidP="00A47C6F">
      <w:pPr>
        <w:rPr>
          <w:rFonts w:asciiTheme="majorHAnsi" w:hAnsiTheme="majorHAnsi" w:cstheme="majorHAnsi"/>
          <w:b/>
          <w:bCs/>
          <w:sz w:val="22"/>
          <w:szCs w:val="22"/>
        </w:rPr>
      </w:pPr>
      <w:r w:rsidRPr="00A47C6F">
        <w:rPr>
          <w:rFonts w:asciiTheme="majorHAnsi" w:hAnsiTheme="majorHAnsi" w:cstheme="majorHAnsi"/>
          <w:b/>
          <w:bCs/>
          <w:sz w:val="22"/>
          <w:szCs w:val="22"/>
        </w:rPr>
        <w:t>Criterios de aceptación del riesgo residual y opciones de tratamiento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3969"/>
        <w:gridCol w:w="3871"/>
      </w:tblGrid>
      <w:tr w:rsidR="00A47C6F" w:rsidRPr="00A47C6F" w14:paraId="615003BD" w14:textId="77777777" w:rsidTr="007C2593">
        <w:trPr>
          <w:tblHeader/>
          <w:tblCellSpacing w:w="15" w:type="dxa"/>
        </w:trPr>
        <w:tc>
          <w:tcPr>
            <w:tcW w:w="2077" w:type="dxa"/>
            <w:vAlign w:val="center"/>
            <w:hideMark/>
          </w:tcPr>
          <w:p w14:paraId="4B27F5B6" w14:textId="77777777" w:rsidR="00A47C6F" w:rsidRPr="00A47C6F" w:rsidRDefault="00A47C6F" w:rsidP="007C2593">
            <w:pPr>
              <w:jc w:val="center"/>
              <w:rPr>
                <w:rFonts w:asciiTheme="majorHAnsi" w:hAnsiTheme="majorHAnsi" w:cstheme="majorHAnsi"/>
                <w:b/>
                <w:bCs/>
                <w:sz w:val="22"/>
                <w:szCs w:val="22"/>
              </w:rPr>
            </w:pPr>
            <w:r w:rsidRPr="00A47C6F">
              <w:rPr>
                <w:rFonts w:asciiTheme="majorHAnsi" w:hAnsiTheme="majorHAnsi" w:cstheme="majorHAnsi"/>
                <w:b/>
                <w:bCs/>
                <w:sz w:val="22"/>
                <w:szCs w:val="22"/>
              </w:rPr>
              <w:t>Nivel de riesgo residual</w:t>
            </w:r>
          </w:p>
        </w:tc>
        <w:tc>
          <w:tcPr>
            <w:tcW w:w="3939" w:type="dxa"/>
            <w:vAlign w:val="center"/>
            <w:hideMark/>
          </w:tcPr>
          <w:p w14:paraId="570A2826" w14:textId="77777777" w:rsidR="00A47C6F" w:rsidRPr="00A47C6F" w:rsidRDefault="00A47C6F" w:rsidP="007C2593">
            <w:pPr>
              <w:jc w:val="center"/>
              <w:rPr>
                <w:rFonts w:asciiTheme="majorHAnsi" w:hAnsiTheme="majorHAnsi" w:cstheme="majorHAnsi"/>
                <w:b/>
                <w:bCs/>
                <w:sz w:val="22"/>
                <w:szCs w:val="22"/>
              </w:rPr>
            </w:pPr>
            <w:r w:rsidRPr="00A47C6F">
              <w:rPr>
                <w:rFonts w:asciiTheme="majorHAnsi" w:hAnsiTheme="majorHAnsi" w:cstheme="majorHAnsi"/>
                <w:b/>
                <w:bCs/>
                <w:sz w:val="22"/>
                <w:szCs w:val="22"/>
              </w:rPr>
              <w:t>Criterio de aceptación</w:t>
            </w:r>
          </w:p>
        </w:tc>
        <w:tc>
          <w:tcPr>
            <w:tcW w:w="3826" w:type="dxa"/>
            <w:vAlign w:val="center"/>
            <w:hideMark/>
          </w:tcPr>
          <w:p w14:paraId="3BB31C43" w14:textId="77777777" w:rsidR="00A47C6F" w:rsidRPr="00A47C6F" w:rsidRDefault="00A47C6F" w:rsidP="007C2593">
            <w:pPr>
              <w:jc w:val="center"/>
              <w:rPr>
                <w:rFonts w:asciiTheme="majorHAnsi" w:hAnsiTheme="majorHAnsi" w:cstheme="majorHAnsi"/>
                <w:b/>
                <w:bCs/>
                <w:sz w:val="22"/>
                <w:szCs w:val="22"/>
              </w:rPr>
            </w:pPr>
            <w:r w:rsidRPr="00A47C6F">
              <w:rPr>
                <w:rFonts w:asciiTheme="majorHAnsi" w:hAnsiTheme="majorHAnsi" w:cstheme="majorHAnsi"/>
                <w:b/>
                <w:bCs/>
                <w:sz w:val="22"/>
                <w:szCs w:val="22"/>
              </w:rPr>
              <w:t>Opción de tratamiento</w:t>
            </w:r>
          </w:p>
        </w:tc>
      </w:tr>
      <w:tr w:rsidR="00A47C6F" w:rsidRPr="00A47C6F" w14:paraId="69A85EFF" w14:textId="77777777" w:rsidTr="007C2593">
        <w:trPr>
          <w:tblCellSpacing w:w="15" w:type="dxa"/>
        </w:trPr>
        <w:tc>
          <w:tcPr>
            <w:tcW w:w="2077" w:type="dxa"/>
            <w:vAlign w:val="center"/>
            <w:hideMark/>
          </w:tcPr>
          <w:p w14:paraId="55AC5BDA" w14:textId="77777777" w:rsidR="00A47C6F" w:rsidRPr="00A47C6F" w:rsidRDefault="00A47C6F" w:rsidP="00A47C6F">
            <w:pPr>
              <w:rPr>
                <w:rFonts w:asciiTheme="majorHAnsi" w:hAnsiTheme="majorHAnsi" w:cstheme="majorHAnsi"/>
                <w:sz w:val="22"/>
                <w:szCs w:val="22"/>
              </w:rPr>
            </w:pPr>
            <w:r w:rsidRPr="00A47C6F">
              <w:rPr>
                <w:rFonts w:asciiTheme="majorHAnsi" w:hAnsiTheme="majorHAnsi" w:cstheme="majorHAnsi"/>
                <w:b/>
                <w:bCs/>
                <w:sz w:val="22"/>
                <w:szCs w:val="22"/>
              </w:rPr>
              <w:t>Bajo</w:t>
            </w:r>
          </w:p>
        </w:tc>
        <w:tc>
          <w:tcPr>
            <w:tcW w:w="3939" w:type="dxa"/>
            <w:vAlign w:val="center"/>
            <w:hideMark/>
          </w:tcPr>
          <w:p w14:paraId="504C8D24" w14:textId="77777777" w:rsidR="00A47C6F" w:rsidRPr="00A47C6F" w:rsidRDefault="00A47C6F" w:rsidP="00A47C6F">
            <w:pPr>
              <w:rPr>
                <w:rFonts w:asciiTheme="majorHAnsi" w:hAnsiTheme="majorHAnsi" w:cstheme="majorHAnsi"/>
                <w:sz w:val="22"/>
                <w:szCs w:val="22"/>
              </w:rPr>
            </w:pPr>
            <w:r w:rsidRPr="00A47C6F">
              <w:rPr>
                <w:rFonts w:asciiTheme="majorHAnsi" w:hAnsiTheme="majorHAnsi" w:cstheme="majorHAnsi"/>
                <w:b/>
                <w:bCs/>
                <w:sz w:val="22"/>
                <w:szCs w:val="22"/>
              </w:rPr>
              <w:t>Aceptar:</w:t>
            </w:r>
            <w:r w:rsidRPr="00A47C6F">
              <w:rPr>
                <w:rFonts w:asciiTheme="majorHAnsi" w:hAnsiTheme="majorHAnsi" w:cstheme="majorHAnsi"/>
                <w:sz w:val="22"/>
                <w:szCs w:val="22"/>
              </w:rPr>
              <w:t xml:space="preserve"> El riesgo se asume y se gestiona mediante las actividades propias del proceso. No se requieren controles o acciones adicionales, dado que se encuentra dentro del apetito de riesgo definido por la entidad.</w:t>
            </w:r>
          </w:p>
        </w:tc>
        <w:tc>
          <w:tcPr>
            <w:tcW w:w="3826" w:type="dxa"/>
            <w:vAlign w:val="center"/>
            <w:hideMark/>
          </w:tcPr>
          <w:p w14:paraId="23CF7AD7" w14:textId="77777777" w:rsidR="00A47C6F" w:rsidRPr="00A47C6F" w:rsidRDefault="00A47C6F" w:rsidP="00A47C6F">
            <w:pPr>
              <w:rPr>
                <w:rFonts w:asciiTheme="majorHAnsi" w:hAnsiTheme="majorHAnsi" w:cstheme="majorHAnsi"/>
                <w:sz w:val="22"/>
                <w:szCs w:val="22"/>
              </w:rPr>
            </w:pPr>
            <w:r w:rsidRPr="00A47C6F">
              <w:rPr>
                <w:rFonts w:asciiTheme="majorHAnsi" w:hAnsiTheme="majorHAnsi" w:cstheme="majorHAnsi"/>
                <w:sz w:val="22"/>
                <w:szCs w:val="22"/>
              </w:rPr>
              <w:t>Administrar el riesgo con los controles existentes y realizar seguimiento rutinario.</w:t>
            </w:r>
          </w:p>
        </w:tc>
      </w:tr>
      <w:tr w:rsidR="00A47C6F" w:rsidRPr="00A47C6F" w14:paraId="14CF9EDD" w14:textId="77777777" w:rsidTr="007C2593">
        <w:trPr>
          <w:tblCellSpacing w:w="15" w:type="dxa"/>
        </w:trPr>
        <w:tc>
          <w:tcPr>
            <w:tcW w:w="2077" w:type="dxa"/>
            <w:vAlign w:val="center"/>
            <w:hideMark/>
          </w:tcPr>
          <w:p w14:paraId="7B51551E" w14:textId="77777777" w:rsidR="00A47C6F" w:rsidRPr="00A47C6F" w:rsidRDefault="00A47C6F" w:rsidP="00A47C6F">
            <w:pPr>
              <w:rPr>
                <w:rFonts w:asciiTheme="majorHAnsi" w:hAnsiTheme="majorHAnsi" w:cstheme="majorHAnsi"/>
                <w:sz w:val="22"/>
                <w:szCs w:val="22"/>
              </w:rPr>
            </w:pPr>
            <w:r w:rsidRPr="00A47C6F">
              <w:rPr>
                <w:rFonts w:asciiTheme="majorHAnsi" w:hAnsiTheme="majorHAnsi" w:cstheme="majorHAnsi"/>
                <w:b/>
                <w:bCs/>
                <w:sz w:val="22"/>
                <w:szCs w:val="22"/>
              </w:rPr>
              <w:t>Moderado y Alto</w:t>
            </w:r>
          </w:p>
        </w:tc>
        <w:tc>
          <w:tcPr>
            <w:tcW w:w="3939" w:type="dxa"/>
            <w:vAlign w:val="center"/>
            <w:hideMark/>
          </w:tcPr>
          <w:p w14:paraId="7A3B6318" w14:textId="77777777" w:rsidR="00A47C6F" w:rsidRPr="00A47C6F" w:rsidRDefault="00A47C6F" w:rsidP="00A47C6F">
            <w:pPr>
              <w:rPr>
                <w:rFonts w:asciiTheme="majorHAnsi" w:hAnsiTheme="majorHAnsi" w:cstheme="majorHAnsi"/>
                <w:sz w:val="22"/>
                <w:szCs w:val="22"/>
              </w:rPr>
            </w:pPr>
            <w:r w:rsidRPr="00A47C6F">
              <w:rPr>
                <w:rFonts w:asciiTheme="majorHAnsi" w:hAnsiTheme="majorHAnsi" w:cstheme="majorHAnsi"/>
                <w:b/>
                <w:bCs/>
                <w:sz w:val="22"/>
                <w:szCs w:val="22"/>
              </w:rPr>
              <w:t>No aceptar:</w:t>
            </w:r>
            <w:r w:rsidRPr="00A47C6F">
              <w:rPr>
                <w:rFonts w:asciiTheme="majorHAnsi" w:hAnsiTheme="majorHAnsi" w:cstheme="majorHAnsi"/>
                <w:sz w:val="22"/>
                <w:szCs w:val="22"/>
              </w:rPr>
              <w:t xml:space="preserve"> El riesgo supera los niveles tolerables para la entidad.</w:t>
            </w:r>
          </w:p>
        </w:tc>
        <w:tc>
          <w:tcPr>
            <w:tcW w:w="3826" w:type="dxa"/>
            <w:vAlign w:val="center"/>
            <w:hideMark/>
          </w:tcPr>
          <w:p w14:paraId="53559205" w14:textId="77777777" w:rsidR="00A47C6F" w:rsidRPr="00A47C6F" w:rsidRDefault="00A47C6F" w:rsidP="00A47C6F">
            <w:pPr>
              <w:rPr>
                <w:rFonts w:asciiTheme="majorHAnsi" w:hAnsiTheme="majorHAnsi" w:cstheme="majorHAnsi"/>
                <w:sz w:val="22"/>
                <w:szCs w:val="22"/>
              </w:rPr>
            </w:pPr>
            <w:r w:rsidRPr="00A47C6F">
              <w:rPr>
                <w:rFonts w:asciiTheme="majorHAnsi" w:hAnsiTheme="majorHAnsi" w:cstheme="majorHAnsi"/>
                <w:b/>
                <w:bCs/>
                <w:sz w:val="22"/>
                <w:szCs w:val="22"/>
              </w:rPr>
              <w:t>Reducir:</w:t>
            </w:r>
            <w:r w:rsidRPr="00A47C6F">
              <w:rPr>
                <w:rFonts w:asciiTheme="majorHAnsi" w:hAnsiTheme="majorHAnsi" w:cstheme="majorHAnsi"/>
                <w:sz w:val="22"/>
                <w:szCs w:val="22"/>
              </w:rPr>
              <w:t xml:space="preserve"> El líder del proceso debe definir acciones de mitigación, establecer responsables, fechas de inicio y cierre, y realizar seguimiento periódico, el cual se reportará en el mapa de riesgos y controles.</w:t>
            </w:r>
          </w:p>
        </w:tc>
      </w:tr>
      <w:tr w:rsidR="00A47C6F" w:rsidRPr="00A47C6F" w14:paraId="097E8B1D" w14:textId="77777777" w:rsidTr="007C2593">
        <w:trPr>
          <w:tblCellSpacing w:w="15" w:type="dxa"/>
        </w:trPr>
        <w:tc>
          <w:tcPr>
            <w:tcW w:w="2077" w:type="dxa"/>
            <w:vAlign w:val="center"/>
            <w:hideMark/>
          </w:tcPr>
          <w:p w14:paraId="7C0E3DFA" w14:textId="77777777" w:rsidR="00A47C6F" w:rsidRPr="00A47C6F" w:rsidRDefault="00A47C6F" w:rsidP="00A47C6F">
            <w:pPr>
              <w:rPr>
                <w:rFonts w:asciiTheme="majorHAnsi" w:hAnsiTheme="majorHAnsi" w:cstheme="majorHAnsi"/>
                <w:sz w:val="22"/>
                <w:szCs w:val="22"/>
              </w:rPr>
            </w:pPr>
            <w:r w:rsidRPr="00A47C6F">
              <w:rPr>
                <w:rFonts w:asciiTheme="majorHAnsi" w:hAnsiTheme="majorHAnsi" w:cstheme="majorHAnsi"/>
                <w:b/>
                <w:bCs/>
                <w:sz w:val="22"/>
                <w:szCs w:val="22"/>
              </w:rPr>
              <w:lastRenderedPageBreak/>
              <w:t>Extremo</w:t>
            </w:r>
          </w:p>
        </w:tc>
        <w:tc>
          <w:tcPr>
            <w:tcW w:w="3939" w:type="dxa"/>
            <w:vAlign w:val="center"/>
            <w:hideMark/>
          </w:tcPr>
          <w:p w14:paraId="496C9AC7" w14:textId="77777777" w:rsidR="00A47C6F" w:rsidRPr="00A47C6F" w:rsidRDefault="00A47C6F" w:rsidP="00A47C6F">
            <w:pPr>
              <w:rPr>
                <w:rFonts w:asciiTheme="majorHAnsi" w:hAnsiTheme="majorHAnsi" w:cstheme="majorHAnsi"/>
                <w:sz w:val="22"/>
                <w:szCs w:val="22"/>
              </w:rPr>
            </w:pPr>
            <w:r w:rsidRPr="00A47C6F">
              <w:rPr>
                <w:rFonts w:asciiTheme="majorHAnsi" w:hAnsiTheme="majorHAnsi" w:cstheme="majorHAnsi"/>
                <w:b/>
                <w:bCs/>
                <w:sz w:val="22"/>
                <w:szCs w:val="22"/>
              </w:rPr>
              <w:t>No aceptar:</w:t>
            </w:r>
            <w:r w:rsidRPr="00A47C6F">
              <w:rPr>
                <w:rFonts w:asciiTheme="majorHAnsi" w:hAnsiTheme="majorHAnsi" w:cstheme="majorHAnsi"/>
                <w:sz w:val="22"/>
                <w:szCs w:val="22"/>
              </w:rPr>
              <w:t xml:space="preserve"> Solo podrá asumirse de manera excepcional si existen controles plenamente eficaces.</w:t>
            </w:r>
          </w:p>
        </w:tc>
        <w:tc>
          <w:tcPr>
            <w:tcW w:w="3826" w:type="dxa"/>
            <w:vAlign w:val="center"/>
            <w:hideMark/>
          </w:tcPr>
          <w:p w14:paraId="667AA0FA" w14:textId="77777777" w:rsidR="00A47C6F" w:rsidRPr="00A47C6F" w:rsidRDefault="00A47C6F" w:rsidP="00A47C6F">
            <w:pPr>
              <w:rPr>
                <w:rFonts w:asciiTheme="majorHAnsi" w:hAnsiTheme="majorHAnsi" w:cstheme="majorHAnsi"/>
                <w:sz w:val="22"/>
                <w:szCs w:val="22"/>
              </w:rPr>
            </w:pPr>
            <w:r w:rsidRPr="00A47C6F">
              <w:rPr>
                <w:rFonts w:asciiTheme="majorHAnsi" w:hAnsiTheme="majorHAnsi" w:cstheme="majorHAnsi"/>
                <w:b/>
                <w:bCs/>
                <w:sz w:val="22"/>
                <w:szCs w:val="22"/>
              </w:rPr>
              <w:t>Reducir (mitigar y/o compartir) y/o evitar:</w:t>
            </w:r>
            <w:r w:rsidRPr="00A47C6F">
              <w:rPr>
                <w:rFonts w:asciiTheme="majorHAnsi" w:hAnsiTheme="majorHAnsi" w:cstheme="majorHAnsi"/>
                <w:sz w:val="22"/>
                <w:szCs w:val="22"/>
              </w:rPr>
              <w:t xml:space="preserve"> Se deben definir acciones inmediatas para disminuir la exposición al riesgo o eliminar su causa, con seguimiento permanente y reporte a la Alta Dirección.</w:t>
            </w:r>
          </w:p>
        </w:tc>
      </w:tr>
    </w:tbl>
    <w:p w14:paraId="73632EEF" w14:textId="2F504E1F" w:rsidR="00C23B6C" w:rsidRPr="007F2DB5" w:rsidRDefault="0036775C" w:rsidP="00C23B6C">
      <w:pPr>
        <w:pStyle w:val="Ttulo1"/>
        <w:numPr>
          <w:ilvl w:val="0"/>
          <w:numId w:val="1"/>
        </w:numPr>
        <w:rPr>
          <w:rFonts w:asciiTheme="majorHAnsi" w:hAnsiTheme="majorHAnsi" w:cstheme="majorHAnsi"/>
          <w:sz w:val="22"/>
          <w:szCs w:val="22"/>
        </w:rPr>
      </w:pPr>
      <w:bookmarkStart w:id="14" w:name="_Toc216780243"/>
      <w:r w:rsidRPr="007F2DB5">
        <w:rPr>
          <w:rFonts w:asciiTheme="majorHAnsi" w:hAnsiTheme="majorHAnsi" w:cstheme="majorHAnsi"/>
          <w:sz w:val="22"/>
          <w:szCs w:val="22"/>
        </w:rPr>
        <w:t>OPCIÓN DE TRATAMIENTO Y PLAN DE MITIGACIÓN</w:t>
      </w:r>
      <w:bookmarkEnd w:id="14"/>
    </w:p>
    <w:p w14:paraId="2F0A4835" w14:textId="77777777" w:rsidR="00E97D51" w:rsidRPr="007F2DB5" w:rsidRDefault="00E97D51" w:rsidP="00E97D51">
      <w:pPr>
        <w:rPr>
          <w:rFonts w:asciiTheme="majorHAnsi" w:hAnsiTheme="majorHAnsi" w:cstheme="majorHAnsi"/>
          <w:sz w:val="22"/>
          <w:szCs w:val="22"/>
        </w:rPr>
      </w:pPr>
    </w:p>
    <w:p w14:paraId="6BBEBD78" w14:textId="6A92B66F" w:rsidR="00E8536B" w:rsidRPr="007F2DB5" w:rsidRDefault="00E8536B" w:rsidP="006A48FB">
      <w:pPr>
        <w:jc w:val="both"/>
        <w:rPr>
          <w:rFonts w:asciiTheme="majorHAnsi" w:hAnsiTheme="majorHAnsi" w:cstheme="majorHAnsi"/>
          <w:sz w:val="22"/>
          <w:szCs w:val="22"/>
        </w:rPr>
      </w:pPr>
      <w:r w:rsidRPr="007F2DB5">
        <w:rPr>
          <w:rFonts w:asciiTheme="majorHAnsi" w:hAnsiTheme="majorHAnsi" w:cstheme="majorHAnsi"/>
          <w:sz w:val="22"/>
          <w:szCs w:val="22"/>
        </w:rPr>
        <w:t>Los líderes de proceso deben evaluar la opción de tratamiento que se le dará al riesgo, es decir, la estrategia que se implementará para combatirlo. Este análisis se realiza partiendo de la política y teniendo en cuenta aspectos tales como la probabilidad e impacto residual, los efectos que el riesgo pueda tener sobre la Entidad, eventos presentados con relación al riesgo, oportunidades de mejora para diseñar controles adicionales y los criterios de aceptación definidos entre otros.</w:t>
      </w:r>
    </w:p>
    <w:p w14:paraId="573D2B5C" w14:textId="77777777" w:rsidR="00165079" w:rsidRPr="007F2DB5" w:rsidRDefault="00165079" w:rsidP="006A48FB">
      <w:pPr>
        <w:jc w:val="both"/>
        <w:rPr>
          <w:rFonts w:asciiTheme="majorHAnsi" w:hAnsiTheme="majorHAnsi" w:cstheme="majorHAnsi"/>
          <w:sz w:val="22"/>
          <w:szCs w:val="22"/>
        </w:rPr>
      </w:pPr>
    </w:p>
    <w:p w14:paraId="517B6220" w14:textId="0BB46234" w:rsidR="00E8536B" w:rsidRPr="007F2DB5" w:rsidRDefault="00E8536B" w:rsidP="006A48FB">
      <w:pPr>
        <w:jc w:val="both"/>
        <w:rPr>
          <w:rFonts w:asciiTheme="majorHAnsi" w:hAnsiTheme="majorHAnsi" w:cstheme="majorHAnsi"/>
          <w:sz w:val="22"/>
          <w:szCs w:val="22"/>
        </w:rPr>
      </w:pPr>
      <w:r w:rsidRPr="007F2DB5">
        <w:rPr>
          <w:rFonts w:asciiTheme="majorHAnsi" w:hAnsiTheme="majorHAnsi" w:cstheme="majorHAnsi"/>
          <w:sz w:val="22"/>
          <w:szCs w:val="22"/>
        </w:rPr>
        <w:t>La estrategia por implementar se debe asociar en la parte del formato denominada “Tratamiento del riesgo”. En la casilla “Tratamiento” se deberá escoger de la lista desplegable la decisión que se tomará respecto al nivel de riesgo residual</w:t>
      </w:r>
    </w:p>
    <w:p w14:paraId="2399328A" w14:textId="046B9AEA" w:rsidR="00E701A4" w:rsidRPr="007F2DB5" w:rsidRDefault="00E701A4" w:rsidP="00E701A4">
      <w:pPr>
        <w:pStyle w:val="Ttulo1"/>
        <w:numPr>
          <w:ilvl w:val="0"/>
          <w:numId w:val="1"/>
        </w:numPr>
        <w:rPr>
          <w:rFonts w:asciiTheme="majorHAnsi" w:hAnsiTheme="majorHAnsi" w:cstheme="majorHAnsi"/>
          <w:sz w:val="22"/>
          <w:szCs w:val="22"/>
        </w:rPr>
      </w:pPr>
      <w:bookmarkStart w:id="15" w:name="_Toc216780244"/>
      <w:r w:rsidRPr="007F2DB5">
        <w:rPr>
          <w:rFonts w:asciiTheme="majorHAnsi" w:hAnsiTheme="majorHAnsi" w:cstheme="majorHAnsi"/>
          <w:sz w:val="22"/>
          <w:szCs w:val="22"/>
        </w:rPr>
        <w:t>SEGUIMIENTO</w:t>
      </w:r>
      <w:r w:rsidR="005E5800">
        <w:rPr>
          <w:rFonts w:asciiTheme="majorHAnsi" w:hAnsiTheme="majorHAnsi" w:cstheme="majorHAnsi"/>
          <w:sz w:val="22"/>
          <w:szCs w:val="22"/>
        </w:rPr>
        <w:t xml:space="preserve">, </w:t>
      </w:r>
      <w:r w:rsidR="005E5800" w:rsidRPr="007F2DB5">
        <w:rPr>
          <w:rFonts w:asciiTheme="majorHAnsi" w:hAnsiTheme="majorHAnsi" w:cstheme="majorHAnsi"/>
          <w:sz w:val="22"/>
          <w:szCs w:val="22"/>
        </w:rPr>
        <w:t>MONITOREO</w:t>
      </w:r>
      <w:r w:rsidR="005E5800">
        <w:rPr>
          <w:rFonts w:asciiTheme="majorHAnsi" w:hAnsiTheme="majorHAnsi" w:cstheme="majorHAnsi"/>
          <w:sz w:val="22"/>
          <w:szCs w:val="22"/>
        </w:rPr>
        <w:t xml:space="preserve"> Y REVISIÓN</w:t>
      </w:r>
      <w:bookmarkEnd w:id="15"/>
    </w:p>
    <w:p w14:paraId="473499D8" w14:textId="77777777" w:rsidR="00E701A4" w:rsidRPr="007F2DB5" w:rsidRDefault="00E701A4" w:rsidP="00E701A4">
      <w:pPr>
        <w:jc w:val="both"/>
        <w:rPr>
          <w:rFonts w:asciiTheme="majorHAnsi" w:hAnsiTheme="majorHAnsi" w:cstheme="majorHAnsi"/>
          <w:sz w:val="22"/>
          <w:szCs w:val="22"/>
        </w:rPr>
      </w:pPr>
    </w:p>
    <w:p w14:paraId="43187698" w14:textId="466D6731" w:rsidR="00D94FFC" w:rsidRDefault="00D94FFC" w:rsidP="00D94FFC">
      <w:pPr>
        <w:jc w:val="both"/>
        <w:rPr>
          <w:rFonts w:asciiTheme="majorHAnsi" w:hAnsiTheme="majorHAnsi" w:cstheme="majorHAnsi"/>
          <w:sz w:val="22"/>
          <w:szCs w:val="22"/>
        </w:rPr>
      </w:pPr>
      <w:r w:rsidRPr="00D94FFC">
        <w:rPr>
          <w:rFonts w:asciiTheme="majorHAnsi" w:hAnsiTheme="majorHAnsi" w:cstheme="majorHAnsi"/>
          <w:sz w:val="22"/>
          <w:szCs w:val="22"/>
        </w:rPr>
        <w:t>El seguimiento, monitoreo y revisión de los riesgos es un proceso permanente que permite verificar la efectividad de los controles, la adecuada ejecución de los planes de tratamiento y la vigencia de los riesgos identificados. Este proceso se desarrolla bajo el Esquema de Líneas de Defensa del MECI, en concordancia con lo establecido en el numeral “</w:t>
      </w:r>
      <w:r w:rsidR="003A5201">
        <w:rPr>
          <w:rFonts w:asciiTheme="majorHAnsi" w:hAnsiTheme="majorHAnsi" w:cstheme="majorHAnsi"/>
          <w:sz w:val="22"/>
          <w:szCs w:val="22"/>
        </w:rPr>
        <w:t>5</w:t>
      </w:r>
      <w:r w:rsidRPr="00D94FFC">
        <w:rPr>
          <w:rFonts w:asciiTheme="majorHAnsi" w:hAnsiTheme="majorHAnsi" w:cstheme="majorHAnsi"/>
          <w:sz w:val="22"/>
          <w:szCs w:val="22"/>
        </w:rPr>
        <w:t>. Niveles de Responsabilidad de la Política”, donde se definen de manera clara los roles y responsabilidades para la gestión integral del riesgo.</w:t>
      </w:r>
    </w:p>
    <w:p w14:paraId="1774E36C" w14:textId="77777777" w:rsidR="00D94FFC" w:rsidRPr="00D94FFC" w:rsidRDefault="00D94FFC" w:rsidP="00D94FFC">
      <w:pPr>
        <w:jc w:val="both"/>
        <w:rPr>
          <w:rFonts w:asciiTheme="majorHAnsi" w:hAnsiTheme="majorHAnsi" w:cstheme="majorHAnsi"/>
          <w:sz w:val="22"/>
          <w:szCs w:val="22"/>
        </w:rPr>
      </w:pPr>
    </w:p>
    <w:p w14:paraId="1C8A8AC0" w14:textId="77777777" w:rsidR="00D94FFC" w:rsidRPr="00D94FFC" w:rsidRDefault="00D94FFC" w:rsidP="00D94FFC">
      <w:pPr>
        <w:jc w:val="both"/>
        <w:rPr>
          <w:rFonts w:asciiTheme="majorHAnsi" w:hAnsiTheme="majorHAnsi" w:cstheme="majorHAnsi"/>
          <w:sz w:val="22"/>
          <w:szCs w:val="22"/>
        </w:rPr>
      </w:pPr>
      <w:r w:rsidRPr="00D94FFC">
        <w:rPr>
          <w:rFonts w:asciiTheme="majorHAnsi" w:hAnsiTheme="majorHAnsi" w:cstheme="majorHAnsi"/>
          <w:sz w:val="22"/>
          <w:szCs w:val="22"/>
        </w:rPr>
        <w:t>A través de este esquema, la entidad realiza una vigilancia continua de los riesgos, asegurando que los controles funcionen de manera efectiva, que la información sea oportuna para la toma de decisiones y que se anticipen posibles eventos que puedan afectar el cumplimiento de los objetivos institucionales y la operación de la entidad.</w:t>
      </w:r>
    </w:p>
    <w:p w14:paraId="78AA301A" w14:textId="77777777" w:rsidR="00B1334F" w:rsidRPr="00B1334F" w:rsidRDefault="00B1334F" w:rsidP="00B1334F">
      <w:pPr>
        <w:jc w:val="both"/>
        <w:rPr>
          <w:rFonts w:asciiTheme="majorHAnsi" w:hAnsiTheme="majorHAnsi" w:cstheme="majorHAnsi"/>
          <w:sz w:val="22"/>
          <w:szCs w:val="22"/>
        </w:rPr>
      </w:pPr>
    </w:p>
    <w:p w14:paraId="16CEED96" w14:textId="2398B531" w:rsidR="00E701A4" w:rsidRPr="007F2DB5" w:rsidRDefault="00B1334F" w:rsidP="00B1334F">
      <w:pPr>
        <w:jc w:val="both"/>
        <w:rPr>
          <w:rFonts w:asciiTheme="majorHAnsi" w:hAnsiTheme="majorHAnsi" w:cstheme="majorHAnsi"/>
          <w:sz w:val="22"/>
          <w:szCs w:val="22"/>
        </w:rPr>
      </w:pPr>
      <w:r w:rsidRPr="00B1334F">
        <w:rPr>
          <w:rFonts w:asciiTheme="majorHAnsi" w:hAnsiTheme="majorHAnsi" w:cstheme="majorHAnsi"/>
          <w:sz w:val="22"/>
          <w:szCs w:val="22"/>
        </w:rPr>
        <w:t>La periodicidad y las actividades de seguimiento de los riesgos, los controles y los planes de acción se ejecutan de la siguiente manera:</w:t>
      </w:r>
    </w:p>
    <w:p w14:paraId="1B7D5C2D" w14:textId="77777777" w:rsidR="00E701A4" w:rsidRPr="007F2DB5" w:rsidRDefault="00E701A4" w:rsidP="00964E73">
      <w:pPr>
        <w:pStyle w:val="Prrafodelista"/>
        <w:numPr>
          <w:ilvl w:val="0"/>
          <w:numId w:val="14"/>
        </w:numPr>
        <w:rPr>
          <w:rFonts w:asciiTheme="majorHAnsi" w:hAnsiTheme="majorHAnsi" w:cstheme="majorHAnsi"/>
          <w:sz w:val="22"/>
          <w:szCs w:val="22"/>
        </w:rPr>
      </w:pPr>
      <w:r w:rsidRPr="007F2DB5">
        <w:rPr>
          <w:rFonts w:asciiTheme="majorHAnsi" w:hAnsiTheme="majorHAnsi" w:cstheme="majorHAnsi"/>
          <w:sz w:val="22"/>
          <w:szCs w:val="22"/>
        </w:rPr>
        <w:t xml:space="preserve">Primera línea </w:t>
      </w:r>
    </w:p>
    <w:p w14:paraId="3345E52B" w14:textId="77777777" w:rsidR="00E701A4" w:rsidRPr="007F2DB5" w:rsidRDefault="00E701A4" w:rsidP="00E701A4">
      <w:pPr>
        <w:jc w:val="both"/>
        <w:rPr>
          <w:rFonts w:asciiTheme="majorHAnsi" w:hAnsiTheme="majorHAnsi" w:cstheme="majorHAnsi"/>
          <w:sz w:val="22"/>
          <w:szCs w:val="22"/>
        </w:rPr>
      </w:pPr>
    </w:p>
    <w:p w14:paraId="78B4FB72" w14:textId="77777777" w:rsidR="007A0820" w:rsidRDefault="002F2F89" w:rsidP="002F2F89">
      <w:pPr>
        <w:jc w:val="both"/>
        <w:rPr>
          <w:rFonts w:asciiTheme="majorHAnsi" w:hAnsiTheme="majorHAnsi" w:cstheme="majorHAnsi"/>
          <w:sz w:val="22"/>
          <w:szCs w:val="22"/>
        </w:rPr>
      </w:pPr>
      <w:r w:rsidRPr="002F2F89">
        <w:rPr>
          <w:rFonts w:asciiTheme="majorHAnsi" w:hAnsiTheme="majorHAnsi" w:cstheme="majorHAnsi"/>
          <w:sz w:val="22"/>
          <w:szCs w:val="22"/>
        </w:rPr>
        <w:t xml:space="preserve">Implementar, ejecutar y monitorear los controles y el plan de </w:t>
      </w:r>
      <w:r w:rsidR="00254771">
        <w:rPr>
          <w:rFonts w:asciiTheme="majorHAnsi" w:hAnsiTheme="majorHAnsi" w:cstheme="majorHAnsi"/>
          <w:sz w:val="22"/>
          <w:szCs w:val="22"/>
        </w:rPr>
        <w:t>tratamiento</w:t>
      </w:r>
      <w:r w:rsidRPr="002F2F89">
        <w:rPr>
          <w:rFonts w:asciiTheme="majorHAnsi" w:hAnsiTheme="majorHAnsi" w:cstheme="majorHAnsi"/>
          <w:sz w:val="22"/>
          <w:szCs w:val="22"/>
        </w:rPr>
        <w:t xml:space="preserve"> </w:t>
      </w:r>
      <w:r w:rsidR="007A0820">
        <w:rPr>
          <w:rFonts w:asciiTheme="majorHAnsi" w:hAnsiTheme="majorHAnsi" w:cstheme="majorHAnsi"/>
          <w:sz w:val="22"/>
          <w:szCs w:val="22"/>
        </w:rPr>
        <w:t>fomentando un</w:t>
      </w:r>
      <w:r w:rsidRPr="002F2F89">
        <w:rPr>
          <w:rFonts w:asciiTheme="majorHAnsi" w:hAnsiTheme="majorHAnsi" w:cstheme="majorHAnsi"/>
          <w:sz w:val="22"/>
          <w:szCs w:val="22"/>
        </w:rPr>
        <w:t xml:space="preserve"> adecuado desarrollo y cumplimiento acorde a lo establecido en </w:t>
      </w:r>
      <w:r w:rsidR="007A0820">
        <w:rPr>
          <w:rFonts w:asciiTheme="majorHAnsi" w:hAnsiTheme="majorHAnsi" w:cstheme="majorHAnsi"/>
          <w:sz w:val="22"/>
          <w:szCs w:val="22"/>
        </w:rPr>
        <w:t xml:space="preserve">el mapa de </w:t>
      </w:r>
      <w:r w:rsidRPr="002F2F89">
        <w:rPr>
          <w:rFonts w:asciiTheme="majorHAnsi" w:hAnsiTheme="majorHAnsi" w:cstheme="majorHAnsi"/>
          <w:sz w:val="22"/>
          <w:szCs w:val="22"/>
        </w:rPr>
        <w:t>Riesgos.</w:t>
      </w:r>
      <w:r>
        <w:rPr>
          <w:rFonts w:asciiTheme="majorHAnsi" w:hAnsiTheme="majorHAnsi" w:cstheme="majorHAnsi"/>
          <w:sz w:val="22"/>
          <w:szCs w:val="22"/>
        </w:rPr>
        <w:t xml:space="preserve"> </w:t>
      </w:r>
    </w:p>
    <w:p w14:paraId="7F494274" w14:textId="77777777" w:rsidR="00E15503" w:rsidRDefault="00E15503" w:rsidP="002F2F89">
      <w:pPr>
        <w:jc w:val="both"/>
        <w:rPr>
          <w:rFonts w:asciiTheme="majorHAnsi" w:hAnsiTheme="majorHAnsi" w:cstheme="majorHAnsi"/>
          <w:sz w:val="22"/>
          <w:szCs w:val="22"/>
        </w:rPr>
      </w:pPr>
    </w:p>
    <w:p w14:paraId="5573842B" w14:textId="643FD131" w:rsidR="002F2F89" w:rsidRPr="002F2F89" w:rsidRDefault="002F2F89" w:rsidP="002F2F89">
      <w:pPr>
        <w:jc w:val="both"/>
        <w:rPr>
          <w:rFonts w:asciiTheme="majorHAnsi" w:hAnsiTheme="majorHAnsi" w:cstheme="majorHAnsi"/>
          <w:sz w:val="22"/>
          <w:szCs w:val="22"/>
        </w:rPr>
      </w:pPr>
      <w:r w:rsidRPr="002F2F89">
        <w:rPr>
          <w:rFonts w:asciiTheme="majorHAnsi" w:hAnsiTheme="majorHAnsi" w:cstheme="majorHAnsi"/>
          <w:sz w:val="22"/>
          <w:szCs w:val="22"/>
        </w:rPr>
        <w:t>Cargue de Evidencias cuatrimestral:</w:t>
      </w:r>
    </w:p>
    <w:p w14:paraId="2DA20326" w14:textId="297B05B7" w:rsidR="00A7374F" w:rsidRDefault="002F2F89" w:rsidP="002F2F89">
      <w:pPr>
        <w:jc w:val="both"/>
        <w:rPr>
          <w:rFonts w:asciiTheme="majorHAnsi" w:hAnsiTheme="majorHAnsi" w:cstheme="majorHAnsi"/>
          <w:sz w:val="22"/>
          <w:szCs w:val="22"/>
        </w:rPr>
      </w:pPr>
      <w:r w:rsidRPr="002F2F89">
        <w:rPr>
          <w:rFonts w:asciiTheme="majorHAnsi" w:hAnsiTheme="majorHAnsi" w:cstheme="majorHAnsi"/>
          <w:sz w:val="22"/>
          <w:szCs w:val="22"/>
        </w:rPr>
        <w:lastRenderedPageBreak/>
        <w:t xml:space="preserve">A más tardar el 10° día hábil una vez terminado el cuatrimestral, el líder o enlace de cada uno de los procesos debe disponer las evidencias en el repositorio institucional destinado para tal fin por parte de la </w:t>
      </w:r>
      <w:r w:rsidR="00E15503">
        <w:rPr>
          <w:rFonts w:asciiTheme="majorHAnsi" w:hAnsiTheme="majorHAnsi" w:cstheme="majorHAnsi"/>
          <w:sz w:val="22"/>
          <w:szCs w:val="22"/>
        </w:rPr>
        <w:t>O</w:t>
      </w:r>
      <w:r w:rsidRPr="002F2F89">
        <w:rPr>
          <w:rFonts w:asciiTheme="majorHAnsi" w:hAnsiTheme="majorHAnsi" w:cstheme="majorHAnsi"/>
          <w:sz w:val="22"/>
          <w:szCs w:val="22"/>
        </w:rPr>
        <w:t xml:space="preserve">ficina Asesora de Planeación - OAP. A su vez debe registrar el seguimiento del comportamiento del control(es) </w:t>
      </w:r>
      <w:r w:rsidR="00AB66D2">
        <w:rPr>
          <w:rFonts w:asciiTheme="majorHAnsi" w:hAnsiTheme="majorHAnsi" w:cstheme="majorHAnsi"/>
          <w:sz w:val="22"/>
          <w:szCs w:val="22"/>
        </w:rPr>
        <w:t xml:space="preserve">y actividades </w:t>
      </w:r>
      <w:r w:rsidRPr="002F2F89">
        <w:rPr>
          <w:rFonts w:asciiTheme="majorHAnsi" w:hAnsiTheme="majorHAnsi" w:cstheme="majorHAnsi"/>
          <w:sz w:val="22"/>
          <w:szCs w:val="22"/>
        </w:rPr>
        <w:t>en el formato establecido para el monitoreo.</w:t>
      </w:r>
    </w:p>
    <w:p w14:paraId="6A0B2F4D" w14:textId="77777777" w:rsidR="00AC291F" w:rsidRDefault="00AC291F" w:rsidP="002F2F89">
      <w:pPr>
        <w:jc w:val="both"/>
        <w:rPr>
          <w:rFonts w:asciiTheme="majorHAnsi" w:hAnsiTheme="majorHAnsi" w:cstheme="majorHAnsi"/>
          <w:sz w:val="22"/>
          <w:szCs w:val="22"/>
        </w:rPr>
      </w:pPr>
    </w:p>
    <w:p w14:paraId="24F14C7A" w14:textId="49302C6B" w:rsidR="00AC291F" w:rsidRPr="007F2DB5" w:rsidRDefault="00AC291F" w:rsidP="002F2F89">
      <w:pPr>
        <w:jc w:val="both"/>
        <w:rPr>
          <w:rFonts w:asciiTheme="majorHAnsi" w:hAnsiTheme="majorHAnsi" w:cstheme="majorHAnsi"/>
          <w:sz w:val="22"/>
          <w:szCs w:val="22"/>
        </w:rPr>
      </w:pPr>
      <w:r>
        <w:rPr>
          <w:rFonts w:asciiTheme="majorHAnsi" w:hAnsiTheme="majorHAnsi" w:cstheme="majorHAnsi"/>
          <w:sz w:val="22"/>
          <w:szCs w:val="22"/>
        </w:rPr>
        <w:t xml:space="preserve">Para los </w:t>
      </w:r>
      <w:r w:rsidR="00B671B8" w:rsidRPr="00B671B8">
        <w:rPr>
          <w:rFonts w:asciiTheme="majorHAnsi" w:hAnsiTheme="majorHAnsi" w:cstheme="majorHAnsi"/>
          <w:sz w:val="22"/>
          <w:szCs w:val="22"/>
        </w:rPr>
        <w:t>Riesgos para la Integridad Pública</w:t>
      </w:r>
      <w:r w:rsidR="00B73757">
        <w:rPr>
          <w:rFonts w:asciiTheme="majorHAnsi" w:hAnsiTheme="majorHAnsi" w:cstheme="majorHAnsi"/>
          <w:sz w:val="22"/>
          <w:szCs w:val="22"/>
        </w:rPr>
        <w:t xml:space="preserve"> el cargue a</w:t>
      </w:r>
      <w:r w:rsidR="00B73757" w:rsidRPr="00B73757">
        <w:rPr>
          <w:rFonts w:asciiTheme="majorHAnsi" w:hAnsiTheme="majorHAnsi" w:cstheme="majorHAnsi"/>
          <w:sz w:val="22"/>
          <w:szCs w:val="22"/>
        </w:rPr>
        <w:t xml:space="preserve"> más tardar el 3° día hábil una vez terminado el cuatrimestre</w:t>
      </w:r>
    </w:p>
    <w:p w14:paraId="3380F92E" w14:textId="77777777" w:rsidR="00E701A4" w:rsidRPr="007F2DB5" w:rsidRDefault="00E701A4" w:rsidP="00964E73">
      <w:pPr>
        <w:pStyle w:val="Prrafodelista"/>
        <w:numPr>
          <w:ilvl w:val="0"/>
          <w:numId w:val="14"/>
        </w:numPr>
        <w:rPr>
          <w:rFonts w:asciiTheme="majorHAnsi" w:hAnsiTheme="majorHAnsi" w:cstheme="majorHAnsi"/>
          <w:sz w:val="22"/>
          <w:szCs w:val="22"/>
        </w:rPr>
      </w:pPr>
      <w:r w:rsidRPr="007F2DB5">
        <w:rPr>
          <w:rFonts w:asciiTheme="majorHAnsi" w:hAnsiTheme="majorHAnsi" w:cstheme="majorHAnsi"/>
          <w:sz w:val="22"/>
          <w:szCs w:val="22"/>
        </w:rPr>
        <w:t xml:space="preserve">Segunda línea </w:t>
      </w:r>
    </w:p>
    <w:p w14:paraId="75E42948" w14:textId="77777777" w:rsidR="00E701A4" w:rsidRPr="007F2DB5" w:rsidRDefault="00E701A4" w:rsidP="00E701A4">
      <w:pPr>
        <w:jc w:val="both"/>
        <w:rPr>
          <w:rFonts w:asciiTheme="majorHAnsi" w:hAnsiTheme="majorHAnsi" w:cstheme="majorHAnsi"/>
          <w:sz w:val="22"/>
          <w:szCs w:val="22"/>
        </w:rPr>
      </w:pPr>
    </w:p>
    <w:p w14:paraId="658FEE1C" w14:textId="2FFBC729" w:rsidR="00732E62" w:rsidRPr="00732E62" w:rsidRDefault="00732E62" w:rsidP="00732E62">
      <w:pPr>
        <w:jc w:val="both"/>
        <w:rPr>
          <w:rFonts w:asciiTheme="majorHAnsi" w:hAnsiTheme="majorHAnsi" w:cstheme="majorHAnsi"/>
          <w:sz w:val="22"/>
          <w:szCs w:val="22"/>
        </w:rPr>
      </w:pPr>
      <w:r w:rsidRPr="00732E62">
        <w:rPr>
          <w:rFonts w:asciiTheme="majorHAnsi" w:hAnsiTheme="majorHAnsi" w:cstheme="majorHAnsi"/>
          <w:sz w:val="22"/>
          <w:szCs w:val="22"/>
        </w:rPr>
        <w:t xml:space="preserve">Verificar y hacer seguimiento a la ejecución de los controles y planes de acción implementados por la </w:t>
      </w:r>
      <w:commentRangeStart w:id="16"/>
      <w:r w:rsidRPr="00732E62">
        <w:rPr>
          <w:rFonts w:asciiTheme="majorHAnsi" w:hAnsiTheme="majorHAnsi" w:cstheme="majorHAnsi"/>
          <w:sz w:val="22"/>
          <w:szCs w:val="22"/>
        </w:rPr>
        <w:t>primera</w:t>
      </w:r>
      <w:commentRangeEnd w:id="16"/>
      <w:r w:rsidR="00D72962">
        <w:rPr>
          <w:rStyle w:val="Refdecomentario"/>
        </w:rPr>
        <w:commentReference w:id="16"/>
      </w:r>
      <w:r w:rsidRPr="00732E62">
        <w:rPr>
          <w:rFonts w:asciiTheme="majorHAnsi" w:hAnsiTheme="majorHAnsi" w:cstheme="majorHAnsi"/>
          <w:sz w:val="22"/>
          <w:szCs w:val="22"/>
        </w:rPr>
        <w:t xml:space="preserve"> línea de defensa para mitigar los riesgos</w:t>
      </w:r>
      <w:r w:rsidR="00785843">
        <w:rPr>
          <w:rFonts w:asciiTheme="majorHAnsi" w:hAnsiTheme="majorHAnsi" w:cstheme="majorHAnsi"/>
          <w:sz w:val="22"/>
          <w:szCs w:val="22"/>
        </w:rPr>
        <w:t xml:space="preserve"> Cuatri</w:t>
      </w:r>
      <w:r w:rsidR="009E4D61">
        <w:rPr>
          <w:rFonts w:asciiTheme="majorHAnsi" w:hAnsiTheme="majorHAnsi" w:cstheme="majorHAnsi"/>
          <w:sz w:val="22"/>
          <w:szCs w:val="22"/>
        </w:rPr>
        <w:t>mestral</w:t>
      </w:r>
      <w:r w:rsidRPr="00732E62">
        <w:rPr>
          <w:rFonts w:asciiTheme="majorHAnsi" w:hAnsiTheme="majorHAnsi" w:cstheme="majorHAnsi"/>
          <w:sz w:val="22"/>
          <w:szCs w:val="22"/>
        </w:rPr>
        <w:t>.</w:t>
      </w:r>
      <w:r>
        <w:rPr>
          <w:rFonts w:asciiTheme="majorHAnsi" w:hAnsiTheme="majorHAnsi" w:cstheme="majorHAnsi"/>
          <w:sz w:val="22"/>
          <w:szCs w:val="22"/>
        </w:rPr>
        <w:t xml:space="preserve"> </w:t>
      </w:r>
      <w:r w:rsidRPr="00732E62">
        <w:rPr>
          <w:rFonts w:asciiTheme="majorHAnsi" w:hAnsiTheme="majorHAnsi" w:cstheme="majorHAnsi"/>
          <w:sz w:val="22"/>
          <w:szCs w:val="22"/>
        </w:rPr>
        <w:t>se debe elaborar un informe con los resultados del monitoreo y seguimiento de los riesgos de los procesos, retroalimentando al líder del proceso e informando a la tercera línea de defensa sobre el comportamiento observado durante el periodo.</w:t>
      </w:r>
      <w:r w:rsidR="00CD6849">
        <w:rPr>
          <w:rFonts w:asciiTheme="majorHAnsi" w:hAnsiTheme="majorHAnsi" w:cstheme="majorHAnsi"/>
          <w:sz w:val="22"/>
          <w:szCs w:val="22"/>
        </w:rPr>
        <w:t xml:space="preserve"> </w:t>
      </w:r>
      <w:r w:rsidR="00CD6849" w:rsidRPr="002F2F89">
        <w:rPr>
          <w:rFonts w:asciiTheme="majorHAnsi" w:hAnsiTheme="majorHAnsi" w:cstheme="majorHAnsi"/>
          <w:sz w:val="22"/>
          <w:szCs w:val="22"/>
        </w:rPr>
        <w:t>A más tardar el 10° día hábil</w:t>
      </w:r>
      <w:r w:rsidR="004766E6">
        <w:rPr>
          <w:rFonts w:asciiTheme="majorHAnsi" w:hAnsiTheme="majorHAnsi" w:cstheme="majorHAnsi"/>
          <w:sz w:val="22"/>
          <w:szCs w:val="22"/>
        </w:rPr>
        <w:t xml:space="preserve"> de febrero, junio </w:t>
      </w:r>
      <w:r w:rsidR="00735340">
        <w:rPr>
          <w:rFonts w:asciiTheme="majorHAnsi" w:hAnsiTheme="majorHAnsi" w:cstheme="majorHAnsi"/>
          <w:sz w:val="22"/>
          <w:szCs w:val="22"/>
        </w:rPr>
        <w:t xml:space="preserve">y octubre </w:t>
      </w:r>
    </w:p>
    <w:p w14:paraId="5DAE9A49" w14:textId="77777777" w:rsidR="00732E62" w:rsidRPr="00732E62" w:rsidRDefault="00732E62" w:rsidP="00732E62">
      <w:pPr>
        <w:jc w:val="both"/>
        <w:rPr>
          <w:rFonts w:asciiTheme="majorHAnsi" w:hAnsiTheme="majorHAnsi" w:cstheme="majorHAnsi"/>
          <w:sz w:val="22"/>
          <w:szCs w:val="22"/>
        </w:rPr>
      </w:pPr>
    </w:p>
    <w:p w14:paraId="0E61D4DD" w14:textId="77777777" w:rsidR="00732E62" w:rsidRPr="00732E62" w:rsidRDefault="00732E62" w:rsidP="00732E62">
      <w:pPr>
        <w:jc w:val="both"/>
        <w:rPr>
          <w:rFonts w:asciiTheme="majorHAnsi" w:hAnsiTheme="majorHAnsi" w:cstheme="majorHAnsi"/>
          <w:sz w:val="22"/>
          <w:szCs w:val="22"/>
        </w:rPr>
      </w:pPr>
      <w:r w:rsidRPr="00732E62">
        <w:rPr>
          <w:rFonts w:asciiTheme="majorHAnsi" w:hAnsiTheme="majorHAnsi" w:cstheme="majorHAnsi"/>
          <w:sz w:val="22"/>
          <w:szCs w:val="22"/>
        </w:rPr>
        <w:t>Se debe garantizar la custodia de todas las evidencias en el repositorio institucional administrado por la Oficina Asesora de Planeación.</w:t>
      </w:r>
    </w:p>
    <w:p w14:paraId="65C5A339" w14:textId="5A2FDCCE" w:rsidR="00E701A4" w:rsidRPr="007F2DB5" w:rsidRDefault="00732E62" w:rsidP="00732E62">
      <w:pPr>
        <w:jc w:val="both"/>
        <w:rPr>
          <w:rFonts w:asciiTheme="majorHAnsi" w:hAnsiTheme="majorHAnsi" w:cstheme="majorHAnsi"/>
          <w:sz w:val="22"/>
          <w:szCs w:val="22"/>
        </w:rPr>
      </w:pPr>
      <w:r w:rsidRPr="00732E62">
        <w:rPr>
          <w:rFonts w:asciiTheme="majorHAnsi" w:hAnsiTheme="majorHAnsi" w:cstheme="majorHAnsi"/>
          <w:sz w:val="22"/>
          <w:szCs w:val="22"/>
        </w:rPr>
        <w:t xml:space="preserve">El informe debe publicarse en la página web de la Entidad para asegurar su disponibilidad a las partes </w:t>
      </w:r>
      <w:commentRangeStart w:id="17"/>
      <w:commentRangeStart w:id="18"/>
      <w:r w:rsidRPr="00732E62">
        <w:rPr>
          <w:rFonts w:asciiTheme="majorHAnsi" w:hAnsiTheme="majorHAnsi" w:cstheme="majorHAnsi"/>
          <w:sz w:val="22"/>
          <w:szCs w:val="22"/>
        </w:rPr>
        <w:t>interesadas</w:t>
      </w:r>
      <w:commentRangeEnd w:id="17"/>
      <w:r w:rsidR="00AE1949">
        <w:rPr>
          <w:rStyle w:val="Refdecomentario"/>
        </w:rPr>
        <w:commentReference w:id="17"/>
      </w:r>
      <w:commentRangeEnd w:id="18"/>
      <w:r w:rsidR="00DD1FE6">
        <w:rPr>
          <w:rStyle w:val="Refdecomentario"/>
        </w:rPr>
        <w:commentReference w:id="18"/>
      </w:r>
      <w:r w:rsidRPr="00732E62">
        <w:rPr>
          <w:rFonts w:asciiTheme="majorHAnsi" w:hAnsiTheme="majorHAnsi" w:cstheme="majorHAnsi"/>
          <w:sz w:val="22"/>
          <w:szCs w:val="22"/>
        </w:rPr>
        <w:t>.</w:t>
      </w:r>
    </w:p>
    <w:p w14:paraId="4D49B8E0" w14:textId="77777777" w:rsidR="00E701A4" w:rsidRPr="007F2DB5" w:rsidRDefault="00E701A4" w:rsidP="00964E73">
      <w:pPr>
        <w:pStyle w:val="Prrafodelista"/>
        <w:numPr>
          <w:ilvl w:val="0"/>
          <w:numId w:val="14"/>
        </w:numPr>
        <w:rPr>
          <w:rFonts w:asciiTheme="majorHAnsi" w:hAnsiTheme="majorHAnsi" w:cstheme="majorHAnsi"/>
          <w:sz w:val="22"/>
          <w:szCs w:val="22"/>
        </w:rPr>
      </w:pPr>
      <w:r w:rsidRPr="007F2DB5">
        <w:rPr>
          <w:rFonts w:asciiTheme="majorHAnsi" w:hAnsiTheme="majorHAnsi" w:cstheme="majorHAnsi"/>
          <w:sz w:val="22"/>
          <w:szCs w:val="22"/>
        </w:rPr>
        <w:t xml:space="preserve">Tercera línea </w:t>
      </w:r>
    </w:p>
    <w:p w14:paraId="20463C06" w14:textId="77777777" w:rsidR="00E701A4" w:rsidRPr="007F2DB5" w:rsidRDefault="00E701A4" w:rsidP="00E701A4">
      <w:pPr>
        <w:jc w:val="both"/>
        <w:rPr>
          <w:rFonts w:asciiTheme="majorHAnsi" w:hAnsiTheme="majorHAnsi" w:cstheme="majorHAnsi"/>
          <w:sz w:val="22"/>
          <w:szCs w:val="22"/>
        </w:rPr>
      </w:pPr>
    </w:p>
    <w:p w14:paraId="41797311" w14:textId="77777777" w:rsidR="00E701A4" w:rsidRPr="007F2DB5" w:rsidRDefault="00E701A4" w:rsidP="00E701A4">
      <w:pPr>
        <w:jc w:val="both"/>
        <w:rPr>
          <w:rFonts w:asciiTheme="majorHAnsi" w:hAnsiTheme="majorHAnsi" w:cstheme="majorHAnsi"/>
          <w:sz w:val="22"/>
          <w:szCs w:val="22"/>
        </w:rPr>
      </w:pPr>
      <w:r w:rsidRPr="007F2DB5">
        <w:rPr>
          <w:rFonts w:asciiTheme="majorHAnsi" w:hAnsiTheme="majorHAnsi" w:cstheme="majorHAnsi"/>
          <w:sz w:val="22"/>
          <w:szCs w:val="22"/>
        </w:rPr>
        <w:t xml:space="preserve">Evalúa de manera independiente y objetiva los controles de 2ª línea de defensa para asegurar su efectividad y cobertura; así mismo, evalúa los controles de 1ª línea de defensa que no se encuentren cubiertos o inadecuadamente cubiertos por la 2ª línea de defensa. </w:t>
      </w:r>
    </w:p>
    <w:p w14:paraId="6B40388D" w14:textId="77777777" w:rsidR="00E701A4" w:rsidRPr="007F2DB5" w:rsidRDefault="00E701A4" w:rsidP="00E701A4">
      <w:pPr>
        <w:jc w:val="both"/>
        <w:rPr>
          <w:rFonts w:asciiTheme="majorHAnsi" w:hAnsiTheme="majorHAnsi" w:cstheme="majorHAnsi"/>
          <w:sz w:val="22"/>
          <w:szCs w:val="22"/>
        </w:rPr>
      </w:pPr>
    </w:p>
    <w:p w14:paraId="19C67036" w14:textId="3EE5B118" w:rsidR="00E701A4" w:rsidRPr="007F2DB5" w:rsidRDefault="00E701A4" w:rsidP="00E701A4">
      <w:pPr>
        <w:jc w:val="both"/>
        <w:rPr>
          <w:rFonts w:asciiTheme="majorHAnsi" w:hAnsiTheme="majorHAnsi" w:cstheme="majorHAnsi"/>
          <w:sz w:val="22"/>
          <w:szCs w:val="22"/>
        </w:rPr>
      </w:pPr>
      <w:r w:rsidRPr="007F2DB5">
        <w:rPr>
          <w:rFonts w:asciiTheme="majorHAnsi" w:hAnsiTheme="majorHAnsi" w:cstheme="majorHAnsi"/>
          <w:sz w:val="22"/>
          <w:szCs w:val="22"/>
        </w:rPr>
        <w:t xml:space="preserve">A través de sus procesos de seguimiento y evaluación, especialmente a través de la auditoría interna se pronuncian sobre la </w:t>
      </w:r>
      <w:r w:rsidR="00091814" w:rsidRPr="00A446AF">
        <w:rPr>
          <w:rFonts w:asciiTheme="majorHAnsi" w:hAnsiTheme="majorHAnsi" w:cstheme="majorHAnsi"/>
          <w:sz w:val="22"/>
          <w:szCs w:val="22"/>
        </w:rPr>
        <w:t xml:space="preserve">eficiencia </w:t>
      </w:r>
      <w:r w:rsidR="00091814">
        <w:rPr>
          <w:rFonts w:asciiTheme="majorHAnsi" w:hAnsiTheme="majorHAnsi" w:cstheme="majorHAnsi"/>
          <w:sz w:val="22"/>
          <w:szCs w:val="22"/>
        </w:rPr>
        <w:t>y</w:t>
      </w:r>
      <w:r w:rsidR="00A446AF">
        <w:rPr>
          <w:rFonts w:asciiTheme="majorHAnsi" w:hAnsiTheme="majorHAnsi" w:cstheme="majorHAnsi"/>
          <w:sz w:val="22"/>
          <w:szCs w:val="22"/>
        </w:rPr>
        <w:t xml:space="preserve"> </w:t>
      </w:r>
      <w:commentRangeStart w:id="19"/>
      <w:r w:rsidRPr="007F2DB5">
        <w:rPr>
          <w:rFonts w:asciiTheme="majorHAnsi" w:hAnsiTheme="majorHAnsi" w:cstheme="majorHAnsi"/>
          <w:sz w:val="22"/>
          <w:szCs w:val="22"/>
        </w:rPr>
        <w:t>efectividad</w:t>
      </w:r>
      <w:commentRangeEnd w:id="19"/>
      <w:r w:rsidR="00D72962">
        <w:rPr>
          <w:rStyle w:val="Refdecomentario"/>
        </w:rPr>
        <w:commentReference w:id="19"/>
      </w:r>
      <w:r w:rsidRPr="007F2DB5">
        <w:rPr>
          <w:rFonts w:asciiTheme="majorHAnsi" w:hAnsiTheme="majorHAnsi" w:cstheme="majorHAnsi"/>
          <w:sz w:val="22"/>
          <w:szCs w:val="22"/>
        </w:rPr>
        <w:t xml:space="preserve"> de los controles para evitar la materialización de riesgos. </w:t>
      </w:r>
    </w:p>
    <w:p w14:paraId="6CCB8C2D" w14:textId="77777777" w:rsidR="00E701A4" w:rsidRPr="007F2DB5" w:rsidRDefault="00E701A4" w:rsidP="00E701A4">
      <w:pPr>
        <w:jc w:val="both"/>
        <w:rPr>
          <w:rFonts w:asciiTheme="majorHAnsi" w:hAnsiTheme="majorHAnsi" w:cstheme="majorHAnsi"/>
          <w:sz w:val="22"/>
          <w:szCs w:val="22"/>
        </w:rPr>
      </w:pPr>
    </w:p>
    <w:p w14:paraId="57CD7BE7" w14:textId="77777777" w:rsidR="00E701A4" w:rsidRDefault="00E701A4" w:rsidP="00E701A4">
      <w:pPr>
        <w:jc w:val="both"/>
        <w:rPr>
          <w:rFonts w:asciiTheme="majorHAnsi" w:hAnsiTheme="majorHAnsi" w:cstheme="majorHAnsi"/>
          <w:sz w:val="22"/>
          <w:szCs w:val="22"/>
        </w:rPr>
      </w:pPr>
      <w:r w:rsidRPr="007F2DB5">
        <w:rPr>
          <w:rFonts w:asciiTheme="majorHAnsi" w:hAnsiTheme="majorHAnsi" w:cstheme="majorHAnsi"/>
          <w:sz w:val="22"/>
          <w:szCs w:val="22"/>
        </w:rPr>
        <w:t>De igual forma, en cumplimiento de su rol de enfoque hacia la prevención se articulan con la oficina de planeación o quien haga sus veces, así como con las demás instancias de 2ª línea que se identifiquen, para compartir información y análisis de contraste que permita monitorear la exposición de la organización al riesgo y realizar recomendaciones con alcance preventivo de forma integral.</w:t>
      </w:r>
    </w:p>
    <w:p w14:paraId="397E82D8" w14:textId="77777777" w:rsidR="00CD2728" w:rsidRDefault="00CD2728" w:rsidP="00E701A4">
      <w:pPr>
        <w:jc w:val="both"/>
        <w:rPr>
          <w:rFonts w:asciiTheme="majorHAnsi" w:hAnsiTheme="majorHAnsi" w:cstheme="majorHAnsi"/>
          <w:sz w:val="22"/>
          <w:szCs w:val="22"/>
        </w:rPr>
      </w:pPr>
    </w:p>
    <w:p w14:paraId="74021BE2" w14:textId="6B5E322F" w:rsidR="00074F2E" w:rsidRDefault="00074F2E" w:rsidP="00074F2E">
      <w:pPr>
        <w:pStyle w:val="Prrafodelista"/>
        <w:numPr>
          <w:ilvl w:val="0"/>
          <w:numId w:val="14"/>
        </w:numPr>
        <w:rPr>
          <w:rFonts w:asciiTheme="majorHAnsi" w:hAnsiTheme="majorHAnsi" w:cstheme="majorHAnsi"/>
          <w:sz w:val="22"/>
          <w:szCs w:val="22"/>
        </w:rPr>
      </w:pPr>
      <w:r w:rsidRPr="00074F2E">
        <w:rPr>
          <w:rFonts w:asciiTheme="majorHAnsi" w:hAnsiTheme="majorHAnsi" w:cstheme="majorHAnsi"/>
          <w:sz w:val="22"/>
          <w:szCs w:val="22"/>
        </w:rPr>
        <w:t>Línea</w:t>
      </w:r>
      <w:r>
        <w:rPr>
          <w:rFonts w:asciiTheme="majorHAnsi" w:hAnsiTheme="majorHAnsi" w:cstheme="majorHAnsi"/>
          <w:sz w:val="22"/>
          <w:szCs w:val="22"/>
        </w:rPr>
        <w:t xml:space="preserve"> </w:t>
      </w:r>
      <w:r w:rsidRPr="00CD2728">
        <w:rPr>
          <w:rFonts w:asciiTheme="majorHAnsi" w:hAnsiTheme="majorHAnsi" w:cstheme="majorHAnsi"/>
          <w:sz w:val="22"/>
          <w:szCs w:val="22"/>
        </w:rPr>
        <w:t>estratégica</w:t>
      </w:r>
    </w:p>
    <w:p w14:paraId="0C51AB0D" w14:textId="77777777" w:rsidR="00074F2E" w:rsidRPr="00074F2E" w:rsidRDefault="00074F2E" w:rsidP="00074F2E">
      <w:pPr>
        <w:pStyle w:val="Prrafodelista"/>
        <w:rPr>
          <w:rFonts w:asciiTheme="majorHAnsi" w:hAnsiTheme="majorHAnsi" w:cstheme="majorHAnsi"/>
          <w:sz w:val="22"/>
          <w:szCs w:val="22"/>
        </w:rPr>
      </w:pPr>
    </w:p>
    <w:p w14:paraId="3988ADD8" w14:textId="0FBE1F0E" w:rsidR="00CD2728" w:rsidRDefault="00CD2728" w:rsidP="00CD2728">
      <w:pPr>
        <w:jc w:val="both"/>
        <w:rPr>
          <w:rFonts w:asciiTheme="majorHAnsi" w:hAnsiTheme="majorHAnsi" w:cstheme="majorHAnsi"/>
          <w:sz w:val="22"/>
          <w:szCs w:val="22"/>
        </w:rPr>
      </w:pPr>
      <w:r>
        <w:rPr>
          <w:rFonts w:asciiTheme="majorHAnsi" w:hAnsiTheme="majorHAnsi" w:cstheme="majorHAnsi"/>
          <w:sz w:val="22"/>
          <w:szCs w:val="22"/>
        </w:rPr>
        <w:t>L</w:t>
      </w:r>
      <w:r w:rsidRPr="00CD2728">
        <w:rPr>
          <w:rFonts w:asciiTheme="majorHAnsi" w:hAnsiTheme="majorHAnsi" w:cstheme="majorHAnsi"/>
          <w:sz w:val="22"/>
          <w:szCs w:val="22"/>
        </w:rPr>
        <w:t>a responsabilidad de la línea de defensa estratégica es supervisar el cumplimiento de la</w:t>
      </w:r>
      <w:r>
        <w:rPr>
          <w:rFonts w:asciiTheme="majorHAnsi" w:hAnsiTheme="majorHAnsi" w:cstheme="majorHAnsi"/>
          <w:sz w:val="22"/>
          <w:szCs w:val="22"/>
        </w:rPr>
        <w:t xml:space="preserve"> </w:t>
      </w:r>
      <w:r w:rsidRPr="00CD2728">
        <w:rPr>
          <w:rFonts w:asciiTheme="majorHAnsi" w:hAnsiTheme="majorHAnsi" w:cstheme="majorHAnsi"/>
          <w:sz w:val="22"/>
          <w:szCs w:val="22"/>
        </w:rPr>
        <w:t xml:space="preserve">Política </w:t>
      </w:r>
      <w:r w:rsidR="001A20F9">
        <w:rPr>
          <w:rFonts w:asciiTheme="majorHAnsi" w:hAnsiTheme="majorHAnsi" w:cstheme="majorHAnsi"/>
          <w:sz w:val="22"/>
          <w:szCs w:val="22"/>
        </w:rPr>
        <w:t xml:space="preserve">para la gestión integral de </w:t>
      </w:r>
      <w:r w:rsidR="00074F2E">
        <w:rPr>
          <w:rFonts w:asciiTheme="majorHAnsi" w:hAnsiTheme="majorHAnsi" w:cstheme="majorHAnsi"/>
          <w:sz w:val="22"/>
          <w:szCs w:val="22"/>
        </w:rPr>
        <w:t>riesgos</w:t>
      </w:r>
      <w:r w:rsidRPr="00CD2728">
        <w:rPr>
          <w:rFonts w:asciiTheme="majorHAnsi" w:hAnsiTheme="majorHAnsi" w:cstheme="majorHAnsi"/>
          <w:sz w:val="22"/>
          <w:szCs w:val="22"/>
        </w:rPr>
        <w:t xml:space="preserve"> y evaluar su eficacia en el marco del desarrollo del Comité Institucional de</w:t>
      </w:r>
      <w:r>
        <w:rPr>
          <w:rFonts w:asciiTheme="majorHAnsi" w:hAnsiTheme="majorHAnsi" w:cstheme="majorHAnsi"/>
          <w:sz w:val="22"/>
          <w:szCs w:val="22"/>
        </w:rPr>
        <w:t xml:space="preserve"> </w:t>
      </w:r>
      <w:r w:rsidRPr="00CD2728">
        <w:rPr>
          <w:rFonts w:asciiTheme="majorHAnsi" w:hAnsiTheme="majorHAnsi" w:cstheme="majorHAnsi"/>
          <w:sz w:val="22"/>
          <w:szCs w:val="22"/>
        </w:rPr>
        <w:t>Coordinación de Control Interno - CICCI.</w:t>
      </w:r>
    </w:p>
    <w:p w14:paraId="7316910A" w14:textId="436C7B7C" w:rsidR="00E701A4" w:rsidRPr="007F2DB5" w:rsidRDefault="00E701A4" w:rsidP="00E701A4">
      <w:pPr>
        <w:pStyle w:val="Ttulo1"/>
        <w:numPr>
          <w:ilvl w:val="0"/>
          <w:numId w:val="1"/>
        </w:numPr>
        <w:rPr>
          <w:rFonts w:asciiTheme="majorHAnsi" w:hAnsiTheme="majorHAnsi" w:cstheme="majorHAnsi"/>
          <w:sz w:val="22"/>
          <w:szCs w:val="22"/>
        </w:rPr>
      </w:pPr>
      <w:bookmarkStart w:id="20" w:name="_Toc216780245"/>
      <w:r w:rsidRPr="007F2DB5">
        <w:rPr>
          <w:rFonts w:asciiTheme="majorHAnsi" w:hAnsiTheme="majorHAnsi" w:cstheme="majorHAnsi"/>
          <w:sz w:val="22"/>
          <w:szCs w:val="22"/>
        </w:rPr>
        <w:t>AJUSTES Y MODIFICACIONES</w:t>
      </w:r>
      <w:bookmarkEnd w:id="20"/>
    </w:p>
    <w:p w14:paraId="60A7EB7F" w14:textId="2B8A0429" w:rsidR="00E701A4" w:rsidRDefault="00B102CF" w:rsidP="00E701A4">
      <w:pPr>
        <w:jc w:val="both"/>
        <w:rPr>
          <w:rFonts w:asciiTheme="majorHAnsi" w:hAnsiTheme="majorHAnsi" w:cstheme="majorHAnsi"/>
          <w:sz w:val="22"/>
          <w:szCs w:val="22"/>
        </w:rPr>
      </w:pPr>
      <w:r w:rsidRPr="00B102CF">
        <w:rPr>
          <w:rFonts w:asciiTheme="majorHAnsi" w:hAnsiTheme="majorHAnsi" w:cstheme="majorHAnsi"/>
          <w:sz w:val="22"/>
          <w:szCs w:val="22"/>
        </w:rPr>
        <w:t xml:space="preserve">Los ajustes o actualizaciones de versión se podrán realizar cuando sea necesario para mejorar los documentos, atender las recomendaciones de los informes de auditoría o realizar modificaciones a los mapas de riesgos de los procesos. En estos casos, deberán enviarse a la Oficina Asesora de Planeación a través del Sistema de </w:t>
      </w:r>
      <w:r w:rsidRPr="00B102CF">
        <w:rPr>
          <w:rFonts w:asciiTheme="majorHAnsi" w:hAnsiTheme="majorHAnsi" w:cstheme="majorHAnsi"/>
          <w:sz w:val="22"/>
          <w:szCs w:val="22"/>
        </w:rPr>
        <w:lastRenderedPageBreak/>
        <w:t>Correspondencia de la entidad, para su revisión metodológica. Una vez atendidas las observaciones, si las hay, se procederá con el cargue de la versión actualizada en el punto de uso de la unidad en SISGESTIÓN.</w:t>
      </w:r>
    </w:p>
    <w:p w14:paraId="0B86C396" w14:textId="77777777" w:rsidR="00B102CF" w:rsidRPr="007F2DB5" w:rsidRDefault="00B102CF" w:rsidP="00E701A4">
      <w:pPr>
        <w:jc w:val="both"/>
        <w:rPr>
          <w:rFonts w:asciiTheme="majorHAnsi" w:hAnsiTheme="majorHAnsi" w:cstheme="majorHAnsi"/>
          <w:sz w:val="22"/>
          <w:szCs w:val="22"/>
        </w:rPr>
      </w:pPr>
    </w:p>
    <w:p w14:paraId="250253B6" w14:textId="77777777" w:rsidR="00E701A4" w:rsidRPr="007F2DB5" w:rsidRDefault="00E701A4" w:rsidP="00E701A4">
      <w:pPr>
        <w:jc w:val="both"/>
        <w:rPr>
          <w:rFonts w:asciiTheme="majorHAnsi" w:hAnsiTheme="majorHAnsi" w:cstheme="majorHAnsi"/>
          <w:sz w:val="22"/>
          <w:szCs w:val="22"/>
        </w:rPr>
      </w:pPr>
      <w:r w:rsidRPr="007F2DB5">
        <w:rPr>
          <w:rFonts w:asciiTheme="majorHAnsi" w:hAnsiTheme="majorHAnsi" w:cstheme="majorHAnsi"/>
          <w:sz w:val="22"/>
          <w:szCs w:val="22"/>
        </w:rPr>
        <w:t xml:space="preserve">De acuerdo con el monitoreo y seguimiento realizado es importante revisar al final de cada vigencia si los </w:t>
      </w:r>
      <w:commentRangeStart w:id="21"/>
      <w:r w:rsidRPr="007F2DB5">
        <w:rPr>
          <w:rFonts w:asciiTheme="majorHAnsi" w:hAnsiTheme="majorHAnsi" w:cstheme="majorHAnsi"/>
          <w:sz w:val="22"/>
          <w:szCs w:val="22"/>
        </w:rPr>
        <w:t>mapas</w:t>
      </w:r>
      <w:commentRangeEnd w:id="21"/>
      <w:r w:rsidR="00AE1949">
        <w:rPr>
          <w:rStyle w:val="Refdecomentario"/>
        </w:rPr>
        <w:commentReference w:id="21"/>
      </w:r>
      <w:r w:rsidRPr="007F2DB5">
        <w:rPr>
          <w:rFonts w:asciiTheme="majorHAnsi" w:hAnsiTheme="majorHAnsi" w:cstheme="majorHAnsi"/>
          <w:sz w:val="22"/>
          <w:szCs w:val="22"/>
        </w:rPr>
        <w:t xml:space="preserve"> de riesgos deben ser actualizados o si se mantienen bajo las mismas condiciones en cuanto a factores de riesgo, identificación, análisis y valoración del riesgo. Para poder determinarlo, se analizará si no se han presentado hechos significativos como son:</w:t>
      </w:r>
    </w:p>
    <w:p w14:paraId="65522829" w14:textId="77777777" w:rsidR="00E701A4" w:rsidRPr="007F2DB5" w:rsidRDefault="00E701A4" w:rsidP="00E701A4">
      <w:pPr>
        <w:jc w:val="both"/>
        <w:rPr>
          <w:rFonts w:asciiTheme="majorHAnsi" w:hAnsiTheme="majorHAnsi" w:cstheme="majorHAnsi"/>
          <w:sz w:val="22"/>
          <w:szCs w:val="22"/>
        </w:rPr>
      </w:pPr>
    </w:p>
    <w:p w14:paraId="1BDB8BD5" w14:textId="77777777" w:rsidR="00E701A4" w:rsidRPr="007F2DB5" w:rsidRDefault="00E701A4" w:rsidP="00E701A4">
      <w:pPr>
        <w:jc w:val="both"/>
        <w:rPr>
          <w:rFonts w:asciiTheme="majorHAnsi" w:hAnsiTheme="majorHAnsi" w:cstheme="majorHAnsi"/>
          <w:sz w:val="22"/>
          <w:szCs w:val="22"/>
        </w:rPr>
      </w:pPr>
      <w:r w:rsidRPr="007F2DB5">
        <w:rPr>
          <w:rFonts w:asciiTheme="majorHAnsi" w:hAnsiTheme="majorHAnsi" w:cstheme="majorHAnsi"/>
          <w:sz w:val="22"/>
          <w:szCs w:val="22"/>
        </w:rPr>
        <w:t>•</w:t>
      </w:r>
      <w:r w:rsidRPr="007F2DB5">
        <w:rPr>
          <w:rFonts w:asciiTheme="majorHAnsi" w:hAnsiTheme="majorHAnsi" w:cstheme="majorHAnsi"/>
          <w:sz w:val="22"/>
          <w:szCs w:val="22"/>
        </w:rPr>
        <w:tab/>
        <w:t xml:space="preserve">Cambios importantes en el entorno que puedan generar nuevos riesgos. </w:t>
      </w:r>
    </w:p>
    <w:p w14:paraId="5090232D" w14:textId="77777777" w:rsidR="00E701A4" w:rsidRPr="007F2DB5" w:rsidRDefault="00E701A4" w:rsidP="00E701A4">
      <w:pPr>
        <w:jc w:val="both"/>
        <w:rPr>
          <w:rFonts w:asciiTheme="majorHAnsi" w:hAnsiTheme="majorHAnsi" w:cstheme="majorHAnsi"/>
          <w:sz w:val="22"/>
          <w:szCs w:val="22"/>
        </w:rPr>
      </w:pPr>
      <w:r w:rsidRPr="007F2DB5">
        <w:rPr>
          <w:rFonts w:asciiTheme="majorHAnsi" w:hAnsiTheme="majorHAnsi" w:cstheme="majorHAnsi"/>
          <w:sz w:val="22"/>
          <w:szCs w:val="22"/>
        </w:rPr>
        <w:t>•</w:t>
      </w:r>
      <w:r w:rsidRPr="007F2DB5">
        <w:rPr>
          <w:rFonts w:asciiTheme="majorHAnsi" w:hAnsiTheme="majorHAnsi" w:cstheme="majorHAnsi"/>
          <w:sz w:val="22"/>
          <w:szCs w:val="22"/>
        </w:rPr>
        <w:tab/>
        <w:t xml:space="preserve">Riesgos materializados </w:t>
      </w:r>
    </w:p>
    <w:p w14:paraId="44A2430C" w14:textId="77777777" w:rsidR="00E701A4" w:rsidRPr="007F2DB5" w:rsidRDefault="00E701A4" w:rsidP="00E701A4">
      <w:pPr>
        <w:jc w:val="both"/>
        <w:rPr>
          <w:rFonts w:asciiTheme="majorHAnsi" w:hAnsiTheme="majorHAnsi" w:cstheme="majorHAnsi"/>
          <w:sz w:val="22"/>
          <w:szCs w:val="22"/>
        </w:rPr>
      </w:pPr>
      <w:r w:rsidRPr="007F2DB5">
        <w:rPr>
          <w:rFonts w:asciiTheme="majorHAnsi" w:hAnsiTheme="majorHAnsi" w:cstheme="majorHAnsi"/>
          <w:sz w:val="22"/>
          <w:szCs w:val="22"/>
        </w:rPr>
        <w:t>•</w:t>
      </w:r>
      <w:r w:rsidRPr="007F2DB5">
        <w:rPr>
          <w:rFonts w:asciiTheme="majorHAnsi" w:hAnsiTheme="majorHAnsi" w:cstheme="majorHAnsi"/>
          <w:sz w:val="22"/>
          <w:szCs w:val="22"/>
        </w:rPr>
        <w:tab/>
        <w:t>Observaciones o hallazgos por parte de la Oficina de Control Interno o bien por parte de un ente de control, respecto a la idoneidad y efectividad de los controles.</w:t>
      </w:r>
    </w:p>
    <w:p w14:paraId="1FF30B10" w14:textId="77777777" w:rsidR="00E701A4" w:rsidRPr="007F2DB5" w:rsidRDefault="00E701A4" w:rsidP="00E701A4">
      <w:pPr>
        <w:jc w:val="both"/>
        <w:rPr>
          <w:rFonts w:asciiTheme="majorHAnsi" w:hAnsiTheme="majorHAnsi" w:cstheme="majorHAnsi"/>
          <w:sz w:val="22"/>
          <w:szCs w:val="22"/>
        </w:rPr>
      </w:pPr>
    </w:p>
    <w:p w14:paraId="49FC2746" w14:textId="40B4BC6B" w:rsidR="00E701A4" w:rsidRPr="007F2DB5" w:rsidRDefault="00BE0CCE" w:rsidP="00E701A4">
      <w:pPr>
        <w:jc w:val="both"/>
        <w:rPr>
          <w:rFonts w:asciiTheme="majorHAnsi" w:hAnsiTheme="majorHAnsi" w:cstheme="majorHAnsi"/>
          <w:sz w:val="22"/>
          <w:szCs w:val="22"/>
        </w:rPr>
      </w:pPr>
      <w:r w:rsidRPr="00BE0CCE">
        <w:rPr>
          <w:rFonts w:asciiTheme="majorHAnsi" w:hAnsiTheme="majorHAnsi" w:cstheme="majorHAnsi"/>
          <w:sz w:val="22"/>
          <w:szCs w:val="22"/>
        </w:rPr>
        <w:t>Para la eliminación de cualquier riesgo, el líder del proceso deberá elaborar una justificación técnica debidamente soportada, la cual será remitida mediante memorando a la Oficina Asesora de Planeación (OAP) para su revisión y visto bueno. Una vez validada por la OAP, la solicitud deberá ser radicada ante el Comité Institucional de Gestión y Desempeño (CIGD) para su análisis y aprobación. Solo después de contar con la aprobación formal del CIGD, se podrá proceder con la eliminación del riesgo en el mapa correspondiente</w:t>
      </w:r>
    </w:p>
    <w:p w14:paraId="42EAFB1C" w14:textId="2AC73B45" w:rsidR="00E701A4" w:rsidRPr="007F2DB5" w:rsidRDefault="00E701A4" w:rsidP="00E701A4">
      <w:pPr>
        <w:pStyle w:val="Ttulo1"/>
        <w:numPr>
          <w:ilvl w:val="0"/>
          <w:numId w:val="1"/>
        </w:numPr>
        <w:rPr>
          <w:rFonts w:asciiTheme="majorHAnsi" w:hAnsiTheme="majorHAnsi" w:cstheme="majorHAnsi"/>
          <w:sz w:val="22"/>
          <w:szCs w:val="22"/>
        </w:rPr>
      </w:pPr>
      <w:bookmarkStart w:id="22" w:name="_Toc216780246"/>
      <w:r w:rsidRPr="007F2DB5">
        <w:rPr>
          <w:rFonts w:asciiTheme="majorHAnsi" w:hAnsiTheme="majorHAnsi" w:cstheme="majorHAnsi"/>
          <w:sz w:val="22"/>
          <w:szCs w:val="22"/>
        </w:rPr>
        <w:t>LINEAMIENTOS PARA EL MANEJO DE RIESGOS MATERIALIZADOS</w:t>
      </w:r>
      <w:bookmarkEnd w:id="22"/>
    </w:p>
    <w:p w14:paraId="78F55CFB" w14:textId="77777777" w:rsidR="00906CC9" w:rsidRDefault="00906CC9" w:rsidP="00906CC9">
      <w:pPr>
        <w:jc w:val="both"/>
        <w:rPr>
          <w:rFonts w:asciiTheme="majorHAnsi" w:hAnsiTheme="majorHAnsi" w:cstheme="majorHAnsi"/>
          <w:sz w:val="22"/>
          <w:szCs w:val="22"/>
        </w:rPr>
      </w:pPr>
      <w:r w:rsidRPr="007F2DB5">
        <w:rPr>
          <w:rFonts w:asciiTheme="majorHAnsi" w:hAnsiTheme="majorHAnsi" w:cstheme="majorHAnsi"/>
          <w:sz w:val="22"/>
          <w:szCs w:val="22"/>
        </w:rPr>
        <w:t>Se puede estimar que un riesgo se ha materializado cuando la situación que se había identificado como posible (riesgo) ocurre realmente y genera un impacto negativo sobre los objetivos.</w:t>
      </w:r>
    </w:p>
    <w:p w14:paraId="3818AE23" w14:textId="77777777" w:rsidR="0039596D" w:rsidRDefault="0039596D" w:rsidP="00906CC9">
      <w:pPr>
        <w:jc w:val="both"/>
        <w:rPr>
          <w:rFonts w:asciiTheme="majorHAnsi" w:hAnsiTheme="majorHAnsi" w:cstheme="majorHAnsi"/>
          <w:sz w:val="22"/>
          <w:szCs w:val="22"/>
        </w:rPr>
      </w:pPr>
    </w:p>
    <w:p w14:paraId="33A5A79E" w14:textId="3E7F18F5" w:rsidR="00A34995" w:rsidRDefault="005E260D" w:rsidP="0039596D">
      <w:pPr>
        <w:jc w:val="both"/>
        <w:rPr>
          <w:rFonts w:asciiTheme="majorHAnsi" w:hAnsiTheme="majorHAnsi" w:cstheme="majorHAnsi"/>
          <w:sz w:val="22"/>
          <w:szCs w:val="22"/>
        </w:rPr>
      </w:pPr>
      <w:r w:rsidRPr="00A34995">
        <w:rPr>
          <w:rFonts w:asciiTheme="majorHAnsi" w:hAnsiTheme="majorHAnsi" w:cstheme="majorHAnsi"/>
          <w:sz w:val="22"/>
          <w:szCs w:val="22"/>
        </w:rPr>
        <w:t xml:space="preserve">Cualquiera de las líneas de defensa podrá reportar la materialización de un riesgo, ya sea </w:t>
      </w:r>
      <w:commentRangeStart w:id="23"/>
      <w:r w:rsidR="0039596D" w:rsidRPr="0039596D">
        <w:rPr>
          <w:rFonts w:asciiTheme="majorHAnsi" w:hAnsiTheme="majorHAnsi" w:cstheme="majorHAnsi"/>
          <w:sz w:val="22"/>
          <w:szCs w:val="22"/>
        </w:rPr>
        <w:t>identificado</w:t>
      </w:r>
      <w:commentRangeEnd w:id="23"/>
      <w:r w:rsidR="00AE1949">
        <w:rPr>
          <w:rStyle w:val="Refdecomentario"/>
        </w:rPr>
        <w:commentReference w:id="23"/>
      </w:r>
      <w:r w:rsidR="0039596D" w:rsidRPr="0039596D">
        <w:rPr>
          <w:rFonts w:asciiTheme="majorHAnsi" w:hAnsiTheme="majorHAnsi" w:cstheme="majorHAnsi"/>
          <w:sz w:val="22"/>
          <w:szCs w:val="22"/>
        </w:rPr>
        <w:t>.</w:t>
      </w:r>
      <w:r w:rsidR="000A0764">
        <w:rPr>
          <w:rFonts w:asciiTheme="majorHAnsi" w:hAnsiTheme="majorHAnsi" w:cstheme="majorHAnsi"/>
          <w:sz w:val="22"/>
          <w:szCs w:val="22"/>
        </w:rPr>
        <w:t xml:space="preserve"> </w:t>
      </w:r>
      <w:r w:rsidRPr="00A34995">
        <w:rPr>
          <w:rFonts w:asciiTheme="majorHAnsi" w:hAnsiTheme="majorHAnsi" w:cstheme="majorHAnsi"/>
          <w:sz w:val="22"/>
          <w:szCs w:val="22"/>
        </w:rPr>
        <w:t>o no identificado, mediante correo electrónico dirigido al jefe de la Oficina Asesora de Planeación, indicando de manera clara y detallada la descripción de cómo se materializó el riesgo. Este reporte deberá realizarse de manera oportuna, con el fin de asegurar el seguimiento, la activación de los controles correspondientes y la gestión adecuada del riesgo</w:t>
      </w:r>
    </w:p>
    <w:p w14:paraId="7B122B14" w14:textId="77777777" w:rsidR="005E260D" w:rsidRDefault="005E260D" w:rsidP="0039596D">
      <w:pPr>
        <w:jc w:val="both"/>
        <w:rPr>
          <w:rFonts w:asciiTheme="majorHAnsi" w:hAnsiTheme="majorHAnsi" w:cstheme="majorHAnsi"/>
          <w:sz w:val="22"/>
          <w:szCs w:val="22"/>
        </w:rPr>
      </w:pPr>
    </w:p>
    <w:p w14:paraId="40D22AE9" w14:textId="477F3927" w:rsidR="00E701A4" w:rsidRPr="007F2DB5" w:rsidRDefault="00E701A4" w:rsidP="00E701A4">
      <w:pPr>
        <w:jc w:val="both"/>
        <w:rPr>
          <w:rFonts w:asciiTheme="majorHAnsi" w:hAnsiTheme="majorHAnsi" w:cstheme="majorHAnsi"/>
          <w:sz w:val="22"/>
          <w:szCs w:val="22"/>
        </w:rPr>
      </w:pPr>
      <w:r w:rsidRPr="007F2DB5">
        <w:rPr>
          <w:rFonts w:asciiTheme="majorHAnsi" w:hAnsiTheme="majorHAnsi" w:cstheme="majorHAnsi"/>
          <w:sz w:val="22"/>
          <w:szCs w:val="22"/>
        </w:rPr>
        <w:t xml:space="preserve">Cuando se materializa un riesgo, </w:t>
      </w:r>
      <w:r w:rsidR="00AB4780">
        <w:rPr>
          <w:rFonts w:asciiTheme="majorHAnsi" w:hAnsiTheme="majorHAnsi" w:cstheme="majorHAnsi"/>
          <w:sz w:val="22"/>
          <w:szCs w:val="22"/>
        </w:rPr>
        <w:t xml:space="preserve">se debe </w:t>
      </w:r>
      <w:r w:rsidRPr="007F2DB5">
        <w:rPr>
          <w:rFonts w:asciiTheme="majorHAnsi" w:hAnsiTheme="majorHAnsi" w:cstheme="majorHAnsi"/>
          <w:sz w:val="22"/>
          <w:szCs w:val="22"/>
        </w:rPr>
        <w:t>realizar los ajustes necesarios con acciones tales como:</w:t>
      </w:r>
    </w:p>
    <w:p w14:paraId="59C50ECD" w14:textId="77777777" w:rsidR="00E701A4" w:rsidRPr="007F2DB5" w:rsidRDefault="00E701A4" w:rsidP="00E701A4">
      <w:pPr>
        <w:jc w:val="both"/>
        <w:rPr>
          <w:rFonts w:asciiTheme="majorHAnsi" w:hAnsiTheme="majorHAnsi" w:cstheme="majorHAnsi"/>
          <w:sz w:val="22"/>
          <w:szCs w:val="22"/>
        </w:rPr>
      </w:pPr>
    </w:p>
    <w:p w14:paraId="77D5A65C" w14:textId="72BC1F16" w:rsidR="00E701A4" w:rsidRPr="008D13C1" w:rsidRDefault="007A28B8" w:rsidP="008D13C1">
      <w:pPr>
        <w:pStyle w:val="Prrafodelista"/>
        <w:numPr>
          <w:ilvl w:val="0"/>
          <w:numId w:val="14"/>
        </w:numPr>
        <w:spacing w:line="240" w:lineRule="auto"/>
        <w:rPr>
          <w:rFonts w:asciiTheme="majorHAnsi" w:hAnsiTheme="majorHAnsi" w:cstheme="majorHAnsi"/>
          <w:sz w:val="22"/>
          <w:szCs w:val="22"/>
        </w:rPr>
      </w:pPr>
      <w:r w:rsidRPr="008D13C1">
        <w:rPr>
          <w:rFonts w:asciiTheme="majorHAnsi" w:hAnsiTheme="majorHAnsi" w:cstheme="majorHAnsi"/>
          <w:sz w:val="22"/>
          <w:szCs w:val="22"/>
        </w:rPr>
        <w:t>El proceso responsable de la ejecución de la actividad debe hacer una descripción detallada de lo ocurrido y del impacto generado a los objetivos del proceso y de la Entidad por la materialización del riesgo</w:t>
      </w:r>
      <w:r w:rsidR="00E701A4" w:rsidRPr="008D13C1">
        <w:rPr>
          <w:rFonts w:asciiTheme="majorHAnsi" w:hAnsiTheme="majorHAnsi" w:cstheme="majorHAnsi"/>
          <w:sz w:val="22"/>
          <w:szCs w:val="22"/>
        </w:rPr>
        <w:t xml:space="preserve"> </w:t>
      </w:r>
    </w:p>
    <w:p w14:paraId="6C458863" w14:textId="516745E8" w:rsidR="00115A98" w:rsidRPr="008D13C1" w:rsidRDefault="003A07BE" w:rsidP="008D13C1">
      <w:pPr>
        <w:pStyle w:val="Prrafodelista"/>
        <w:numPr>
          <w:ilvl w:val="0"/>
          <w:numId w:val="14"/>
        </w:numPr>
        <w:spacing w:line="240" w:lineRule="auto"/>
        <w:rPr>
          <w:rFonts w:asciiTheme="majorHAnsi" w:hAnsiTheme="majorHAnsi" w:cstheme="majorHAnsi"/>
          <w:sz w:val="22"/>
          <w:szCs w:val="22"/>
        </w:rPr>
      </w:pPr>
      <w:r w:rsidRPr="008D13C1">
        <w:rPr>
          <w:rFonts w:asciiTheme="majorHAnsi" w:hAnsiTheme="majorHAnsi" w:cstheme="majorHAnsi"/>
          <w:sz w:val="22"/>
          <w:szCs w:val="22"/>
        </w:rPr>
        <w:t>Aplicar la acción de contingencia</w:t>
      </w:r>
      <w:r w:rsidR="008D13C1">
        <w:rPr>
          <w:rFonts w:asciiTheme="majorHAnsi" w:hAnsiTheme="majorHAnsi" w:cstheme="majorHAnsi"/>
          <w:sz w:val="22"/>
          <w:szCs w:val="22"/>
        </w:rPr>
        <w:t xml:space="preserve"> y controles </w:t>
      </w:r>
      <w:r w:rsidR="00F61839">
        <w:rPr>
          <w:rFonts w:asciiTheme="majorHAnsi" w:hAnsiTheme="majorHAnsi" w:cstheme="majorHAnsi"/>
          <w:sz w:val="22"/>
          <w:szCs w:val="22"/>
        </w:rPr>
        <w:t>correctivos</w:t>
      </w:r>
    </w:p>
    <w:p w14:paraId="4A0A4813" w14:textId="77777777" w:rsidR="0087647D" w:rsidRDefault="0087647D" w:rsidP="008D13C1">
      <w:pPr>
        <w:jc w:val="both"/>
        <w:rPr>
          <w:rFonts w:asciiTheme="majorHAnsi" w:hAnsiTheme="majorHAnsi" w:cstheme="majorHAnsi"/>
          <w:sz w:val="22"/>
          <w:szCs w:val="22"/>
        </w:rPr>
      </w:pPr>
    </w:p>
    <w:p w14:paraId="7225086A" w14:textId="39E882A1" w:rsidR="00E701A4" w:rsidRPr="008D13C1" w:rsidRDefault="00FE230E" w:rsidP="008D13C1">
      <w:pPr>
        <w:pStyle w:val="Prrafodelista"/>
        <w:numPr>
          <w:ilvl w:val="0"/>
          <w:numId w:val="14"/>
        </w:numPr>
        <w:spacing w:line="240" w:lineRule="auto"/>
        <w:rPr>
          <w:rFonts w:asciiTheme="majorHAnsi" w:hAnsiTheme="majorHAnsi" w:cstheme="majorHAnsi"/>
          <w:sz w:val="22"/>
          <w:szCs w:val="22"/>
        </w:rPr>
      </w:pPr>
      <w:r>
        <w:rPr>
          <w:rFonts w:asciiTheme="majorHAnsi" w:hAnsiTheme="majorHAnsi" w:cstheme="majorHAnsi"/>
          <w:sz w:val="22"/>
          <w:szCs w:val="22"/>
        </w:rPr>
        <w:t>R</w:t>
      </w:r>
      <w:r w:rsidR="00B66E77" w:rsidRPr="008D13C1">
        <w:rPr>
          <w:rFonts w:asciiTheme="majorHAnsi" w:hAnsiTheme="majorHAnsi" w:cstheme="majorHAnsi"/>
          <w:sz w:val="22"/>
          <w:szCs w:val="22"/>
        </w:rPr>
        <w:t>evisar la identificación y valoración del riesgo, analizando las causas que lo generaron</w:t>
      </w:r>
      <w:r w:rsidR="00FD38D7" w:rsidRPr="008D13C1">
        <w:rPr>
          <w:rFonts w:asciiTheme="majorHAnsi" w:hAnsiTheme="majorHAnsi" w:cstheme="majorHAnsi"/>
          <w:sz w:val="22"/>
          <w:szCs w:val="22"/>
        </w:rPr>
        <w:t xml:space="preserve"> </w:t>
      </w:r>
      <w:r w:rsidR="009C5A53" w:rsidRPr="008D13C1">
        <w:rPr>
          <w:rFonts w:asciiTheme="majorHAnsi" w:hAnsiTheme="majorHAnsi" w:cstheme="majorHAnsi"/>
          <w:sz w:val="22"/>
          <w:szCs w:val="22"/>
        </w:rPr>
        <w:t xml:space="preserve">y los controles </w:t>
      </w:r>
      <w:r w:rsidR="000C6FFC" w:rsidRPr="008D13C1">
        <w:rPr>
          <w:rFonts w:asciiTheme="majorHAnsi" w:hAnsiTheme="majorHAnsi" w:cstheme="majorHAnsi"/>
          <w:sz w:val="22"/>
          <w:szCs w:val="22"/>
        </w:rPr>
        <w:t xml:space="preserve">para </w:t>
      </w:r>
      <w:r w:rsidR="008D13C1" w:rsidRPr="008D13C1">
        <w:rPr>
          <w:rFonts w:asciiTheme="majorHAnsi" w:hAnsiTheme="majorHAnsi" w:cstheme="majorHAnsi"/>
          <w:sz w:val="22"/>
          <w:szCs w:val="22"/>
        </w:rPr>
        <w:t xml:space="preserve">actualizar el mapa de riesgos y </w:t>
      </w:r>
      <w:r w:rsidR="00E701A4" w:rsidRPr="008D13C1">
        <w:rPr>
          <w:rFonts w:asciiTheme="majorHAnsi" w:hAnsiTheme="majorHAnsi" w:cstheme="majorHAnsi"/>
          <w:sz w:val="22"/>
          <w:szCs w:val="22"/>
        </w:rPr>
        <w:t>Evaluar si se necesitan nuevos controles.</w:t>
      </w:r>
    </w:p>
    <w:p w14:paraId="40CF1252" w14:textId="77777777" w:rsidR="00B70BD6" w:rsidRDefault="00B70BD6" w:rsidP="008D13C1">
      <w:pPr>
        <w:jc w:val="both"/>
        <w:rPr>
          <w:rFonts w:asciiTheme="majorHAnsi" w:hAnsiTheme="majorHAnsi" w:cstheme="majorHAnsi"/>
          <w:sz w:val="22"/>
          <w:szCs w:val="22"/>
        </w:rPr>
      </w:pPr>
    </w:p>
    <w:p w14:paraId="4026D6E1" w14:textId="77777777" w:rsidR="00B70BD6" w:rsidRPr="008D13C1" w:rsidRDefault="00B70BD6" w:rsidP="008D13C1">
      <w:pPr>
        <w:pStyle w:val="Prrafodelista"/>
        <w:numPr>
          <w:ilvl w:val="0"/>
          <w:numId w:val="14"/>
        </w:numPr>
        <w:spacing w:line="240" w:lineRule="auto"/>
        <w:rPr>
          <w:rFonts w:asciiTheme="majorHAnsi" w:hAnsiTheme="majorHAnsi" w:cstheme="majorHAnsi"/>
          <w:sz w:val="22"/>
          <w:szCs w:val="22"/>
        </w:rPr>
      </w:pPr>
      <w:r w:rsidRPr="008D13C1">
        <w:rPr>
          <w:rFonts w:asciiTheme="majorHAnsi" w:hAnsiTheme="majorHAnsi" w:cstheme="majorHAnsi"/>
          <w:sz w:val="22"/>
          <w:szCs w:val="22"/>
        </w:rPr>
        <w:t xml:space="preserve">Informar a las autoridades de la ocurrencia en el caso de ser un hecho de corrupción. </w:t>
      </w:r>
    </w:p>
    <w:p w14:paraId="5F970850" w14:textId="77777777" w:rsidR="00B70BD6" w:rsidRPr="007F2DB5" w:rsidRDefault="00B70BD6" w:rsidP="00E701A4">
      <w:pPr>
        <w:jc w:val="both"/>
        <w:rPr>
          <w:rFonts w:asciiTheme="majorHAnsi" w:hAnsiTheme="majorHAnsi" w:cstheme="majorHAnsi"/>
          <w:sz w:val="22"/>
          <w:szCs w:val="22"/>
        </w:rPr>
      </w:pPr>
    </w:p>
    <w:p w14:paraId="29E5F40B" w14:textId="77777777" w:rsidR="00E701A4" w:rsidRPr="007F2DB5" w:rsidRDefault="00E701A4" w:rsidP="00E701A4">
      <w:pPr>
        <w:jc w:val="both"/>
        <w:rPr>
          <w:rFonts w:asciiTheme="majorHAnsi" w:hAnsiTheme="majorHAnsi" w:cstheme="majorHAnsi"/>
          <w:sz w:val="22"/>
          <w:szCs w:val="22"/>
        </w:rPr>
      </w:pPr>
    </w:p>
    <w:p w14:paraId="75D01BF7" w14:textId="77777777" w:rsidR="00E701A4" w:rsidRPr="007F2DB5" w:rsidRDefault="00E701A4" w:rsidP="00E701A4">
      <w:pPr>
        <w:jc w:val="both"/>
        <w:rPr>
          <w:rFonts w:asciiTheme="majorHAnsi" w:hAnsiTheme="majorHAnsi" w:cstheme="majorHAnsi"/>
          <w:sz w:val="22"/>
          <w:szCs w:val="22"/>
        </w:rPr>
      </w:pPr>
      <w:r w:rsidRPr="007F2DB5">
        <w:rPr>
          <w:rFonts w:asciiTheme="majorHAnsi" w:hAnsiTheme="majorHAnsi" w:cstheme="majorHAnsi"/>
          <w:sz w:val="22"/>
          <w:szCs w:val="22"/>
        </w:rPr>
        <w:lastRenderedPageBreak/>
        <w:t>En caso de que el riesgo no se hubiese identificado, el proceso debe formularlo y dar el tratamiento correspondiente de acuerdo con la presente política.</w:t>
      </w:r>
    </w:p>
    <w:p w14:paraId="4BCDC7FE" w14:textId="77777777" w:rsidR="00E701A4" w:rsidRPr="007F2DB5" w:rsidRDefault="00E701A4" w:rsidP="00E701A4">
      <w:pPr>
        <w:jc w:val="both"/>
        <w:rPr>
          <w:rFonts w:asciiTheme="majorHAnsi" w:hAnsiTheme="majorHAnsi" w:cstheme="majorHAnsi"/>
          <w:sz w:val="22"/>
          <w:szCs w:val="22"/>
        </w:rPr>
      </w:pPr>
    </w:p>
    <w:p w14:paraId="307E3F74" w14:textId="77777777" w:rsidR="00E701A4" w:rsidRPr="007F2DB5" w:rsidRDefault="00E701A4" w:rsidP="00E701A4">
      <w:pPr>
        <w:jc w:val="both"/>
        <w:rPr>
          <w:rFonts w:asciiTheme="majorHAnsi" w:hAnsiTheme="majorHAnsi" w:cstheme="majorHAnsi"/>
          <w:sz w:val="22"/>
          <w:szCs w:val="22"/>
        </w:rPr>
      </w:pPr>
      <w:r w:rsidRPr="007F2DB5">
        <w:rPr>
          <w:rFonts w:asciiTheme="majorHAnsi" w:hAnsiTheme="majorHAnsi" w:cstheme="majorHAnsi"/>
          <w:sz w:val="22"/>
          <w:szCs w:val="22"/>
        </w:rPr>
        <w:t>La Oficina Asesora de Planeación, documenta una base histórica de riesgos materializados, según el reporte de los procesos. La Oficina de Control Interno comunica ante el Comité Institucional de Control Interno los riesgos materializados.</w:t>
      </w:r>
    </w:p>
    <w:p w14:paraId="7655195B" w14:textId="77777777" w:rsidR="00E701A4" w:rsidRPr="007F2DB5" w:rsidRDefault="00E701A4" w:rsidP="00E701A4">
      <w:pPr>
        <w:jc w:val="both"/>
        <w:rPr>
          <w:rFonts w:asciiTheme="majorHAnsi" w:hAnsiTheme="majorHAnsi" w:cstheme="majorHAnsi"/>
          <w:sz w:val="22"/>
          <w:szCs w:val="22"/>
        </w:rPr>
      </w:pPr>
    </w:p>
    <w:p w14:paraId="2A375F8D" w14:textId="39BABE8E" w:rsidR="00E701A4" w:rsidRDefault="00E701A4" w:rsidP="00E701A4">
      <w:pPr>
        <w:jc w:val="both"/>
        <w:rPr>
          <w:rFonts w:asciiTheme="majorHAnsi" w:hAnsiTheme="majorHAnsi" w:cstheme="majorHAnsi"/>
          <w:sz w:val="22"/>
          <w:szCs w:val="22"/>
        </w:rPr>
      </w:pPr>
      <w:r w:rsidRPr="007F2DB5">
        <w:rPr>
          <w:rFonts w:asciiTheme="majorHAnsi" w:hAnsiTheme="majorHAnsi" w:cstheme="majorHAnsi"/>
          <w:sz w:val="22"/>
          <w:szCs w:val="22"/>
        </w:rPr>
        <w:t>La gestión de los riesgos materializados sobre lavados de activos y financiación del terrorismo, más que buscar una sanción interna, lo que busca es que sean reportados a las autoridades competentes, mediante el Reporte de operaciones sospechosas (ROS), alienado con lo establecido en el documento técnico de adaptación de medidas de prevención y mitigación del riesgo del lavado de activos, financiación del terrorismo en las entidades del Distrito Capital.</w:t>
      </w:r>
    </w:p>
    <w:p w14:paraId="5E767CF1" w14:textId="2BD38939" w:rsidR="006864A2" w:rsidRPr="001D2911" w:rsidRDefault="00AD1598" w:rsidP="001D2911">
      <w:pPr>
        <w:pStyle w:val="Ttulo1"/>
        <w:rPr>
          <w:rFonts w:asciiTheme="majorHAnsi" w:hAnsiTheme="majorHAnsi" w:cstheme="majorHAnsi"/>
          <w:sz w:val="22"/>
          <w:szCs w:val="22"/>
        </w:rPr>
      </w:pPr>
      <w:bookmarkStart w:id="24" w:name="_Toc216780247"/>
      <w:r>
        <w:rPr>
          <w:rFonts w:asciiTheme="majorHAnsi" w:hAnsiTheme="majorHAnsi" w:cstheme="majorHAnsi"/>
          <w:sz w:val="22"/>
          <w:szCs w:val="22"/>
        </w:rPr>
        <w:t>10</w:t>
      </w:r>
      <w:r w:rsidR="001D2911" w:rsidRPr="001D2911">
        <w:rPr>
          <w:rFonts w:asciiTheme="majorHAnsi" w:hAnsiTheme="majorHAnsi" w:cstheme="majorHAnsi"/>
          <w:sz w:val="22"/>
          <w:szCs w:val="22"/>
        </w:rPr>
        <w:t xml:space="preserve">.1 </w:t>
      </w:r>
      <w:r w:rsidR="00AA221D" w:rsidRPr="001D2911">
        <w:rPr>
          <w:rFonts w:asciiTheme="majorHAnsi" w:hAnsiTheme="majorHAnsi" w:cstheme="majorHAnsi"/>
          <w:sz w:val="22"/>
          <w:szCs w:val="22"/>
        </w:rPr>
        <w:t>MATERIALIZACIÓN DE RIESGOS NO IDENTIFICADOS.</w:t>
      </w:r>
      <w:bookmarkEnd w:id="24"/>
    </w:p>
    <w:p w14:paraId="4BFE41CA" w14:textId="77777777" w:rsidR="001D2911" w:rsidRDefault="001D2911" w:rsidP="00E701A4">
      <w:pPr>
        <w:jc w:val="both"/>
        <w:rPr>
          <w:rFonts w:asciiTheme="majorHAnsi" w:hAnsiTheme="majorHAnsi" w:cstheme="majorHAnsi"/>
          <w:sz w:val="22"/>
          <w:szCs w:val="22"/>
        </w:rPr>
      </w:pPr>
    </w:p>
    <w:p w14:paraId="409F3712" w14:textId="69EB86A8" w:rsidR="0067691E" w:rsidRPr="007F2DB5" w:rsidRDefault="009B77C0" w:rsidP="009B77C0">
      <w:pPr>
        <w:jc w:val="both"/>
        <w:rPr>
          <w:rFonts w:asciiTheme="majorHAnsi" w:hAnsiTheme="majorHAnsi" w:cstheme="majorHAnsi"/>
          <w:sz w:val="22"/>
          <w:szCs w:val="22"/>
        </w:rPr>
      </w:pPr>
      <w:r w:rsidRPr="009B77C0">
        <w:rPr>
          <w:rFonts w:asciiTheme="majorHAnsi" w:hAnsiTheme="majorHAnsi" w:cstheme="majorHAnsi"/>
          <w:sz w:val="22"/>
          <w:szCs w:val="22"/>
        </w:rPr>
        <w:t xml:space="preserve">En el evento en que alguna de las líneas de defensa evidencie el </w:t>
      </w:r>
      <w:r w:rsidRPr="00F46F77">
        <w:rPr>
          <w:rFonts w:asciiTheme="majorHAnsi" w:hAnsiTheme="majorHAnsi" w:cstheme="majorHAnsi"/>
          <w:sz w:val="22"/>
          <w:szCs w:val="22"/>
          <w:u w:val="single"/>
        </w:rPr>
        <w:t>incumplimiento</w:t>
      </w:r>
      <w:r w:rsidRPr="009B77C0">
        <w:rPr>
          <w:rFonts w:asciiTheme="majorHAnsi" w:hAnsiTheme="majorHAnsi" w:cstheme="majorHAnsi"/>
          <w:sz w:val="22"/>
          <w:szCs w:val="22"/>
        </w:rPr>
        <w:t xml:space="preserve"> de algún objetivo establecido por un proceso o la entidad que no se encuentre registrado en el Mapa de Riesgos </w:t>
      </w:r>
      <w:r w:rsidR="00B85412">
        <w:rPr>
          <w:rFonts w:asciiTheme="majorHAnsi" w:hAnsiTheme="majorHAnsi" w:cstheme="majorHAnsi"/>
          <w:sz w:val="22"/>
          <w:szCs w:val="22"/>
        </w:rPr>
        <w:t>inte</w:t>
      </w:r>
      <w:r w:rsidR="00732099">
        <w:rPr>
          <w:rFonts w:asciiTheme="majorHAnsi" w:hAnsiTheme="majorHAnsi" w:cstheme="majorHAnsi"/>
          <w:sz w:val="22"/>
          <w:szCs w:val="22"/>
        </w:rPr>
        <w:t xml:space="preserve">gral </w:t>
      </w:r>
      <w:r w:rsidRPr="009B77C0">
        <w:rPr>
          <w:rFonts w:asciiTheme="majorHAnsi" w:hAnsiTheme="majorHAnsi" w:cstheme="majorHAnsi"/>
          <w:sz w:val="22"/>
          <w:szCs w:val="22"/>
        </w:rPr>
        <w:t xml:space="preserve">Institucional con la posibilidad </w:t>
      </w:r>
      <w:r w:rsidR="00C229B5">
        <w:rPr>
          <w:rFonts w:asciiTheme="majorHAnsi" w:hAnsiTheme="majorHAnsi" w:cstheme="majorHAnsi"/>
          <w:sz w:val="22"/>
          <w:szCs w:val="22"/>
        </w:rPr>
        <w:t>de afectación economía o reputacional</w:t>
      </w:r>
      <w:r w:rsidRPr="009B77C0">
        <w:rPr>
          <w:rFonts w:asciiTheme="majorHAnsi" w:hAnsiTheme="majorHAnsi" w:cstheme="majorHAnsi"/>
          <w:sz w:val="22"/>
          <w:szCs w:val="22"/>
        </w:rPr>
        <w:t>, se debe proceder con mesa de trabajo</w:t>
      </w:r>
      <w:r>
        <w:rPr>
          <w:rFonts w:asciiTheme="majorHAnsi" w:hAnsiTheme="majorHAnsi" w:cstheme="majorHAnsi"/>
          <w:sz w:val="22"/>
          <w:szCs w:val="22"/>
        </w:rPr>
        <w:t xml:space="preserve"> </w:t>
      </w:r>
      <w:r w:rsidRPr="009B77C0">
        <w:rPr>
          <w:rFonts w:asciiTheme="majorHAnsi" w:hAnsiTheme="majorHAnsi" w:cstheme="majorHAnsi"/>
          <w:sz w:val="22"/>
          <w:szCs w:val="22"/>
        </w:rPr>
        <w:t xml:space="preserve">entre el proceso responsable y la Oficina Asesora de Planeación para proceder con la inclusión del </w:t>
      </w:r>
      <w:r w:rsidR="006864A2">
        <w:rPr>
          <w:rFonts w:asciiTheme="majorHAnsi" w:hAnsiTheme="majorHAnsi" w:cstheme="majorHAnsi"/>
          <w:sz w:val="22"/>
          <w:szCs w:val="22"/>
        </w:rPr>
        <w:t>riesgo</w:t>
      </w:r>
      <w:r w:rsidRPr="009B77C0">
        <w:rPr>
          <w:rFonts w:asciiTheme="majorHAnsi" w:hAnsiTheme="majorHAnsi" w:cstheme="majorHAnsi"/>
          <w:sz w:val="22"/>
          <w:szCs w:val="22"/>
        </w:rPr>
        <w:t xml:space="preserve"> en el Mapa de Riesgos </w:t>
      </w:r>
      <w:r w:rsidR="006864A2">
        <w:rPr>
          <w:rFonts w:asciiTheme="majorHAnsi" w:hAnsiTheme="majorHAnsi" w:cstheme="majorHAnsi"/>
          <w:sz w:val="22"/>
          <w:szCs w:val="22"/>
        </w:rPr>
        <w:t>del proceso</w:t>
      </w:r>
      <w:r w:rsidR="00AE1949">
        <w:rPr>
          <w:rFonts w:asciiTheme="majorHAnsi" w:hAnsiTheme="majorHAnsi" w:cstheme="majorHAnsi"/>
          <w:sz w:val="22"/>
          <w:szCs w:val="22"/>
        </w:rPr>
        <w:t xml:space="preserve">. </w:t>
      </w:r>
    </w:p>
    <w:p w14:paraId="0BC5B9D9" w14:textId="713BAF43" w:rsidR="00BD28B7" w:rsidRPr="007F2DB5" w:rsidRDefault="00BD28B7" w:rsidP="0036775C">
      <w:pPr>
        <w:pStyle w:val="Ttulo1"/>
        <w:numPr>
          <w:ilvl w:val="0"/>
          <w:numId w:val="1"/>
        </w:numPr>
        <w:rPr>
          <w:rFonts w:asciiTheme="majorHAnsi" w:hAnsiTheme="majorHAnsi" w:cstheme="majorHAnsi"/>
          <w:sz w:val="22"/>
          <w:szCs w:val="22"/>
        </w:rPr>
      </w:pPr>
      <w:bookmarkStart w:id="25" w:name="_Toc216780248"/>
      <w:r w:rsidRPr="007F2DB5">
        <w:rPr>
          <w:rFonts w:asciiTheme="majorHAnsi" w:hAnsiTheme="majorHAnsi" w:cstheme="majorHAnsi"/>
          <w:sz w:val="22"/>
          <w:szCs w:val="22"/>
        </w:rPr>
        <w:t>SISTEMA DE GESTIÓN DE RIESGOS PARA LA INTEGRIDAD PÚBLICA -SIGRIP</w:t>
      </w:r>
      <w:bookmarkEnd w:id="25"/>
    </w:p>
    <w:p w14:paraId="68A01CAC" w14:textId="77777777" w:rsidR="00A76BFB" w:rsidRPr="007F2DB5" w:rsidRDefault="00A76BFB" w:rsidP="00AA1B43">
      <w:pPr>
        <w:ind w:left="720" w:hanging="720"/>
        <w:rPr>
          <w:rFonts w:asciiTheme="majorHAnsi" w:hAnsiTheme="majorHAnsi" w:cstheme="majorHAnsi"/>
          <w:sz w:val="22"/>
          <w:szCs w:val="22"/>
        </w:rPr>
      </w:pPr>
    </w:p>
    <w:p w14:paraId="17F02159" w14:textId="24DC08E5" w:rsidR="00A20CA2" w:rsidRDefault="000312C1" w:rsidP="00042A9D">
      <w:pPr>
        <w:jc w:val="both"/>
        <w:rPr>
          <w:rFonts w:asciiTheme="majorHAnsi" w:hAnsiTheme="majorHAnsi" w:cstheme="majorHAnsi"/>
          <w:sz w:val="22"/>
          <w:szCs w:val="22"/>
        </w:rPr>
      </w:pPr>
      <w:r w:rsidRPr="000312C1">
        <w:rPr>
          <w:rFonts w:asciiTheme="majorHAnsi" w:hAnsiTheme="majorHAnsi" w:cstheme="majorHAnsi"/>
          <w:sz w:val="22"/>
          <w:szCs w:val="22"/>
        </w:rPr>
        <w:t xml:space="preserve">Con la expedición de la Ley 2195 de 2022, que hace obligatoria para la entidad la “prevención, gestión y administración de riesgos de lavado de activos, financiación del terrorismo y proliferación de armas y riesgos de corrupción, incluidos los reportes de operaciones sospechosas a la UIAF, consultas en las listas restrictivas y otras medidas específicas que defina el Gobierno nacional” (artículo 31), por lo anterior la Secretaría de Transparencia de la Presidencia de la República sugiere que el Programa de Transparencia y Ética Pública – PTEP cuente con un sistema de gestión que permita prevenir, detectar y corregir los eventos que amenacen el ejercicio íntegro del servicio público (riesgos asociados a Corrupción) o la integridad de las instituciones del Estado (riesgos de lavado de activos, financiación del terrorismo y proliferación de armas y riesgos de corrupción), para esto se ha adoptado el Sistema de Gestión de Riesgos para la Integridad Pública </w:t>
      </w:r>
      <w:r>
        <w:rPr>
          <w:rFonts w:asciiTheme="majorHAnsi" w:hAnsiTheme="majorHAnsi" w:cstheme="majorHAnsi"/>
          <w:sz w:val="22"/>
          <w:szCs w:val="22"/>
        </w:rPr>
        <w:t>–</w:t>
      </w:r>
      <w:r w:rsidRPr="000312C1">
        <w:rPr>
          <w:rFonts w:asciiTheme="majorHAnsi" w:hAnsiTheme="majorHAnsi" w:cstheme="majorHAnsi"/>
          <w:sz w:val="22"/>
          <w:szCs w:val="22"/>
        </w:rPr>
        <w:t xml:space="preserve"> SIGRIP</w:t>
      </w:r>
    </w:p>
    <w:p w14:paraId="23D21234" w14:textId="77777777" w:rsidR="000312C1" w:rsidRDefault="000312C1" w:rsidP="00042A9D">
      <w:pPr>
        <w:jc w:val="both"/>
        <w:rPr>
          <w:rFonts w:asciiTheme="majorHAnsi" w:hAnsiTheme="majorHAnsi" w:cstheme="majorHAnsi"/>
          <w:sz w:val="22"/>
          <w:szCs w:val="22"/>
        </w:rPr>
      </w:pPr>
    </w:p>
    <w:p w14:paraId="7329537A" w14:textId="1C08C812" w:rsidR="00A76BFB" w:rsidRPr="007F2DB5" w:rsidRDefault="00A76BFB" w:rsidP="00042A9D">
      <w:pPr>
        <w:jc w:val="both"/>
        <w:rPr>
          <w:rFonts w:asciiTheme="majorHAnsi" w:hAnsiTheme="majorHAnsi" w:cstheme="majorHAnsi"/>
          <w:sz w:val="22"/>
          <w:szCs w:val="22"/>
        </w:rPr>
      </w:pPr>
      <w:r w:rsidRPr="007F2DB5">
        <w:rPr>
          <w:rFonts w:asciiTheme="majorHAnsi" w:hAnsiTheme="majorHAnsi" w:cstheme="majorHAnsi"/>
          <w:sz w:val="22"/>
          <w:szCs w:val="22"/>
        </w:rPr>
        <w:t xml:space="preserve">El SIGRIP exige que la entidad integre instrumentos de gestión del riesgo relacionados con la integridad (corrupción, conflicto de intereses, soborno, lavado de activos ligado a la gestión pública), que implemente debida diligencia sobre contrapartes, que institucionalice una función de cumplimiento </w:t>
      </w:r>
      <w:r w:rsidR="00BF1CCA" w:rsidRPr="007F2DB5">
        <w:rPr>
          <w:rFonts w:asciiTheme="majorHAnsi" w:hAnsiTheme="majorHAnsi" w:cstheme="majorHAnsi"/>
          <w:sz w:val="22"/>
          <w:szCs w:val="22"/>
        </w:rPr>
        <w:t xml:space="preserve">e implemente las herramientas de gestión de riesgos </w:t>
      </w:r>
      <w:r w:rsidR="006F10C6" w:rsidRPr="007F2DB5">
        <w:rPr>
          <w:rFonts w:asciiTheme="majorHAnsi" w:hAnsiTheme="majorHAnsi" w:cstheme="majorHAnsi"/>
          <w:sz w:val="22"/>
          <w:szCs w:val="22"/>
        </w:rPr>
        <w:t xml:space="preserve">como controles </w:t>
      </w:r>
      <w:r w:rsidRPr="007F2DB5">
        <w:rPr>
          <w:rFonts w:asciiTheme="majorHAnsi" w:hAnsiTheme="majorHAnsi" w:cstheme="majorHAnsi"/>
          <w:sz w:val="22"/>
          <w:szCs w:val="22"/>
        </w:rPr>
        <w:t>que articule el SIGRIP con la Política de Gestión Integral del Riesgo y los Programas de Transparencia y Ética Pública</w:t>
      </w:r>
      <w:r w:rsidR="00E26207" w:rsidRPr="007F2DB5">
        <w:rPr>
          <w:rFonts w:asciiTheme="majorHAnsi" w:hAnsiTheme="majorHAnsi" w:cstheme="majorHAnsi"/>
          <w:sz w:val="22"/>
          <w:szCs w:val="22"/>
        </w:rPr>
        <w:t xml:space="preserve"> -</w:t>
      </w:r>
      <w:r w:rsidRPr="007F2DB5">
        <w:rPr>
          <w:rFonts w:asciiTheme="majorHAnsi" w:hAnsiTheme="majorHAnsi" w:cstheme="majorHAnsi"/>
          <w:sz w:val="22"/>
          <w:szCs w:val="22"/>
        </w:rPr>
        <w:t>PTEP.</w:t>
      </w:r>
    </w:p>
    <w:p w14:paraId="7A6FF526" w14:textId="77777777" w:rsidR="00A76BFB" w:rsidRPr="007F2DB5" w:rsidRDefault="00A76BFB" w:rsidP="00BD161C">
      <w:pPr>
        <w:rPr>
          <w:rFonts w:asciiTheme="majorHAnsi" w:hAnsiTheme="majorHAnsi" w:cstheme="majorHAnsi"/>
          <w:sz w:val="22"/>
          <w:szCs w:val="22"/>
        </w:rPr>
      </w:pPr>
    </w:p>
    <w:p w14:paraId="2E513B9F" w14:textId="215B45E4" w:rsidR="00D607B4" w:rsidRPr="007F2DB5" w:rsidRDefault="00256951" w:rsidP="00BD161C">
      <w:pPr>
        <w:rPr>
          <w:rFonts w:asciiTheme="majorHAnsi" w:hAnsiTheme="majorHAnsi" w:cstheme="majorHAnsi"/>
          <w:sz w:val="22"/>
          <w:szCs w:val="22"/>
        </w:rPr>
      </w:pPr>
      <w:r w:rsidRPr="007F2DB5">
        <w:rPr>
          <w:rFonts w:asciiTheme="majorHAnsi" w:hAnsiTheme="majorHAnsi" w:cstheme="majorHAnsi"/>
          <w:sz w:val="22"/>
          <w:szCs w:val="22"/>
        </w:rPr>
        <w:t>C</w:t>
      </w:r>
      <w:r w:rsidR="002940A5" w:rsidRPr="007F2DB5">
        <w:rPr>
          <w:rFonts w:asciiTheme="majorHAnsi" w:hAnsiTheme="majorHAnsi" w:cstheme="majorHAnsi"/>
          <w:sz w:val="22"/>
          <w:szCs w:val="22"/>
        </w:rPr>
        <w:t xml:space="preserve">on el propósito de lograr una gestión integral, </w:t>
      </w:r>
      <w:r w:rsidR="00EB5739" w:rsidRPr="007F2DB5">
        <w:rPr>
          <w:rFonts w:asciiTheme="majorHAnsi" w:hAnsiTheme="majorHAnsi" w:cstheme="majorHAnsi"/>
          <w:sz w:val="22"/>
          <w:szCs w:val="22"/>
        </w:rPr>
        <w:t>el SI</w:t>
      </w:r>
      <w:r w:rsidR="00571D9D" w:rsidRPr="007F2DB5">
        <w:rPr>
          <w:rFonts w:asciiTheme="majorHAnsi" w:hAnsiTheme="majorHAnsi" w:cstheme="majorHAnsi"/>
          <w:sz w:val="22"/>
          <w:szCs w:val="22"/>
        </w:rPr>
        <w:t xml:space="preserve">GRIP establece </w:t>
      </w:r>
      <w:r w:rsidR="002940A5" w:rsidRPr="007F2DB5">
        <w:rPr>
          <w:rFonts w:asciiTheme="majorHAnsi" w:hAnsiTheme="majorHAnsi" w:cstheme="majorHAnsi"/>
          <w:sz w:val="22"/>
          <w:szCs w:val="22"/>
        </w:rPr>
        <w:t xml:space="preserve">tres elementos: la debida diligencia en el conocimiento de las contrapartes, la función de cumplimiento y las herramientas de gestión del </w:t>
      </w:r>
      <w:r w:rsidR="00A94260" w:rsidRPr="007F2DB5">
        <w:rPr>
          <w:rFonts w:asciiTheme="majorHAnsi" w:hAnsiTheme="majorHAnsi" w:cstheme="majorHAnsi"/>
          <w:sz w:val="22"/>
          <w:szCs w:val="22"/>
        </w:rPr>
        <w:t>riesgo</w:t>
      </w:r>
    </w:p>
    <w:p w14:paraId="7DB4BE0E" w14:textId="77777777" w:rsidR="00A94260" w:rsidRPr="007F2DB5" w:rsidRDefault="00A94260" w:rsidP="00BD161C">
      <w:pPr>
        <w:rPr>
          <w:rFonts w:asciiTheme="majorHAnsi" w:hAnsiTheme="majorHAnsi" w:cstheme="majorHAnsi"/>
          <w:sz w:val="22"/>
          <w:szCs w:val="22"/>
        </w:rPr>
      </w:pPr>
    </w:p>
    <w:p w14:paraId="105D6B0C" w14:textId="5A99862C" w:rsidR="00A94260" w:rsidRPr="007F2DB5" w:rsidRDefault="00A94260" w:rsidP="00BD161C">
      <w:pPr>
        <w:rPr>
          <w:rFonts w:asciiTheme="majorHAnsi" w:hAnsiTheme="majorHAnsi" w:cstheme="majorHAnsi"/>
          <w:sz w:val="22"/>
          <w:szCs w:val="22"/>
        </w:rPr>
      </w:pPr>
      <w:r w:rsidRPr="007F2DB5">
        <w:rPr>
          <w:rFonts w:asciiTheme="majorHAnsi" w:hAnsiTheme="majorHAnsi" w:cstheme="majorHAnsi"/>
          <w:noProof/>
          <w:sz w:val="22"/>
          <w:szCs w:val="22"/>
        </w:rPr>
        <w:lastRenderedPageBreak/>
        <w:drawing>
          <wp:inline distT="0" distB="0" distL="0" distR="0" wp14:anchorId="4EBD1BA0" wp14:editId="463B8B34">
            <wp:extent cx="6332220" cy="2362200"/>
            <wp:effectExtent l="0" t="0" r="0" b="0"/>
            <wp:docPr id="2084126442"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26442" name="Imagen 1" descr="Diagrama&#10;&#10;El contenido generado por IA puede ser incorrecto."/>
                    <pic:cNvPicPr/>
                  </pic:nvPicPr>
                  <pic:blipFill>
                    <a:blip r:embed="rId16"/>
                    <a:stretch>
                      <a:fillRect/>
                    </a:stretch>
                  </pic:blipFill>
                  <pic:spPr>
                    <a:xfrm>
                      <a:off x="0" y="0"/>
                      <a:ext cx="6332220" cy="2362200"/>
                    </a:xfrm>
                    <a:prstGeom prst="rect">
                      <a:avLst/>
                    </a:prstGeom>
                  </pic:spPr>
                </pic:pic>
              </a:graphicData>
            </a:graphic>
          </wp:inline>
        </w:drawing>
      </w:r>
    </w:p>
    <w:p w14:paraId="59C2C4A5" w14:textId="77777777" w:rsidR="008602E2" w:rsidRPr="007F2DB5" w:rsidRDefault="008602E2" w:rsidP="008602E2">
      <w:pPr>
        <w:pStyle w:val="Descripcin"/>
        <w:jc w:val="center"/>
        <w:rPr>
          <w:rFonts w:asciiTheme="majorHAnsi" w:hAnsiTheme="majorHAnsi" w:cstheme="majorHAnsi"/>
          <w:b w:val="0"/>
          <w:bCs w:val="0"/>
          <w:i/>
          <w:iCs/>
          <w:color w:val="auto"/>
        </w:rPr>
      </w:pPr>
      <w:r w:rsidRPr="007F2DB5">
        <w:rPr>
          <w:rFonts w:asciiTheme="majorHAnsi" w:hAnsiTheme="majorHAnsi" w:cstheme="majorHAnsi"/>
          <w:b w:val="0"/>
          <w:bCs w:val="0"/>
          <w:color w:val="auto"/>
        </w:rPr>
        <w:t xml:space="preserve">Fuente: </w:t>
      </w:r>
      <w:r w:rsidRPr="007F2DB5">
        <w:rPr>
          <w:rFonts w:asciiTheme="majorHAnsi" w:hAnsiTheme="majorHAnsi" w:cstheme="majorHAnsi"/>
          <w:b w:val="0"/>
          <w:bCs w:val="0"/>
          <w:i/>
          <w:iCs/>
          <w:color w:val="auto"/>
        </w:rPr>
        <w:t>Guía para la Gestión Integral del Riesgo en Entidades Públicas -Versión 7 2025</w:t>
      </w:r>
    </w:p>
    <w:p w14:paraId="3EC2313E" w14:textId="77777777" w:rsidR="002940A5" w:rsidRPr="007F2DB5" w:rsidRDefault="002940A5" w:rsidP="004F5EA5">
      <w:pPr>
        <w:rPr>
          <w:rFonts w:asciiTheme="majorHAnsi" w:hAnsiTheme="majorHAnsi" w:cstheme="majorHAnsi"/>
          <w:sz w:val="22"/>
          <w:szCs w:val="22"/>
        </w:rPr>
      </w:pPr>
    </w:p>
    <w:p w14:paraId="495F05D3" w14:textId="2C43CE14" w:rsidR="00D607B4" w:rsidRDefault="00BA5D38" w:rsidP="18B44C05">
      <w:pPr>
        <w:jc w:val="both"/>
        <w:rPr>
          <w:rFonts w:asciiTheme="majorHAnsi" w:hAnsiTheme="majorHAnsi" w:cstheme="majorBidi"/>
          <w:sz w:val="22"/>
          <w:szCs w:val="22"/>
        </w:rPr>
      </w:pPr>
      <w:r w:rsidRPr="18B44C05">
        <w:rPr>
          <w:rFonts w:asciiTheme="majorHAnsi" w:hAnsiTheme="majorHAnsi" w:cstheme="majorBidi"/>
          <w:sz w:val="22"/>
          <w:szCs w:val="22"/>
        </w:rPr>
        <w:t>Dado que la UAERMV ya gestiona el Riesgo de Corrupción</w:t>
      </w:r>
      <w:r w:rsidR="00E26207" w:rsidRPr="18B44C05">
        <w:rPr>
          <w:rFonts w:asciiTheme="majorHAnsi" w:hAnsiTheme="majorHAnsi" w:cstheme="majorBidi"/>
          <w:sz w:val="22"/>
          <w:szCs w:val="22"/>
        </w:rPr>
        <w:t xml:space="preserve"> y de LAFT</w:t>
      </w:r>
      <w:r w:rsidRPr="18B44C05">
        <w:rPr>
          <w:rFonts w:asciiTheme="majorHAnsi" w:hAnsiTheme="majorHAnsi" w:cstheme="majorBidi"/>
          <w:sz w:val="22"/>
          <w:szCs w:val="22"/>
        </w:rPr>
        <w:t xml:space="preserve">, </w:t>
      </w:r>
      <w:r w:rsidR="006F712C" w:rsidRPr="18B44C05">
        <w:rPr>
          <w:rFonts w:asciiTheme="majorHAnsi" w:hAnsiTheme="majorHAnsi" w:cstheme="majorBidi"/>
          <w:sz w:val="22"/>
          <w:szCs w:val="22"/>
        </w:rPr>
        <w:t xml:space="preserve">en el año 2026 se elabora </w:t>
      </w:r>
      <w:r w:rsidR="00BD5EE0" w:rsidRPr="18B44C05">
        <w:rPr>
          <w:rFonts w:asciiTheme="majorHAnsi" w:hAnsiTheme="majorHAnsi" w:cstheme="majorBidi"/>
          <w:sz w:val="22"/>
          <w:szCs w:val="22"/>
        </w:rPr>
        <w:t>un</w:t>
      </w:r>
      <w:r w:rsidRPr="18B44C05">
        <w:rPr>
          <w:rFonts w:asciiTheme="majorHAnsi" w:hAnsiTheme="majorHAnsi" w:cstheme="majorBidi"/>
          <w:sz w:val="22"/>
          <w:szCs w:val="22"/>
        </w:rPr>
        <w:t xml:space="preserve"> plan </w:t>
      </w:r>
      <w:r w:rsidR="00BD5EE0" w:rsidRPr="18B44C05">
        <w:rPr>
          <w:rFonts w:asciiTheme="majorHAnsi" w:hAnsiTheme="majorHAnsi" w:cstheme="majorBidi"/>
          <w:sz w:val="22"/>
          <w:szCs w:val="22"/>
        </w:rPr>
        <w:t>para</w:t>
      </w:r>
      <w:r w:rsidRPr="18B44C05">
        <w:rPr>
          <w:rFonts w:asciiTheme="majorHAnsi" w:hAnsiTheme="majorHAnsi" w:cstheme="majorBidi"/>
          <w:sz w:val="22"/>
          <w:szCs w:val="22"/>
        </w:rPr>
        <w:t xml:space="preserve"> implementa</w:t>
      </w:r>
      <w:r w:rsidR="00BD5EE0" w:rsidRPr="18B44C05">
        <w:rPr>
          <w:rFonts w:asciiTheme="majorHAnsi" w:hAnsiTheme="majorHAnsi" w:cstheme="majorBidi"/>
          <w:sz w:val="22"/>
          <w:szCs w:val="22"/>
        </w:rPr>
        <w:t>r</w:t>
      </w:r>
      <w:r w:rsidR="0062282D" w:rsidRPr="18B44C05">
        <w:rPr>
          <w:rFonts w:asciiTheme="majorHAnsi" w:hAnsiTheme="majorHAnsi" w:cstheme="majorBidi"/>
          <w:sz w:val="22"/>
          <w:szCs w:val="22"/>
        </w:rPr>
        <w:t xml:space="preserve"> por fases</w:t>
      </w:r>
      <w:r w:rsidR="00BD5EE0" w:rsidRPr="18B44C05">
        <w:rPr>
          <w:rFonts w:asciiTheme="majorHAnsi" w:hAnsiTheme="majorHAnsi" w:cstheme="majorBidi"/>
          <w:sz w:val="22"/>
          <w:szCs w:val="22"/>
        </w:rPr>
        <w:t xml:space="preserve"> la</w:t>
      </w:r>
      <w:r w:rsidRPr="18B44C05">
        <w:rPr>
          <w:rFonts w:asciiTheme="majorHAnsi" w:hAnsiTheme="majorHAnsi" w:cstheme="majorBidi"/>
          <w:sz w:val="22"/>
          <w:szCs w:val="22"/>
        </w:rPr>
        <w:t xml:space="preserve"> integración y ampliación del enfoque de Corrupción al marco de Integridad Pública.</w:t>
      </w:r>
      <w:r w:rsidR="002C23FB" w:rsidRPr="18B44C05">
        <w:rPr>
          <w:rFonts w:asciiTheme="majorHAnsi" w:hAnsiTheme="majorHAnsi" w:cstheme="majorBidi"/>
          <w:sz w:val="22"/>
          <w:szCs w:val="22"/>
        </w:rPr>
        <w:t xml:space="preserve"> </w:t>
      </w:r>
    </w:p>
    <w:p w14:paraId="6D7AF3E2" w14:textId="77777777" w:rsidR="00751552" w:rsidRDefault="00751552" w:rsidP="18B44C05">
      <w:pPr>
        <w:jc w:val="both"/>
        <w:rPr>
          <w:rFonts w:asciiTheme="majorHAnsi" w:hAnsiTheme="majorHAnsi" w:cstheme="majorBidi"/>
          <w:sz w:val="22"/>
          <w:szCs w:val="22"/>
        </w:rPr>
      </w:pPr>
    </w:p>
    <w:p w14:paraId="74BB98D8" w14:textId="77777777" w:rsidR="00751552" w:rsidRDefault="00751552" w:rsidP="18B44C05">
      <w:pPr>
        <w:jc w:val="both"/>
        <w:rPr>
          <w:rFonts w:asciiTheme="majorHAnsi" w:hAnsiTheme="majorHAnsi" w:cstheme="majorBidi"/>
          <w:sz w:val="22"/>
          <w:szCs w:val="22"/>
        </w:rPr>
      </w:pPr>
    </w:p>
    <w:p w14:paraId="426ED4F5" w14:textId="77777777" w:rsidR="00751552" w:rsidRDefault="00751552" w:rsidP="18B44C05">
      <w:pPr>
        <w:jc w:val="both"/>
        <w:rPr>
          <w:rFonts w:asciiTheme="majorHAnsi" w:hAnsiTheme="majorHAnsi" w:cstheme="majorBidi"/>
          <w:sz w:val="22"/>
          <w:szCs w:val="22"/>
        </w:rPr>
      </w:pPr>
    </w:p>
    <w:p w14:paraId="7E0020AF" w14:textId="77777777" w:rsidR="00751552" w:rsidRDefault="00751552" w:rsidP="18B44C05">
      <w:pPr>
        <w:jc w:val="both"/>
        <w:rPr>
          <w:rFonts w:asciiTheme="majorHAnsi" w:hAnsiTheme="majorHAnsi" w:cstheme="majorBidi"/>
          <w:sz w:val="22"/>
          <w:szCs w:val="22"/>
        </w:rPr>
      </w:pPr>
    </w:p>
    <w:p w14:paraId="2D328027" w14:textId="77777777" w:rsidR="00751552" w:rsidRDefault="00751552" w:rsidP="18B44C05">
      <w:pPr>
        <w:jc w:val="both"/>
        <w:rPr>
          <w:rFonts w:asciiTheme="majorHAnsi" w:hAnsiTheme="majorHAnsi" w:cstheme="majorBidi"/>
          <w:sz w:val="22"/>
          <w:szCs w:val="22"/>
        </w:rPr>
      </w:pPr>
    </w:p>
    <w:p w14:paraId="79C1070C" w14:textId="77777777" w:rsidR="00751552" w:rsidRDefault="00751552" w:rsidP="18B44C05">
      <w:pPr>
        <w:jc w:val="both"/>
        <w:rPr>
          <w:rFonts w:asciiTheme="majorHAnsi" w:hAnsiTheme="majorHAnsi" w:cstheme="majorBidi"/>
          <w:sz w:val="22"/>
          <w:szCs w:val="22"/>
        </w:rPr>
      </w:pPr>
    </w:p>
    <w:p w14:paraId="72568595" w14:textId="77777777" w:rsidR="00751552" w:rsidRDefault="00751552" w:rsidP="18B44C05">
      <w:pPr>
        <w:jc w:val="both"/>
        <w:rPr>
          <w:rFonts w:asciiTheme="majorHAnsi" w:hAnsiTheme="majorHAnsi" w:cstheme="majorBidi"/>
          <w:sz w:val="22"/>
          <w:szCs w:val="22"/>
        </w:rPr>
      </w:pPr>
    </w:p>
    <w:p w14:paraId="1305A7FA" w14:textId="77777777" w:rsidR="00751552" w:rsidRDefault="00751552" w:rsidP="18B44C05">
      <w:pPr>
        <w:jc w:val="both"/>
        <w:rPr>
          <w:rFonts w:asciiTheme="majorHAnsi" w:hAnsiTheme="majorHAnsi" w:cstheme="majorBidi"/>
          <w:sz w:val="22"/>
          <w:szCs w:val="22"/>
        </w:rPr>
      </w:pPr>
    </w:p>
    <w:p w14:paraId="273C68C3" w14:textId="77777777" w:rsidR="00751552" w:rsidRDefault="00751552" w:rsidP="18B44C05">
      <w:pPr>
        <w:jc w:val="both"/>
        <w:rPr>
          <w:rFonts w:asciiTheme="majorHAnsi" w:hAnsiTheme="majorHAnsi" w:cstheme="majorBidi"/>
          <w:sz w:val="22"/>
          <w:szCs w:val="22"/>
        </w:rPr>
      </w:pPr>
    </w:p>
    <w:p w14:paraId="32940D76" w14:textId="77777777" w:rsidR="00751552" w:rsidRDefault="00751552" w:rsidP="18B44C05">
      <w:pPr>
        <w:jc w:val="both"/>
        <w:rPr>
          <w:rFonts w:asciiTheme="majorHAnsi" w:hAnsiTheme="majorHAnsi" w:cstheme="majorBidi"/>
          <w:sz w:val="22"/>
          <w:szCs w:val="22"/>
        </w:rPr>
      </w:pPr>
    </w:p>
    <w:p w14:paraId="305E3B6F" w14:textId="77777777" w:rsidR="00751552" w:rsidRDefault="00751552" w:rsidP="18B44C05">
      <w:pPr>
        <w:jc w:val="both"/>
        <w:rPr>
          <w:rFonts w:asciiTheme="majorHAnsi" w:hAnsiTheme="majorHAnsi" w:cstheme="majorBidi"/>
          <w:sz w:val="22"/>
          <w:szCs w:val="22"/>
        </w:rPr>
      </w:pPr>
    </w:p>
    <w:p w14:paraId="6224A550" w14:textId="77777777" w:rsidR="00751552" w:rsidRDefault="00751552" w:rsidP="18B44C05">
      <w:pPr>
        <w:jc w:val="both"/>
        <w:rPr>
          <w:rFonts w:asciiTheme="majorHAnsi" w:hAnsiTheme="majorHAnsi" w:cstheme="majorBidi"/>
          <w:sz w:val="22"/>
          <w:szCs w:val="22"/>
        </w:rPr>
      </w:pPr>
    </w:p>
    <w:p w14:paraId="5CA66289" w14:textId="77777777" w:rsidR="00751552" w:rsidRDefault="00751552" w:rsidP="18B44C05">
      <w:pPr>
        <w:jc w:val="both"/>
        <w:rPr>
          <w:rFonts w:asciiTheme="majorHAnsi" w:hAnsiTheme="majorHAnsi" w:cstheme="majorBidi"/>
          <w:sz w:val="22"/>
          <w:szCs w:val="22"/>
        </w:rPr>
      </w:pPr>
    </w:p>
    <w:p w14:paraId="1DB2E0D4" w14:textId="77777777" w:rsidR="00751552" w:rsidRDefault="00751552" w:rsidP="18B44C05">
      <w:pPr>
        <w:jc w:val="both"/>
        <w:rPr>
          <w:rFonts w:asciiTheme="majorHAnsi" w:hAnsiTheme="majorHAnsi" w:cstheme="majorBidi"/>
          <w:sz w:val="22"/>
          <w:szCs w:val="22"/>
        </w:rPr>
      </w:pPr>
    </w:p>
    <w:p w14:paraId="18250634" w14:textId="77777777" w:rsidR="00751552" w:rsidRDefault="00751552" w:rsidP="18B44C05">
      <w:pPr>
        <w:jc w:val="both"/>
        <w:rPr>
          <w:rFonts w:asciiTheme="majorHAnsi" w:hAnsiTheme="majorHAnsi" w:cstheme="majorBidi"/>
          <w:sz w:val="22"/>
          <w:szCs w:val="22"/>
        </w:rPr>
      </w:pPr>
    </w:p>
    <w:p w14:paraId="4110E033" w14:textId="77777777" w:rsidR="00751552" w:rsidRDefault="00751552" w:rsidP="18B44C05">
      <w:pPr>
        <w:jc w:val="both"/>
        <w:rPr>
          <w:rFonts w:asciiTheme="majorHAnsi" w:hAnsiTheme="majorHAnsi" w:cstheme="majorBidi"/>
          <w:sz w:val="22"/>
          <w:szCs w:val="22"/>
        </w:rPr>
      </w:pPr>
    </w:p>
    <w:p w14:paraId="27C3CF1E" w14:textId="77777777" w:rsidR="00751552" w:rsidRDefault="00751552" w:rsidP="18B44C05">
      <w:pPr>
        <w:jc w:val="both"/>
        <w:rPr>
          <w:rFonts w:asciiTheme="majorHAnsi" w:hAnsiTheme="majorHAnsi" w:cstheme="majorBidi"/>
          <w:sz w:val="22"/>
          <w:szCs w:val="22"/>
        </w:rPr>
      </w:pPr>
    </w:p>
    <w:p w14:paraId="37B2E169" w14:textId="77777777" w:rsidR="00751552" w:rsidRDefault="00751552" w:rsidP="18B44C05">
      <w:pPr>
        <w:jc w:val="both"/>
        <w:rPr>
          <w:rFonts w:asciiTheme="majorHAnsi" w:hAnsiTheme="majorHAnsi" w:cstheme="majorBidi"/>
          <w:sz w:val="22"/>
          <w:szCs w:val="22"/>
        </w:rPr>
      </w:pPr>
    </w:p>
    <w:p w14:paraId="5AAD3CF6" w14:textId="77777777" w:rsidR="00751552" w:rsidRDefault="00751552" w:rsidP="18B44C05">
      <w:pPr>
        <w:jc w:val="both"/>
        <w:rPr>
          <w:rFonts w:asciiTheme="majorHAnsi" w:hAnsiTheme="majorHAnsi" w:cstheme="majorBidi"/>
          <w:sz w:val="22"/>
          <w:szCs w:val="22"/>
        </w:rPr>
      </w:pPr>
    </w:p>
    <w:p w14:paraId="3C9DABE3" w14:textId="77777777" w:rsidR="00751552" w:rsidRDefault="00751552" w:rsidP="18B44C05">
      <w:pPr>
        <w:jc w:val="both"/>
        <w:rPr>
          <w:rFonts w:asciiTheme="majorHAnsi" w:hAnsiTheme="majorHAnsi" w:cstheme="majorBidi"/>
          <w:sz w:val="22"/>
          <w:szCs w:val="22"/>
        </w:rPr>
      </w:pPr>
    </w:p>
    <w:p w14:paraId="02A7BBD3" w14:textId="77777777" w:rsidR="00751552" w:rsidRDefault="00751552" w:rsidP="18B44C05">
      <w:pPr>
        <w:jc w:val="both"/>
        <w:rPr>
          <w:rFonts w:asciiTheme="majorHAnsi" w:hAnsiTheme="majorHAnsi" w:cstheme="majorBidi"/>
          <w:sz w:val="22"/>
          <w:szCs w:val="22"/>
        </w:rPr>
      </w:pPr>
    </w:p>
    <w:p w14:paraId="7DD363C3" w14:textId="77777777" w:rsidR="00751552" w:rsidRDefault="00751552" w:rsidP="18B44C05">
      <w:pPr>
        <w:jc w:val="both"/>
        <w:rPr>
          <w:rFonts w:asciiTheme="majorHAnsi" w:hAnsiTheme="majorHAnsi" w:cstheme="majorBidi"/>
          <w:sz w:val="22"/>
          <w:szCs w:val="22"/>
        </w:rPr>
      </w:pPr>
    </w:p>
    <w:p w14:paraId="76E21C9E" w14:textId="77777777" w:rsidR="00751552" w:rsidRDefault="00751552" w:rsidP="18B44C05">
      <w:pPr>
        <w:jc w:val="both"/>
        <w:rPr>
          <w:rFonts w:asciiTheme="majorHAnsi" w:hAnsiTheme="majorHAnsi" w:cstheme="majorBidi"/>
          <w:sz w:val="22"/>
          <w:szCs w:val="22"/>
        </w:rPr>
      </w:pPr>
    </w:p>
    <w:p w14:paraId="12F41F26" w14:textId="77777777" w:rsidR="00751552" w:rsidRDefault="00751552" w:rsidP="18B44C05">
      <w:pPr>
        <w:jc w:val="both"/>
        <w:rPr>
          <w:rFonts w:asciiTheme="majorHAnsi" w:hAnsiTheme="majorHAnsi" w:cstheme="majorBidi"/>
          <w:sz w:val="22"/>
          <w:szCs w:val="22"/>
        </w:rPr>
      </w:pPr>
    </w:p>
    <w:p w14:paraId="67E0D482" w14:textId="77777777" w:rsidR="00751552" w:rsidRDefault="00751552" w:rsidP="18B44C05">
      <w:pPr>
        <w:jc w:val="both"/>
        <w:rPr>
          <w:rFonts w:asciiTheme="majorHAnsi" w:hAnsiTheme="majorHAnsi" w:cstheme="majorBidi"/>
          <w:sz w:val="22"/>
          <w:szCs w:val="22"/>
        </w:rPr>
      </w:pPr>
    </w:p>
    <w:p w14:paraId="7F535AD9" w14:textId="77777777" w:rsidR="00751552" w:rsidRDefault="00751552" w:rsidP="18B44C05">
      <w:pPr>
        <w:jc w:val="both"/>
        <w:rPr>
          <w:rFonts w:asciiTheme="majorHAnsi" w:hAnsiTheme="majorHAnsi" w:cstheme="majorBidi"/>
          <w:sz w:val="22"/>
          <w:szCs w:val="22"/>
        </w:rPr>
      </w:pPr>
    </w:p>
    <w:p w14:paraId="6133E8E1" w14:textId="77777777" w:rsidR="00751552" w:rsidRDefault="00751552" w:rsidP="18B44C05">
      <w:pPr>
        <w:jc w:val="both"/>
        <w:rPr>
          <w:rFonts w:asciiTheme="majorHAnsi" w:hAnsiTheme="majorHAnsi" w:cstheme="majorBidi"/>
          <w:sz w:val="22"/>
          <w:szCs w:val="22"/>
        </w:rPr>
      </w:pPr>
    </w:p>
    <w:p w14:paraId="2209E404" w14:textId="77777777" w:rsidR="00751552" w:rsidRDefault="00751552" w:rsidP="18B44C05">
      <w:pPr>
        <w:jc w:val="both"/>
        <w:rPr>
          <w:rFonts w:asciiTheme="majorHAnsi" w:hAnsiTheme="majorHAnsi" w:cstheme="majorBidi"/>
          <w:sz w:val="22"/>
          <w:szCs w:val="22"/>
        </w:rPr>
      </w:pPr>
    </w:p>
    <w:p w14:paraId="0D61E53F" w14:textId="77777777" w:rsidR="00751552" w:rsidRDefault="00751552" w:rsidP="18B44C05">
      <w:pPr>
        <w:jc w:val="both"/>
        <w:rPr>
          <w:rFonts w:asciiTheme="majorHAnsi" w:hAnsiTheme="majorHAnsi" w:cstheme="majorBidi"/>
          <w:sz w:val="22"/>
          <w:szCs w:val="22"/>
        </w:rPr>
      </w:pPr>
    </w:p>
    <w:p w14:paraId="38CD64DB" w14:textId="77777777" w:rsidR="00751552" w:rsidRPr="00C55D96" w:rsidRDefault="00751552" w:rsidP="00751552">
      <w:pPr>
        <w:rPr>
          <w:rFonts w:ascii="Arial" w:hAnsi="Arial" w:cs="Arial"/>
          <w:sz w:val="22"/>
          <w:szCs w:val="22"/>
        </w:rPr>
      </w:pPr>
      <w:r w:rsidRPr="00C55D96">
        <w:rPr>
          <w:rFonts w:ascii="Arial" w:hAnsi="Arial" w:cs="Arial"/>
          <w:b/>
          <w:bCs/>
          <w:sz w:val="22"/>
          <w:szCs w:val="22"/>
        </w:rPr>
        <w:t>REVISIÓN Y APROBACIÓN: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0"/>
        <w:gridCol w:w="3226"/>
        <w:gridCol w:w="3236"/>
      </w:tblGrid>
      <w:tr w:rsidR="00751552" w:rsidRPr="00C55D96" w14:paraId="3AC73436" w14:textId="77777777" w:rsidTr="00AE5079">
        <w:trPr>
          <w:trHeight w:val="20"/>
          <w:jc w:val="center"/>
        </w:trPr>
        <w:tc>
          <w:tcPr>
            <w:tcW w:w="17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AA2FC67" w14:textId="77777777" w:rsidR="00751552" w:rsidRPr="00C55D96" w:rsidRDefault="00751552" w:rsidP="00AE5079">
            <w:pPr>
              <w:ind w:left="142" w:right="179"/>
              <w:jc w:val="center"/>
              <w:rPr>
                <w:rFonts w:ascii="Arial" w:hAnsi="Arial" w:cs="Arial"/>
                <w:b/>
                <w:bCs/>
                <w:sz w:val="18"/>
                <w:szCs w:val="18"/>
              </w:rPr>
            </w:pPr>
            <w:r w:rsidRPr="00C55D96">
              <w:rPr>
                <w:rFonts w:ascii="Arial" w:hAnsi="Arial" w:cs="Arial"/>
                <w:b/>
                <w:bCs/>
                <w:sz w:val="18"/>
                <w:szCs w:val="18"/>
              </w:rPr>
              <w:t>Elaborado y/o Actualizado por: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9B9C2E7" w14:textId="77777777" w:rsidR="00751552" w:rsidRPr="00C55D96" w:rsidRDefault="00751552" w:rsidP="00AE5079">
            <w:pPr>
              <w:ind w:left="142" w:right="179"/>
              <w:jc w:val="center"/>
              <w:rPr>
                <w:rFonts w:ascii="Arial" w:hAnsi="Arial" w:cs="Arial"/>
                <w:b/>
                <w:bCs/>
                <w:sz w:val="18"/>
                <w:szCs w:val="18"/>
              </w:rPr>
            </w:pPr>
            <w:r w:rsidRPr="00C55D96">
              <w:rPr>
                <w:rFonts w:ascii="Arial" w:hAnsi="Arial" w:cs="Arial"/>
                <w:b/>
                <w:bCs/>
                <w:sz w:val="18"/>
                <w:szCs w:val="18"/>
              </w:rPr>
              <w:t xml:space="preserve">Validado por  </w:t>
            </w:r>
          </w:p>
          <w:p w14:paraId="0676D656" w14:textId="77777777" w:rsidR="00751552" w:rsidRPr="00C55D96" w:rsidRDefault="00751552" w:rsidP="00AE5079">
            <w:pPr>
              <w:ind w:left="142" w:right="179"/>
              <w:jc w:val="center"/>
              <w:rPr>
                <w:rFonts w:ascii="Arial" w:hAnsi="Arial" w:cs="Arial"/>
                <w:b/>
                <w:bCs/>
                <w:sz w:val="18"/>
                <w:szCs w:val="18"/>
              </w:rPr>
            </w:pPr>
            <w:r w:rsidRPr="00C55D96">
              <w:rPr>
                <w:rFonts w:ascii="Arial" w:hAnsi="Arial" w:cs="Arial"/>
                <w:b/>
                <w:bCs/>
                <w:sz w:val="18"/>
                <w:szCs w:val="18"/>
              </w:rPr>
              <w:t>Líderes (Estratégico u Operativo) del Proceso:</w:t>
            </w: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809607C" w14:textId="77777777" w:rsidR="00751552" w:rsidRPr="00C55D96" w:rsidRDefault="00751552" w:rsidP="00AE5079">
            <w:pPr>
              <w:ind w:left="142" w:right="179"/>
              <w:jc w:val="center"/>
              <w:rPr>
                <w:rFonts w:ascii="Arial" w:hAnsi="Arial" w:cs="Arial"/>
                <w:b/>
                <w:bCs/>
                <w:sz w:val="18"/>
                <w:szCs w:val="18"/>
              </w:rPr>
            </w:pPr>
            <w:r w:rsidRPr="00C55D96">
              <w:rPr>
                <w:rFonts w:ascii="Arial" w:hAnsi="Arial" w:cs="Arial"/>
                <w:b/>
                <w:bCs/>
                <w:sz w:val="18"/>
                <w:szCs w:val="18"/>
              </w:rPr>
              <w:t>Aprobado por:</w:t>
            </w:r>
          </w:p>
        </w:tc>
      </w:tr>
      <w:tr w:rsidR="00751552" w:rsidRPr="00C55D96" w14:paraId="6D0FAF1E" w14:textId="77777777" w:rsidTr="00AE5079">
        <w:trPr>
          <w:trHeight w:val="775"/>
          <w:jc w:val="center"/>
        </w:trPr>
        <w:tc>
          <w:tcPr>
            <w:tcW w:w="1757"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72ADA2E" w14:textId="77777777" w:rsidR="00751552" w:rsidRPr="00C55D96" w:rsidRDefault="00751552" w:rsidP="00AE5079">
            <w:pPr>
              <w:jc w:val="center"/>
              <w:rPr>
                <w:rFonts w:ascii="Arial" w:hAnsi="Arial" w:cs="Arial"/>
                <w:b/>
                <w:bCs/>
                <w:sz w:val="18"/>
                <w:szCs w:val="18"/>
              </w:rPr>
            </w:pPr>
            <w:r w:rsidRPr="00C55D96">
              <w:rPr>
                <w:rFonts w:ascii="Arial" w:hAnsi="Arial" w:cs="Arial"/>
                <w:b/>
                <w:bCs/>
                <w:sz w:val="18"/>
                <w:szCs w:val="18"/>
              </w:rPr>
              <w:t xml:space="preserve">MARIA NATALIA NORATO </w:t>
            </w:r>
          </w:p>
          <w:p w14:paraId="1200D308" w14:textId="77777777" w:rsidR="00751552" w:rsidRDefault="00751552" w:rsidP="00AE5079">
            <w:pPr>
              <w:jc w:val="center"/>
              <w:rPr>
                <w:rFonts w:ascii="Arial" w:hAnsi="Arial" w:cs="Arial"/>
                <w:b/>
                <w:bCs/>
                <w:sz w:val="18"/>
                <w:szCs w:val="18"/>
              </w:rPr>
            </w:pPr>
            <w:r w:rsidRPr="00C55D96">
              <w:rPr>
                <w:rFonts w:ascii="Arial" w:hAnsi="Arial" w:cs="Arial"/>
                <w:b/>
                <w:bCs/>
                <w:sz w:val="18"/>
                <w:szCs w:val="18"/>
              </w:rPr>
              <w:t>Contratista OAP -DES</w:t>
            </w:r>
          </w:p>
          <w:p w14:paraId="44AC95D9" w14:textId="77777777" w:rsidR="00751552" w:rsidRPr="00AB7C82" w:rsidRDefault="00751552" w:rsidP="00AE5079">
            <w:pPr>
              <w:jc w:val="center"/>
              <w:rPr>
                <w:rFonts w:ascii="Arial" w:hAnsi="Arial" w:cs="Arial"/>
                <w:b/>
                <w:bCs/>
                <w:sz w:val="18"/>
                <w:szCs w:val="18"/>
              </w:rPr>
            </w:pPr>
            <w:r w:rsidRPr="00AB7C82">
              <w:rPr>
                <w:rFonts w:ascii="Arial" w:hAnsi="Arial" w:cs="Arial"/>
                <w:b/>
                <w:bCs/>
                <w:noProof/>
                <w:sz w:val="18"/>
                <w:szCs w:val="18"/>
              </w:rPr>
              <mc:AlternateContent>
                <mc:Choice Requires="wps">
                  <w:drawing>
                    <wp:inline distT="0" distB="0" distL="0" distR="0" wp14:anchorId="30B6A844" wp14:editId="6A6205E1">
                      <wp:extent cx="304800" cy="304800"/>
                      <wp:effectExtent l="0" t="0" r="0" b="0"/>
                      <wp:docPr id="1061882821" name="Rectángulo 2" descr="Gilber Corrales Rubian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7D21A" id="Rectángulo 2" o:spid="_x0000_s1026" alt="Gilber Corrales Rubian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BFD8BA9" w14:textId="77777777" w:rsidR="00751552" w:rsidRDefault="00751552" w:rsidP="00AE5079">
            <w:pPr>
              <w:jc w:val="center"/>
              <w:rPr>
                <w:rFonts w:ascii="Arial" w:hAnsi="Arial" w:cs="Arial"/>
                <w:b/>
                <w:bCs/>
                <w:sz w:val="18"/>
                <w:szCs w:val="18"/>
              </w:rPr>
            </w:pPr>
            <w:r w:rsidRPr="00AB7C82">
              <w:rPr>
                <w:rFonts w:ascii="Arial" w:hAnsi="Arial" w:cs="Arial"/>
                <w:b/>
                <w:bCs/>
                <w:sz w:val="18"/>
                <w:szCs w:val="18"/>
              </w:rPr>
              <w:t>GILBER CORRALES RUBIANO</w:t>
            </w:r>
          </w:p>
          <w:p w14:paraId="38E3A677" w14:textId="77777777" w:rsidR="00751552" w:rsidRDefault="00751552" w:rsidP="00AE5079">
            <w:pPr>
              <w:jc w:val="center"/>
              <w:rPr>
                <w:rFonts w:ascii="Arial" w:hAnsi="Arial" w:cs="Arial"/>
                <w:b/>
                <w:bCs/>
                <w:sz w:val="18"/>
                <w:szCs w:val="18"/>
              </w:rPr>
            </w:pPr>
            <w:r w:rsidRPr="00C55D96">
              <w:rPr>
                <w:rFonts w:ascii="Arial" w:hAnsi="Arial" w:cs="Arial"/>
                <w:b/>
                <w:bCs/>
                <w:sz w:val="18"/>
                <w:szCs w:val="18"/>
              </w:rPr>
              <w:t>Contratista OAP -</w:t>
            </w:r>
            <w:r>
              <w:rPr>
                <w:rFonts w:ascii="Arial" w:hAnsi="Arial" w:cs="Arial"/>
                <w:b/>
                <w:bCs/>
                <w:sz w:val="18"/>
                <w:szCs w:val="18"/>
              </w:rPr>
              <w:t>EGTI</w:t>
            </w:r>
          </w:p>
          <w:p w14:paraId="1075F56E" w14:textId="77777777" w:rsidR="00751552" w:rsidRPr="00C55D96" w:rsidRDefault="00751552" w:rsidP="00AE5079">
            <w:pPr>
              <w:jc w:val="center"/>
              <w:rPr>
                <w:rFonts w:ascii="Arial" w:hAnsi="Arial" w:cs="Arial"/>
                <w:b/>
                <w:bCs/>
                <w:sz w:val="18"/>
                <w:szCs w:val="18"/>
              </w:rPr>
            </w:pPr>
          </w:p>
        </w:tc>
        <w:tc>
          <w:tcPr>
            <w:tcW w:w="1619" w:type="pct"/>
            <w:vMerge w:val="restart"/>
            <w:tcBorders>
              <w:top w:val="single" w:sz="4" w:space="0" w:color="000000" w:themeColor="text1"/>
              <w:left w:val="single" w:sz="4" w:space="0" w:color="000000" w:themeColor="text1"/>
              <w:right w:val="single" w:sz="4" w:space="0" w:color="000000" w:themeColor="text1"/>
            </w:tcBorders>
            <w:vAlign w:val="bottom"/>
          </w:tcPr>
          <w:p w14:paraId="18553A68" w14:textId="77777777" w:rsidR="00751552" w:rsidRPr="00C55D96" w:rsidRDefault="00751552" w:rsidP="00AE5079">
            <w:pPr>
              <w:tabs>
                <w:tab w:val="left" w:pos="567"/>
              </w:tabs>
              <w:ind w:left="567" w:hanging="567"/>
              <w:rPr>
                <w:rFonts w:ascii="Arial" w:hAnsi="Arial" w:cs="Arial"/>
                <w:sz w:val="18"/>
                <w:szCs w:val="18"/>
              </w:rPr>
            </w:pPr>
          </w:p>
          <w:p w14:paraId="18AE5929" w14:textId="77777777" w:rsidR="00751552" w:rsidRPr="00C55D96" w:rsidRDefault="00751552" w:rsidP="00AE5079">
            <w:pPr>
              <w:ind w:left="-4" w:firstLine="4"/>
              <w:jc w:val="center"/>
              <w:rPr>
                <w:rFonts w:ascii="Arial" w:hAnsi="Arial" w:cs="Arial"/>
                <w:sz w:val="18"/>
                <w:szCs w:val="18"/>
              </w:rPr>
            </w:pPr>
            <w:r w:rsidRPr="00C55D96">
              <w:rPr>
                <w:rFonts w:ascii="Arial" w:hAnsi="Arial" w:cs="Arial"/>
                <w:sz w:val="18"/>
                <w:szCs w:val="18"/>
              </w:rPr>
              <w:t>EDGAR ALONSO FORERO</w:t>
            </w:r>
          </w:p>
          <w:p w14:paraId="739F4844" w14:textId="77777777" w:rsidR="00751552" w:rsidRPr="00C55D96" w:rsidRDefault="00751552" w:rsidP="00AE5079">
            <w:pPr>
              <w:tabs>
                <w:tab w:val="left" w:pos="567"/>
              </w:tabs>
              <w:rPr>
                <w:rFonts w:ascii="Arial" w:hAnsi="Arial" w:cs="Arial"/>
                <w:sz w:val="18"/>
                <w:szCs w:val="18"/>
              </w:rPr>
            </w:pPr>
          </w:p>
        </w:tc>
        <w:tc>
          <w:tcPr>
            <w:tcW w:w="1624" w:type="pct"/>
            <w:vMerge w:val="restart"/>
            <w:tcBorders>
              <w:top w:val="single" w:sz="4" w:space="0" w:color="000000" w:themeColor="text1"/>
              <w:left w:val="single" w:sz="4" w:space="0" w:color="000000" w:themeColor="text1"/>
              <w:right w:val="single" w:sz="4" w:space="0" w:color="000000" w:themeColor="text1"/>
            </w:tcBorders>
            <w:vAlign w:val="bottom"/>
          </w:tcPr>
          <w:p w14:paraId="40A458C2" w14:textId="77777777" w:rsidR="00751552" w:rsidRPr="00C55D96" w:rsidRDefault="00751552" w:rsidP="00AE5079">
            <w:pPr>
              <w:ind w:left="-4" w:firstLine="4"/>
              <w:jc w:val="center"/>
              <w:rPr>
                <w:rFonts w:ascii="Arial" w:hAnsi="Arial" w:cs="Arial"/>
                <w:sz w:val="18"/>
                <w:szCs w:val="18"/>
              </w:rPr>
            </w:pPr>
            <w:r w:rsidRPr="00C55D96">
              <w:rPr>
                <w:rFonts w:ascii="Arial" w:hAnsi="Arial" w:cs="Arial"/>
                <w:sz w:val="18"/>
                <w:szCs w:val="18"/>
              </w:rPr>
              <w:t>EDGAR ALONSO FORERO</w:t>
            </w:r>
          </w:p>
          <w:p w14:paraId="7BEDCE49" w14:textId="77777777" w:rsidR="00751552" w:rsidRPr="00C55D96" w:rsidRDefault="00751552" w:rsidP="00AE5079">
            <w:pPr>
              <w:tabs>
                <w:tab w:val="left" w:pos="567"/>
              </w:tabs>
              <w:ind w:left="567" w:hanging="567"/>
              <w:rPr>
                <w:rFonts w:ascii="Arial" w:hAnsi="Arial" w:cs="Arial"/>
                <w:sz w:val="18"/>
                <w:szCs w:val="18"/>
              </w:rPr>
            </w:pPr>
          </w:p>
        </w:tc>
      </w:tr>
      <w:tr w:rsidR="00751552" w:rsidRPr="00C55D96" w14:paraId="55276364" w14:textId="77777777" w:rsidTr="00AE5079">
        <w:trPr>
          <w:trHeight w:val="339"/>
          <w:jc w:val="center"/>
        </w:trPr>
        <w:tc>
          <w:tcPr>
            <w:tcW w:w="1757"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0DBE019F" w14:textId="77777777" w:rsidR="00751552" w:rsidRPr="00C55D96" w:rsidRDefault="00751552" w:rsidP="00AE5079">
            <w:pPr>
              <w:jc w:val="center"/>
              <w:rPr>
                <w:rFonts w:ascii="Arial" w:hAnsi="Arial" w:cs="Arial"/>
                <w:b/>
                <w:bCs/>
                <w:sz w:val="18"/>
                <w:szCs w:val="18"/>
              </w:rPr>
            </w:pPr>
            <w:r w:rsidRPr="00C55D96">
              <w:rPr>
                <w:rFonts w:ascii="Arial" w:hAnsi="Arial" w:cs="Arial"/>
                <w:b/>
                <w:bCs/>
                <w:sz w:val="18"/>
                <w:szCs w:val="18"/>
              </w:rPr>
              <w:t>Acompañamiento Asesor OAP:</w:t>
            </w:r>
          </w:p>
        </w:tc>
        <w:tc>
          <w:tcPr>
            <w:tcW w:w="1619" w:type="pct"/>
            <w:vMerge/>
            <w:vAlign w:val="center"/>
          </w:tcPr>
          <w:p w14:paraId="4D50DDA5" w14:textId="77777777" w:rsidR="00751552" w:rsidRPr="00C55D96" w:rsidRDefault="00751552" w:rsidP="00AE5079">
            <w:pPr>
              <w:tabs>
                <w:tab w:val="left" w:pos="567"/>
              </w:tabs>
              <w:ind w:left="567" w:hanging="567"/>
              <w:rPr>
                <w:rFonts w:ascii="Arial" w:hAnsi="Arial" w:cs="Arial"/>
                <w:sz w:val="18"/>
              </w:rPr>
            </w:pPr>
          </w:p>
        </w:tc>
        <w:tc>
          <w:tcPr>
            <w:tcW w:w="1624" w:type="pct"/>
            <w:vMerge/>
            <w:vAlign w:val="center"/>
          </w:tcPr>
          <w:p w14:paraId="3253D537" w14:textId="77777777" w:rsidR="00751552" w:rsidRPr="00C55D96" w:rsidRDefault="00751552" w:rsidP="00AE5079">
            <w:pPr>
              <w:tabs>
                <w:tab w:val="left" w:pos="567"/>
              </w:tabs>
              <w:ind w:left="567" w:hanging="567"/>
              <w:rPr>
                <w:rFonts w:ascii="Arial" w:hAnsi="Arial" w:cs="Arial"/>
                <w:sz w:val="18"/>
              </w:rPr>
            </w:pPr>
          </w:p>
        </w:tc>
      </w:tr>
      <w:tr w:rsidR="00751552" w:rsidRPr="00C55D96" w14:paraId="3E1E482D" w14:textId="77777777" w:rsidTr="00AE5079">
        <w:trPr>
          <w:trHeight w:val="253"/>
          <w:jc w:val="center"/>
        </w:trPr>
        <w:tc>
          <w:tcPr>
            <w:tcW w:w="1757" w:type="pct"/>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31CC6F2" w14:textId="77777777" w:rsidR="00751552" w:rsidRPr="00C55D96" w:rsidRDefault="00751552" w:rsidP="00AE5079">
            <w:pPr>
              <w:jc w:val="center"/>
              <w:rPr>
                <w:rFonts w:ascii="Arial" w:hAnsi="Arial" w:cs="Arial"/>
                <w:b/>
                <w:bCs/>
                <w:sz w:val="18"/>
                <w:szCs w:val="18"/>
              </w:rPr>
            </w:pPr>
            <w:r w:rsidRPr="00C55D96">
              <w:rPr>
                <w:rFonts w:ascii="Arial" w:hAnsi="Arial" w:cs="Arial"/>
                <w:b/>
                <w:bCs/>
                <w:sz w:val="18"/>
                <w:szCs w:val="18"/>
              </w:rPr>
              <w:t xml:space="preserve">JULIO CESAR GUAPACHA </w:t>
            </w:r>
          </w:p>
          <w:p w14:paraId="62092706" w14:textId="77777777" w:rsidR="00751552" w:rsidRPr="00C55D96" w:rsidRDefault="00751552" w:rsidP="00AE5079">
            <w:pPr>
              <w:jc w:val="center"/>
              <w:rPr>
                <w:rFonts w:ascii="Arial" w:hAnsi="Arial" w:cs="Arial"/>
                <w:b/>
                <w:bCs/>
                <w:sz w:val="18"/>
                <w:szCs w:val="18"/>
              </w:rPr>
            </w:pPr>
            <w:r w:rsidRPr="00C55D96">
              <w:rPr>
                <w:rFonts w:ascii="Arial" w:hAnsi="Arial" w:cs="Arial"/>
                <w:b/>
                <w:bCs/>
                <w:sz w:val="18"/>
                <w:szCs w:val="18"/>
              </w:rPr>
              <w:t>Contratista OAP- DES</w:t>
            </w:r>
          </w:p>
        </w:tc>
        <w:tc>
          <w:tcPr>
            <w:tcW w:w="1619" w:type="pct"/>
            <w:vMerge/>
            <w:vAlign w:val="center"/>
          </w:tcPr>
          <w:p w14:paraId="142B0DB7" w14:textId="77777777" w:rsidR="00751552" w:rsidRPr="00C55D96" w:rsidRDefault="00751552" w:rsidP="00AE5079">
            <w:pPr>
              <w:tabs>
                <w:tab w:val="left" w:pos="567"/>
              </w:tabs>
              <w:ind w:left="567" w:hanging="567"/>
              <w:rPr>
                <w:rFonts w:ascii="Arial" w:hAnsi="Arial" w:cs="Arial"/>
                <w:sz w:val="18"/>
              </w:rPr>
            </w:pPr>
          </w:p>
        </w:tc>
        <w:tc>
          <w:tcPr>
            <w:tcW w:w="1624" w:type="pct"/>
            <w:vMerge/>
            <w:vAlign w:val="center"/>
          </w:tcPr>
          <w:p w14:paraId="52B9D49C" w14:textId="77777777" w:rsidR="00751552" w:rsidRPr="00C55D96" w:rsidRDefault="00751552" w:rsidP="00AE5079">
            <w:pPr>
              <w:tabs>
                <w:tab w:val="left" w:pos="567"/>
              </w:tabs>
              <w:ind w:left="567" w:hanging="567"/>
              <w:rPr>
                <w:rFonts w:ascii="Arial" w:hAnsi="Arial" w:cs="Arial"/>
                <w:sz w:val="18"/>
              </w:rPr>
            </w:pPr>
          </w:p>
        </w:tc>
      </w:tr>
      <w:tr w:rsidR="00751552" w:rsidRPr="00C55D96" w14:paraId="33189340" w14:textId="77777777" w:rsidTr="00AE5079">
        <w:trPr>
          <w:trHeight w:val="491"/>
          <w:jc w:val="center"/>
        </w:trPr>
        <w:tc>
          <w:tcPr>
            <w:tcW w:w="1757" w:type="pct"/>
            <w:vMerge/>
            <w:vAlign w:val="center"/>
            <w:hideMark/>
          </w:tcPr>
          <w:p w14:paraId="2AC3C895" w14:textId="77777777" w:rsidR="00751552" w:rsidRPr="00C55D96" w:rsidRDefault="00751552" w:rsidP="00AE5079">
            <w:pPr>
              <w:rPr>
                <w:rFonts w:ascii="Arial" w:hAnsi="Arial" w:cs="Arial"/>
                <w:b/>
                <w:i/>
                <w:sz w:val="18"/>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F2B4A0" w14:textId="77777777" w:rsidR="00751552" w:rsidRPr="00C55D96" w:rsidRDefault="00751552" w:rsidP="00AE5079">
            <w:pPr>
              <w:ind w:left="-4" w:firstLine="4"/>
              <w:jc w:val="center"/>
              <w:rPr>
                <w:rFonts w:ascii="Arial" w:hAnsi="Arial" w:cs="Arial"/>
                <w:sz w:val="18"/>
                <w:szCs w:val="18"/>
              </w:rPr>
            </w:pPr>
            <w:r w:rsidRPr="00C55D96">
              <w:rPr>
                <w:rFonts w:ascii="Arial" w:hAnsi="Arial" w:cs="Arial"/>
                <w:sz w:val="18"/>
                <w:szCs w:val="18"/>
              </w:rPr>
              <w:t>Jefe Oficina Asesora de Planeación</w:t>
            </w: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083652" w14:textId="77777777" w:rsidR="00751552" w:rsidRPr="00C55D96" w:rsidRDefault="00751552" w:rsidP="00AE5079">
            <w:pPr>
              <w:ind w:left="-4" w:firstLine="4"/>
              <w:jc w:val="center"/>
              <w:rPr>
                <w:rFonts w:ascii="Arial" w:hAnsi="Arial" w:cs="Arial"/>
                <w:b/>
                <w:bCs/>
                <w:sz w:val="18"/>
                <w:szCs w:val="18"/>
              </w:rPr>
            </w:pPr>
            <w:r w:rsidRPr="00C55D96">
              <w:rPr>
                <w:rFonts w:ascii="Arial" w:hAnsi="Arial" w:cs="Arial"/>
                <w:sz w:val="18"/>
                <w:szCs w:val="18"/>
              </w:rPr>
              <w:t>Jefe Oficina Asesora de Planeación</w:t>
            </w:r>
          </w:p>
        </w:tc>
      </w:tr>
    </w:tbl>
    <w:p w14:paraId="50D5BF37" w14:textId="77777777" w:rsidR="00751552" w:rsidRPr="00C55D96" w:rsidRDefault="00751552" w:rsidP="00751552">
      <w:pPr>
        <w:tabs>
          <w:tab w:val="left" w:pos="1740"/>
        </w:tabs>
        <w:rPr>
          <w:rFonts w:ascii="Arial" w:hAnsi="Arial" w:cs="Arial"/>
          <w:sz w:val="22"/>
          <w:szCs w:val="22"/>
        </w:rPr>
      </w:pPr>
    </w:p>
    <w:p w14:paraId="33157277" w14:textId="77777777" w:rsidR="00751552" w:rsidRPr="00C55D96" w:rsidRDefault="00751552" w:rsidP="00751552">
      <w:pPr>
        <w:contextualSpacing/>
        <w:rPr>
          <w:rFonts w:ascii="Arial" w:hAnsi="Arial" w:cs="Arial"/>
          <w:b/>
          <w:bCs/>
          <w:sz w:val="22"/>
          <w:szCs w:val="22"/>
        </w:rPr>
      </w:pPr>
      <w:r>
        <w:rPr>
          <w:rFonts w:ascii="Arial" w:hAnsi="Arial" w:cs="Arial"/>
          <w:b/>
          <w:bCs/>
          <w:sz w:val="22"/>
          <w:szCs w:val="22"/>
        </w:rPr>
        <w:t xml:space="preserve">HISTORIAL DE </w:t>
      </w:r>
      <w:r w:rsidRPr="00C55D96">
        <w:rPr>
          <w:rFonts w:ascii="Arial" w:hAnsi="Arial" w:cs="Arial"/>
          <w:b/>
          <w:bCs/>
          <w:sz w:val="22"/>
          <w:szCs w:val="22"/>
        </w:rPr>
        <w:t>CONTROL DE CAMBIOS:</w:t>
      </w: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5"/>
        <w:gridCol w:w="5121"/>
        <w:gridCol w:w="1470"/>
        <w:gridCol w:w="2464"/>
      </w:tblGrid>
      <w:tr w:rsidR="00751552" w:rsidRPr="00C55D96" w14:paraId="2F5268AC" w14:textId="77777777" w:rsidTr="00AE5079">
        <w:trPr>
          <w:trHeight w:val="389"/>
          <w:tblHeader/>
        </w:trPr>
        <w:tc>
          <w:tcPr>
            <w:tcW w:w="1065" w:type="dxa"/>
            <w:shd w:val="clear" w:color="auto" w:fill="D9D9D9" w:themeFill="background1" w:themeFillShade="D9"/>
            <w:vAlign w:val="center"/>
          </w:tcPr>
          <w:p w14:paraId="58D51A58" w14:textId="77777777" w:rsidR="00751552" w:rsidRPr="00C55D96" w:rsidRDefault="00751552" w:rsidP="00AE5079">
            <w:pPr>
              <w:jc w:val="center"/>
              <w:rPr>
                <w:rFonts w:ascii="Arial" w:hAnsi="Arial" w:cs="Arial"/>
                <w:b/>
                <w:bCs/>
                <w:sz w:val="18"/>
                <w:szCs w:val="18"/>
              </w:rPr>
            </w:pPr>
            <w:r w:rsidRPr="00C55D96">
              <w:rPr>
                <w:rFonts w:ascii="Arial" w:hAnsi="Arial" w:cs="Arial"/>
                <w:b/>
                <w:bCs/>
                <w:sz w:val="18"/>
                <w:szCs w:val="18"/>
              </w:rPr>
              <w:t>VERSIÓN</w:t>
            </w:r>
          </w:p>
        </w:tc>
        <w:tc>
          <w:tcPr>
            <w:tcW w:w="5121" w:type="dxa"/>
            <w:shd w:val="clear" w:color="auto" w:fill="D9D9D9" w:themeFill="background1" w:themeFillShade="D9"/>
            <w:vAlign w:val="center"/>
          </w:tcPr>
          <w:p w14:paraId="02607704" w14:textId="77777777" w:rsidR="00751552" w:rsidRPr="00C55D96" w:rsidRDefault="00751552" w:rsidP="00AE5079">
            <w:pPr>
              <w:jc w:val="center"/>
              <w:rPr>
                <w:rFonts w:ascii="Arial" w:hAnsi="Arial" w:cs="Arial"/>
                <w:b/>
                <w:bCs/>
                <w:sz w:val="18"/>
                <w:szCs w:val="18"/>
              </w:rPr>
            </w:pPr>
            <w:r w:rsidRPr="00C55D96">
              <w:rPr>
                <w:rFonts w:ascii="Arial" w:hAnsi="Arial" w:cs="Arial"/>
                <w:b/>
                <w:bCs/>
                <w:sz w:val="18"/>
                <w:szCs w:val="18"/>
              </w:rPr>
              <w:t>DESCRIPCIÓN</w:t>
            </w:r>
          </w:p>
        </w:tc>
        <w:tc>
          <w:tcPr>
            <w:tcW w:w="1470" w:type="dxa"/>
            <w:shd w:val="clear" w:color="auto" w:fill="D9D9D9" w:themeFill="background1" w:themeFillShade="D9"/>
            <w:vAlign w:val="center"/>
          </w:tcPr>
          <w:p w14:paraId="49C28E26" w14:textId="77777777" w:rsidR="00751552" w:rsidRPr="00C55D96" w:rsidRDefault="00751552" w:rsidP="00AE5079">
            <w:pPr>
              <w:jc w:val="center"/>
              <w:rPr>
                <w:rFonts w:ascii="Arial" w:hAnsi="Arial" w:cs="Arial"/>
                <w:b/>
                <w:bCs/>
                <w:sz w:val="18"/>
                <w:szCs w:val="18"/>
              </w:rPr>
            </w:pPr>
            <w:r w:rsidRPr="00C55D96">
              <w:rPr>
                <w:rFonts w:ascii="Arial" w:hAnsi="Arial" w:cs="Arial"/>
                <w:b/>
                <w:bCs/>
                <w:sz w:val="18"/>
                <w:szCs w:val="18"/>
              </w:rPr>
              <w:t>FECHA</w:t>
            </w:r>
          </w:p>
        </w:tc>
        <w:tc>
          <w:tcPr>
            <w:tcW w:w="2464" w:type="dxa"/>
            <w:shd w:val="clear" w:color="auto" w:fill="D9D9D9" w:themeFill="background1" w:themeFillShade="D9"/>
            <w:vAlign w:val="center"/>
          </w:tcPr>
          <w:p w14:paraId="47D41C67" w14:textId="77777777" w:rsidR="00751552" w:rsidRPr="00C55D96" w:rsidRDefault="00751552" w:rsidP="00AE5079">
            <w:pPr>
              <w:pStyle w:val="Piedepgina"/>
              <w:jc w:val="center"/>
              <w:rPr>
                <w:rFonts w:ascii="Arial" w:hAnsi="Arial" w:cs="Arial"/>
                <w:b/>
                <w:bCs/>
                <w:sz w:val="18"/>
                <w:szCs w:val="18"/>
              </w:rPr>
            </w:pPr>
            <w:r w:rsidRPr="00C55D96">
              <w:rPr>
                <w:rFonts w:ascii="Arial" w:hAnsi="Arial" w:cs="Arial"/>
                <w:b/>
                <w:bCs/>
                <w:sz w:val="18"/>
                <w:szCs w:val="18"/>
              </w:rPr>
              <w:t>APROBADO</w:t>
            </w:r>
          </w:p>
        </w:tc>
      </w:tr>
      <w:tr w:rsidR="00751552" w:rsidRPr="00C55D96" w14:paraId="2C8F12D3" w14:textId="77777777" w:rsidTr="00AE5079">
        <w:trPr>
          <w:cantSplit/>
          <w:trHeight w:val="392"/>
        </w:trPr>
        <w:tc>
          <w:tcPr>
            <w:tcW w:w="1065" w:type="dxa"/>
            <w:shd w:val="clear" w:color="auto" w:fill="FFFFFF" w:themeFill="background1"/>
            <w:vAlign w:val="center"/>
          </w:tcPr>
          <w:p w14:paraId="07864C61"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1</w:t>
            </w:r>
          </w:p>
        </w:tc>
        <w:tc>
          <w:tcPr>
            <w:tcW w:w="5121" w:type="dxa"/>
            <w:shd w:val="clear" w:color="auto" w:fill="FFFFFF" w:themeFill="background1"/>
            <w:vAlign w:val="center"/>
          </w:tcPr>
          <w:p w14:paraId="462CDA10" w14:textId="77777777" w:rsidR="00751552" w:rsidRPr="00C55D96" w:rsidRDefault="00751552" w:rsidP="00AE5079">
            <w:pPr>
              <w:pStyle w:val="Piedepgina"/>
              <w:rPr>
                <w:rFonts w:ascii="Arial" w:hAnsi="Arial" w:cs="Arial"/>
                <w:sz w:val="18"/>
                <w:szCs w:val="18"/>
              </w:rPr>
            </w:pPr>
            <w:r w:rsidRPr="00C55D96">
              <w:rPr>
                <w:rFonts w:ascii="Arial" w:hAnsi="Arial" w:cs="Arial"/>
                <w:sz w:val="18"/>
                <w:szCs w:val="18"/>
              </w:rPr>
              <w:t xml:space="preserve">Se estructura política de riesgo teniendo en cuenta la metodología del Departamento Administrativo de la Gestión Pública DAFP, y el cronograma establecido en el plan anticorrupción y de atención al ciudadano. </w:t>
            </w:r>
          </w:p>
        </w:tc>
        <w:tc>
          <w:tcPr>
            <w:tcW w:w="1470" w:type="dxa"/>
            <w:shd w:val="clear" w:color="auto" w:fill="FFFFFF" w:themeFill="background1"/>
            <w:vAlign w:val="center"/>
          </w:tcPr>
          <w:p w14:paraId="41B673D3"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ABRIL 2016</w:t>
            </w:r>
          </w:p>
        </w:tc>
        <w:tc>
          <w:tcPr>
            <w:tcW w:w="2464" w:type="dxa"/>
            <w:shd w:val="clear" w:color="auto" w:fill="FFFFFF" w:themeFill="background1"/>
            <w:vAlign w:val="center"/>
          </w:tcPr>
          <w:p w14:paraId="0F864198"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Jefe Oficina Asesora de Planeación</w:t>
            </w:r>
          </w:p>
        </w:tc>
      </w:tr>
      <w:tr w:rsidR="00751552" w:rsidRPr="00C55D96" w14:paraId="1E409FE1" w14:textId="77777777" w:rsidTr="00AE5079">
        <w:trPr>
          <w:cantSplit/>
          <w:trHeight w:val="392"/>
        </w:trPr>
        <w:tc>
          <w:tcPr>
            <w:tcW w:w="1065" w:type="dxa"/>
            <w:shd w:val="clear" w:color="auto" w:fill="FFFFFF" w:themeFill="background1"/>
            <w:vAlign w:val="center"/>
          </w:tcPr>
          <w:p w14:paraId="07D201BF"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2</w:t>
            </w:r>
          </w:p>
        </w:tc>
        <w:tc>
          <w:tcPr>
            <w:tcW w:w="5121" w:type="dxa"/>
            <w:shd w:val="clear" w:color="auto" w:fill="FFFFFF" w:themeFill="background1"/>
            <w:vAlign w:val="center"/>
          </w:tcPr>
          <w:p w14:paraId="1E99AEBE" w14:textId="77777777" w:rsidR="00751552" w:rsidRPr="00C55D96" w:rsidRDefault="00751552" w:rsidP="00AE5079">
            <w:pPr>
              <w:pStyle w:val="Piedepgina"/>
              <w:rPr>
                <w:rFonts w:ascii="Arial" w:hAnsi="Arial" w:cs="Arial"/>
                <w:sz w:val="18"/>
                <w:szCs w:val="18"/>
              </w:rPr>
            </w:pPr>
            <w:r w:rsidRPr="00C55D96">
              <w:rPr>
                <w:rFonts w:ascii="Arial" w:hAnsi="Arial" w:cs="Arial"/>
                <w:sz w:val="18"/>
                <w:szCs w:val="18"/>
              </w:rPr>
              <w:t xml:space="preserve">Se ajustó la metodología según lineamientos normativos de Departamento Administrativo de la Gestión Pública DAFP y la Presidencia de la Republica. Se actualiza normatividad MECI:2014 </w:t>
            </w:r>
          </w:p>
        </w:tc>
        <w:tc>
          <w:tcPr>
            <w:tcW w:w="1470" w:type="dxa"/>
            <w:shd w:val="clear" w:color="auto" w:fill="FFFFFF" w:themeFill="background1"/>
            <w:vAlign w:val="center"/>
          </w:tcPr>
          <w:p w14:paraId="08D164E7"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DICIEMBRE  2016</w:t>
            </w:r>
          </w:p>
        </w:tc>
        <w:tc>
          <w:tcPr>
            <w:tcW w:w="2464" w:type="dxa"/>
            <w:shd w:val="clear" w:color="auto" w:fill="FFFFFF" w:themeFill="background1"/>
            <w:vAlign w:val="center"/>
          </w:tcPr>
          <w:p w14:paraId="64189608" w14:textId="77777777" w:rsidR="00751552" w:rsidRPr="00C55D96" w:rsidRDefault="00751552" w:rsidP="00AE5079">
            <w:pPr>
              <w:ind w:left="-4" w:firstLine="4"/>
              <w:jc w:val="center"/>
              <w:rPr>
                <w:rFonts w:ascii="Arial" w:hAnsi="Arial" w:cs="Arial"/>
                <w:sz w:val="18"/>
                <w:szCs w:val="18"/>
              </w:rPr>
            </w:pPr>
            <w:r w:rsidRPr="00C55D96">
              <w:rPr>
                <w:rFonts w:ascii="Arial" w:hAnsi="Arial" w:cs="Arial"/>
                <w:sz w:val="18"/>
                <w:szCs w:val="18"/>
              </w:rPr>
              <w:t>Martha Patricia Aguilar Copete</w:t>
            </w:r>
          </w:p>
        </w:tc>
      </w:tr>
      <w:tr w:rsidR="00751552" w:rsidRPr="00C55D96" w14:paraId="4B7F443C" w14:textId="77777777" w:rsidTr="00AE5079">
        <w:trPr>
          <w:cantSplit/>
          <w:trHeight w:val="392"/>
        </w:trPr>
        <w:tc>
          <w:tcPr>
            <w:tcW w:w="1065" w:type="dxa"/>
            <w:shd w:val="clear" w:color="auto" w:fill="FFFFFF" w:themeFill="background1"/>
            <w:vAlign w:val="center"/>
          </w:tcPr>
          <w:p w14:paraId="30422E97"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3</w:t>
            </w:r>
          </w:p>
        </w:tc>
        <w:tc>
          <w:tcPr>
            <w:tcW w:w="5121" w:type="dxa"/>
            <w:shd w:val="clear" w:color="auto" w:fill="FFFFFF" w:themeFill="background1"/>
            <w:vAlign w:val="center"/>
          </w:tcPr>
          <w:p w14:paraId="76022501" w14:textId="77777777" w:rsidR="00751552" w:rsidRPr="00C55D96" w:rsidRDefault="00751552" w:rsidP="00AE5079">
            <w:pPr>
              <w:pStyle w:val="Piedepgina"/>
              <w:rPr>
                <w:rFonts w:ascii="Arial" w:hAnsi="Arial" w:cs="Arial"/>
                <w:sz w:val="18"/>
                <w:szCs w:val="18"/>
              </w:rPr>
            </w:pPr>
            <w:r w:rsidRPr="00C55D96">
              <w:rPr>
                <w:rFonts w:ascii="Arial" w:hAnsi="Arial" w:cs="Arial"/>
                <w:sz w:val="18"/>
                <w:szCs w:val="18"/>
              </w:rPr>
              <w:t>Se ajustó la política, la metodología de identificación evaluación y tratamiento de riesgos conforme a la normatividad vigente</w:t>
            </w:r>
          </w:p>
        </w:tc>
        <w:tc>
          <w:tcPr>
            <w:tcW w:w="1470" w:type="dxa"/>
            <w:shd w:val="clear" w:color="auto" w:fill="FFFFFF" w:themeFill="background1"/>
            <w:vAlign w:val="center"/>
          </w:tcPr>
          <w:p w14:paraId="4B528283"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OCTUBRE</w:t>
            </w:r>
          </w:p>
          <w:p w14:paraId="3765ABD7"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2017</w:t>
            </w:r>
          </w:p>
        </w:tc>
        <w:tc>
          <w:tcPr>
            <w:tcW w:w="2464" w:type="dxa"/>
            <w:shd w:val="clear" w:color="auto" w:fill="FFFFFF" w:themeFill="background1"/>
            <w:vAlign w:val="center"/>
          </w:tcPr>
          <w:p w14:paraId="527E1F30" w14:textId="77777777" w:rsidR="00751552" w:rsidRPr="00C55D96" w:rsidRDefault="00751552" w:rsidP="00AE5079">
            <w:pPr>
              <w:ind w:left="-4" w:firstLine="4"/>
              <w:jc w:val="center"/>
              <w:rPr>
                <w:rFonts w:ascii="Arial" w:hAnsi="Arial" w:cs="Arial"/>
                <w:b/>
                <w:bCs/>
                <w:sz w:val="18"/>
                <w:szCs w:val="18"/>
              </w:rPr>
            </w:pPr>
            <w:r w:rsidRPr="00C55D96">
              <w:rPr>
                <w:rFonts w:ascii="Arial" w:hAnsi="Arial" w:cs="Arial"/>
                <w:sz w:val="18"/>
                <w:szCs w:val="18"/>
              </w:rPr>
              <w:t>Jefe Oficina Asesora de Planeación</w:t>
            </w:r>
          </w:p>
        </w:tc>
      </w:tr>
      <w:tr w:rsidR="00751552" w:rsidRPr="00C55D96" w14:paraId="03B4F52B" w14:textId="77777777" w:rsidTr="00AE5079">
        <w:trPr>
          <w:cantSplit/>
          <w:trHeight w:val="392"/>
        </w:trPr>
        <w:tc>
          <w:tcPr>
            <w:tcW w:w="1065" w:type="dxa"/>
            <w:shd w:val="clear" w:color="auto" w:fill="FFFFFF" w:themeFill="background1"/>
            <w:vAlign w:val="center"/>
          </w:tcPr>
          <w:p w14:paraId="6C699CCB"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4</w:t>
            </w:r>
          </w:p>
        </w:tc>
        <w:tc>
          <w:tcPr>
            <w:tcW w:w="5121" w:type="dxa"/>
            <w:shd w:val="clear" w:color="auto" w:fill="FFFFFF" w:themeFill="background1"/>
            <w:vAlign w:val="center"/>
          </w:tcPr>
          <w:p w14:paraId="2AB10046" w14:textId="77777777" w:rsidR="00751552" w:rsidRPr="00C55D96" w:rsidRDefault="00751552" w:rsidP="00AE5079">
            <w:pPr>
              <w:pStyle w:val="Piedepgina"/>
              <w:rPr>
                <w:rFonts w:ascii="Arial" w:hAnsi="Arial" w:cs="Arial"/>
                <w:sz w:val="18"/>
                <w:szCs w:val="18"/>
              </w:rPr>
            </w:pPr>
            <w:r w:rsidRPr="00C55D96">
              <w:rPr>
                <w:rFonts w:ascii="Arial" w:hAnsi="Arial" w:cs="Arial"/>
                <w:sz w:val="18"/>
                <w:szCs w:val="18"/>
              </w:rPr>
              <w:t xml:space="preserve">Se actualiza la codificación del documento conforme al nuevo mapa de procesos. </w:t>
            </w:r>
          </w:p>
        </w:tc>
        <w:tc>
          <w:tcPr>
            <w:tcW w:w="1470" w:type="dxa"/>
            <w:shd w:val="clear" w:color="auto" w:fill="FFFFFF" w:themeFill="background1"/>
            <w:vAlign w:val="center"/>
          </w:tcPr>
          <w:p w14:paraId="63643FE4"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ENERO 2019</w:t>
            </w:r>
          </w:p>
        </w:tc>
        <w:tc>
          <w:tcPr>
            <w:tcW w:w="2464" w:type="dxa"/>
            <w:shd w:val="clear" w:color="auto" w:fill="FFFFFF" w:themeFill="background1"/>
            <w:vAlign w:val="center"/>
          </w:tcPr>
          <w:p w14:paraId="17F3EC17" w14:textId="77777777" w:rsidR="00751552" w:rsidRPr="00C55D96" w:rsidRDefault="00751552" w:rsidP="00AE5079">
            <w:pPr>
              <w:ind w:left="-4" w:firstLine="4"/>
              <w:jc w:val="center"/>
              <w:rPr>
                <w:rFonts w:ascii="Arial" w:hAnsi="Arial" w:cs="Arial"/>
                <w:sz w:val="18"/>
                <w:szCs w:val="18"/>
              </w:rPr>
            </w:pPr>
            <w:r w:rsidRPr="00C55D96">
              <w:rPr>
                <w:rFonts w:ascii="Arial" w:hAnsi="Arial" w:cs="Arial"/>
                <w:sz w:val="18"/>
                <w:szCs w:val="18"/>
              </w:rPr>
              <w:t>Jefe Oficina Asesora de Planeación</w:t>
            </w:r>
          </w:p>
        </w:tc>
      </w:tr>
      <w:tr w:rsidR="00751552" w:rsidRPr="00C55D96" w14:paraId="2C7EE10F" w14:textId="77777777" w:rsidTr="00AE5079">
        <w:trPr>
          <w:cantSplit/>
          <w:trHeight w:val="392"/>
        </w:trPr>
        <w:tc>
          <w:tcPr>
            <w:tcW w:w="1065" w:type="dxa"/>
            <w:shd w:val="clear" w:color="auto" w:fill="FFFFFF" w:themeFill="background1"/>
            <w:vAlign w:val="center"/>
          </w:tcPr>
          <w:p w14:paraId="502E18AF"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5</w:t>
            </w:r>
          </w:p>
        </w:tc>
        <w:tc>
          <w:tcPr>
            <w:tcW w:w="5121" w:type="dxa"/>
            <w:shd w:val="clear" w:color="auto" w:fill="FFFFFF" w:themeFill="background1"/>
            <w:vAlign w:val="center"/>
          </w:tcPr>
          <w:p w14:paraId="1375D5E8" w14:textId="77777777" w:rsidR="00751552" w:rsidRPr="00C55D96" w:rsidRDefault="00751552" w:rsidP="00AE5079">
            <w:pPr>
              <w:pStyle w:val="Piedepgina"/>
              <w:rPr>
                <w:rFonts w:ascii="Arial" w:hAnsi="Arial" w:cs="Arial"/>
                <w:sz w:val="18"/>
                <w:szCs w:val="18"/>
              </w:rPr>
            </w:pPr>
            <w:r w:rsidRPr="00C55D96">
              <w:rPr>
                <w:rFonts w:ascii="Arial" w:hAnsi="Arial" w:cs="Arial"/>
                <w:sz w:val="18"/>
                <w:szCs w:val="18"/>
              </w:rPr>
              <w:t>Se actualizo la política de administración de riesgo y su metodología de acuerdo con la Guía para la administración del riesgo de gestión, Corrupción y seguridad Digital y el Diseño de controles en Entidades Públicas agosto de 2018</w:t>
            </w:r>
          </w:p>
        </w:tc>
        <w:tc>
          <w:tcPr>
            <w:tcW w:w="1470" w:type="dxa"/>
            <w:shd w:val="clear" w:color="auto" w:fill="FFFFFF" w:themeFill="background1"/>
            <w:vAlign w:val="center"/>
          </w:tcPr>
          <w:p w14:paraId="2A9BE113"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ENERO 2019</w:t>
            </w:r>
          </w:p>
        </w:tc>
        <w:tc>
          <w:tcPr>
            <w:tcW w:w="2464" w:type="dxa"/>
            <w:shd w:val="clear" w:color="auto" w:fill="FFFFFF" w:themeFill="background1"/>
            <w:vAlign w:val="center"/>
          </w:tcPr>
          <w:p w14:paraId="39166DCB" w14:textId="77777777" w:rsidR="00751552" w:rsidRPr="00C55D96" w:rsidRDefault="00751552" w:rsidP="00AE5079">
            <w:pPr>
              <w:ind w:left="-4" w:firstLine="4"/>
              <w:jc w:val="center"/>
              <w:rPr>
                <w:rFonts w:ascii="Arial" w:hAnsi="Arial" w:cs="Arial"/>
                <w:sz w:val="18"/>
                <w:szCs w:val="18"/>
              </w:rPr>
            </w:pPr>
            <w:r w:rsidRPr="00C55D96">
              <w:rPr>
                <w:rFonts w:ascii="Arial" w:hAnsi="Arial" w:cs="Arial"/>
                <w:sz w:val="18"/>
                <w:szCs w:val="18"/>
              </w:rPr>
              <w:t>Jefe Oficina Asesora de Planeación</w:t>
            </w:r>
          </w:p>
        </w:tc>
      </w:tr>
      <w:tr w:rsidR="00751552" w:rsidRPr="00C55D96" w14:paraId="22AB69FE" w14:textId="77777777" w:rsidTr="00AE5079">
        <w:trPr>
          <w:cantSplit/>
          <w:trHeight w:val="392"/>
        </w:trPr>
        <w:tc>
          <w:tcPr>
            <w:tcW w:w="1065" w:type="dxa"/>
            <w:shd w:val="clear" w:color="auto" w:fill="FFFFFF" w:themeFill="background1"/>
            <w:vAlign w:val="center"/>
          </w:tcPr>
          <w:p w14:paraId="1A8CCDE6"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6</w:t>
            </w:r>
          </w:p>
        </w:tc>
        <w:tc>
          <w:tcPr>
            <w:tcW w:w="5121" w:type="dxa"/>
            <w:shd w:val="clear" w:color="auto" w:fill="FFFFFF" w:themeFill="background1"/>
            <w:vAlign w:val="center"/>
          </w:tcPr>
          <w:p w14:paraId="26C3B50A" w14:textId="77777777" w:rsidR="00751552" w:rsidRPr="00C55D96" w:rsidRDefault="00751552" w:rsidP="00AE5079">
            <w:pPr>
              <w:pStyle w:val="Piedepgina"/>
              <w:rPr>
                <w:rFonts w:ascii="Arial" w:hAnsi="Arial" w:cs="Arial"/>
                <w:sz w:val="18"/>
                <w:szCs w:val="18"/>
              </w:rPr>
            </w:pPr>
            <w:r w:rsidRPr="00C55D96">
              <w:rPr>
                <w:rFonts w:ascii="Arial" w:hAnsi="Arial" w:cs="Arial"/>
                <w:sz w:val="18"/>
                <w:szCs w:val="18"/>
              </w:rPr>
              <w:t xml:space="preserve">Se agregan criterios adicionales para el proceso de gestión del laboratorio en los Criterios para calificar el impacto de riesgos de gestión y se ajustan los lineamientos en caso de materializarse un riesgo </w:t>
            </w:r>
          </w:p>
        </w:tc>
        <w:tc>
          <w:tcPr>
            <w:tcW w:w="1470" w:type="dxa"/>
            <w:shd w:val="clear" w:color="auto" w:fill="FFFFFF" w:themeFill="background1"/>
            <w:vAlign w:val="center"/>
          </w:tcPr>
          <w:p w14:paraId="3D051B39"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SEPTIEMBRE</w:t>
            </w:r>
          </w:p>
          <w:p w14:paraId="07F22457"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2019</w:t>
            </w:r>
          </w:p>
        </w:tc>
        <w:tc>
          <w:tcPr>
            <w:tcW w:w="2464" w:type="dxa"/>
            <w:shd w:val="clear" w:color="auto" w:fill="FFFFFF" w:themeFill="background1"/>
            <w:vAlign w:val="center"/>
          </w:tcPr>
          <w:p w14:paraId="6F68CDC8" w14:textId="77777777" w:rsidR="00751552" w:rsidRPr="00C55D96" w:rsidRDefault="00751552" w:rsidP="00AE5079">
            <w:pPr>
              <w:ind w:left="-4" w:firstLine="4"/>
              <w:jc w:val="center"/>
              <w:rPr>
                <w:rFonts w:ascii="Arial" w:hAnsi="Arial" w:cs="Arial"/>
                <w:sz w:val="18"/>
                <w:szCs w:val="18"/>
              </w:rPr>
            </w:pPr>
            <w:r w:rsidRPr="00C55D96">
              <w:rPr>
                <w:rFonts w:ascii="Arial" w:hAnsi="Arial" w:cs="Arial"/>
                <w:sz w:val="18"/>
                <w:szCs w:val="18"/>
              </w:rPr>
              <w:t>Jefe Oficina Asesora de Planeación</w:t>
            </w:r>
          </w:p>
        </w:tc>
      </w:tr>
      <w:tr w:rsidR="00751552" w:rsidRPr="00C55D96" w14:paraId="67A99C53" w14:textId="77777777" w:rsidTr="00AE5079">
        <w:trPr>
          <w:cantSplit/>
          <w:trHeight w:val="392"/>
        </w:trPr>
        <w:tc>
          <w:tcPr>
            <w:tcW w:w="1065" w:type="dxa"/>
            <w:shd w:val="clear" w:color="auto" w:fill="FFFFFF" w:themeFill="background1"/>
            <w:vAlign w:val="center"/>
          </w:tcPr>
          <w:p w14:paraId="250E0453"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7</w:t>
            </w:r>
          </w:p>
        </w:tc>
        <w:tc>
          <w:tcPr>
            <w:tcW w:w="5121" w:type="dxa"/>
            <w:shd w:val="clear" w:color="auto" w:fill="FFFFFF" w:themeFill="background1"/>
            <w:vAlign w:val="center"/>
          </w:tcPr>
          <w:p w14:paraId="25C8AFD5" w14:textId="77777777" w:rsidR="00751552" w:rsidRPr="00C55D96" w:rsidRDefault="00751552" w:rsidP="00AE5079">
            <w:pPr>
              <w:pStyle w:val="Piedepgina"/>
              <w:rPr>
                <w:rFonts w:ascii="Arial" w:hAnsi="Arial" w:cs="Arial"/>
                <w:sz w:val="18"/>
                <w:szCs w:val="18"/>
              </w:rPr>
            </w:pPr>
            <w:r w:rsidRPr="00C55D96">
              <w:rPr>
                <w:rFonts w:ascii="Arial" w:hAnsi="Arial" w:cs="Arial"/>
                <w:sz w:val="18"/>
                <w:szCs w:val="18"/>
                <w:lang w:eastAsia="es-ES"/>
              </w:rPr>
              <w:t>Se ajustó el documento para alinear política a los Lineamientos para la Gestión del Riesgo de Seguridad Digital en Entidades Públicas e incorporar la EGTI-PL-002-V1 Plan de tratamiento de riesgo y EGTI-DI-013V1 política de Seguridad para la gestión de Riesgos</w:t>
            </w:r>
          </w:p>
        </w:tc>
        <w:tc>
          <w:tcPr>
            <w:tcW w:w="1470" w:type="dxa"/>
            <w:shd w:val="clear" w:color="auto" w:fill="FFFFFF" w:themeFill="background1"/>
            <w:vAlign w:val="center"/>
          </w:tcPr>
          <w:p w14:paraId="1F0E4364"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JUNIO 2020</w:t>
            </w:r>
          </w:p>
        </w:tc>
        <w:tc>
          <w:tcPr>
            <w:tcW w:w="2464" w:type="dxa"/>
            <w:shd w:val="clear" w:color="auto" w:fill="FFFFFF" w:themeFill="background1"/>
            <w:vAlign w:val="center"/>
          </w:tcPr>
          <w:p w14:paraId="013C11F9" w14:textId="77777777" w:rsidR="00751552" w:rsidRPr="00C55D96" w:rsidRDefault="00751552" w:rsidP="00AE5079">
            <w:pPr>
              <w:ind w:left="-4" w:firstLine="4"/>
              <w:jc w:val="center"/>
              <w:rPr>
                <w:rFonts w:ascii="Arial" w:hAnsi="Arial" w:cs="Arial"/>
                <w:sz w:val="18"/>
                <w:szCs w:val="18"/>
              </w:rPr>
            </w:pPr>
            <w:r w:rsidRPr="00C55D96">
              <w:rPr>
                <w:rFonts w:ascii="Arial" w:hAnsi="Arial" w:cs="Arial"/>
                <w:sz w:val="18"/>
                <w:szCs w:val="18"/>
              </w:rPr>
              <w:t>Martha Patricia Aguilar Copete</w:t>
            </w:r>
          </w:p>
          <w:p w14:paraId="788A2B3C" w14:textId="77777777" w:rsidR="00751552" w:rsidRPr="00C55D96" w:rsidRDefault="00751552" w:rsidP="00AE5079">
            <w:pPr>
              <w:ind w:left="-4" w:firstLine="4"/>
              <w:jc w:val="center"/>
              <w:rPr>
                <w:rFonts w:ascii="Arial" w:hAnsi="Arial" w:cs="Arial"/>
                <w:sz w:val="18"/>
                <w:szCs w:val="18"/>
              </w:rPr>
            </w:pPr>
            <w:r w:rsidRPr="00C55D96">
              <w:rPr>
                <w:rFonts w:ascii="Arial" w:hAnsi="Arial" w:cs="Arial"/>
                <w:sz w:val="18"/>
                <w:szCs w:val="18"/>
              </w:rPr>
              <w:t>Jefe Oficina Asesora de Planeación</w:t>
            </w:r>
          </w:p>
        </w:tc>
      </w:tr>
      <w:tr w:rsidR="00751552" w:rsidRPr="00C55D96" w14:paraId="6C5B3B98" w14:textId="77777777" w:rsidTr="00AE5079">
        <w:trPr>
          <w:cantSplit/>
          <w:trHeight w:val="392"/>
        </w:trPr>
        <w:tc>
          <w:tcPr>
            <w:tcW w:w="1065" w:type="dxa"/>
            <w:shd w:val="clear" w:color="auto" w:fill="FFFFFF" w:themeFill="background1"/>
            <w:vAlign w:val="center"/>
          </w:tcPr>
          <w:p w14:paraId="70DF075F"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8</w:t>
            </w:r>
          </w:p>
        </w:tc>
        <w:tc>
          <w:tcPr>
            <w:tcW w:w="5121" w:type="dxa"/>
            <w:shd w:val="clear" w:color="auto" w:fill="FFFFFF" w:themeFill="background1"/>
            <w:vAlign w:val="center"/>
          </w:tcPr>
          <w:p w14:paraId="372AC4F1" w14:textId="77777777" w:rsidR="00751552" w:rsidRPr="00C55D96" w:rsidRDefault="00751552" w:rsidP="00AE5079">
            <w:pPr>
              <w:pStyle w:val="Piedepgina"/>
              <w:rPr>
                <w:rFonts w:ascii="Arial" w:hAnsi="Arial" w:cs="Arial"/>
                <w:sz w:val="18"/>
                <w:szCs w:val="18"/>
                <w:lang w:eastAsia="es-ES"/>
              </w:rPr>
            </w:pPr>
            <w:r w:rsidRPr="00C55D96">
              <w:rPr>
                <w:rFonts w:ascii="Arial" w:hAnsi="Arial" w:cs="Arial"/>
                <w:sz w:val="18"/>
                <w:szCs w:val="18"/>
                <w:lang w:eastAsia="es-ES"/>
              </w:rPr>
              <w:t xml:space="preserve">Se incorporó la identificación del riesgo de corrupción - soborno </w:t>
            </w:r>
          </w:p>
        </w:tc>
        <w:tc>
          <w:tcPr>
            <w:tcW w:w="1470" w:type="dxa"/>
            <w:shd w:val="clear" w:color="auto" w:fill="FFFFFF" w:themeFill="background1"/>
            <w:vAlign w:val="center"/>
          </w:tcPr>
          <w:p w14:paraId="7ED22E15"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SEPTIEMBRE</w:t>
            </w:r>
          </w:p>
          <w:p w14:paraId="603EE858"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2020</w:t>
            </w:r>
          </w:p>
        </w:tc>
        <w:tc>
          <w:tcPr>
            <w:tcW w:w="2464" w:type="dxa"/>
            <w:shd w:val="clear" w:color="auto" w:fill="FFFFFF" w:themeFill="background1"/>
            <w:vAlign w:val="center"/>
          </w:tcPr>
          <w:p w14:paraId="6864569A" w14:textId="77777777" w:rsidR="00751552" w:rsidRPr="00C55D96" w:rsidRDefault="00751552" w:rsidP="00AE5079">
            <w:pPr>
              <w:ind w:left="-4" w:firstLine="4"/>
              <w:jc w:val="center"/>
              <w:rPr>
                <w:rFonts w:ascii="Arial" w:hAnsi="Arial" w:cs="Arial"/>
                <w:sz w:val="18"/>
                <w:szCs w:val="18"/>
              </w:rPr>
            </w:pPr>
            <w:r w:rsidRPr="00C55D96">
              <w:rPr>
                <w:rFonts w:ascii="Arial" w:hAnsi="Arial" w:cs="Arial"/>
                <w:sz w:val="18"/>
                <w:szCs w:val="18"/>
              </w:rPr>
              <w:t>Jefe Oficina Asesora de Planeación</w:t>
            </w:r>
          </w:p>
        </w:tc>
      </w:tr>
      <w:tr w:rsidR="00751552" w:rsidRPr="00C55D96" w14:paraId="76E6D344" w14:textId="77777777" w:rsidTr="00AE5079">
        <w:trPr>
          <w:cantSplit/>
          <w:trHeight w:val="392"/>
        </w:trPr>
        <w:tc>
          <w:tcPr>
            <w:tcW w:w="1065" w:type="dxa"/>
            <w:shd w:val="clear" w:color="auto" w:fill="FFFFFF" w:themeFill="background1"/>
            <w:vAlign w:val="center"/>
          </w:tcPr>
          <w:p w14:paraId="030A1468"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9</w:t>
            </w:r>
          </w:p>
        </w:tc>
        <w:tc>
          <w:tcPr>
            <w:tcW w:w="5121" w:type="dxa"/>
            <w:shd w:val="clear" w:color="auto" w:fill="FFFFFF" w:themeFill="background1"/>
            <w:vAlign w:val="center"/>
          </w:tcPr>
          <w:p w14:paraId="34BD99B2" w14:textId="77777777" w:rsidR="00751552" w:rsidRPr="00C55D96" w:rsidRDefault="00751552" w:rsidP="00AE5079">
            <w:pPr>
              <w:pStyle w:val="Piedepgina"/>
              <w:rPr>
                <w:rFonts w:ascii="Arial" w:hAnsi="Arial" w:cs="Arial"/>
                <w:sz w:val="18"/>
                <w:szCs w:val="18"/>
                <w:lang w:eastAsia="es-ES"/>
              </w:rPr>
            </w:pPr>
            <w:r w:rsidRPr="00C55D96">
              <w:rPr>
                <w:rFonts w:ascii="Arial" w:hAnsi="Arial" w:cs="Arial"/>
                <w:sz w:val="18"/>
                <w:szCs w:val="18"/>
                <w:lang w:eastAsia="es-ES"/>
              </w:rPr>
              <w:t>Se ajustó el documento para alinear política a la guía para la administración del riesgo y el diseño de controles en entidades públicas v5</w:t>
            </w:r>
          </w:p>
        </w:tc>
        <w:tc>
          <w:tcPr>
            <w:tcW w:w="1470" w:type="dxa"/>
            <w:shd w:val="clear" w:color="auto" w:fill="FFFFFF" w:themeFill="background1"/>
            <w:vAlign w:val="center"/>
          </w:tcPr>
          <w:p w14:paraId="68BE192E"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NOVIEMBRE</w:t>
            </w:r>
          </w:p>
          <w:p w14:paraId="5FD8F08C"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2021</w:t>
            </w:r>
          </w:p>
        </w:tc>
        <w:tc>
          <w:tcPr>
            <w:tcW w:w="2464" w:type="dxa"/>
            <w:shd w:val="clear" w:color="auto" w:fill="FFFFFF" w:themeFill="background1"/>
            <w:vAlign w:val="center"/>
          </w:tcPr>
          <w:p w14:paraId="209107D9" w14:textId="77777777" w:rsidR="00751552" w:rsidRPr="00C55D96" w:rsidRDefault="00751552" w:rsidP="00AE5079">
            <w:pPr>
              <w:ind w:left="-4" w:firstLine="4"/>
              <w:jc w:val="center"/>
              <w:rPr>
                <w:rFonts w:ascii="Arial" w:hAnsi="Arial" w:cs="Arial"/>
                <w:sz w:val="18"/>
                <w:szCs w:val="18"/>
              </w:rPr>
            </w:pPr>
            <w:r w:rsidRPr="00C55D96">
              <w:rPr>
                <w:rFonts w:ascii="Arial" w:hAnsi="Arial" w:cs="Arial"/>
                <w:sz w:val="18"/>
                <w:szCs w:val="18"/>
              </w:rPr>
              <w:t>Jefe Oficina Asesora de Planeación</w:t>
            </w:r>
          </w:p>
        </w:tc>
      </w:tr>
      <w:tr w:rsidR="00751552" w:rsidRPr="00C55D96" w14:paraId="5C14B77D" w14:textId="77777777" w:rsidTr="00AE5079">
        <w:trPr>
          <w:cantSplit/>
          <w:trHeight w:val="392"/>
        </w:trPr>
        <w:tc>
          <w:tcPr>
            <w:tcW w:w="1065" w:type="dxa"/>
            <w:shd w:val="clear" w:color="auto" w:fill="FFFFFF" w:themeFill="background1"/>
            <w:vAlign w:val="center"/>
          </w:tcPr>
          <w:p w14:paraId="1043C3D4"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lastRenderedPageBreak/>
              <w:t>10</w:t>
            </w:r>
          </w:p>
        </w:tc>
        <w:tc>
          <w:tcPr>
            <w:tcW w:w="5121" w:type="dxa"/>
            <w:shd w:val="clear" w:color="auto" w:fill="FFFFFF" w:themeFill="background1"/>
            <w:vAlign w:val="center"/>
          </w:tcPr>
          <w:p w14:paraId="12BC53B1" w14:textId="77777777" w:rsidR="00751552" w:rsidRPr="00C55D96" w:rsidRDefault="00751552" w:rsidP="00AE5079">
            <w:pPr>
              <w:pStyle w:val="Piedepgina"/>
              <w:rPr>
                <w:rFonts w:ascii="Arial" w:hAnsi="Arial" w:cs="Arial"/>
                <w:sz w:val="18"/>
                <w:szCs w:val="18"/>
                <w:lang w:eastAsia="es-ES"/>
              </w:rPr>
            </w:pPr>
            <w:r w:rsidRPr="00C55D96">
              <w:rPr>
                <w:rFonts w:ascii="Arial" w:hAnsi="Arial" w:cs="Arial"/>
                <w:sz w:val="18"/>
                <w:szCs w:val="18"/>
                <w:lang w:eastAsia="es-ES"/>
              </w:rPr>
              <w:t xml:space="preserve">Se ajustó la redacción de la declaración de la política, se ajustaron los roles y responsabilidades de conformidad al manual operativo del Modelo Integrado de Planeación y Gestión – MIPG vigente, se ajustó un objetivo estratégico y la periodicidad del monitoreo para realizarse cuatrimestralmente. </w:t>
            </w:r>
          </w:p>
          <w:p w14:paraId="5DE35F34" w14:textId="77777777" w:rsidR="00751552" w:rsidRPr="00C55D96" w:rsidRDefault="00751552" w:rsidP="00AE5079">
            <w:pPr>
              <w:pStyle w:val="Piedepgina"/>
              <w:rPr>
                <w:rFonts w:ascii="Arial" w:hAnsi="Arial" w:cs="Arial"/>
                <w:sz w:val="18"/>
                <w:szCs w:val="18"/>
                <w:lang w:eastAsia="es-ES"/>
              </w:rPr>
            </w:pPr>
            <w:r w:rsidRPr="00C55D96">
              <w:rPr>
                <w:rFonts w:ascii="Arial" w:hAnsi="Arial" w:cs="Arial"/>
                <w:sz w:val="18"/>
                <w:szCs w:val="18"/>
                <w:lang w:eastAsia="es-ES"/>
              </w:rPr>
              <w:t xml:space="preserve">Mediante Comité extraordinario de Coordinación de Control Interno 006 2022 se aprueba la presente versión del Manual de la Política de Administración del riesgo. </w:t>
            </w:r>
          </w:p>
        </w:tc>
        <w:tc>
          <w:tcPr>
            <w:tcW w:w="1470" w:type="dxa"/>
            <w:shd w:val="clear" w:color="auto" w:fill="FFFFFF" w:themeFill="background1"/>
            <w:vAlign w:val="center"/>
          </w:tcPr>
          <w:p w14:paraId="76C826AD"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NOVIEMBRE</w:t>
            </w:r>
          </w:p>
          <w:p w14:paraId="7780C46A" w14:textId="77777777" w:rsidR="00751552" w:rsidRPr="00C55D96" w:rsidRDefault="00751552" w:rsidP="00AE5079">
            <w:pPr>
              <w:pStyle w:val="Piedepgina"/>
              <w:jc w:val="center"/>
              <w:rPr>
                <w:rFonts w:ascii="Arial" w:hAnsi="Arial" w:cs="Arial"/>
                <w:sz w:val="18"/>
                <w:szCs w:val="18"/>
              </w:rPr>
            </w:pPr>
            <w:r w:rsidRPr="00C55D96">
              <w:rPr>
                <w:rFonts w:ascii="Arial" w:hAnsi="Arial" w:cs="Arial"/>
                <w:sz w:val="18"/>
                <w:szCs w:val="18"/>
              </w:rPr>
              <w:t>2022</w:t>
            </w:r>
          </w:p>
        </w:tc>
        <w:tc>
          <w:tcPr>
            <w:tcW w:w="2464" w:type="dxa"/>
            <w:shd w:val="clear" w:color="auto" w:fill="FFFFFF" w:themeFill="background1"/>
            <w:vAlign w:val="center"/>
          </w:tcPr>
          <w:p w14:paraId="21FC033B" w14:textId="77777777" w:rsidR="00751552" w:rsidRPr="00C55D96" w:rsidRDefault="00751552" w:rsidP="00AE5079">
            <w:pPr>
              <w:ind w:left="-4" w:firstLine="4"/>
              <w:jc w:val="center"/>
              <w:rPr>
                <w:rFonts w:ascii="Arial" w:hAnsi="Arial" w:cs="Arial"/>
                <w:sz w:val="18"/>
                <w:szCs w:val="18"/>
              </w:rPr>
            </w:pPr>
            <w:r w:rsidRPr="00C55D96">
              <w:rPr>
                <w:rFonts w:ascii="Arial" w:hAnsi="Arial" w:cs="Arial"/>
                <w:sz w:val="18"/>
                <w:szCs w:val="18"/>
              </w:rPr>
              <w:t>Jefe Oficina Asesora de Planeación</w:t>
            </w:r>
          </w:p>
        </w:tc>
      </w:tr>
      <w:tr w:rsidR="00751552" w:rsidRPr="00C55D96" w14:paraId="67CDE26D" w14:textId="77777777" w:rsidTr="00AE5079">
        <w:trPr>
          <w:cantSplit/>
          <w:trHeight w:val="392"/>
        </w:trPr>
        <w:tc>
          <w:tcPr>
            <w:tcW w:w="1065" w:type="dxa"/>
            <w:shd w:val="clear" w:color="auto" w:fill="FFFFFF" w:themeFill="background1"/>
            <w:vAlign w:val="center"/>
          </w:tcPr>
          <w:p w14:paraId="21D01413" w14:textId="77777777" w:rsidR="00751552" w:rsidRPr="00C55D96" w:rsidRDefault="00751552" w:rsidP="00AE5079">
            <w:pPr>
              <w:pStyle w:val="Piedepgina"/>
              <w:jc w:val="center"/>
              <w:rPr>
                <w:rStyle w:val="normaltextrun"/>
                <w:rFonts w:ascii="Arial" w:hAnsi="Arial" w:cs="Arial"/>
                <w:sz w:val="18"/>
                <w:szCs w:val="18"/>
              </w:rPr>
            </w:pPr>
            <w:r w:rsidRPr="00C55D96">
              <w:rPr>
                <w:rStyle w:val="normaltextrun"/>
                <w:rFonts w:ascii="Arial" w:hAnsi="Arial" w:cs="Arial"/>
                <w:sz w:val="18"/>
                <w:szCs w:val="18"/>
              </w:rPr>
              <w:t>1</w:t>
            </w:r>
          </w:p>
        </w:tc>
        <w:tc>
          <w:tcPr>
            <w:tcW w:w="5121" w:type="dxa"/>
            <w:shd w:val="clear" w:color="auto" w:fill="FFFFFF" w:themeFill="background1"/>
            <w:vAlign w:val="center"/>
          </w:tcPr>
          <w:p w14:paraId="469ED253" w14:textId="77777777" w:rsidR="00751552" w:rsidRPr="00C55D96" w:rsidRDefault="00751552" w:rsidP="00AE5079">
            <w:pPr>
              <w:pStyle w:val="paragraph"/>
              <w:spacing w:before="0" w:beforeAutospacing="0" w:after="0" w:afterAutospacing="0"/>
              <w:rPr>
                <w:rFonts w:ascii="Segoe UI" w:hAnsi="Segoe UI" w:cs="Segoe UI"/>
                <w:sz w:val="18"/>
                <w:szCs w:val="18"/>
              </w:rPr>
            </w:pPr>
            <w:r w:rsidRPr="00C55D96">
              <w:rPr>
                <w:rStyle w:val="normaltextrun"/>
                <w:rFonts w:ascii="Arial" w:hAnsi="Arial" w:cs="Arial"/>
                <w:sz w:val="18"/>
                <w:szCs w:val="18"/>
              </w:rPr>
              <w:t xml:space="preserve">Se realiza la alineación de la política interna con la versión 6 de la Guía para la administración del riesgo de gestión, corrupción y seguridad digital y el diseño de controles en entidades públicas del DAFP, incluyendo conceptos y metodología para la identificación, control y seguimiento de los riesgos fiscales. </w:t>
            </w:r>
            <w:r w:rsidRPr="00C55D96">
              <w:rPr>
                <w:rStyle w:val="eop"/>
                <w:rFonts w:ascii="Arial" w:hAnsi="Arial" w:cs="Arial"/>
                <w:sz w:val="18"/>
                <w:szCs w:val="18"/>
              </w:rPr>
              <w:t> </w:t>
            </w:r>
          </w:p>
          <w:p w14:paraId="55F7A78C" w14:textId="77777777" w:rsidR="00751552" w:rsidRPr="00C55D96" w:rsidRDefault="00751552" w:rsidP="00AE5079">
            <w:pPr>
              <w:pStyle w:val="paragraph"/>
              <w:spacing w:before="0" w:beforeAutospacing="0" w:after="0" w:afterAutospacing="0"/>
              <w:rPr>
                <w:rFonts w:ascii="Segoe UI" w:hAnsi="Segoe UI" w:cs="Segoe UI"/>
                <w:sz w:val="18"/>
                <w:szCs w:val="18"/>
              </w:rPr>
            </w:pPr>
            <w:r w:rsidRPr="00C55D96">
              <w:rPr>
                <w:rStyle w:val="eop"/>
                <w:rFonts w:ascii="Arial" w:hAnsi="Arial" w:cs="Arial"/>
                <w:sz w:val="18"/>
                <w:szCs w:val="18"/>
              </w:rPr>
              <w:t> </w:t>
            </w:r>
          </w:p>
          <w:p w14:paraId="18E38732" w14:textId="77777777" w:rsidR="00751552" w:rsidRPr="00C55D96" w:rsidRDefault="00751552" w:rsidP="00AE5079">
            <w:pPr>
              <w:pStyle w:val="paragraph"/>
              <w:spacing w:before="0" w:beforeAutospacing="0" w:after="0" w:afterAutospacing="0"/>
              <w:rPr>
                <w:rFonts w:ascii="Segoe UI" w:hAnsi="Segoe UI" w:cs="Segoe UI"/>
                <w:sz w:val="18"/>
                <w:szCs w:val="18"/>
              </w:rPr>
            </w:pPr>
            <w:r w:rsidRPr="00C55D96">
              <w:rPr>
                <w:rStyle w:val="normaltextrun"/>
                <w:rFonts w:ascii="Arial" w:hAnsi="Arial" w:cs="Arial"/>
                <w:sz w:val="18"/>
                <w:szCs w:val="18"/>
              </w:rPr>
              <w:t xml:space="preserve">Se alinea la política con los lineamientos de la Secretaría General expedidos acogiendo el documento técnico adaptación de medidas de prevención y mitigación del riesgo de lavado de activos, financiación del terrorismo en las entidades del Distrito Capital incluyendo conceptos y la metodología para la identificación, control y seguimiento de los riesgos de LA/FT. </w:t>
            </w:r>
            <w:r w:rsidRPr="00C55D96">
              <w:rPr>
                <w:rStyle w:val="eop"/>
                <w:rFonts w:ascii="Arial" w:hAnsi="Arial" w:cs="Arial"/>
                <w:sz w:val="18"/>
                <w:szCs w:val="18"/>
              </w:rPr>
              <w:t> </w:t>
            </w:r>
          </w:p>
          <w:p w14:paraId="6BC63AC4" w14:textId="77777777" w:rsidR="00751552" w:rsidRPr="00C55D96" w:rsidRDefault="00751552" w:rsidP="00AE5079">
            <w:pPr>
              <w:pStyle w:val="paragraph"/>
              <w:spacing w:before="0" w:beforeAutospacing="0" w:after="0" w:afterAutospacing="0"/>
              <w:rPr>
                <w:rFonts w:ascii="Segoe UI" w:hAnsi="Segoe UI" w:cs="Segoe UI"/>
                <w:sz w:val="18"/>
                <w:szCs w:val="18"/>
              </w:rPr>
            </w:pPr>
            <w:r w:rsidRPr="00C55D96">
              <w:rPr>
                <w:rStyle w:val="eop"/>
                <w:rFonts w:ascii="Arial" w:hAnsi="Arial" w:cs="Arial"/>
                <w:sz w:val="18"/>
                <w:szCs w:val="18"/>
              </w:rPr>
              <w:t> </w:t>
            </w:r>
          </w:p>
          <w:p w14:paraId="2EC9547C" w14:textId="77777777" w:rsidR="00751552" w:rsidRPr="00C55D96" w:rsidRDefault="00751552" w:rsidP="00AE5079">
            <w:pPr>
              <w:pStyle w:val="Piedepgina"/>
              <w:rPr>
                <w:rFonts w:ascii="Arial" w:hAnsi="Arial" w:cs="Arial"/>
                <w:sz w:val="18"/>
                <w:szCs w:val="18"/>
              </w:rPr>
            </w:pPr>
            <w:r w:rsidRPr="00C55D96">
              <w:rPr>
                <w:rStyle w:val="normaltextrun"/>
                <w:rFonts w:ascii="Arial" w:hAnsi="Arial" w:cs="Arial"/>
                <w:sz w:val="18"/>
                <w:szCs w:val="18"/>
              </w:rPr>
              <w:t xml:space="preserve">Basado en lo anterior, se incluye un objetivo dentro de la política y ajustan las responsabilidades de las líneas de defensa, entre otras. </w:t>
            </w:r>
            <w:r w:rsidRPr="00C55D96">
              <w:rPr>
                <w:rStyle w:val="eop"/>
                <w:rFonts w:ascii="Arial" w:hAnsi="Arial" w:cs="Arial"/>
                <w:sz w:val="18"/>
                <w:szCs w:val="18"/>
              </w:rPr>
              <w:t> </w:t>
            </w:r>
          </w:p>
          <w:p w14:paraId="7CBAE672" w14:textId="77777777" w:rsidR="00751552" w:rsidRPr="00C55D96" w:rsidRDefault="00751552" w:rsidP="00AE5079">
            <w:pPr>
              <w:pStyle w:val="Piedepgina"/>
              <w:rPr>
                <w:rStyle w:val="eop"/>
                <w:rFonts w:ascii="Arial" w:hAnsi="Arial" w:cs="Arial"/>
                <w:sz w:val="18"/>
                <w:szCs w:val="18"/>
              </w:rPr>
            </w:pPr>
          </w:p>
          <w:p w14:paraId="2927959B" w14:textId="77777777" w:rsidR="00751552" w:rsidRPr="00C55D96" w:rsidRDefault="00751552" w:rsidP="00AE5079">
            <w:pPr>
              <w:pStyle w:val="Piedepgina"/>
              <w:rPr>
                <w:rStyle w:val="eop"/>
                <w:rFonts w:ascii="Arial" w:hAnsi="Arial" w:cs="Arial"/>
                <w:sz w:val="18"/>
                <w:szCs w:val="18"/>
              </w:rPr>
            </w:pPr>
            <w:r w:rsidRPr="00C55D96">
              <w:rPr>
                <w:rStyle w:val="eop"/>
                <w:rFonts w:ascii="Arial" w:hAnsi="Arial" w:cs="Arial"/>
                <w:sz w:val="18"/>
                <w:szCs w:val="18"/>
              </w:rPr>
              <w:t>Teniendo en cuenta el rediseño institucional el proceso Direccionamiento Estratégico e innovación - DESI fue derogado y fue creado el proceso Direccionamiento Estratégico - DES, por lo cual, la presente política de administración de riesgos inicia en versión 1 del proceso DES.</w:t>
            </w:r>
          </w:p>
        </w:tc>
        <w:tc>
          <w:tcPr>
            <w:tcW w:w="1470" w:type="dxa"/>
            <w:shd w:val="clear" w:color="auto" w:fill="FFFFFF" w:themeFill="background1"/>
            <w:vAlign w:val="center"/>
          </w:tcPr>
          <w:p w14:paraId="6EA32E40" w14:textId="77777777" w:rsidR="00751552" w:rsidRPr="00C55D96" w:rsidRDefault="00751552" w:rsidP="00AE5079">
            <w:pPr>
              <w:pStyle w:val="Piedepgina"/>
              <w:jc w:val="center"/>
              <w:rPr>
                <w:rFonts w:ascii="Arial" w:hAnsi="Arial" w:cs="Arial"/>
                <w:sz w:val="18"/>
                <w:szCs w:val="18"/>
              </w:rPr>
            </w:pPr>
            <w:r w:rsidRPr="00C55D96">
              <w:rPr>
                <w:rStyle w:val="normaltextrun"/>
                <w:rFonts w:ascii="Arial" w:hAnsi="Arial" w:cs="Arial"/>
                <w:sz w:val="18"/>
                <w:szCs w:val="18"/>
              </w:rPr>
              <w:t>OCTUBRE 2023</w:t>
            </w:r>
            <w:r w:rsidRPr="00C55D96">
              <w:rPr>
                <w:rStyle w:val="eop"/>
                <w:rFonts w:ascii="Arial" w:hAnsi="Arial" w:cs="Arial"/>
                <w:sz w:val="18"/>
                <w:szCs w:val="18"/>
              </w:rPr>
              <w:t> </w:t>
            </w:r>
          </w:p>
        </w:tc>
        <w:tc>
          <w:tcPr>
            <w:tcW w:w="2464" w:type="dxa"/>
            <w:shd w:val="clear" w:color="auto" w:fill="FFFFFF" w:themeFill="background1"/>
            <w:vAlign w:val="center"/>
          </w:tcPr>
          <w:p w14:paraId="05325061" w14:textId="77777777" w:rsidR="00751552" w:rsidRPr="00C55D96" w:rsidRDefault="00751552" w:rsidP="00AE5079">
            <w:pPr>
              <w:pStyle w:val="paragraph"/>
              <w:spacing w:before="0" w:beforeAutospacing="0" w:after="0" w:afterAutospacing="0"/>
              <w:ind w:left="-15"/>
              <w:jc w:val="center"/>
              <w:rPr>
                <w:rFonts w:ascii="Segoe UI" w:hAnsi="Segoe UI" w:cs="Segoe UI"/>
                <w:sz w:val="18"/>
                <w:szCs w:val="18"/>
              </w:rPr>
            </w:pPr>
            <w:r w:rsidRPr="00C55D96">
              <w:rPr>
                <w:rStyle w:val="normaltextrun"/>
                <w:rFonts w:ascii="Arial" w:hAnsi="Arial" w:cs="Arial"/>
                <w:sz w:val="18"/>
                <w:szCs w:val="18"/>
              </w:rPr>
              <w:t>Jefe Oficina Asesora de Planeación</w:t>
            </w:r>
            <w:r w:rsidRPr="00C55D96">
              <w:rPr>
                <w:rStyle w:val="eop"/>
                <w:rFonts w:ascii="Arial" w:hAnsi="Arial" w:cs="Arial"/>
                <w:sz w:val="18"/>
                <w:szCs w:val="18"/>
              </w:rPr>
              <w:t> </w:t>
            </w:r>
          </w:p>
          <w:p w14:paraId="764247EA" w14:textId="77777777" w:rsidR="00751552" w:rsidRPr="00C55D96" w:rsidRDefault="00751552" w:rsidP="00AE5079">
            <w:pPr>
              <w:jc w:val="center"/>
              <w:rPr>
                <w:rFonts w:ascii="Arial" w:hAnsi="Arial" w:cs="Arial"/>
                <w:sz w:val="18"/>
                <w:szCs w:val="18"/>
              </w:rPr>
            </w:pPr>
            <w:r w:rsidRPr="00C55D96">
              <w:rPr>
                <w:rStyle w:val="eop"/>
                <w:rFonts w:ascii="Arial" w:hAnsi="Arial" w:cs="Arial"/>
                <w:sz w:val="18"/>
                <w:szCs w:val="18"/>
              </w:rPr>
              <w:t> </w:t>
            </w:r>
          </w:p>
        </w:tc>
      </w:tr>
      <w:tr w:rsidR="00751552" w:rsidRPr="00C55D96" w14:paraId="03F484D3" w14:textId="77777777" w:rsidTr="00AE5079">
        <w:trPr>
          <w:cantSplit/>
          <w:trHeight w:val="392"/>
        </w:trPr>
        <w:tc>
          <w:tcPr>
            <w:tcW w:w="1065" w:type="dxa"/>
            <w:shd w:val="clear" w:color="auto" w:fill="FFFFFF" w:themeFill="background1"/>
            <w:vAlign w:val="center"/>
          </w:tcPr>
          <w:p w14:paraId="60746AB4" w14:textId="77777777" w:rsidR="00751552" w:rsidRPr="00C55D96" w:rsidRDefault="00751552" w:rsidP="00AE5079">
            <w:pPr>
              <w:pStyle w:val="Piedepgina"/>
              <w:jc w:val="center"/>
              <w:rPr>
                <w:rStyle w:val="normaltextrun"/>
                <w:rFonts w:ascii="Arial" w:hAnsi="Arial" w:cs="Arial"/>
                <w:sz w:val="18"/>
                <w:szCs w:val="18"/>
              </w:rPr>
            </w:pPr>
            <w:r w:rsidRPr="00C55D96">
              <w:rPr>
                <w:rStyle w:val="normaltextrun"/>
                <w:rFonts w:ascii="Arial" w:hAnsi="Arial" w:cs="Arial"/>
                <w:sz w:val="18"/>
                <w:szCs w:val="18"/>
              </w:rPr>
              <w:t>2</w:t>
            </w:r>
          </w:p>
        </w:tc>
        <w:tc>
          <w:tcPr>
            <w:tcW w:w="5121" w:type="dxa"/>
            <w:shd w:val="clear" w:color="auto" w:fill="FFFFFF" w:themeFill="background1"/>
            <w:vAlign w:val="center"/>
          </w:tcPr>
          <w:p w14:paraId="6D2E65F0" w14:textId="77777777" w:rsidR="00751552" w:rsidRPr="00C55D96" w:rsidRDefault="00751552" w:rsidP="00AE5079">
            <w:pPr>
              <w:pStyle w:val="paragraph"/>
              <w:spacing w:before="0" w:beforeAutospacing="0" w:after="0" w:afterAutospacing="0"/>
              <w:rPr>
                <w:rStyle w:val="normaltextrun"/>
                <w:rFonts w:ascii="Arial" w:hAnsi="Arial" w:cs="Arial"/>
                <w:sz w:val="18"/>
                <w:szCs w:val="18"/>
              </w:rPr>
            </w:pPr>
            <w:r w:rsidRPr="00C55D96">
              <w:rPr>
                <w:rStyle w:val="normaltextrun"/>
                <w:rFonts w:ascii="Arial" w:hAnsi="Arial" w:cs="Arial"/>
                <w:sz w:val="18"/>
                <w:szCs w:val="18"/>
              </w:rPr>
              <w:t>Se ajusta la política de riesgos dejando visible el riesgo fiscal, se incorporó los elementos necesarios para la identificación, evaluación de los riesgos de Lavado de activos y financiación del terrorismo.</w:t>
            </w:r>
          </w:p>
          <w:p w14:paraId="28098D44" w14:textId="77777777" w:rsidR="00751552" w:rsidRPr="00C55D96" w:rsidRDefault="00751552" w:rsidP="00AE5079">
            <w:pPr>
              <w:pStyle w:val="paragraph"/>
              <w:spacing w:before="0" w:beforeAutospacing="0" w:after="0" w:afterAutospacing="0"/>
              <w:rPr>
                <w:rStyle w:val="normaltextrun"/>
                <w:rFonts w:ascii="Arial" w:hAnsi="Arial" w:cs="Arial"/>
                <w:sz w:val="18"/>
                <w:szCs w:val="18"/>
              </w:rPr>
            </w:pPr>
            <w:r w:rsidRPr="00C55D96">
              <w:rPr>
                <w:rStyle w:val="normaltextrun"/>
                <w:rFonts w:ascii="Arial" w:hAnsi="Arial" w:cs="Arial"/>
                <w:sz w:val="18"/>
                <w:szCs w:val="18"/>
              </w:rPr>
              <w:t xml:space="preserve">Se fortaleció los niveles de responsabilidad de las líneas de defensa </w:t>
            </w:r>
          </w:p>
          <w:p w14:paraId="117D44E5" w14:textId="77777777" w:rsidR="00751552" w:rsidRPr="00C55D96" w:rsidRDefault="00751552" w:rsidP="00AE5079">
            <w:pPr>
              <w:pStyle w:val="paragraph"/>
              <w:spacing w:before="0" w:beforeAutospacing="0" w:after="0" w:afterAutospacing="0"/>
              <w:rPr>
                <w:rStyle w:val="normaltextrun"/>
                <w:rFonts w:ascii="Arial" w:hAnsi="Arial" w:cs="Arial"/>
                <w:sz w:val="18"/>
                <w:szCs w:val="18"/>
              </w:rPr>
            </w:pPr>
            <w:r w:rsidRPr="00C55D96">
              <w:rPr>
                <w:rStyle w:val="normaltextrun"/>
                <w:rFonts w:ascii="Arial" w:hAnsi="Arial" w:cs="Arial"/>
                <w:sz w:val="18"/>
                <w:szCs w:val="18"/>
              </w:rPr>
              <w:t>Se incorporo la definición de materialización de riesgos</w:t>
            </w:r>
          </w:p>
          <w:p w14:paraId="0DC8BAD8" w14:textId="77777777" w:rsidR="00751552" w:rsidRPr="00C55D96" w:rsidRDefault="00751552" w:rsidP="00AE5079">
            <w:pPr>
              <w:pStyle w:val="paragraph"/>
              <w:spacing w:before="0" w:beforeAutospacing="0" w:after="0" w:afterAutospacing="0"/>
              <w:rPr>
                <w:rStyle w:val="normaltextrun"/>
                <w:rFonts w:ascii="Arial" w:hAnsi="Arial" w:cs="Arial"/>
                <w:sz w:val="18"/>
                <w:szCs w:val="18"/>
              </w:rPr>
            </w:pPr>
            <w:r w:rsidRPr="00C55D96">
              <w:rPr>
                <w:rStyle w:val="normaltextrun"/>
                <w:rFonts w:ascii="Arial" w:hAnsi="Arial" w:cs="Arial"/>
                <w:sz w:val="18"/>
                <w:szCs w:val="18"/>
              </w:rPr>
              <w:t xml:space="preserve">Se ajusto la descripción de los riesgos de seguridad  </w:t>
            </w:r>
          </w:p>
        </w:tc>
        <w:tc>
          <w:tcPr>
            <w:tcW w:w="1470" w:type="dxa"/>
            <w:shd w:val="clear" w:color="auto" w:fill="FFFFFF" w:themeFill="background1"/>
            <w:vAlign w:val="center"/>
          </w:tcPr>
          <w:p w14:paraId="68B4A60A" w14:textId="77777777" w:rsidR="00751552" w:rsidRPr="00C55D96" w:rsidRDefault="00751552" w:rsidP="00AE5079">
            <w:pPr>
              <w:pStyle w:val="Piedepgina"/>
              <w:jc w:val="center"/>
              <w:rPr>
                <w:rStyle w:val="normaltextrun"/>
                <w:rFonts w:ascii="Arial" w:hAnsi="Arial" w:cs="Arial"/>
                <w:sz w:val="18"/>
                <w:szCs w:val="18"/>
              </w:rPr>
            </w:pPr>
            <w:r w:rsidRPr="00C55D96">
              <w:rPr>
                <w:rStyle w:val="normaltextrun"/>
                <w:rFonts w:ascii="Arial" w:hAnsi="Arial" w:cs="Arial"/>
                <w:sz w:val="18"/>
                <w:szCs w:val="18"/>
              </w:rPr>
              <w:t>NOVIEMBRE 2024</w:t>
            </w:r>
            <w:r w:rsidRPr="00C55D96">
              <w:rPr>
                <w:rStyle w:val="eop"/>
                <w:rFonts w:ascii="Arial" w:hAnsi="Arial" w:cs="Arial"/>
                <w:sz w:val="18"/>
                <w:szCs w:val="18"/>
              </w:rPr>
              <w:t> </w:t>
            </w:r>
          </w:p>
        </w:tc>
        <w:tc>
          <w:tcPr>
            <w:tcW w:w="2464" w:type="dxa"/>
            <w:shd w:val="clear" w:color="auto" w:fill="FFFFFF" w:themeFill="background1"/>
            <w:vAlign w:val="center"/>
          </w:tcPr>
          <w:p w14:paraId="7552C8F6" w14:textId="77777777" w:rsidR="00751552" w:rsidRPr="00C55D96" w:rsidRDefault="00751552" w:rsidP="00AE5079">
            <w:pPr>
              <w:pStyle w:val="paragraph"/>
              <w:spacing w:before="0" w:beforeAutospacing="0" w:after="0" w:afterAutospacing="0"/>
              <w:ind w:left="-15"/>
              <w:jc w:val="center"/>
              <w:rPr>
                <w:rStyle w:val="normaltextrun"/>
                <w:rFonts w:ascii="Arial" w:hAnsi="Arial" w:cs="Arial"/>
                <w:sz w:val="18"/>
                <w:szCs w:val="18"/>
              </w:rPr>
            </w:pPr>
            <w:r w:rsidRPr="00C55D96">
              <w:rPr>
                <w:rStyle w:val="normaltextrun"/>
                <w:rFonts w:ascii="Arial" w:hAnsi="Arial" w:cs="Arial"/>
                <w:sz w:val="18"/>
                <w:szCs w:val="18"/>
              </w:rPr>
              <w:t>Jefe Oficina Asesora de Planeación</w:t>
            </w:r>
            <w:r w:rsidRPr="00C55D96">
              <w:rPr>
                <w:rStyle w:val="eop"/>
                <w:rFonts w:ascii="Arial" w:hAnsi="Arial" w:cs="Arial"/>
                <w:sz w:val="18"/>
                <w:szCs w:val="18"/>
              </w:rPr>
              <w:t>  </w:t>
            </w:r>
          </w:p>
        </w:tc>
      </w:tr>
      <w:tr w:rsidR="00751552" w:rsidRPr="00C55D96" w14:paraId="26B10F7A" w14:textId="77777777" w:rsidTr="00AE5079">
        <w:trPr>
          <w:cantSplit/>
          <w:trHeight w:val="392"/>
        </w:trPr>
        <w:tc>
          <w:tcPr>
            <w:tcW w:w="1065" w:type="dxa"/>
            <w:shd w:val="clear" w:color="auto" w:fill="FFFFFF" w:themeFill="background1"/>
            <w:vAlign w:val="center"/>
          </w:tcPr>
          <w:p w14:paraId="56984514" w14:textId="36EF565B" w:rsidR="00751552" w:rsidRPr="00C55D96" w:rsidRDefault="00751552" w:rsidP="00AE5079">
            <w:pPr>
              <w:pStyle w:val="Piedepgina"/>
              <w:jc w:val="center"/>
              <w:rPr>
                <w:rStyle w:val="normaltextrun"/>
                <w:rFonts w:ascii="Arial" w:hAnsi="Arial" w:cs="Arial"/>
                <w:sz w:val="18"/>
                <w:szCs w:val="18"/>
              </w:rPr>
            </w:pPr>
            <w:r>
              <w:rPr>
                <w:rStyle w:val="normaltextrun"/>
                <w:rFonts w:ascii="Arial" w:hAnsi="Arial" w:cs="Arial"/>
                <w:sz w:val="18"/>
                <w:szCs w:val="18"/>
              </w:rPr>
              <w:t>1</w:t>
            </w:r>
          </w:p>
        </w:tc>
        <w:tc>
          <w:tcPr>
            <w:tcW w:w="5121" w:type="dxa"/>
            <w:shd w:val="clear" w:color="auto" w:fill="FFFFFF" w:themeFill="background1"/>
            <w:vAlign w:val="center"/>
          </w:tcPr>
          <w:p w14:paraId="111B59CB" w14:textId="77777777" w:rsidR="002259BD" w:rsidRPr="002259BD" w:rsidRDefault="002259BD" w:rsidP="002259BD">
            <w:pPr>
              <w:tabs>
                <w:tab w:val="left" w:pos="2205"/>
              </w:tabs>
              <w:jc w:val="both"/>
              <w:rPr>
                <w:rFonts w:ascii="Arial" w:hAnsi="Arial" w:cs="Arial"/>
                <w:sz w:val="18"/>
                <w:szCs w:val="18"/>
              </w:rPr>
            </w:pPr>
            <w:r w:rsidRPr="00887DF9">
              <w:rPr>
                <w:rFonts w:ascii="Arial" w:hAnsi="Arial" w:cs="Arial"/>
                <w:sz w:val="18"/>
                <w:szCs w:val="18"/>
              </w:rPr>
              <w:t xml:space="preserve">La política fue ajustada con el fin de armonizar su contenido con los lineamientos establecidos en la </w:t>
            </w:r>
            <w:r w:rsidRPr="00887DF9">
              <w:rPr>
                <w:rFonts w:ascii="Arial" w:hAnsi="Arial" w:cs="Arial"/>
                <w:i/>
                <w:iCs/>
                <w:sz w:val="18"/>
                <w:szCs w:val="18"/>
              </w:rPr>
              <w:t>Guía para la Gestión Integral del Riesgo en Entidades Públicas – Versión 7 de 2025</w:t>
            </w:r>
            <w:r w:rsidRPr="00887DF9">
              <w:rPr>
                <w:rFonts w:ascii="Arial" w:hAnsi="Arial" w:cs="Arial"/>
                <w:sz w:val="18"/>
                <w:szCs w:val="18"/>
              </w:rPr>
              <w:t>. En este ajuste se incorporan los lineamientos definidos en el numeral 10.1, relacionados con el manejo de riesgos materializados y riesgos no identificados, así como lo dispuesto en el numeral 11, correspondiente al Sistema de Gestión de Riesgos para la Integridad Pública (SIGRIP).</w:t>
            </w:r>
            <w:r w:rsidRPr="002259BD">
              <w:rPr>
                <w:rFonts w:ascii="Arial" w:hAnsi="Arial" w:cs="Arial"/>
                <w:sz w:val="18"/>
                <w:szCs w:val="18"/>
              </w:rPr>
              <w:t xml:space="preserve"> </w:t>
            </w:r>
            <w:r w:rsidRPr="00887DF9">
              <w:rPr>
                <w:rFonts w:ascii="Arial" w:hAnsi="Arial" w:cs="Arial"/>
                <w:sz w:val="18"/>
                <w:szCs w:val="18"/>
              </w:rPr>
              <w:t>se modificó la tipología del documento, pasando de manual a documento interno,</w:t>
            </w:r>
          </w:p>
          <w:p w14:paraId="61506D67" w14:textId="77777777" w:rsidR="002259BD" w:rsidRPr="00887DF9" w:rsidRDefault="002259BD" w:rsidP="002259BD">
            <w:pPr>
              <w:tabs>
                <w:tab w:val="left" w:pos="2205"/>
              </w:tabs>
              <w:jc w:val="both"/>
              <w:rPr>
                <w:rFonts w:ascii="Arial" w:hAnsi="Arial" w:cs="Arial"/>
                <w:sz w:val="18"/>
                <w:szCs w:val="18"/>
              </w:rPr>
            </w:pPr>
          </w:p>
          <w:p w14:paraId="6581EC25" w14:textId="77777777" w:rsidR="002259BD" w:rsidRPr="002259BD" w:rsidRDefault="002259BD" w:rsidP="002259BD">
            <w:pPr>
              <w:tabs>
                <w:tab w:val="left" w:pos="2205"/>
              </w:tabs>
              <w:jc w:val="both"/>
              <w:rPr>
                <w:rFonts w:ascii="Arial" w:hAnsi="Arial" w:cs="Arial"/>
                <w:sz w:val="18"/>
                <w:szCs w:val="18"/>
              </w:rPr>
            </w:pPr>
            <w:r w:rsidRPr="00887DF9">
              <w:rPr>
                <w:rFonts w:ascii="Arial" w:hAnsi="Arial" w:cs="Arial"/>
                <w:sz w:val="18"/>
                <w:szCs w:val="18"/>
              </w:rPr>
              <w:t>En cumplimiento de lo señalado por la guía, se separó el componente metodológico del cuerpo principal de la política, el cual se desarrolla ahora como un anexo metodológico, facilitando así su actualización y consulta.</w:t>
            </w:r>
          </w:p>
          <w:p w14:paraId="444D3E94" w14:textId="77777777" w:rsidR="002259BD" w:rsidRPr="00887DF9" w:rsidRDefault="002259BD" w:rsidP="002259BD">
            <w:pPr>
              <w:tabs>
                <w:tab w:val="left" w:pos="2205"/>
              </w:tabs>
              <w:jc w:val="both"/>
              <w:rPr>
                <w:rFonts w:ascii="Arial" w:hAnsi="Arial" w:cs="Arial"/>
                <w:sz w:val="18"/>
                <w:szCs w:val="18"/>
              </w:rPr>
            </w:pPr>
          </w:p>
          <w:p w14:paraId="62668643" w14:textId="77777777" w:rsidR="002259BD" w:rsidRDefault="002259BD" w:rsidP="002259BD">
            <w:pPr>
              <w:tabs>
                <w:tab w:val="left" w:pos="2205"/>
              </w:tabs>
              <w:jc w:val="both"/>
              <w:rPr>
                <w:rFonts w:ascii="Arial" w:hAnsi="Arial" w:cs="Arial"/>
                <w:sz w:val="18"/>
                <w:szCs w:val="18"/>
              </w:rPr>
            </w:pPr>
            <w:r w:rsidRPr="00887DF9">
              <w:rPr>
                <w:rFonts w:ascii="Arial" w:hAnsi="Arial" w:cs="Arial"/>
                <w:sz w:val="18"/>
                <w:szCs w:val="18"/>
              </w:rPr>
              <w:t>Finalmente, en dicho anexo metodológico se incorporan de manera específica los riesgos para la integridad pública, el numeral de indicadores y el plan de integración del SIGRIP, asegurando la coherencia y articulación con los lineamientos vigentes y con el enfoque de gestión integral del riesgo.</w:t>
            </w:r>
          </w:p>
          <w:p w14:paraId="02EA227D" w14:textId="27C2B9A7" w:rsidR="002259BD" w:rsidRDefault="002259BD" w:rsidP="002259BD">
            <w:pPr>
              <w:tabs>
                <w:tab w:val="left" w:pos="2205"/>
              </w:tabs>
              <w:jc w:val="both"/>
              <w:rPr>
                <w:rFonts w:ascii="Arial" w:hAnsi="Arial" w:cs="Arial"/>
                <w:sz w:val="18"/>
                <w:szCs w:val="18"/>
              </w:rPr>
            </w:pPr>
          </w:p>
          <w:p w14:paraId="2A9EF379" w14:textId="116BE3B4" w:rsidR="00751552" w:rsidRPr="00C55D96" w:rsidRDefault="00F86896" w:rsidP="000F67C4">
            <w:pPr>
              <w:tabs>
                <w:tab w:val="left" w:pos="2205"/>
              </w:tabs>
              <w:jc w:val="both"/>
              <w:rPr>
                <w:rStyle w:val="normaltextrun"/>
                <w:rFonts w:ascii="Arial" w:hAnsi="Arial" w:cs="Arial"/>
                <w:sz w:val="18"/>
                <w:szCs w:val="18"/>
              </w:rPr>
            </w:pPr>
            <w:r w:rsidRPr="00F86896">
              <w:rPr>
                <w:rFonts w:ascii="Arial" w:hAnsi="Arial" w:cs="Arial"/>
                <w:sz w:val="18"/>
                <w:szCs w:val="18"/>
              </w:rPr>
              <w:t xml:space="preserve">La versión ajustada de la política fue presentada en el </w:t>
            </w:r>
            <w:r w:rsidRPr="00F86896">
              <w:rPr>
                <w:rFonts w:ascii="Arial" w:hAnsi="Arial" w:cs="Arial"/>
                <w:b/>
                <w:bCs/>
                <w:sz w:val="18"/>
                <w:szCs w:val="18"/>
              </w:rPr>
              <w:t>Comité Institucional de Coordinación de Control Interno (CICCI) No. 6</w:t>
            </w:r>
            <w:r w:rsidRPr="00F86896">
              <w:rPr>
                <w:rFonts w:ascii="Arial" w:hAnsi="Arial" w:cs="Arial"/>
                <w:sz w:val="18"/>
                <w:szCs w:val="18"/>
              </w:rPr>
              <w:t xml:space="preserve">, instancia en la cual fue </w:t>
            </w:r>
            <w:r w:rsidRPr="00F86896">
              <w:rPr>
                <w:rFonts w:ascii="Arial" w:hAnsi="Arial" w:cs="Arial"/>
                <w:b/>
                <w:bCs/>
                <w:sz w:val="18"/>
                <w:szCs w:val="18"/>
              </w:rPr>
              <w:t>aprobada</w:t>
            </w:r>
            <w:r w:rsidRPr="00F86896">
              <w:rPr>
                <w:rFonts w:ascii="Arial" w:hAnsi="Arial" w:cs="Arial"/>
                <w:sz w:val="18"/>
                <w:szCs w:val="18"/>
              </w:rPr>
              <w:t>, dejando constancia de la conformidad de la Alta Dirección frente a los cambios realizados.</w:t>
            </w:r>
          </w:p>
        </w:tc>
        <w:tc>
          <w:tcPr>
            <w:tcW w:w="1470" w:type="dxa"/>
            <w:shd w:val="clear" w:color="auto" w:fill="FFFFFF" w:themeFill="background1"/>
            <w:vAlign w:val="center"/>
          </w:tcPr>
          <w:p w14:paraId="2EEF2F51" w14:textId="031C26F7" w:rsidR="00751552" w:rsidRPr="00C55D96" w:rsidRDefault="003B0F96" w:rsidP="00AE5079">
            <w:pPr>
              <w:pStyle w:val="Piedepgina"/>
              <w:jc w:val="center"/>
              <w:rPr>
                <w:rStyle w:val="normaltextrun"/>
                <w:rFonts w:ascii="Arial" w:hAnsi="Arial" w:cs="Arial"/>
                <w:sz w:val="18"/>
                <w:szCs w:val="18"/>
              </w:rPr>
            </w:pPr>
            <w:r>
              <w:rPr>
                <w:rStyle w:val="normaltextrun"/>
                <w:rFonts w:ascii="Arial" w:hAnsi="Arial" w:cs="Arial"/>
                <w:sz w:val="18"/>
                <w:szCs w:val="18"/>
              </w:rPr>
              <w:t>DICIEMBRE</w:t>
            </w:r>
            <w:r w:rsidRPr="00C55D96">
              <w:rPr>
                <w:rStyle w:val="normaltextrun"/>
                <w:rFonts w:ascii="Arial" w:hAnsi="Arial" w:cs="Arial"/>
                <w:sz w:val="18"/>
                <w:szCs w:val="18"/>
              </w:rPr>
              <w:t xml:space="preserve"> </w:t>
            </w:r>
            <w:r w:rsidR="00751552" w:rsidRPr="00C55D96">
              <w:rPr>
                <w:rStyle w:val="normaltextrun"/>
                <w:rFonts w:ascii="Arial" w:hAnsi="Arial" w:cs="Arial"/>
                <w:sz w:val="18"/>
                <w:szCs w:val="18"/>
              </w:rPr>
              <w:t>202</w:t>
            </w:r>
            <w:r w:rsidR="00751552">
              <w:rPr>
                <w:rStyle w:val="normaltextrun"/>
                <w:rFonts w:ascii="Arial" w:hAnsi="Arial" w:cs="Arial"/>
                <w:sz w:val="18"/>
                <w:szCs w:val="18"/>
              </w:rPr>
              <w:t>5</w:t>
            </w:r>
            <w:r w:rsidR="00751552" w:rsidRPr="00C55D96">
              <w:rPr>
                <w:rStyle w:val="eop"/>
                <w:rFonts w:ascii="Arial" w:hAnsi="Arial" w:cs="Arial"/>
                <w:sz w:val="18"/>
                <w:szCs w:val="18"/>
              </w:rPr>
              <w:t> </w:t>
            </w:r>
          </w:p>
        </w:tc>
        <w:tc>
          <w:tcPr>
            <w:tcW w:w="2464" w:type="dxa"/>
            <w:shd w:val="clear" w:color="auto" w:fill="FFFFFF" w:themeFill="background1"/>
            <w:vAlign w:val="center"/>
          </w:tcPr>
          <w:p w14:paraId="28F6FF68" w14:textId="77777777" w:rsidR="00751552" w:rsidRPr="00C55D96" w:rsidRDefault="00751552" w:rsidP="00AE5079">
            <w:pPr>
              <w:pStyle w:val="paragraph"/>
              <w:spacing w:before="0" w:beforeAutospacing="0" w:after="0" w:afterAutospacing="0"/>
              <w:ind w:left="-15"/>
              <w:jc w:val="center"/>
              <w:rPr>
                <w:rStyle w:val="normaltextrun"/>
                <w:rFonts w:ascii="Arial" w:hAnsi="Arial" w:cs="Arial"/>
                <w:sz w:val="18"/>
                <w:szCs w:val="18"/>
              </w:rPr>
            </w:pPr>
            <w:r w:rsidRPr="00C55D96">
              <w:rPr>
                <w:rStyle w:val="normaltextrun"/>
                <w:rFonts w:ascii="Arial" w:hAnsi="Arial" w:cs="Arial"/>
                <w:sz w:val="18"/>
                <w:szCs w:val="18"/>
              </w:rPr>
              <w:t>Jefe Oficina Asesora de Planeación</w:t>
            </w:r>
            <w:r w:rsidRPr="00C55D96">
              <w:rPr>
                <w:rStyle w:val="eop"/>
                <w:rFonts w:ascii="Arial" w:hAnsi="Arial" w:cs="Arial"/>
                <w:sz w:val="18"/>
                <w:szCs w:val="18"/>
              </w:rPr>
              <w:t>  </w:t>
            </w:r>
          </w:p>
        </w:tc>
      </w:tr>
    </w:tbl>
    <w:p w14:paraId="71AB74DD" w14:textId="77777777" w:rsidR="00751552" w:rsidRPr="00C55D96" w:rsidRDefault="00751552" w:rsidP="00751552">
      <w:pPr>
        <w:rPr>
          <w:rFonts w:ascii="Arial" w:hAnsi="Arial" w:cs="Arial"/>
          <w:lang w:eastAsia="es-ES"/>
        </w:rPr>
      </w:pPr>
    </w:p>
    <w:p w14:paraId="59AF2F4E" w14:textId="77777777" w:rsidR="00751552" w:rsidRPr="00AC21EB" w:rsidRDefault="00751552" w:rsidP="00751552">
      <w:pPr>
        <w:rPr>
          <w:rFonts w:ascii="Arial" w:hAnsi="Arial" w:cs="Arial"/>
          <w:lang w:eastAsia="es-ES"/>
        </w:rPr>
      </w:pPr>
    </w:p>
    <w:p w14:paraId="4FE2691E" w14:textId="77777777" w:rsidR="00751552" w:rsidRPr="007F2DB5" w:rsidRDefault="00751552" w:rsidP="18B44C05">
      <w:pPr>
        <w:jc w:val="both"/>
        <w:rPr>
          <w:rFonts w:asciiTheme="majorHAnsi" w:hAnsiTheme="majorHAnsi" w:cstheme="majorBidi"/>
          <w:sz w:val="22"/>
          <w:szCs w:val="22"/>
        </w:rPr>
      </w:pPr>
    </w:p>
    <w:sectPr w:rsidR="00751552" w:rsidRPr="007F2DB5" w:rsidSect="0030217F">
      <w:headerReference w:type="default" r:id="rId17"/>
      <w:footerReference w:type="default" r:id="rId18"/>
      <w:pgSz w:w="12240" w:h="15840"/>
      <w:pgMar w:top="567" w:right="1134" w:bottom="851" w:left="1134" w:header="567" w:footer="397"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Luz Adriana Franco Garcia" w:date="2025-12-04T13:44:00Z" w:initials="LF">
    <w:p w14:paraId="70414AC4" w14:textId="2D09E7F9" w:rsidR="00D72962" w:rsidRDefault="00D72962" w:rsidP="00D72962">
      <w:pPr>
        <w:pStyle w:val="Textocomentario"/>
      </w:pPr>
      <w:r>
        <w:rPr>
          <w:rStyle w:val="Refdecomentario"/>
        </w:rPr>
        <w:annotationRef/>
      </w:r>
      <w:r>
        <w:t>Se recomienda establecer la periodicidad de los monitoreos realizados por la segunda línea y el informe de seguimiento efectuado.</w:t>
      </w:r>
    </w:p>
  </w:comment>
  <w:comment w:id="17" w:author="Luz Adriana Franco Garcia" w:date="2025-12-04T13:47:00Z" w:initials="LF">
    <w:p w14:paraId="4229F2DE" w14:textId="77777777" w:rsidR="00AE1949" w:rsidRDefault="00AE1949" w:rsidP="00AE1949">
      <w:pPr>
        <w:pStyle w:val="Textocomentario"/>
      </w:pPr>
      <w:r>
        <w:rPr>
          <w:rStyle w:val="Refdecomentario"/>
        </w:rPr>
        <w:annotationRef/>
      </w:r>
      <w:r>
        <w:t>Se recomienda incluir un párrafo en donde se incluya la asesoría de la Oficina de Planeación frente a actualización de mapas de riesgos frente a las observaciones generadas en sus monitoreos y recomendaciones generadas en lo informes de auditoría</w:t>
      </w:r>
    </w:p>
  </w:comment>
  <w:comment w:id="18" w:author="maria natalia norato mora" w:date="2025-12-09T10:44:00Z" w:initials="mn">
    <w:p w14:paraId="7B683CED" w14:textId="77777777" w:rsidR="00DD1FE6" w:rsidRDefault="00DD1FE6" w:rsidP="00DD1FE6">
      <w:pPr>
        <w:pStyle w:val="Textocomentario"/>
      </w:pPr>
      <w:r>
        <w:rPr>
          <w:rStyle w:val="Refdecomentario"/>
        </w:rPr>
        <w:annotationRef/>
      </w:r>
      <w:r>
        <w:t>Esta nota esta en el numeral de ajustes y modificaciones</w:t>
      </w:r>
    </w:p>
  </w:comment>
  <w:comment w:id="19" w:author="Luz Adriana Franco Garcia" w:date="2025-12-04T13:45:00Z" w:initials="LF">
    <w:p w14:paraId="5EB5C2A0" w14:textId="3C64455D" w:rsidR="00D72962" w:rsidRDefault="00D72962" w:rsidP="00D72962">
      <w:pPr>
        <w:pStyle w:val="Textocomentario"/>
      </w:pPr>
      <w:r>
        <w:rPr>
          <w:rStyle w:val="Refdecomentario"/>
        </w:rPr>
        <w:annotationRef/>
      </w:r>
      <w:r>
        <w:t xml:space="preserve">Por favor incluir eficiencia y efectividad </w:t>
      </w:r>
    </w:p>
  </w:comment>
  <w:comment w:id="21" w:author="Luz Adriana Franco Garcia" w:date="2025-12-04T13:49:00Z" w:initials="LF">
    <w:p w14:paraId="3830BDD8" w14:textId="77777777" w:rsidR="0064342E" w:rsidRDefault="00AE1949" w:rsidP="0064342E">
      <w:pPr>
        <w:pStyle w:val="Textocomentario"/>
      </w:pPr>
      <w:r>
        <w:rPr>
          <w:rStyle w:val="Refdecomentario"/>
        </w:rPr>
        <w:annotationRef/>
      </w:r>
      <w:r w:rsidR="0064342E">
        <w:t>Se recomienda que esta revisión se realice semestralmente, se debe tener en cuenta que en el anexo técnico en la página 11 se estableció: “La Oficina Asesora de Planeación actualiza el mapa de riesgos institucional por lo menos dos veces al año, quedando disponible para consulta en la página web de la entidad”</w:t>
      </w:r>
    </w:p>
  </w:comment>
  <w:comment w:id="23" w:author="Luz Adriana Franco Garcia" w:date="2025-12-04T13:53:00Z" w:initials="LF">
    <w:p w14:paraId="6D66023E" w14:textId="3E2A2C6D" w:rsidR="00AE1949" w:rsidRDefault="00AE1949" w:rsidP="00AE1949">
      <w:pPr>
        <w:pStyle w:val="Textocomentario"/>
      </w:pPr>
      <w:r>
        <w:rPr>
          <w:rStyle w:val="Refdecomentario"/>
        </w:rPr>
        <w:annotationRef/>
      </w:r>
      <w:r>
        <w:t>Aclarar ante quien se debe hacer el reporte, así mismo establecer la oportunidad de dicho reporte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414AC4" w15:done="1"/>
  <w15:commentEx w15:paraId="4229F2DE" w15:done="1"/>
  <w15:commentEx w15:paraId="7B683CED" w15:paraIdParent="4229F2DE" w15:done="1"/>
  <w15:commentEx w15:paraId="5EB5C2A0" w15:done="1"/>
  <w15:commentEx w15:paraId="3830BDD8" w15:done="1"/>
  <w15:commentEx w15:paraId="6D6602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098FAF" w16cex:dateUtc="2025-12-04T18:44:00Z"/>
  <w16cex:commentExtensible w16cex:durableId="3ED98C03" w16cex:dateUtc="2025-12-04T18:47:00Z"/>
  <w16cex:commentExtensible w16cex:durableId="0466BDF7" w16cex:dateUtc="2025-12-09T15:44:00Z"/>
  <w16cex:commentExtensible w16cex:durableId="6B2C8F7B" w16cex:dateUtc="2025-12-04T18:45:00Z"/>
  <w16cex:commentExtensible w16cex:durableId="6B56B0DB" w16cex:dateUtc="2025-12-04T18:49:00Z"/>
  <w16cex:commentExtensible w16cex:durableId="66837F21" w16cex:dateUtc="2025-12-04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414AC4" w16cid:durableId="3C098FAF"/>
  <w16cid:commentId w16cid:paraId="4229F2DE" w16cid:durableId="3ED98C03"/>
  <w16cid:commentId w16cid:paraId="7B683CED" w16cid:durableId="0466BDF7"/>
  <w16cid:commentId w16cid:paraId="5EB5C2A0" w16cid:durableId="6B2C8F7B"/>
  <w16cid:commentId w16cid:paraId="3830BDD8" w16cid:durableId="6B56B0DB"/>
  <w16cid:commentId w16cid:paraId="6D66023E" w16cid:durableId="66837F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8FF0C" w14:textId="77777777" w:rsidR="006B6F56" w:rsidRDefault="006B6F56">
      <w:r>
        <w:separator/>
      </w:r>
    </w:p>
  </w:endnote>
  <w:endnote w:type="continuationSeparator" w:id="0">
    <w:p w14:paraId="2BCD238D" w14:textId="77777777" w:rsidR="006B6F56" w:rsidRDefault="006B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05BE" w14:textId="77777777" w:rsidR="000F645E" w:rsidRPr="00385F07" w:rsidRDefault="00F47152">
    <w:pPr>
      <w:pBdr>
        <w:top w:val="nil"/>
        <w:left w:val="nil"/>
        <w:bottom w:val="nil"/>
        <w:right w:val="nil"/>
        <w:between w:val="nil"/>
      </w:pBdr>
      <w:tabs>
        <w:tab w:val="center" w:pos="4419"/>
        <w:tab w:val="right" w:pos="8838"/>
      </w:tabs>
      <w:jc w:val="right"/>
      <w:rPr>
        <w:color w:val="000000"/>
        <w:sz w:val="10"/>
        <w:szCs w:val="10"/>
      </w:rPr>
    </w:pPr>
    <w:r>
      <w:rPr>
        <w:rFonts w:ascii="Arial" w:eastAsia="Arial" w:hAnsi="Arial" w:cs="Arial"/>
        <w:color w:val="000000"/>
        <w:sz w:val="14"/>
        <w:szCs w:val="14"/>
      </w:rPr>
      <w:t xml:space="preserve">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2196"/>
      <w:gridCol w:w="2672"/>
    </w:tblGrid>
    <w:tr w:rsidR="003935DD" w:rsidRPr="00C55D96" w14:paraId="4C6E8C3E" w14:textId="77777777" w:rsidTr="00D70E1D">
      <w:tc>
        <w:tcPr>
          <w:tcW w:w="2559" w:type="pct"/>
        </w:tcPr>
        <w:p w14:paraId="0CD4CCDF" w14:textId="77777777" w:rsidR="003935DD" w:rsidRPr="00C55D96" w:rsidRDefault="003935DD" w:rsidP="003935DD">
          <w:pPr>
            <w:tabs>
              <w:tab w:val="center" w:pos="4419"/>
              <w:tab w:val="right" w:pos="8838"/>
            </w:tabs>
            <w:rPr>
              <w:rFonts w:ascii="Arial" w:hAnsi="Arial" w:cs="Arial"/>
              <w:sz w:val="16"/>
              <w:szCs w:val="16"/>
            </w:rPr>
          </w:pPr>
          <w:r w:rsidRPr="00C55D96">
            <w:rPr>
              <w:rFonts w:ascii="Arial" w:hAnsi="Arial" w:cs="Arial"/>
              <w:sz w:val="16"/>
              <w:szCs w:val="16"/>
            </w:rPr>
            <w:t xml:space="preserve">Calle 26 No.69-76 Edificio Elemento Torre 1, Piso 3 – C.P. 111071                                       </w:t>
          </w:r>
        </w:p>
        <w:p w14:paraId="5AC42C79" w14:textId="77777777" w:rsidR="003935DD" w:rsidRPr="00C55D96" w:rsidRDefault="003935DD" w:rsidP="003935DD">
          <w:pPr>
            <w:tabs>
              <w:tab w:val="right" w:pos="4111"/>
            </w:tabs>
            <w:spacing w:line="180" w:lineRule="exact"/>
            <w:rPr>
              <w:rFonts w:ascii="Arial" w:hAnsi="Arial" w:cs="Arial"/>
              <w:sz w:val="16"/>
              <w:szCs w:val="16"/>
            </w:rPr>
          </w:pPr>
          <w:r w:rsidRPr="00C55D96">
            <w:rPr>
              <w:rFonts w:ascii="Arial" w:hAnsi="Arial" w:cs="Arial"/>
              <w:sz w:val="16"/>
              <w:szCs w:val="16"/>
            </w:rPr>
            <w:t>PBX: 3779555 – Información: Línea 195</w:t>
          </w:r>
        </w:p>
        <w:p w14:paraId="32EB1744" w14:textId="77777777" w:rsidR="003935DD" w:rsidRPr="00C55D96" w:rsidRDefault="003935DD" w:rsidP="003935DD">
          <w:pPr>
            <w:suppressAutoHyphens/>
            <w:rPr>
              <w:rFonts w:ascii="Arial" w:hAnsi="Arial" w:cs="Arial"/>
              <w:color w:val="000000" w:themeColor="text1"/>
              <w:sz w:val="16"/>
              <w:szCs w:val="16"/>
              <w:lang w:eastAsia="es-ES"/>
            </w:rPr>
          </w:pPr>
          <w:r w:rsidRPr="00C55D96">
            <w:rPr>
              <w:rFonts w:ascii="Arial" w:hAnsi="Arial" w:cs="Arial"/>
              <w:color w:val="000000" w:themeColor="text1"/>
              <w:sz w:val="16"/>
              <w:szCs w:val="16"/>
              <w:lang w:eastAsia="es-ES"/>
            </w:rPr>
            <w:t>Sede Operativa: Calle 22D No. 120-40</w:t>
          </w:r>
        </w:p>
        <w:p w14:paraId="7FE86876" w14:textId="77777777" w:rsidR="003935DD" w:rsidRPr="00C55D96" w:rsidRDefault="003935DD" w:rsidP="003935DD">
          <w:pPr>
            <w:suppressAutoHyphens/>
            <w:rPr>
              <w:rFonts w:cs="Arial"/>
              <w:sz w:val="8"/>
              <w:szCs w:val="16"/>
            </w:rPr>
          </w:pPr>
          <w:hyperlink r:id="rId1" w:history="1">
            <w:r w:rsidRPr="00C55D96">
              <w:rPr>
                <w:rStyle w:val="Hipervnculo"/>
                <w:rFonts w:ascii="Arial" w:hAnsi="Arial" w:cs="Arial"/>
                <w:sz w:val="16"/>
                <w:szCs w:val="16"/>
              </w:rPr>
              <w:t>www.umv.gov.co</w:t>
            </w:r>
          </w:hyperlink>
        </w:p>
      </w:tc>
      <w:tc>
        <w:tcPr>
          <w:tcW w:w="1101" w:type="pct"/>
        </w:tcPr>
        <w:p w14:paraId="11FC7221" w14:textId="4EA77387" w:rsidR="003935DD" w:rsidRPr="00C55D96" w:rsidRDefault="003935DD" w:rsidP="003935DD">
          <w:pPr>
            <w:tabs>
              <w:tab w:val="center" w:pos="4419"/>
              <w:tab w:val="right" w:pos="8838"/>
            </w:tabs>
            <w:jc w:val="center"/>
            <w:rPr>
              <w:rFonts w:ascii="Arial" w:hAnsi="Arial" w:cs="Arial"/>
              <w:sz w:val="16"/>
              <w:szCs w:val="16"/>
            </w:rPr>
          </w:pPr>
          <w:r w:rsidRPr="00C55D96">
            <w:rPr>
              <w:rFonts w:ascii="Arial" w:hAnsi="Arial" w:cs="Arial"/>
              <w:sz w:val="16"/>
              <w:szCs w:val="16"/>
            </w:rPr>
            <w:t>DES-</w:t>
          </w:r>
          <w:r>
            <w:rPr>
              <w:rFonts w:ascii="Arial" w:hAnsi="Arial" w:cs="Arial"/>
              <w:sz w:val="16"/>
              <w:szCs w:val="16"/>
            </w:rPr>
            <w:t>DI</w:t>
          </w:r>
          <w:r w:rsidRPr="00C55D96">
            <w:rPr>
              <w:rFonts w:ascii="Arial" w:hAnsi="Arial" w:cs="Arial"/>
              <w:sz w:val="16"/>
              <w:szCs w:val="16"/>
            </w:rPr>
            <w:t>-00</w:t>
          </w:r>
          <w:r w:rsidR="00D70E1D">
            <w:rPr>
              <w:rFonts w:ascii="Arial" w:hAnsi="Arial" w:cs="Arial"/>
              <w:sz w:val="16"/>
              <w:szCs w:val="16"/>
            </w:rPr>
            <w:t>6</w:t>
          </w:r>
        </w:p>
        <w:p w14:paraId="1CB307D3" w14:textId="77777777" w:rsidR="003935DD" w:rsidRPr="00C55D96" w:rsidRDefault="003935DD" w:rsidP="003935DD">
          <w:pPr>
            <w:tabs>
              <w:tab w:val="right" w:pos="4111"/>
            </w:tabs>
            <w:spacing w:line="180" w:lineRule="exact"/>
            <w:jc w:val="center"/>
            <w:rPr>
              <w:rFonts w:ascii="Arial" w:hAnsi="Arial" w:cs="Arial"/>
              <w:sz w:val="16"/>
              <w:szCs w:val="16"/>
            </w:rPr>
          </w:pPr>
          <w:r w:rsidRPr="00C55D96">
            <w:rPr>
              <w:rFonts w:ascii="Arial" w:hAnsi="Arial" w:cs="Arial"/>
              <w:sz w:val="16"/>
              <w:szCs w:val="16"/>
            </w:rPr>
            <w:t xml:space="preserve">Página </w:t>
          </w:r>
          <w:r w:rsidRPr="00C55D96">
            <w:rPr>
              <w:rFonts w:ascii="Arial" w:hAnsi="Arial" w:cs="Arial"/>
              <w:color w:val="2B579A"/>
              <w:sz w:val="16"/>
              <w:szCs w:val="16"/>
              <w:shd w:val="clear" w:color="auto" w:fill="E6E6E6"/>
            </w:rPr>
            <w:fldChar w:fldCharType="begin"/>
          </w:r>
          <w:r w:rsidRPr="00C55D96">
            <w:rPr>
              <w:rFonts w:ascii="Arial" w:hAnsi="Arial" w:cs="Arial"/>
              <w:sz w:val="16"/>
              <w:szCs w:val="16"/>
            </w:rPr>
            <w:instrText xml:space="preserve"> PAGE </w:instrText>
          </w:r>
          <w:r w:rsidRPr="00C55D96">
            <w:rPr>
              <w:rFonts w:ascii="Arial" w:hAnsi="Arial" w:cs="Arial"/>
              <w:color w:val="2B579A"/>
              <w:sz w:val="16"/>
              <w:szCs w:val="16"/>
              <w:shd w:val="clear" w:color="auto" w:fill="E6E6E6"/>
            </w:rPr>
            <w:fldChar w:fldCharType="separate"/>
          </w:r>
          <w:r w:rsidRPr="00C55D96">
            <w:rPr>
              <w:rFonts w:ascii="Arial" w:hAnsi="Arial" w:cs="Arial"/>
              <w:sz w:val="16"/>
              <w:szCs w:val="16"/>
            </w:rPr>
            <w:t>42</w:t>
          </w:r>
          <w:r w:rsidRPr="00C55D96">
            <w:rPr>
              <w:rFonts w:ascii="Arial" w:hAnsi="Arial" w:cs="Arial"/>
              <w:color w:val="2B579A"/>
              <w:sz w:val="16"/>
              <w:szCs w:val="16"/>
              <w:shd w:val="clear" w:color="auto" w:fill="E6E6E6"/>
            </w:rPr>
            <w:fldChar w:fldCharType="end"/>
          </w:r>
          <w:r w:rsidRPr="00C55D96">
            <w:rPr>
              <w:rFonts w:ascii="Arial" w:hAnsi="Arial" w:cs="Arial"/>
              <w:sz w:val="16"/>
              <w:szCs w:val="16"/>
            </w:rPr>
            <w:t xml:space="preserve"> de </w:t>
          </w:r>
          <w:r w:rsidRPr="00C55D96">
            <w:rPr>
              <w:rFonts w:ascii="Arial" w:hAnsi="Arial" w:cs="Arial"/>
              <w:color w:val="2B579A"/>
              <w:sz w:val="16"/>
              <w:szCs w:val="16"/>
              <w:shd w:val="clear" w:color="auto" w:fill="E6E6E6"/>
            </w:rPr>
            <w:fldChar w:fldCharType="begin"/>
          </w:r>
          <w:r w:rsidRPr="00C55D96">
            <w:rPr>
              <w:rFonts w:ascii="Arial" w:hAnsi="Arial" w:cs="Arial"/>
              <w:sz w:val="16"/>
              <w:szCs w:val="16"/>
            </w:rPr>
            <w:instrText xml:space="preserve"> NUMPAGES </w:instrText>
          </w:r>
          <w:r w:rsidRPr="00C55D96">
            <w:rPr>
              <w:rFonts w:ascii="Arial" w:hAnsi="Arial" w:cs="Arial"/>
              <w:color w:val="2B579A"/>
              <w:sz w:val="16"/>
              <w:szCs w:val="16"/>
              <w:shd w:val="clear" w:color="auto" w:fill="E6E6E6"/>
            </w:rPr>
            <w:fldChar w:fldCharType="separate"/>
          </w:r>
          <w:r w:rsidRPr="00C55D96">
            <w:rPr>
              <w:rFonts w:ascii="Arial" w:hAnsi="Arial" w:cs="Arial"/>
              <w:sz w:val="16"/>
              <w:szCs w:val="16"/>
            </w:rPr>
            <w:t>47</w:t>
          </w:r>
          <w:r w:rsidRPr="00C55D96">
            <w:rPr>
              <w:rFonts w:ascii="Arial" w:hAnsi="Arial" w:cs="Arial"/>
              <w:color w:val="2B579A"/>
              <w:sz w:val="16"/>
              <w:szCs w:val="16"/>
              <w:shd w:val="clear" w:color="auto" w:fill="E6E6E6"/>
            </w:rPr>
            <w:fldChar w:fldCharType="end"/>
          </w:r>
        </w:p>
        <w:p w14:paraId="1B3FE719" w14:textId="77777777" w:rsidR="003935DD" w:rsidRPr="00C55D96" w:rsidRDefault="003935DD" w:rsidP="003935DD">
          <w:pPr>
            <w:tabs>
              <w:tab w:val="center" w:pos="4419"/>
              <w:tab w:val="right" w:pos="8838"/>
            </w:tabs>
            <w:rPr>
              <w:rFonts w:cs="Arial"/>
              <w:sz w:val="8"/>
              <w:szCs w:val="16"/>
            </w:rPr>
          </w:pPr>
        </w:p>
      </w:tc>
      <w:tc>
        <w:tcPr>
          <w:tcW w:w="1340" w:type="pct"/>
        </w:tcPr>
        <w:p w14:paraId="7D915B75" w14:textId="77777777" w:rsidR="003935DD" w:rsidRPr="00C55D96" w:rsidRDefault="003935DD" w:rsidP="003935DD">
          <w:pPr>
            <w:tabs>
              <w:tab w:val="center" w:pos="4419"/>
              <w:tab w:val="right" w:pos="8838"/>
            </w:tabs>
            <w:rPr>
              <w:rFonts w:cs="Arial"/>
              <w:sz w:val="8"/>
              <w:szCs w:val="16"/>
            </w:rPr>
          </w:pPr>
        </w:p>
      </w:tc>
    </w:tr>
  </w:tbl>
  <w:p w14:paraId="38190C50" w14:textId="77777777" w:rsidR="000F645E" w:rsidRDefault="000F645E" w:rsidP="003935DD">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C9766" w14:textId="77777777" w:rsidR="006B6F56" w:rsidRDefault="006B6F56">
      <w:r>
        <w:separator/>
      </w:r>
    </w:p>
  </w:footnote>
  <w:footnote w:type="continuationSeparator" w:id="0">
    <w:p w14:paraId="0764C54A" w14:textId="77777777" w:rsidR="006B6F56" w:rsidRDefault="006B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4793"/>
      <w:gridCol w:w="1119"/>
      <w:gridCol w:w="1346"/>
      <w:gridCol w:w="1461"/>
    </w:tblGrid>
    <w:tr w:rsidR="00167B25" w:rsidRPr="00806159" w14:paraId="585C179D" w14:textId="77777777" w:rsidTr="00167B25">
      <w:trPr>
        <w:trHeight w:val="416"/>
      </w:trPr>
      <w:tc>
        <w:tcPr>
          <w:tcW w:w="673" w:type="pct"/>
          <w:vMerge w:val="restart"/>
          <w:vAlign w:val="center"/>
        </w:tcPr>
        <w:p w14:paraId="4462A17C" w14:textId="77777777" w:rsidR="00167B25" w:rsidRPr="00806159" w:rsidRDefault="00167B25" w:rsidP="00167B25">
          <w:pPr>
            <w:pStyle w:val="Encabezado"/>
            <w:jc w:val="center"/>
            <w:rPr>
              <w:rFonts w:ascii="Arial" w:hAnsi="Arial" w:cs="Arial"/>
              <w:b/>
              <w:sz w:val="20"/>
              <w:szCs w:val="20"/>
            </w:rPr>
          </w:pPr>
          <w:r w:rsidRPr="00806159">
            <w:rPr>
              <w:noProof/>
              <w:color w:val="2B579A"/>
              <w:sz w:val="20"/>
              <w:szCs w:val="20"/>
              <w:shd w:val="clear" w:color="auto" w:fill="E6E6E6"/>
            </w:rPr>
            <w:drawing>
              <wp:inline distT="0" distB="0" distL="0" distR="0" wp14:anchorId="2B4ED320" wp14:editId="6029697D">
                <wp:extent cx="723207" cy="723207"/>
                <wp:effectExtent l="0" t="0" r="1270" b="1270"/>
                <wp:docPr id="475094568" name="Imagen 1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94568" name="Imagen 12"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378" w:type="pct"/>
          <w:vAlign w:val="center"/>
        </w:tcPr>
        <w:p w14:paraId="16D9EDD6" w14:textId="77777777" w:rsidR="00167B25" w:rsidRPr="00806159" w:rsidRDefault="00167B25" w:rsidP="00167B25">
          <w:pPr>
            <w:pStyle w:val="Encabezado"/>
            <w:jc w:val="center"/>
            <w:rPr>
              <w:rFonts w:ascii="Arial" w:hAnsi="Arial" w:cs="Arial"/>
              <w:b/>
              <w:color w:val="403152" w:themeColor="accent4" w:themeShade="80"/>
              <w:sz w:val="20"/>
              <w:szCs w:val="20"/>
            </w:rPr>
          </w:pPr>
          <w:r w:rsidRPr="00806159">
            <w:rPr>
              <w:rFonts w:ascii="Arial" w:hAnsi="Arial" w:cs="Arial"/>
              <w:b/>
              <w:color w:val="403152" w:themeColor="accent4" w:themeShade="80"/>
              <w:sz w:val="20"/>
              <w:szCs w:val="20"/>
            </w:rPr>
            <w:t xml:space="preserve">Procesos Estratégicos </w:t>
          </w:r>
        </w:p>
      </w:tc>
      <w:tc>
        <w:tcPr>
          <w:tcW w:w="555" w:type="pct"/>
          <w:vMerge w:val="restart"/>
          <w:vAlign w:val="center"/>
        </w:tcPr>
        <w:p w14:paraId="4185F1C6" w14:textId="77777777" w:rsidR="00167B25" w:rsidRPr="00806159" w:rsidRDefault="00167B25" w:rsidP="00167B25">
          <w:pPr>
            <w:pStyle w:val="Encabezado"/>
            <w:jc w:val="center"/>
            <w:rPr>
              <w:rFonts w:ascii="Arial" w:hAnsi="Arial" w:cs="Arial"/>
              <w:b/>
              <w:color w:val="403152" w:themeColor="accent4" w:themeShade="80"/>
              <w:sz w:val="20"/>
              <w:szCs w:val="20"/>
            </w:rPr>
          </w:pPr>
          <w:r w:rsidRPr="00806159">
            <w:rPr>
              <w:rFonts w:ascii="Arial" w:hAnsi="Arial" w:cs="Arial"/>
              <w:b/>
              <w:color w:val="403152" w:themeColor="accent4" w:themeShade="80"/>
              <w:sz w:val="20"/>
              <w:szCs w:val="20"/>
            </w:rPr>
            <w:t>CÓDIGO</w:t>
          </w:r>
        </w:p>
      </w:tc>
      <w:tc>
        <w:tcPr>
          <w:tcW w:w="668" w:type="pct"/>
          <w:vMerge w:val="restart"/>
          <w:vAlign w:val="center"/>
        </w:tcPr>
        <w:p w14:paraId="4A991A43" w14:textId="48C99498" w:rsidR="00167B25" w:rsidRPr="00806159" w:rsidRDefault="00167B25" w:rsidP="00167B25">
          <w:pPr>
            <w:pStyle w:val="Encabezado"/>
            <w:ind w:left="-144" w:right="-146"/>
            <w:jc w:val="center"/>
            <w:rPr>
              <w:rFonts w:ascii="Arial" w:hAnsi="Arial" w:cs="Arial"/>
              <w:b/>
              <w:color w:val="403152" w:themeColor="accent4" w:themeShade="80"/>
              <w:sz w:val="20"/>
              <w:szCs w:val="20"/>
            </w:rPr>
          </w:pPr>
          <w:r w:rsidRPr="00806159">
            <w:rPr>
              <w:rFonts w:ascii="Arial" w:hAnsi="Arial" w:cs="Arial"/>
              <w:b/>
              <w:color w:val="403152" w:themeColor="accent4" w:themeShade="80"/>
              <w:sz w:val="20"/>
              <w:szCs w:val="20"/>
            </w:rPr>
            <w:t>DES-DI-00</w:t>
          </w:r>
          <w:r w:rsidR="009A228E">
            <w:rPr>
              <w:rFonts w:ascii="Arial" w:hAnsi="Arial" w:cs="Arial"/>
              <w:b/>
              <w:color w:val="403152" w:themeColor="accent4" w:themeShade="80"/>
              <w:sz w:val="20"/>
              <w:szCs w:val="20"/>
            </w:rPr>
            <w:t>6</w:t>
          </w:r>
        </w:p>
      </w:tc>
      <w:tc>
        <w:tcPr>
          <w:tcW w:w="725" w:type="pct"/>
          <w:vMerge w:val="restart"/>
          <w:vAlign w:val="center"/>
        </w:tcPr>
        <w:p w14:paraId="6E91544E" w14:textId="77777777" w:rsidR="00167B25" w:rsidRPr="00806159" w:rsidRDefault="00167B25" w:rsidP="00167B25">
          <w:pPr>
            <w:pStyle w:val="Encabezado"/>
            <w:jc w:val="center"/>
            <w:rPr>
              <w:rFonts w:ascii="Arial" w:hAnsi="Arial" w:cs="Arial"/>
              <w:b/>
              <w:sz w:val="20"/>
              <w:szCs w:val="20"/>
            </w:rPr>
          </w:pPr>
          <w:r w:rsidRPr="00806159">
            <w:rPr>
              <w:noProof/>
              <w:color w:val="2B579A"/>
              <w:sz w:val="20"/>
              <w:szCs w:val="20"/>
              <w:shd w:val="clear" w:color="auto" w:fill="E6E6E6"/>
            </w:rPr>
            <w:drawing>
              <wp:inline distT="0" distB="0" distL="0" distR="0" wp14:anchorId="2BAB05B1" wp14:editId="5B062CB8">
                <wp:extent cx="790575" cy="773573"/>
                <wp:effectExtent l="0" t="0" r="0" b="7620"/>
                <wp:docPr id="6" name="Imagen 13"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pic:nvPicPr>
                      <pic:blipFill>
                        <a:blip r:embed="rId2">
                          <a:extLst>
                            <a:ext uri="{28A0092B-C50C-407E-A947-70E740481C1C}">
                              <a14:useLocalDpi xmlns:a14="http://schemas.microsoft.com/office/drawing/2010/main" val="0"/>
                            </a:ext>
                          </a:extLst>
                        </a:blip>
                        <a:stretch>
                          <a:fillRect/>
                        </a:stretch>
                      </pic:blipFill>
                      <pic:spPr>
                        <a:xfrm>
                          <a:off x="0" y="0"/>
                          <a:ext cx="790575" cy="773573"/>
                        </a:xfrm>
                        <a:prstGeom prst="rect">
                          <a:avLst/>
                        </a:prstGeom>
                      </pic:spPr>
                    </pic:pic>
                  </a:graphicData>
                </a:graphic>
              </wp:inline>
            </w:drawing>
          </w:r>
        </w:p>
      </w:tc>
    </w:tr>
    <w:tr w:rsidR="00167B25" w:rsidRPr="00806159" w14:paraId="2E52D102" w14:textId="77777777" w:rsidTr="00167B25">
      <w:trPr>
        <w:trHeight w:val="271"/>
      </w:trPr>
      <w:tc>
        <w:tcPr>
          <w:tcW w:w="673" w:type="pct"/>
          <w:vMerge/>
          <w:vAlign w:val="center"/>
        </w:tcPr>
        <w:p w14:paraId="6002D5CC" w14:textId="77777777" w:rsidR="00167B25" w:rsidRPr="00806159" w:rsidRDefault="00167B25" w:rsidP="00167B25">
          <w:pPr>
            <w:pStyle w:val="Encabezado"/>
            <w:jc w:val="center"/>
            <w:rPr>
              <w:rFonts w:ascii="Arial" w:hAnsi="Arial" w:cs="Arial"/>
              <w:b/>
              <w:sz w:val="20"/>
              <w:szCs w:val="20"/>
            </w:rPr>
          </w:pPr>
        </w:p>
      </w:tc>
      <w:tc>
        <w:tcPr>
          <w:tcW w:w="2378" w:type="pct"/>
          <w:vAlign w:val="center"/>
        </w:tcPr>
        <w:p w14:paraId="67D0E54C" w14:textId="77777777" w:rsidR="00167B25" w:rsidRPr="00806159" w:rsidRDefault="00167B25" w:rsidP="00167B25">
          <w:pPr>
            <w:pStyle w:val="Encabezado"/>
            <w:jc w:val="center"/>
            <w:rPr>
              <w:rFonts w:ascii="Arial" w:hAnsi="Arial" w:cs="Arial"/>
              <w:b/>
              <w:color w:val="403152" w:themeColor="accent4" w:themeShade="80"/>
              <w:sz w:val="20"/>
              <w:szCs w:val="20"/>
            </w:rPr>
          </w:pPr>
          <w:r w:rsidRPr="00806159">
            <w:rPr>
              <w:rFonts w:ascii="Arial" w:hAnsi="Arial" w:cs="Arial"/>
              <w:b/>
              <w:color w:val="403152" w:themeColor="accent4" w:themeShade="80"/>
              <w:sz w:val="20"/>
              <w:szCs w:val="20"/>
            </w:rPr>
            <w:t xml:space="preserve">Proceso Direccionamiento Estratégico </w:t>
          </w:r>
        </w:p>
      </w:tc>
      <w:tc>
        <w:tcPr>
          <w:tcW w:w="555" w:type="pct"/>
          <w:vMerge/>
          <w:vAlign w:val="center"/>
        </w:tcPr>
        <w:p w14:paraId="53F98DEB" w14:textId="77777777" w:rsidR="00167B25" w:rsidRPr="00806159" w:rsidRDefault="00167B25" w:rsidP="00167B25">
          <w:pPr>
            <w:pStyle w:val="Encabezado"/>
            <w:jc w:val="center"/>
            <w:rPr>
              <w:rFonts w:ascii="Arial" w:hAnsi="Arial" w:cs="Arial"/>
              <w:b/>
              <w:color w:val="403152" w:themeColor="accent4" w:themeShade="80"/>
              <w:sz w:val="20"/>
              <w:szCs w:val="20"/>
            </w:rPr>
          </w:pPr>
        </w:p>
      </w:tc>
      <w:tc>
        <w:tcPr>
          <w:tcW w:w="668" w:type="pct"/>
          <w:vMerge/>
          <w:vAlign w:val="center"/>
        </w:tcPr>
        <w:p w14:paraId="27C64D22" w14:textId="77777777" w:rsidR="00167B25" w:rsidRPr="00806159" w:rsidRDefault="00167B25" w:rsidP="00167B25">
          <w:pPr>
            <w:pStyle w:val="Encabezado"/>
            <w:jc w:val="center"/>
            <w:rPr>
              <w:rFonts w:ascii="Arial" w:hAnsi="Arial" w:cs="Arial"/>
              <w:b/>
              <w:color w:val="403152" w:themeColor="accent4" w:themeShade="80"/>
              <w:sz w:val="20"/>
              <w:szCs w:val="20"/>
            </w:rPr>
          </w:pPr>
        </w:p>
      </w:tc>
      <w:tc>
        <w:tcPr>
          <w:tcW w:w="725" w:type="pct"/>
          <w:vMerge/>
          <w:vAlign w:val="center"/>
        </w:tcPr>
        <w:p w14:paraId="7D89E63E" w14:textId="77777777" w:rsidR="00167B25" w:rsidRPr="00806159" w:rsidRDefault="00167B25" w:rsidP="00167B25">
          <w:pPr>
            <w:pStyle w:val="Encabezado"/>
            <w:jc w:val="center"/>
            <w:rPr>
              <w:rFonts w:ascii="Arial" w:hAnsi="Arial" w:cs="Arial"/>
              <w:b/>
              <w:sz w:val="20"/>
              <w:szCs w:val="20"/>
            </w:rPr>
          </w:pPr>
        </w:p>
      </w:tc>
    </w:tr>
    <w:tr w:rsidR="00167B25" w:rsidRPr="00806159" w14:paraId="4D4A0280" w14:textId="77777777" w:rsidTr="00167B25">
      <w:trPr>
        <w:trHeight w:val="454"/>
      </w:trPr>
      <w:tc>
        <w:tcPr>
          <w:tcW w:w="673" w:type="pct"/>
          <w:vMerge/>
          <w:vAlign w:val="center"/>
        </w:tcPr>
        <w:p w14:paraId="3A291690" w14:textId="77777777" w:rsidR="00167B25" w:rsidRPr="00806159" w:rsidRDefault="00167B25" w:rsidP="00167B25">
          <w:pPr>
            <w:pStyle w:val="Encabezado"/>
            <w:jc w:val="center"/>
            <w:rPr>
              <w:rFonts w:ascii="Arial" w:hAnsi="Arial" w:cs="Arial"/>
              <w:b/>
              <w:sz w:val="20"/>
              <w:szCs w:val="20"/>
            </w:rPr>
          </w:pPr>
        </w:p>
      </w:tc>
      <w:tc>
        <w:tcPr>
          <w:tcW w:w="2378" w:type="pct"/>
          <w:vAlign w:val="center"/>
        </w:tcPr>
        <w:p w14:paraId="55536E2C" w14:textId="0D6EC0EF" w:rsidR="00167B25" w:rsidRPr="00806159" w:rsidRDefault="00167B25" w:rsidP="00167B25">
          <w:pPr>
            <w:pStyle w:val="Encabezado"/>
            <w:jc w:val="center"/>
            <w:rPr>
              <w:rFonts w:ascii="Arial" w:hAnsi="Arial" w:cs="Arial"/>
              <w:b/>
              <w:color w:val="403152" w:themeColor="accent4" w:themeShade="80"/>
              <w:sz w:val="20"/>
              <w:szCs w:val="20"/>
            </w:rPr>
          </w:pPr>
          <w:r w:rsidRPr="00806159">
            <w:rPr>
              <w:rFonts w:ascii="Arial" w:hAnsi="Arial" w:cs="Arial"/>
              <w:b/>
              <w:color w:val="403152" w:themeColor="accent4" w:themeShade="80"/>
              <w:sz w:val="20"/>
              <w:szCs w:val="20"/>
            </w:rPr>
            <w:t>Política Para La Gestión Integral De Riesgos</w:t>
          </w:r>
        </w:p>
      </w:tc>
      <w:tc>
        <w:tcPr>
          <w:tcW w:w="555" w:type="pct"/>
          <w:vAlign w:val="center"/>
        </w:tcPr>
        <w:p w14:paraId="7CB68258" w14:textId="77777777" w:rsidR="00167B25" w:rsidRPr="00806159" w:rsidRDefault="00167B25" w:rsidP="00167B25">
          <w:pPr>
            <w:pStyle w:val="Encabezado"/>
            <w:jc w:val="center"/>
            <w:rPr>
              <w:rFonts w:ascii="Arial" w:hAnsi="Arial" w:cs="Arial"/>
              <w:b/>
              <w:color w:val="403152" w:themeColor="accent4" w:themeShade="80"/>
              <w:sz w:val="20"/>
              <w:szCs w:val="20"/>
            </w:rPr>
          </w:pPr>
          <w:r w:rsidRPr="00806159">
            <w:rPr>
              <w:rFonts w:ascii="Arial" w:hAnsi="Arial" w:cs="Arial"/>
              <w:b/>
              <w:color w:val="403152" w:themeColor="accent4" w:themeShade="80"/>
              <w:sz w:val="20"/>
              <w:szCs w:val="20"/>
            </w:rPr>
            <w:t>VERSIÓN</w:t>
          </w:r>
        </w:p>
      </w:tc>
      <w:tc>
        <w:tcPr>
          <w:tcW w:w="668" w:type="pct"/>
          <w:vAlign w:val="center"/>
        </w:tcPr>
        <w:p w14:paraId="00B36D8C" w14:textId="77777777" w:rsidR="00167B25" w:rsidRPr="00806159" w:rsidRDefault="00167B25" w:rsidP="00167B25">
          <w:pPr>
            <w:pStyle w:val="Encabezado"/>
            <w:jc w:val="center"/>
            <w:rPr>
              <w:rFonts w:ascii="Arial" w:hAnsi="Arial" w:cs="Arial"/>
              <w:b/>
              <w:color w:val="403152" w:themeColor="accent4" w:themeShade="80"/>
              <w:sz w:val="20"/>
              <w:szCs w:val="20"/>
            </w:rPr>
          </w:pPr>
          <w:r w:rsidRPr="00806159">
            <w:rPr>
              <w:rFonts w:ascii="Arial" w:hAnsi="Arial" w:cs="Arial"/>
              <w:b/>
              <w:color w:val="403152" w:themeColor="accent4" w:themeShade="80"/>
              <w:sz w:val="20"/>
              <w:szCs w:val="20"/>
            </w:rPr>
            <w:t>1</w:t>
          </w:r>
        </w:p>
      </w:tc>
      <w:tc>
        <w:tcPr>
          <w:tcW w:w="725" w:type="pct"/>
          <w:vMerge/>
          <w:vAlign w:val="center"/>
        </w:tcPr>
        <w:p w14:paraId="7E7E45D5" w14:textId="77777777" w:rsidR="00167B25" w:rsidRPr="00806159" w:rsidRDefault="00167B25" w:rsidP="00167B25">
          <w:pPr>
            <w:pStyle w:val="Encabezado"/>
            <w:jc w:val="center"/>
            <w:rPr>
              <w:rFonts w:ascii="Arial" w:hAnsi="Arial" w:cs="Arial"/>
              <w:b/>
              <w:sz w:val="20"/>
              <w:szCs w:val="20"/>
            </w:rPr>
          </w:pPr>
        </w:p>
      </w:tc>
    </w:tr>
  </w:tbl>
  <w:tbl>
    <w:tblPr>
      <w:tblStyle w:val="a"/>
      <w:tblW w:w="5000" w:type="pct"/>
      <w:tblInd w:w="0" w:type="dxa"/>
      <w:tblLook w:val="0400" w:firstRow="0" w:lastRow="0" w:firstColumn="0" w:lastColumn="0" w:noHBand="0" w:noVBand="1"/>
    </w:tblPr>
    <w:tblGrid>
      <w:gridCol w:w="2076"/>
      <w:gridCol w:w="4805"/>
      <w:gridCol w:w="3091"/>
    </w:tblGrid>
    <w:tr w:rsidR="000F645E" w14:paraId="46213CE8" w14:textId="77777777" w:rsidTr="00712DEF">
      <w:tc>
        <w:tcPr>
          <w:tcW w:w="1041" w:type="pct"/>
          <w:vAlign w:val="center"/>
        </w:tcPr>
        <w:p w14:paraId="4ADC69A1" w14:textId="77777777" w:rsidR="000F645E" w:rsidRDefault="000F645E">
          <w:pPr>
            <w:pBdr>
              <w:top w:val="nil"/>
              <w:left w:val="nil"/>
              <w:bottom w:val="nil"/>
              <w:right w:val="nil"/>
              <w:between w:val="nil"/>
            </w:pBdr>
            <w:tabs>
              <w:tab w:val="center" w:pos="4419"/>
              <w:tab w:val="right" w:pos="8838"/>
            </w:tabs>
            <w:jc w:val="center"/>
            <w:rPr>
              <w:color w:val="000000"/>
            </w:rPr>
          </w:pPr>
        </w:p>
      </w:tc>
      <w:tc>
        <w:tcPr>
          <w:tcW w:w="2409" w:type="pct"/>
          <w:vAlign w:val="center"/>
        </w:tcPr>
        <w:p w14:paraId="04CD233A" w14:textId="1E948FF0" w:rsidR="000F645E" w:rsidRDefault="000F645E" w:rsidP="00167B25">
          <w:pPr>
            <w:pBdr>
              <w:top w:val="nil"/>
              <w:left w:val="nil"/>
              <w:bottom w:val="nil"/>
              <w:right w:val="nil"/>
              <w:between w:val="nil"/>
            </w:pBdr>
            <w:tabs>
              <w:tab w:val="center" w:pos="4419"/>
              <w:tab w:val="right" w:pos="8838"/>
            </w:tabs>
            <w:jc w:val="center"/>
            <w:rPr>
              <w:color w:val="000000"/>
            </w:rPr>
          </w:pPr>
        </w:p>
      </w:tc>
      <w:tc>
        <w:tcPr>
          <w:tcW w:w="1550" w:type="pct"/>
          <w:vAlign w:val="center"/>
        </w:tcPr>
        <w:p w14:paraId="60916D76" w14:textId="4C6B3C4B" w:rsidR="000F645E" w:rsidRPr="00712DEF" w:rsidRDefault="000F645E" w:rsidP="00451F81">
          <w:pPr>
            <w:tabs>
              <w:tab w:val="left" w:pos="1485"/>
            </w:tabs>
            <w:jc w:val="center"/>
            <w:rPr>
              <w:rFonts w:ascii="Arial" w:eastAsia="Arial" w:hAnsi="Arial" w:cs="Arial"/>
              <w:sz w:val="16"/>
              <w:szCs w:val="16"/>
            </w:rPr>
          </w:pPr>
        </w:p>
      </w:tc>
    </w:tr>
  </w:tbl>
  <w:p w14:paraId="042A5F7C" w14:textId="77777777" w:rsidR="000F645E" w:rsidRDefault="000F645E">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782"/>
    <w:multiLevelType w:val="hybridMultilevel"/>
    <w:tmpl w:val="740C6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567E64"/>
    <w:multiLevelType w:val="hybridMultilevel"/>
    <w:tmpl w:val="4420E4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2E4577"/>
    <w:multiLevelType w:val="hybridMultilevel"/>
    <w:tmpl w:val="2EF4CC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74462B"/>
    <w:multiLevelType w:val="hybridMultilevel"/>
    <w:tmpl w:val="53ECE3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836270"/>
    <w:multiLevelType w:val="multilevel"/>
    <w:tmpl w:val="C6DEB7B4"/>
    <w:lvl w:ilvl="0">
      <w:start w:val="2"/>
      <w:numFmt w:val="decimal"/>
      <w:lvlText w:val="%1"/>
      <w:lvlJc w:val="left"/>
      <w:pPr>
        <w:ind w:left="360" w:hanging="360"/>
      </w:pPr>
      <w:rPr>
        <w:rFonts w:hAnsi="Symbol" w:hint="default"/>
      </w:rPr>
    </w:lvl>
    <w:lvl w:ilvl="1">
      <w:start w:val="1"/>
      <w:numFmt w:val="decimal"/>
      <w:lvlText w:val="%1.%2"/>
      <w:lvlJc w:val="left"/>
      <w:pPr>
        <w:ind w:left="360" w:hanging="360"/>
      </w:pPr>
      <w:rPr>
        <w:rFonts w:hAnsi="Symbol" w:hint="default"/>
      </w:rPr>
    </w:lvl>
    <w:lvl w:ilvl="2">
      <w:start w:val="1"/>
      <w:numFmt w:val="decimal"/>
      <w:lvlText w:val="%1.%2.%3"/>
      <w:lvlJc w:val="left"/>
      <w:pPr>
        <w:ind w:left="720" w:hanging="720"/>
      </w:pPr>
      <w:rPr>
        <w:rFonts w:hAnsi="Symbol" w:hint="default"/>
      </w:rPr>
    </w:lvl>
    <w:lvl w:ilvl="3">
      <w:start w:val="1"/>
      <w:numFmt w:val="decimal"/>
      <w:lvlText w:val="%1.%2.%3.%4"/>
      <w:lvlJc w:val="left"/>
      <w:pPr>
        <w:ind w:left="720" w:hanging="720"/>
      </w:pPr>
      <w:rPr>
        <w:rFonts w:hAnsi="Symbol" w:hint="default"/>
      </w:rPr>
    </w:lvl>
    <w:lvl w:ilvl="4">
      <w:start w:val="1"/>
      <w:numFmt w:val="decimal"/>
      <w:lvlText w:val="%1.%2.%3.%4.%5"/>
      <w:lvlJc w:val="left"/>
      <w:pPr>
        <w:ind w:left="1080" w:hanging="1080"/>
      </w:pPr>
      <w:rPr>
        <w:rFonts w:hAnsi="Symbol" w:hint="default"/>
      </w:rPr>
    </w:lvl>
    <w:lvl w:ilvl="5">
      <w:start w:val="1"/>
      <w:numFmt w:val="decimal"/>
      <w:lvlText w:val="%1.%2.%3.%4.%5.%6"/>
      <w:lvlJc w:val="left"/>
      <w:pPr>
        <w:ind w:left="1080" w:hanging="1080"/>
      </w:pPr>
      <w:rPr>
        <w:rFonts w:hAnsi="Symbol" w:hint="default"/>
      </w:rPr>
    </w:lvl>
    <w:lvl w:ilvl="6">
      <w:start w:val="1"/>
      <w:numFmt w:val="decimal"/>
      <w:lvlText w:val="%1.%2.%3.%4.%5.%6.%7"/>
      <w:lvlJc w:val="left"/>
      <w:pPr>
        <w:ind w:left="1440" w:hanging="1440"/>
      </w:pPr>
      <w:rPr>
        <w:rFonts w:hAnsi="Symbol" w:hint="default"/>
      </w:rPr>
    </w:lvl>
    <w:lvl w:ilvl="7">
      <w:start w:val="1"/>
      <w:numFmt w:val="decimal"/>
      <w:lvlText w:val="%1.%2.%3.%4.%5.%6.%7.%8"/>
      <w:lvlJc w:val="left"/>
      <w:pPr>
        <w:ind w:left="1440" w:hanging="1440"/>
      </w:pPr>
      <w:rPr>
        <w:rFonts w:hAnsi="Symbol" w:hint="default"/>
      </w:rPr>
    </w:lvl>
    <w:lvl w:ilvl="8">
      <w:start w:val="1"/>
      <w:numFmt w:val="decimal"/>
      <w:lvlText w:val="%1.%2.%3.%4.%5.%6.%7.%8.%9"/>
      <w:lvlJc w:val="left"/>
      <w:pPr>
        <w:ind w:left="1800" w:hanging="1800"/>
      </w:pPr>
      <w:rPr>
        <w:rFonts w:hAnsi="Symbol" w:hint="default"/>
      </w:rPr>
    </w:lvl>
  </w:abstractNum>
  <w:abstractNum w:abstractNumId="5" w15:restartNumberingAfterBreak="0">
    <w:nsid w:val="19992E18"/>
    <w:multiLevelType w:val="hybridMultilevel"/>
    <w:tmpl w:val="2ABAA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CE64EF7"/>
    <w:multiLevelType w:val="multilevel"/>
    <w:tmpl w:val="906873D0"/>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 w15:restartNumberingAfterBreak="0">
    <w:nsid w:val="2BAC2ADB"/>
    <w:multiLevelType w:val="hybridMultilevel"/>
    <w:tmpl w:val="B8AAF1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7903B4"/>
    <w:multiLevelType w:val="hybridMultilevel"/>
    <w:tmpl w:val="6F00AB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FB12AB2"/>
    <w:multiLevelType w:val="multilevel"/>
    <w:tmpl w:val="906873D0"/>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 w15:restartNumberingAfterBreak="0">
    <w:nsid w:val="4D797020"/>
    <w:multiLevelType w:val="multilevel"/>
    <w:tmpl w:val="87C6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A66BC"/>
    <w:multiLevelType w:val="hybridMultilevel"/>
    <w:tmpl w:val="2D9E78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8B117F"/>
    <w:multiLevelType w:val="multilevel"/>
    <w:tmpl w:val="9C34241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3" w15:restartNumberingAfterBreak="0">
    <w:nsid w:val="5ED278A4"/>
    <w:multiLevelType w:val="hybridMultilevel"/>
    <w:tmpl w:val="1A4E96A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29A47C7"/>
    <w:multiLevelType w:val="multilevel"/>
    <w:tmpl w:val="C6DEB7B4"/>
    <w:lvl w:ilvl="0">
      <w:start w:val="2"/>
      <w:numFmt w:val="decimal"/>
      <w:lvlText w:val="%1"/>
      <w:lvlJc w:val="left"/>
      <w:pPr>
        <w:ind w:left="360" w:hanging="360"/>
      </w:pPr>
      <w:rPr>
        <w:rFonts w:hAnsi="Symbol" w:hint="default"/>
      </w:rPr>
    </w:lvl>
    <w:lvl w:ilvl="1">
      <w:start w:val="1"/>
      <w:numFmt w:val="decimal"/>
      <w:lvlText w:val="%1.%2"/>
      <w:lvlJc w:val="left"/>
      <w:pPr>
        <w:ind w:left="360" w:hanging="360"/>
      </w:pPr>
      <w:rPr>
        <w:rFonts w:hAnsi="Symbol" w:hint="default"/>
      </w:rPr>
    </w:lvl>
    <w:lvl w:ilvl="2">
      <w:start w:val="1"/>
      <w:numFmt w:val="decimal"/>
      <w:lvlText w:val="%1.%2.%3"/>
      <w:lvlJc w:val="left"/>
      <w:pPr>
        <w:ind w:left="720" w:hanging="720"/>
      </w:pPr>
      <w:rPr>
        <w:rFonts w:hAnsi="Symbol" w:hint="default"/>
      </w:rPr>
    </w:lvl>
    <w:lvl w:ilvl="3">
      <w:start w:val="1"/>
      <w:numFmt w:val="decimal"/>
      <w:lvlText w:val="%1.%2.%3.%4"/>
      <w:lvlJc w:val="left"/>
      <w:pPr>
        <w:ind w:left="720" w:hanging="720"/>
      </w:pPr>
      <w:rPr>
        <w:rFonts w:hAnsi="Symbol" w:hint="default"/>
      </w:rPr>
    </w:lvl>
    <w:lvl w:ilvl="4">
      <w:start w:val="1"/>
      <w:numFmt w:val="decimal"/>
      <w:lvlText w:val="%1.%2.%3.%4.%5"/>
      <w:lvlJc w:val="left"/>
      <w:pPr>
        <w:ind w:left="1080" w:hanging="1080"/>
      </w:pPr>
      <w:rPr>
        <w:rFonts w:hAnsi="Symbol" w:hint="default"/>
      </w:rPr>
    </w:lvl>
    <w:lvl w:ilvl="5">
      <w:start w:val="1"/>
      <w:numFmt w:val="decimal"/>
      <w:lvlText w:val="%1.%2.%3.%4.%5.%6"/>
      <w:lvlJc w:val="left"/>
      <w:pPr>
        <w:ind w:left="1080" w:hanging="1080"/>
      </w:pPr>
      <w:rPr>
        <w:rFonts w:hAnsi="Symbol" w:hint="default"/>
      </w:rPr>
    </w:lvl>
    <w:lvl w:ilvl="6">
      <w:start w:val="1"/>
      <w:numFmt w:val="decimal"/>
      <w:lvlText w:val="%1.%2.%3.%4.%5.%6.%7"/>
      <w:lvlJc w:val="left"/>
      <w:pPr>
        <w:ind w:left="1440" w:hanging="1440"/>
      </w:pPr>
      <w:rPr>
        <w:rFonts w:hAnsi="Symbol" w:hint="default"/>
      </w:rPr>
    </w:lvl>
    <w:lvl w:ilvl="7">
      <w:start w:val="1"/>
      <w:numFmt w:val="decimal"/>
      <w:lvlText w:val="%1.%2.%3.%4.%5.%6.%7.%8"/>
      <w:lvlJc w:val="left"/>
      <w:pPr>
        <w:ind w:left="1440" w:hanging="1440"/>
      </w:pPr>
      <w:rPr>
        <w:rFonts w:hAnsi="Symbol" w:hint="default"/>
      </w:rPr>
    </w:lvl>
    <w:lvl w:ilvl="8">
      <w:start w:val="1"/>
      <w:numFmt w:val="decimal"/>
      <w:lvlText w:val="%1.%2.%3.%4.%5.%6.%7.%8.%9"/>
      <w:lvlJc w:val="left"/>
      <w:pPr>
        <w:ind w:left="1800" w:hanging="1800"/>
      </w:pPr>
      <w:rPr>
        <w:rFonts w:hAnsi="Symbol" w:hint="default"/>
      </w:rPr>
    </w:lvl>
  </w:abstractNum>
  <w:abstractNum w:abstractNumId="15" w15:restartNumberingAfterBreak="0">
    <w:nsid w:val="7C9F4303"/>
    <w:multiLevelType w:val="hybridMultilevel"/>
    <w:tmpl w:val="4542747A"/>
    <w:lvl w:ilvl="0" w:tplc="78023ECA">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57777670">
    <w:abstractNumId w:val="12"/>
  </w:num>
  <w:num w:numId="2" w16cid:durableId="172308559">
    <w:abstractNumId w:val="14"/>
  </w:num>
  <w:num w:numId="3" w16cid:durableId="1262958167">
    <w:abstractNumId w:val="13"/>
  </w:num>
  <w:num w:numId="4" w16cid:durableId="376398768">
    <w:abstractNumId w:val="4"/>
  </w:num>
  <w:num w:numId="5" w16cid:durableId="607930874">
    <w:abstractNumId w:val="6"/>
  </w:num>
  <w:num w:numId="6" w16cid:durableId="1406103093">
    <w:abstractNumId w:val="9"/>
  </w:num>
  <w:num w:numId="7" w16cid:durableId="892422469">
    <w:abstractNumId w:val="5"/>
  </w:num>
  <w:num w:numId="8" w16cid:durableId="1564019582">
    <w:abstractNumId w:val="1"/>
  </w:num>
  <w:num w:numId="9" w16cid:durableId="1942057185">
    <w:abstractNumId w:val="7"/>
  </w:num>
  <w:num w:numId="10" w16cid:durableId="1863594966">
    <w:abstractNumId w:val="11"/>
  </w:num>
  <w:num w:numId="11" w16cid:durableId="1088229589">
    <w:abstractNumId w:val="0"/>
  </w:num>
  <w:num w:numId="12" w16cid:durableId="1792552432">
    <w:abstractNumId w:val="3"/>
  </w:num>
  <w:num w:numId="13" w16cid:durableId="742869060">
    <w:abstractNumId w:val="2"/>
  </w:num>
  <w:num w:numId="14" w16cid:durableId="1113209920">
    <w:abstractNumId w:val="8"/>
  </w:num>
  <w:num w:numId="15" w16cid:durableId="141583134">
    <w:abstractNumId w:val="15"/>
  </w:num>
  <w:num w:numId="16" w16cid:durableId="19883182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z Adriana Franco Garcia">
    <w15:presenceInfo w15:providerId="AD" w15:userId="S::luz.franco@umv.gov.co::a6441bd6-a3d0-42f7-8996-992e3bfa55ff"/>
  </w15:person>
  <w15:person w15:author="maria natalia norato mora">
    <w15:presenceInfo w15:providerId="Windows Live" w15:userId="4592eb41938d7f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5E"/>
    <w:rsid w:val="00005FEC"/>
    <w:rsid w:val="000162E1"/>
    <w:rsid w:val="00017E2A"/>
    <w:rsid w:val="000259DE"/>
    <w:rsid w:val="0003026D"/>
    <w:rsid w:val="000312C1"/>
    <w:rsid w:val="00035C1A"/>
    <w:rsid w:val="00042A9D"/>
    <w:rsid w:val="00044E04"/>
    <w:rsid w:val="00051756"/>
    <w:rsid w:val="000532F5"/>
    <w:rsid w:val="00054472"/>
    <w:rsid w:val="00064008"/>
    <w:rsid w:val="00066B75"/>
    <w:rsid w:val="00074F2E"/>
    <w:rsid w:val="00075C84"/>
    <w:rsid w:val="00076F4C"/>
    <w:rsid w:val="0007778A"/>
    <w:rsid w:val="00077BAF"/>
    <w:rsid w:val="00080995"/>
    <w:rsid w:val="000912F9"/>
    <w:rsid w:val="00091814"/>
    <w:rsid w:val="0009326F"/>
    <w:rsid w:val="000A0764"/>
    <w:rsid w:val="000A512F"/>
    <w:rsid w:val="000A76F3"/>
    <w:rsid w:val="000AAD3B"/>
    <w:rsid w:val="000B14BE"/>
    <w:rsid w:val="000C6FFC"/>
    <w:rsid w:val="000C783E"/>
    <w:rsid w:val="000D31BF"/>
    <w:rsid w:val="000D43CE"/>
    <w:rsid w:val="000D4D4C"/>
    <w:rsid w:val="000D7192"/>
    <w:rsid w:val="000F00C6"/>
    <w:rsid w:val="000F645E"/>
    <w:rsid w:val="000F67C4"/>
    <w:rsid w:val="00101251"/>
    <w:rsid w:val="00102B7B"/>
    <w:rsid w:val="0010503A"/>
    <w:rsid w:val="00105917"/>
    <w:rsid w:val="0011254B"/>
    <w:rsid w:val="00115A98"/>
    <w:rsid w:val="0012194C"/>
    <w:rsid w:val="00121D02"/>
    <w:rsid w:val="00124A79"/>
    <w:rsid w:val="00126FF5"/>
    <w:rsid w:val="00137F6B"/>
    <w:rsid w:val="001407F1"/>
    <w:rsid w:val="001422C4"/>
    <w:rsid w:val="001423CB"/>
    <w:rsid w:val="00143EFC"/>
    <w:rsid w:val="00145DA5"/>
    <w:rsid w:val="00147E02"/>
    <w:rsid w:val="001513D8"/>
    <w:rsid w:val="00151778"/>
    <w:rsid w:val="00157461"/>
    <w:rsid w:val="00161BB7"/>
    <w:rsid w:val="00165079"/>
    <w:rsid w:val="00167B25"/>
    <w:rsid w:val="001724F0"/>
    <w:rsid w:val="00181B0D"/>
    <w:rsid w:val="00186079"/>
    <w:rsid w:val="001918C5"/>
    <w:rsid w:val="00193664"/>
    <w:rsid w:val="00195608"/>
    <w:rsid w:val="00196117"/>
    <w:rsid w:val="001A20F9"/>
    <w:rsid w:val="001A2ECE"/>
    <w:rsid w:val="001A3A56"/>
    <w:rsid w:val="001A4A9F"/>
    <w:rsid w:val="001A663B"/>
    <w:rsid w:val="001B02E9"/>
    <w:rsid w:val="001C123B"/>
    <w:rsid w:val="001C65F1"/>
    <w:rsid w:val="001C7052"/>
    <w:rsid w:val="001D2911"/>
    <w:rsid w:val="001E56E1"/>
    <w:rsid w:val="001F25EB"/>
    <w:rsid w:val="00202460"/>
    <w:rsid w:val="002027F7"/>
    <w:rsid w:val="0020786F"/>
    <w:rsid w:val="0021488C"/>
    <w:rsid w:val="00217B58"/>
    <w:rsid w:val="00221706"/>
    <w:rsid w:val="002259BD"/>
    <w:rsid w:val="00241849"/>
    <w:rsid w:val="002433D5"/>
    <w:rsid w:val="002457FF"/>
    <w:rsid w:val="0025088C"/>
    <w:rsid w:val="00254771"/>
    <w:rsid w:val="00254DCC"/>
    <w:rsid w:val="00256951"/>
    <w:rsid w:val="00256B4F"/>
    <w:rsid w:val="00264944"/>
    <w:rsid w:val="00264E08"/>
    <w:rsid w:val="00270DAA"/>
    <w:rsid w:val="002712CE"/>
    <w:rsid w:val="00281EB0"/>
    <w:rsid w:val="00283841"/>
    <w:rsid w:val="00290904"/>
    <w:rsid w:val="0029300F"/>
    <w:rsid w:val="002940A5"/>
    <w:rsid w:val="002A4FFA"/>
    <w:rsid w:val="002A6C29"/>
    <w:rsid w:val="002B4796"/>
    <w:rsid w:val="002B53FE"/>
    <w:rsid w:val="002B5B0F"/>
    <w:rsid w:val="002C1D31"/>
    <w:rsid w:val="002C23FB"/>
    <w:rsid w:val="002C2631"/>
    <w:rsid w:val="002C6E96"/>
    <w:rsid w:val="002D76CB"/>
    <w:rsid w:val="002D7709"/>
    <w:rsid w:val="002D7AAE"/>
    <w:rsid w:val="002F07DB"/>
    <w:rsid w:val="002F1587"/>
    <w:rsid w:val="002F2F89"/>
    <w:rsid w:val="00300831"/>
    <w:rsid w:val="0030217F"/>
    <w:rsid w:val="003021CA"/>
    <w:rsid w:val="00310D76"/>
    <w:rsid w:val="00317050"/>
    <w:rsid w:val="0032075B"/>
    <w:rsid w:val="00332D14"/>
    <w:rsid w:val="003375C1"/>
    <w:rsid w:val="00343DA7"/>
    <w:rsid w:val="00344B2F"/>
    <w:rsid w:val="00352CFF"/>
    <w:rsid w:val="00355613"/>
    <w:rsid w:val="0036007A"/>
    <w:rsid w:val="00363282"/>
    <w:rsid w:val="00363A46"/>
    <w:rsid w:val="0036775C"/>
    <w:rsid w:val="0037034B"/>
    <w:rsid w:val="00382007"/>
    <w:rsid w:val="003829A0"/>
    <w:rsid w:val="00382F08"/>
    <w:rsid w:val="00383311"/>
    <w:rsid w:val="00385F07"/>
    <w:rsid w:val="00391219"/>
    <w:rsid w:val="003935DD"/>
    <w:rsid w:val="0039596D"/>
    <w:rsid w:val="003959E4"/>
    <w:rsid w:val="003A07BE"/>
    <w:rsid w:val="003A2FA8"/>
    <w:rsid w:val="003A5201"/>
    <w:rsid w:val="003A70A8"/>
    <w:rsid w:val="003A7900"/>
    <w:rsid w:val="003B0F96"/>
    <w:rsid w:val="003B4CA4"/>
    <w:rsid w:val="003B5FD4"/>
    <w:rsid w:val="003B75D5"/>
    <w:rsid w:val="003C04AD"/>
    <w:rsid w:val="003C5C0B"/>
    <w:rsid w:val="003D32F8"/>
    <w:rsid w:val="003F3733"/>
    <w:rsid w:val="003F380B"/>
    <w:rsid w:val="00406FAD"/>
    <w:rsid w:val="004125A6"/>
    <w:rsid w:val="004239F0"/>
    <w:rsid w:val="004266EF"/>
    <w:rsid w:val="00430AB0"/>
    <w:rsid w:val="0044293D"/>
    <w:rsid w:val="00445147"/>
    <w:rsid w:val="00445C74"/>
    <w:rsid w:val="00446B06"/>
    <w:rsid w:val="00451A8F"/>
    <w:rsid w:val="00451F81"/>
    <w:rsid w:val="004529E7"/>
    <w:rsid w:val="004540E2"/>
    <w:rsid w:val="00462E43"/>
    <w:rsid w:val="00471272"/>
    <w:rsid w:val="004766E6"/>
    <w:rsid w:val="00476D1B"/>
    <w:rsid w:val="00494D17"/>
    <w:rsid w:val="004A7A0C"/>
    <w:rsid w:val="004A7D46"/>
    <w:rsid w:val="004B2A39"/>
    <w:rsid w:val="004F5EA5"/>
    <w:rsid w:val="004F7BD0"/>
    <w:rsid w:val="00506921"/>
    <w:rsid w:val="00514BC3"/>
    <w:rsid w:val="00514FA7"/>
    <w:rsid w:val="00520690"/>
    <w:rsid w:val="00540342"/>
    <w:rsid w:val="005448C9"/>
    <w:rsid w:val="00547F73"/>
    <w:rsid w:val="00552FC1"/>
    <w:rsid w:val="0055666D"/>
    <w:rsid w:val="00563AAF"/>
    <w:rsid w:val="005662B6"/>
    <w:rsid w:val="005706BF"/>
    <w:rsid w:val="00571D9D"/>
    <w:rsid w:val="00585709"/>
    <w:rsid w:val="00592B58"/>
    <w:rsid w:val="005953DD"/>
    <w:rsid w:val="005A43C2"/>
    <w:rsid w:val="005A46AB"/>
    <w:rsid w:val="005A51BD"/>
    <w:rsid w:val="005A6880"/>
    <w:rsid w:val="005D03E5"/>
    <w:rsid w:val="005D1A5F"/>
    <w:rsid w:val="005E03FF"/>
    <w:rsid w:val="005E260D"/>
    <w:rsid w:val="005E39D1"/>
    <w:rsid w:val="005E5800"/>
    <w:rsid w:val="005E58F5"/>
    <w:rsid w:val="005F798F"/>
    <w:rsid w:val="005F7A28"/>
    <w:rsid w:val="0062282D"/>
    <w:rsid w:val="00622DCF"/>
    <w:rsid w:val="00630C74"/>
    <w:rsid w:val="00632E15"/>
    <w:rsid w:val="0064342E"/>
    <w:rsid w:val="00656254"/>
    <w:rsid w:val="006606C5"/>
    <w:rsid w:val="006663BA"/>
    <w:rsid w:val="00670659"/>
    <w:rsid w:val="00671A76"/>
    <w:rsid w:val="006722F8"/>
    <w:rsid w:val="0067691E"/>
    <w:rsid w:val="00677DD9"/>
    <w:rsid w:val="006837FA"/>
    <w:rsid w:val="006845D5"/>
    <w:rsid w:val="006864A2"/>
    <w:rsid w:val="006922F5"/>
    <w:rsid w:val="00693F78"/>
    <w:rsid w:val="00696364"/>
    <w:rsid w:val="00696DD7"/>
    <w:rsid w:val="006A273F"/>
    <w:rsid w:val="006A2797"/>
    <w:rsid w:val="006A48FB"/>
    <w:rsid w:val="006B472C"/>
    <w:rsid w:val="006B6F56"/>
    <w:rsid w:val="006B7E4C"/>
    <w:rsid w:val="006D1CD5"/>
    <w:rsid w:val="006E1BAC"/>
    <w:rsid w:val="006E3B86"/>
    <w:rsid w:val="006F10C6"/>
    <w:rsid w:val="006F712C"/>
    <w:rsid w:val="00703B2D"/>
    <w:rsid w:val="00710019"/>
    <w:rsid w:val="00712DEF"/>
    <w:rsid w:val="0071659B"/>
    <w:rsid w:val="007220BD"/>
    <w:rsid w:val="00732099"/>
    <w:rsid w:val="00732E62"/>
    <w:rsid w:val="007336FE"/>
    <w:rsid w:val="00735340"/>
    <w:rsid w:val="00742C78"/>
    <w:rsid w:val="00751552"/>
    <w:rsid w:val="00753151"/>
    <w:rsid w:val="0075459A"/>
    <w:rsid w:val="00760285"/>
    <w:rsid w:val="00760BB0"/>
    <w:rsid w:val="00764D8C"/>
    <w:rsid w:val="007673AD"/>
    <w:rsid w:val="0077770B"/>
    <w:rsid w:val="0078047A"/>
    <w:rsid w:val="007816CB"/>
    <w:rsid w:val="00785205"/>
    <w:rsid w:val="00785843"/>
    <w:rsid w:val="00791EB7"/>
    <w:rsid w:val="007A0820"/>
    <w:rsid w:val="007A1308"/>
    <w:rsid w:val="007A28B8"/>
    <w:rsid w:val="007A548E"/>
    <w:rsid w:val="007A6609"/>
    <w:rsid w:val="007A6AF9"/>
    <w:rsid w:val="007B4A23"/>
    <w:rsid w:val="007B5CF4"/>
    <w:rsid w:val="007C205D"/>
    <w:rsid w:val="007C2593"/>
    <w:rsid w:val="007E0FEC"/>
    <w:rsid w:val="007E3BA2"/>
    <w:rsid w:val="007E7D91"/>
    <w:rsid w:val="007F1010"/>
    <w:rsid w:val="007F2470"/>
    <w:rsid w:val="007F2DB5"/>
    <w:rsid w:val="007F375F"/>
    <w:rsid w:val="00800EAF"/>
    <w:rsid w:val="00806159"/>
    <w:rsid w:val="008142D2"/>
    <w:rsid w:val="00822BCB"/>
    <w:rsid w:val="008233AD"/>
    <w:rsid w:val="008270D2"/>
    <w:rsid w:val="0083220F"/>
    <w:rsid w:val="008414DC"/>
    <w:rsid w:val="00843326"/>
    <w:rsid w:val="0084660D"/>
    <w:rsid w:val="008530E7"/>
    <w:rsid w:val="00853E32"/>
    <w:rsid w:val="008540C3"/>
    <w:rsid w:val="008602E2"/>
    <w:rsid w:val="00861080"/>
    <w:rsid w:val="00870696"/>
    <w:rsid w:val="00870840"/>
    <w:rsid w:val="00874165"/>
    <w:rsid w:val="0087647D"/>
    <w:rsid w:val="00891B16"/>
    <w:rsid w:val="00895478"/>
    <w:rsid w:val="0089639E"/>
    <w:rsid w:val="00896B41"/>
    <w:rsid w:val="00897F81"/>
    <w:rsid w:val="008A0419"/>
    <w:rsid w:val="008A42E0"/>
    <w:rsid w:val="008B0BE9"/>
    <w:rsid w:val="008B3266"/>
    <w:rsid w:val="008C17B5"/>
    <w:rsid w:val="008C3E3E"/>
    <w:rsid w:val="008C75DC"/>
    <w:rsid w:val="008D13C1"/>
    <w:rsid w:val="008D3101"/>
    <w:rsid w:val="008E53F0"/>
    <w:rsid w:val="008F1F26"/>
    <w:rsid w:val="008F2C62"/>
    <w:rsid w:val="008F53FD"/>
    <w:rsid w:val="00901648"/>
    <w:rsid w:val="009022B4"/>
    <w:rsid w:val="00904D40"/>
    <w:rsid w:val="009062F9"/>
    <w:rsid w:val="00906CC9"/>
    <w:rsid w:val="0091006C"/>
    <w:rsid w:val="00910F51"/>
    <w:rsid w:val="0091324D"/>
    <w:rsid w:val="00923AEC"/>
    <w:rsid w:val="0093630F"/>
    <w:rsid w:val="00950BEA"/>
    <w:rsid w:val="0095412B"/>
    <w:rsid w:val="009546B4"/>
    <w:rsid w:val="00964E73"/>
    <w:rsid w:val="009711FD"/>
    <w:rsid w:val="00973A2B"/>
    <w:rsid w:val="00974B1B"/>
    <w:rsid w:val="0098250E"/>
    <w:rsid w:val="009A217B"/>
    <w:rsid w:val="009A228E"/>
    <w:rsid w:val="009A7E2E"/>
    <w:rsid w:val="009B102C"/>
    <w:rsid w:val="009B77C0"/>
    <w:rsid w:val="009C0DF1"/>
    <w:rsid w:val="009C3DFC"/>
    <w:rsid w:val="009C4B82"/>
    <w:rsid w:val="009C5A53"/>
    <w:rsid w:val="009D0CC9"/>
    <w:rsid w:val="009D4A34"/>
    <w:rsid w:val="009E3416"/>
    <w:rsid w:val="009E4D61"/>
    <w:rsid w:val="009F0564"/>
    <w:rsid w:val="009F7C8A"/>
    <w:rsid w:val="00A05732"/>
    <w:rsid w:val="00A05DD0"/>
    <w:rsid w:val="00A06E27"/>
    <w:rsid w:val="00A131AA"/>
    <w:rsid w:val="00A157B2"/>
    <w:rsid w:val="00A20CA2"/>
    <w:rsid w:val="00A216F8"/>
    <w:rsid w:val="00A21F20"/>
    <w:rsid w:val="00A23D1E"/>
    <w:rsid w:val="00A2486B"/>
    <w:rsid w:val="00A27C75"/>
    <w:rsid w:val="00A3186F"/>
    <w:rsid w:val="00A34995"/>
    <w:rsid w:val="00A360BB"/>
    <w:rsid w:val="00A446AF"/>
    <w:rsid w:val="00A45935"/>
    <w:rsid w:val="00A47C6F"/>
    <w:rsid w:val="00A56FCF"/>
    <w:rsid w:val="00A6595A"/>
    <w:rsid w:val="00A717F5"/>
    <w:rsid w:val="00A7374F"/>
    <w:rsid w:val="00A76BFB"/>
    <w:rsid w:val="00A92C07"/>
    <w:rsid w:val="00A94260"/>
    <w:rsid w:val="00A95CD7"/>
    <w:rsid w:val="00AA1B43"/>
    <w:rsid w:val="00AA221D"/>
    <w:rsid w:val="00AA646C"/>
    <w:rsid w:val="00AA7FD7"/>
    <w:rsid w:val="00AB3DD1"/>
    <w:rsid w:val="00AB4780"/>
    <w:rsid w:val="00AB66D2"/>
    <w:rsid w:val="00AC291F"/>
    <w:rsid w:val="00AC3CDD"/>
    <w:rsid w:val="00AC543B"/>
    <w:rsid w:val="00AC60A2"/>
    <w:rsid w:val="00AC6DEB"/>
    <w:rsid w:val="00AC77C9"/>
    <w:rsid w:val="00AD1598"/>
    <w:rsid w:val="00AD4FFA"/>
    <w:rsid w:val="00AD6DAB"/>
    <w:rsid w:val="00AD742B"/>
    <w:rsid w:val="00AE1949"/>
    <w:rsid w:val="00AF0129"/>
    <w:rsid w:val="00AF070C"/>
    <w:rsid w:val="00AF505C"/>
    <w:rsid w:val="00AF52C0"/>
    <w:rsid w:val="00B0140F"/>
    <w:rsid w:val="00B102CF"/>
    <w:rsid w:val="00B1334F"/>
    <w:rsid w:val="00B134AE"/>
    <w:rsid w:val="00B17A7C"/>
    <w:rsid w:val="00B23F8C"/>
    <w:rsid w:val="00B37D49"/>
    <w:rsid w:val="00B53014"/>
    <w:rsid w:val="00B60498"/>
    <w:rsid w:val="00B66E77"/>
    <w:rsid w:val="00B671B8"/>
    <w:rsid w:val="00B70BD6"/>
    <w:rsid w:val="00B72649"/>
    <w:rsid w:val="00B72AF9"/>
    <w:rsid w:val="00B73757"/>
    <w:rsid w:val="00B7517C"/>
    <w:rsid w:val="00B823BD"/>
    <w:rsid w:val="00B850AF"/>
    <w:rsid w:val="00B85357"/>
    <w:rsid w:val="00B85412"/>
    <w:rsid w:val="00B90108"/>
    <w:rsid w:val="00B906FB"/>
    <w:rsid w:val="00B91F66"/>
    <w:rsid w:val="00B96854"/>
    <w:rsid w:val="00BA5D38"/>
    <w:rsid w:val="00BC11D4"/>
    <w:rsid w:val="00BC45AE"/>
    <w:rsid w:val="00BD161C"/>
    <w:rsid w:val="00BD28B7"/>
    <w:rsid w:val="00BD5EE0"/>
    <w:rsid w:val="00BE0CCE"/>
    <w:rsid w:val="00BE57CE"/>
    <w:rsid w:val="00BE59AB"/>
    <w:rsid w:val="00BF1CCA"/>
    <w:rsid w:val="00C0079D"/>
    <w:rsid w:val="00C02B63"/>
    <w:rsid w:val="00C13DE7"/>
    <w:rsid w:val="00C158BE"/>
    <w:rsid w:val="00C229B5"/>
    <w:rsid w:val="00C23B6C"/>
    <w:rsid w:val="00C2635E"/>
    <w:rsid w:val="00C27437"/>
    <w:rsid w:val="00C40478"/>
    <w:rsid w:val="00C426D1"/>
    <w:rsid w:val="00C4483D"/>
    <w:rsid w:val="00C53A1B"/>
    <w:rsid w:val="00C550F0"/>
    <w:rsid w:val="00C64239"/>
    <w:rsid w:val="00C66CA1"/>
    <w:rsid w:val="00C71203"/>
    <w:rsid w:val="00C807E8"/>
    <w:rsid w:val="00C95D6F"/>
    <w:rsid w:val="00C974F7"/>
    <w:rsid w:val="00CA6733"/>
    <w:rsid w:val="00CB1A21"/>
    <w:rsid w:val="00CB3447"/>
    <w:rsid w:val="00CB6710"/>
    <w:rsid w:val="00CC0A3F"/>
    <w:rsid w:val="00CC13F8"/>
    <w:rsid w:val="00CC19B1"/>
    <w:rsid w:val="00CC40E5"/>
    <w:rsid w:val="00CD2728"/>
    <w:rsid w:val="00CD6849"/>
    <w:rsid w:val="00CE03ED"/>
    <w:rsid w:val="00CE453E"/>
    <w:rsid w:val="00CE6AF4"/>
    <w:rsid w:val="00CF18F7"/>
    <w:rsid w:val="00CF5F29"/>
    <w:rsid w:val="00D0081C"/>
    <w:rsid w:val="00D10685"/>
    <w:rsid w:val="00D1332C"/>
    <w:rsid w:val="00D15EE7"/>
    <w:rsid w:val="00D17626"/>
    <w:rsid w:val="00D256A6"/>
    <w:rsid w:val="00D26526"/>
    <w:rsid w:val="00D322D8"/>
    <w:rsid w:val="00D3323D"/>
    <w:rsid w:val="00D34ECB"/>
    <w:rsid w:val="00D375C6"/>
    <w:rsid w:val="00D45EAA"/>
    <w:rsid w:val="00D51D09"/>
    <w:rsid w:val="00D56A83"/>
    <w:rsid w:val="00D607B4"/>
    <w:rsid w:val="00D624D7"/>
    <w:rsid w:val="00D67ADF"/>
    <w:rsid w:val="00D7058D"/>
    <w:rsid w:val="00D70E1D"/>
    <w:rsid w:val="00D72962"/>
    <w:rsid w:val="00D83847"/>
    <w:rsid w:val="00D94FFC"/>
    <w:rsid w:val="00D95F53"/>
    <w:rsid w:val="00D97E66"/>
    <w:rsid w:val="00DA14B2"/>
    <w:rsid w:val="00DA1860"/>
    <w:rsid w:val="00DA6620"/>
    <w:rsid w:val="00DB2477"/>
    <w:rsid w:val="00DC1549"/>
    <w:rsid w:val="00DC2952"/>
    <w:rsid w:val="00DC5BD7"/>
    <w:rsid w:val="00DC61C6"/>
    <w:rsid w:val="00DC6DA5"/>
    <w:rsid w:val="00DD1FE6"/>
    <w:rsid w:val="00DD39E6"/>
    <w:rsid w:val="00DD69F6"/>
    <w:rsid w:val="00DD6F2A"/>
    <w:rsid w:val="00DE67ED"/>
    <w:rsid w:val="00DF2244"/>
    <w:rsid w:val="00DF5A3C"/>
    <w:rsid w:val="00E0565D"/>
    <w:rsid w:val="00E0619B"/>
    <w:rsid w:val="00E07CF2"/>
    <w:rsid w:val="00E11837"/>
    <w:rsid w:val="00E1372A"/>
    <w:rsid w:val="00E15503"/>
    <w:rsid w:val="00E26207"/>
    <w:rsid w:val="00E35E7E"/>
    <w:rsid w:val="00E3675A"/>
    <w:rsid w:val="00E43CA6"/>
    <w:rsid w:val="00E52A37"/>
    <w:rsid w:val="00E701A4"/>
    <w:rsid w:val="00E8111B"/>
    <w:rsid w:val="00E82747"/>
    <w:rsid w:val="00E8536B"/>
    <w:rsid w:val="00E9742E"/>
    <w:rsid w:val="00E97D51"/>
    <w:rsid w:val="00EA050F"/>
    <w:rsid w:val="00EB1681"/>
    <w:rsid w:val="00EB3F36"/>
    <w:rsid w:val="00EB55CF"/>
    <w:rsid w:val="00EB5739"/>
    <w:rsid w:val="00EC3606"/>
    <w:rsid w:val="00ED1FFF"/>
    <w:rsid w:val="00ED5680"/>
    <w:rsid w:val="00ED6FF9"/>
    <w:rsid w:val="00ED7F59"/>
    <w:rsid w:val="00EE20BC"/>
    <w:rsid w:val="00EE5404"/>
    <w:rsid w:val="00EE71AA"/>
    <w:rsid w:val="00EF0602"/>
    <w:rsid w:val="00F02382"/>
    <w:rsid w:val="00F14140"/>
    <w:rsid w:val="00F21571"/>
    <w:rsid w:val="00F23D6D"/>
    <w:rsid w:val="00F25021"/>
    <w:rsid w:val="00F34745"/>
    <w:rsid w:val="00F35657"/>
    <w:rsid w:val="00F379EC"/>
    <w:rsid w:val="00F46F77"/>
    <w:rsid w:val="00F47152"/>
    <w:rsid w:val="00F57268"/>
    <w:rsid w:val="00F61839"/>
    <w:rsid w:val="00F63320"/>
    <w:rsid w:val="00F73597"/>
    <w:rsid w:val="00F74BF9"/>
    <w:rsid w:val="00F75D6B"/>
    <w:rsid w:val="00F86896"/>
    <w:rsid w:val="00F8709D"/>
    <w:rsid w:val="00F97E62"/>
    <w:rsid w:val="00FB050C"/>
    <w:rsid w:val="00FB7B14"/>
    <w:rsid w:val="00FD0F36"/>
    <w:rsid w:val="00FD38D7"/>
    <w:rsid w:val="00FE230E"/>
    <w:rsid w:val="00FF0D77"/>
    <w:rsid w:val="09ABBA11"/>
    <w:rsid w:val="0AB2D70C"/>
    <w:rsid w:val="0C9EFF5B"/>
    <w:rsid w:val="13103551"/>
    <w:rsid w:val="1602C96F"/>
    <w:rsid w:val="16EE0C9E"/>
    <w:rsid w:val="18B44C05"/>
    <w:rsid w:val="2EAB7585"/>
    <w:rsid w:val="31E23CD8"/>
    <w:rsid w:val="3664F78B"/>
    <w:rsid w:val="39A5B9F6"/>
    <w:rsid w:val="3BD3F46A"/>
    <w:rsid w:val="3DFE194A"/>
    <w:rsid w:val="448E59F7"/>
    <w:rsid w:val="470969F4"/>
    <w:rsid w:val="47511712"/>
    <w:rsid w:val="49F6A5D6"/>
    <w:rsid w:val="4B74060B"/>
    <w:rsid w:val="4BBEF24C"/>
    <w:rsid w:val="4FA8AF39"/>
    <w:rsid w:val="5260DB4D"/>
    <w:rsid w:val="536F9802"/>
    <w:rsid w:val="5AA53665"/>
    <w:rsid w:val="5B0E4168"/>
    <w:rsid w:val="66F195FD"/>
    <w:rsid w:val="6CB17473"/>
    <w:rsid w:val="6D7144BA"/>
    <w:rsid w:val="6DE1CBD0"/>
    <w:rsid w:val="7099EFAB"/>
    <w:rsid w:val="71018DC9"/>
    <w:rsid w:val="725A3C05"/>
    <w:rsid w:val="76FECA51"/>
    <w:rsid w:val="787EBAA7"/>
    <w:rsid w:val="7C638E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445D1"/>
  <w15:docId w15:val="{A9FF8812-063D-BB46-8F83-C1C4AA7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Encabezado">
    <w:name w:val="header"/>
    <w:aliases w:val="Encabezado 1"/>
    <w:basedOn w:val="Normal"/>
    <w:link w:val="EncabezadoCar"/>
    <w:uiPriority w:val="99"/>
    <w:unhideWhenUsed/>
    <w:rsid w:val="00C27437"/>
    <w:pPr>
      <w:tabs>
        <w:tab w:val="center" w:pos="4419"/>
        <w:tab w:val="right" w:pos="8838"/>
      </w:tabs>
    </w:pPr>
  </w:style>
  <w:style w:type="character" w:customStyle="1" w:styleId="EncabezadoCar">
    <w:name w:val="Encabezado Car"/>
    <w:aliases w:val="Encabezado 1 Car"/>
    <w:basedOn w:val="Fuentedeprrafopredeter"/>
    <w:link w:val="Encabezado"/>
    <w:uiPriority w:val="99"/>
    <w:rsid w:val="00C27437"/>
  </w:style>
  <w:style w:type="paragraph" w:styleId="Piedepgina">
    <w:name w:val="footer"/>
    <w:basedOn w:val="Normal"/>
    <w:link w:val="PiedepginaCar"/>
    <w:unhideWhenUsed/>
    <w:rsid w:val="00C27437"/>
    <w:pPr>
      <w:tabs>
        <w:tab w:val="center" w:pos="4419"/>
        <w:tab w:val="right" w:pos="8838"/>
      </w:tabs>
    </w:pPr>
  </w:style>
  <w:style w:type="character" w:customStyle="1" w:styleId="PiedepginaCar">
    <w:name w:val="Pie de página Car"/>
    <w:basedOn w:val="Fuentedeprrafopredeter"/>
    <w:link w:val="Piedepgina"/>
    <w:rsid w:val="00C27437"/>
  </w:style>
  <w:style w:type="table" w:styleId="Tablaconcuadrcula">
    <w:name w:val="Table Grid"/>
    <w:basedOn w:val="Tablanormal"/>
    <w:uiPriority w:val="39"/>
    <w:rsid w:val="00D5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5F0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5F07"/>
    <w:rPr>
      <w:rFonts w:ascii="Times New Roman" w:hAnsi="Times New Roman" w:cs="Times New Roman"/>
      <w:sz w:val="18"/>
      <w:szCs w:val="18"/>
    </w:rPr>
  </w:style>
  <w:style w:type="character" w:styleId="Hipervnculo">
    <w:name w:val="Hyperlink"/>
    <w:basedOn w:val="Fuentedeprrafopredeter"/>
    <w:uiPriority w:val="99"/>
    <w:unhideWhenUsed/>
    <w:rsid w:val="00ED6FF9"/>
    <w:rPr>
      <w:color w:val="0000FF" w:themeColor="hyperlink"/>
      <w:u w:val="single"/>
    </w:rPr>
  </w:style>
  <w:style w:type="character" w:customStyle="1" w:styleId="Mencinsinresolver1">
    <w:name w:val="Mención sin resolver1"/>
    <w:basedOn w:val="Fuentedeprrafopredeter"/>
    <w:uiPriority w:val="99"/>
    <w:semiHidden/>
    <w:unhideWhenUsed/>
    <w:rsid w:val="00ED6FF9"/>
    <w:rPr>
      <w:color w:val="605E5C"/>
      <w:shd w:val="clear" w:color="auto" w:fill="E1DFDD"/>
    </w:rPr>
  </w:style>
  <w:style w:type="character" w:styleId="Hipervnculovisitado">
    <w:name w:val="FollowedHyperlink"/>
    <w:basedOn w:val="Fuentedeprrafopredeter"/>
    <w:uiPriority w:val="99"/>
    <w:semiHidden/>
    <w:unhideWhenUsed/>
    <w:rsid w:val="00ED6FF9"/>
    <w:rPr>
      <w:color w:val="800080" w:themeColor="followedHyperlink"/>
      <w:u w:val="single"/>
    </w:rPr>
  </w:style>
  <w:style w:type="character" w:customStyle="1" w:styleId="UnresolvedMention1">
    <w:name w:val="Unresolved Mention1"/>
    <w:basedOn w:val="Fuentedeprrafopredeter"/>
    <w:uiPriority w:val="99"/>
    <w:semiHidden/>
    <w:unhideWhenUsed/>
    <w:rsid w:val="00A216F8"/>
    <w:rPr>
      <w:color w:val="605E5C"/>
      <w:shd w:val="clear" w:color="auto" w:fill="E1DFDD"/>
    </w:rPr>
  </w:style>
  <w:style w:type="paragraph" w:customStyle="1" w:styleId="Default">
    <w:name w:val="Default"/>
    <w:qFormat/>
    <w:rsid w:val="00696DD7"/>
    <w:pPr>
      <w:widowControl w:val="0"/>
      <w:autoSpaceDE w:val="0"/>
      <w:autoSpaceDN w:val="0"/>
      <w:adjustRightInd w:val="0"/>
      <w:jc w:val="both"/>
      <w:textAlignment w:val="baseline"/>
    </w:pPr>
    <w:rPr>
      <w:rFonts w:ascii="Arial" w:eastAsia="Times New Roman" w:hAnsi="Arial" w:cs="Times New Roman"/>
      <w:color w:val="000000"/>
      <w:lang w:eastAsia="zh-CN"/>
    </w:rPr>
  </w:style>
  <w:style w:type="paragraph" w:styleId="Prrafodelista">
    <w:name w:val="List Paragraph"/>
    <w:basedOn w:val="Normal"/>
    <w:link w:val="PrrafodelistaCar"/>
    <w:uiPriority w:val="34"/>
    <w:qFormat/>
    <w:rsid w:val="001E56E1"/>
    <w:pPr>
      <w:widowControl w:val="0"/>
      <w:adjustRightInd w:val="0"/>
      <w:spacing w:line="360" w:lineRule="atLeast"/>
      <w:ind w:left="720"/>
      <w:contextualSpacing/>
      <w:jc w:val="both"/>
      <w:textAlignment w:val="baseline"/>
    </w:pPr>
    <w:rPr>
      <w:rFonts w:ascii="Times New Roman" w:eastAsia="Times New Roman" w:hAnsi="Times New Roman" w:cs="Times New Roman"/>
      <w:sz w:val="20"/>
      <w:szCs w:val="20"/>
      <w:lang w:eastAsia="es-CO"/>
    </w:rPr>
  </w:style>
  <w:style w:type="character" w:customStyle="1" w:styleId="PrrafodelistaCar">
    <w:name w:val="Párrafo de lista Car"/>
    <w:link w:val="Prrafodelista"/>
    <w:uiPriority w:val="34"/>
    <w:locked/>
    <w:rsid w:val="001E56E1"/>
    <w:rPr>
      <w:rFonts w:ascii="Times New Roman" w:eastAsia="Times New Roman" w:hAnsi="Times New Roman" w:cs="Times New Roman"/>
      <w:sz w:val="20"/>
      <w:szCs w:val="20"/>
      <w:lang w:eastAsia="es-CO"/>
    </w:rPr>
  </w:style>
  <w:style w:type="paragraph" w:styleId="TDC1">
    <w:name w:val="toc 1"/>
    <w:basedOn w:val="Normal"/>
    <w:next w:val="Normal"/>
    <w:autoRedefine/>
    <w:uiPriority w:val="39"/>
    <w:unhideWhenUsed/>
    <w:rsid w:val="000A76F3"/>
    <w:pPr>
      <w:tabs>
        <w:tab w:val="left" w:pos="480"/>
        <w:tab w:val="right" w:leader="dot" w:pos="9962"/>
      </w:tabs>
      <w:spacing w:after="100"/>
      <w:jc w:val="center"/>
    </w:pPr>
  </w:style>
  <w:style w:type="paragraph" w:styleId="NormalWeb">
    <w:name w:val="Normal (Web)"/>
    <w:basedOn w:val="Normal"/>
    <w:uiPriority w:val="99"/>
    <w:unhideWhenUsed/>
    <w:rsid w:val="006B472C"/>
    <w:pPr>
      <w:spacing w:before="100" w:beforeAutospacing="1" w:after="100" w:afterAutospacing="1"/>
    </w:pPr>
    <w:rPr>
      <w:rFonts w:ascii="Times New Roman" w:eastAsia="Times New Roman" w:hAnsi="Times New Roman" w:cs="Times New Roman"/>
      <w:lang w:eastAsia="es-CO"/>
    </w:rPr>
  </w:style>
  <w:style w:type="character" w:styleId="Textoennegrita">
    <w:name w:val="Strong"/>
    <w:basedOn w:val="Fuentedeprrafopredeter"/>
    <w:uiPriority w:val="22"/>
    <w:qFormat/>
    <w:rsid w:val="006B472C"/>
    <w:rPr>
      <w:b/>
      <w:bCs/>
    </w:rPr>
  </w:style>
  <w:style w:type="paragraph" w:customStyle="1" w:styleId="TableParagraph">
    <w:name w:val="Table Paragraph"/>
    <w:basedOn w:val="Normal"/>
    <w:uiPriority w:val="1"/>
    <w:qFormat/>
    <w:rsid w:val="009546B4"/>
    <w:pPr>
      <w:widowControl w:val="0"/>
      <w:autoSpaceDE w:val="0"/>
      <w:autoSpaceDN w:val="0"/>
      <w:adjustRightInd w:val="0"/>
      <w:jc w:val="both"/>
      <w:textAlignment w:val="baseline"/>
    </w:pPr>
    <w:rPr>
      <w:sz w:val="20"/>
      <w:szCs w:val="20"/>
      <w:lang w:val="en-US" w:eastAsia="en-US"/>
    </w:rPr>
  </w:style>
  <w:style w:type="table" w:customStyle="1" w:styleId="NormalTable1">
    <w:name w:val="Normal Table1"/>
    <w:uiPriority w:val="2"/>
    <w:semiHidden/>
    <w:unhideWhenUsed/>
    <w:qFormat/>
    <w:rsid w:val="009546B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Descripcin">
    <w:name w:val="caption"/>
    <w:basedOn w:val="Normal"/>
    <w:next w:val="Normal"/>
    <w:unhideWhenUsed/>
    <w:qFormat/>
    <w:rsid w:val="008602E2"/>
    <w:pPr>
      <w:widowControl w:val="0"/>
      <w:adjustRightInd w:val="0"/>
      <w:jc w:val="both"/>
      <w:textAlignment w:val="baseline"/>
    </w:pPr>
    <w:rPr>
      <w:rFonts w:ascii="Times New Roman" w:eastAsia="Times New Roman" w:hAnsi="Times New Roman" w:cs="Times New Roman"/>
      <w:b/>
      <w:bCs/>
      <w:color w:val="4F81BD" w:themeColor="accent1"/>
      <w:sz w:val="18"/>
      <w:szCs w:val="18"/>
      <w:lang w:eastAsia="es-CO"/>
    </w:rPr>
  </w:style>
  <w:style w:type="paragraph" w:styleId="Textoindependiente">
    <w:name w:val="Body Text"/>
    <w:basedOn w:val="Normal"/>
    <w:link w:val="TextoindependienteCar"/>
    <w:qFormat/>
    <w:rsid w:val="0039596D"/>
    <w:pPr>
      <w:widowControl w:val="0"/>
      <w:ind w:left="402"/>
    </w:pPr>
    <w:rPr>
      <w:rFonts w:ascii="Trebuchet MS" w:eastAsia="Trebuchet MS" w:hAnsi="Trebuchet MS" w:cstheme="minorBidi"/>
      <w:sz w:val="22"/>
      <w:szCs w:val="22"/>
      <w:lang w:val="en-US" w:eastAsia="en-US"/>
    </w:rPr>
  </w:style>
  <w:style w:type="character" w:customStyle="1" w:styleId="TextoindependienteCar">
    <w:name w:val="Texto independiente Car"/>
    <w:basedOn w:val="Fuentedeprrafopredeter"/>
    <w:link w:val="Textoindependiente"/>
    <w:rsid w:val="0039596D"/>
    <w:rPr>
      <w:rFonts w:ascii="Trebuchet MS" w:eastAsia="Trebuchet MS" w:hAnsi="Trebuchet MS" w:cstheme="minorBidi"/>
      <w:sz w:val="22"/>
      <w:szCs w:val="22"/>
      <w:lang w:val="en-US" w:eastAsia="en-US"/>
    </w:rPr>
  </w:style>
  <w:style w:type="table" w:styleId="Tabladelista3-nfasis6">
    <w:name w:val="List Table 3 Accent 6"/>
    <w:basedOn w:val="Tablanormal"/>
    <w:uiPriority w:val="48"/>
    <w:rsid w:val="0039596D"/>
    <w:rPr>
      <w:rFonts w:ascii="Times New Roman" w:eastAsia="Times New Roman" w:hAnsi="Times New Roman" w:cs="Times New Roman"/>
      <w:sz w:val="20"/>
      <w:szCs w:val="20"/>
      <w:lang w:val="es-ES" w:eastAsia="ja-JP"/>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character" w:styleId="Refdecomentario">
    <w:name w:val="annotation reference"/>
    <w:basedOn w:val="Fuentedeprrafopredeter"/>
    <w:uiPriority w:val="99"/>
    <w:semiHidden/>
    <w:unhideWhenUsed/>
    <w:rsid w:val="00E35E7E"/>
    <w:rPr>
      <w:sz w:val="16"/>
      <w:szCs w:val="16"/>
    </w:rPr>
  </w:style>
  <w:style w:type="paragraph" w:styleId="Textocomentario">
    <w:name w:val="annotation text"/>
    <w:basedOn w:val="Normal"/>
    <w:link w:val="TextocomentarioCar"/>
    <w:uiPriority w:val="99"/>
    <w:unhideWhenUsed/>
    <w:rsid w:val="00E35E7E"/>
    <w:rPr>
      <w:sz w:val="20"/>
      <w:szCs w:val="20"/>
    </w:rPr>
  </w:style>
  <w:style w:type="character" w:customStyle="1" w:styleId="TextocomentarioCar">
    <w:name w:val="Texto comentario Car"/>
    <w:basedOn w:val="Fuentedeprrafopredeter"/>
    <w:link w:val="Textocomentario"/>
    <w:uiPriority w:val="99"/>
    <w:rsid w:val="00E35E7E"/>
    <w:rPr>
      <w:sz w:val="20"/>
      <w:szCs w:val="20"/>
    </w:rPr>
  </w:style>
  <w:style w:type="paragraph" w:styleId="Asuntodelcomentario">
    <w:name w:val="annotation subject"/>
    <w:basedOn w:val="Textocomentario"/>
    <w:next w:val="Textocomentario"/>
    <w:link w:val="AsuntodelcomentarioCar"/>
    <w:uiPriority w:val="99"/>
    <w:semiHidden/>
    <w:unhideWhenUsed/>
    <w:rsid w:val="00E35E7E"/>
    <w:rPr>
      <w:b/>
      <w:bCs/>
    </w:rPr>
  </w:style>
  <w:style w:type="character" w:customStyle="1" w:styleId="AsuntodelcomentarioCar">
    <w:name w:val="Asunto del comentario Car"/>
    <w:basedOn w:val="TextocomentarioCar"/>
    <w:link w:val="Asuntodelcomentario"/>
    <w:uiPriority w:val="99"/>
    <w:semiHidden/>
    <w:rsid w:val="00E35E7E"/>
    <w:rPr>
      <w:b/>
      <w:bCs/>
      <w:sz w:val="20"/>
      <w:szCs w:val="20"/>
    </w:rPr>
  </w:style>
  <w:style w:type="character" w:styleId="Mencinsinresolver">
    <w:name w:val="Unresolved Mention"/>
    <w:basedOn w:val="Fuentedeprrafopredeter"/>
    <w:uiPriority w:val="99"/>
    <w:semiHidden/>
    <w:unhideWhenUsed/>
    <w:rsid w:val="00281EB0"/>
    <w:rPr>
      <w:color w:val="605E5C"/>
      <w:shd w:val="clear" w:color="auto" w:fill="E1DFDD"/>
    </w:rPr>
  </w:style>
  <w:style w:type="paragraph" w:customStyle="1" w:styleId="paragraph">
    <w:name w:val="paragraph"/>
    <w:basedOn w:val="Normal"/>
    <w:rsid w:val="00751552"/>
    <w:pPr>
      <w:widowControl w:val="0"/>
      <w:adjustRightInd w:val="0"/>
      <w:spacing w:before="100" w:beforeAutospacing="1" w:after="100" w:afterAutospacing="1"/>
      <w:jc w:val="both"/>
      <w:textAlignment w:val="baseline"/>
    </w:pPr>
    <w:rPr>
      <w:rFonts w:ascii="Times New Roman" w:eastAsia="Times New Roman" w:hAnsi="Times New Roman" w:cs="Times New Roman"/>
      <w:lang w:eastAsia="es-CO"/>
    </w:rPr>
  </w:style>
  <w:style w:type="character" w:customStyle="1" w:styleId="normaltextrun">
    <w:name w:val="normaltextrun"/>
    <w:basedOn w:val="Fuentedeprrafopredeter"/>
    <w:rsid w:val="00751552"/>
  </w:style>
  <w:style w:type="character" w:customStyle="1" w:styleId="eop">
    <w:name w:val="eop"/>
    <w:basedOn w:val="Fuentedeprrafopredeter"/>
    <w:rsid w:val="00751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21" ma:contentTypeDescription="Crear nuevo documento." ma:contentTypeScope="" ma:versionID="28719e5d056db964c2cdd47f33fa4d12">
  <xsd:schema xmlns:xsd="http://www.w3.org/2001/XMLSchema" xmlns:xs="http://www.w3.org/2001/XMLSchema" xmlns:p="http://schemas.microsoft.com/office/2006/metadata/properties" xmlns:ns1="http://schemas.microsoft.com/sharepoint/v3" xmlns:ns2="64d77176-54eb-4753-be67-9b2e2fa23e0f" xmlns:ns3="70eaac67-e064-433b-ba54-6f78c0f1ecb1" targetNamespace="http://schemas.microsoft.com/office/2006/metadata/properties" ma:root="true" ma:fieldsID="8aab19b47c6ee3d46966d8e03c122ac3" ns1:_="" ns2:_="" ns3:_="">
    <xsd:import namespace="http://schemas.microsoft.com/sharepoint/v3"/>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7c4427a-9750-41f9-ad55-9fc71e3b9295}" ma:internalName="TaxCatchAll" ma:showField="CatchAllData" ma:web="70eaac67-e064-433b-ba54-6f78c0f1e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d77176-54eb-4753-be67-9b2e2fa23e0f">
      <Terms xmlns="http://schemas.microsoft.com/office/infopath/2007/PartnerControls"/>
    </lcf76f155ced4ddcb4097134ff3c332f>
    <TaxCatchAll xmlns="70eaac67-e064-433b-ba54-6f78c0f1ecb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5F98C-A574-4428-B5DF-1F201BA19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77176-54eb-4753-be67-9b2e2fa23e0f"/>
    <ds:schemaRef ds:uri="70eaac67-e064-433b-ba54-6f78c0f1e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85C1A-A371-4BE3-89E2-9AA7037C8AD5}">
  <ds:schemaRefs>
    <ds:schemaRef ds:uri="http://schemas.microsoft.com/office/2006/metadata/properties"/>
    <ds:schemaRef ds:uri="http://schemas.microsoft.com/office/infopath/2007/PartnerControls"/>
    <ds:schemaRef ds:uri="64d77176-54eb-4753-be67-9b2e2fa23e0f"/>
    <ds:schemaRef ds:uri="70eaac67-e064-433b-ba54-6f78c0f1ecb1"/>
    <ds:schemaRef ds:uri="http://schemas.microsoft.com/sharepoint/v3"/>
  </ds:schemaRefs>
</ds:datastoreItem>
</file>

<file path=customXml/itemProps3.xml><?xml version="1.0" encoding="utf-8"?>
<ds:datastoreItem xmlns:ds="http://schemas.openxmlformats.org/officeDocument/2006/customXml" ds:itemID="{E3B7A6AA-5932-4575-BAB3-35DE55D79B4E}">
  <ds:schemaRefs>
    <ds:schemaRef ds:uri="http://schemas.microsoft.com/sharepoint/v3/contenttype/forms"/>
  </ds:schemaRefs>
</ds:datastoreItem>
</file>

<file path=customXml/itemProps4.xml><?xml version="1.0" encoding="utf-8"?>
<ds:datastoreItem xmlns:ds="http://schemas.openxmlformats.org/officeDocument/2006/customXml" ds:itemID="{D2785FBE-DB15-45B2-8B8C-24B4D962311C}">
  <ds:schemaRefs>
    <ds:schemaRef ds:uri="http://schemas.openxmlformats.org/officeDocument/2006/bibliography"/>
  </ds:schemaRefs>
</ds:datastoreItem>
</file>

<file path=docMetadata/LabelInfo.xml><?xml version="1.0" encoding="utf-8"?>
<clbl:labelList xmlns:clbl="http://schemas.microsoft.com/office/2020/mipLabelMetadata">
  <clbl:label id="{0ed947a2-09da-4cac-92c9-2a07f7e30bd0}" enabled="0" method="" siteId="{0ed947a2-09da-4cac-92c9-2a07f7e30bd0}" removed="1"/>
</clbl:labelList>
</file>

<file path=docProps/app.xml><?xml version="1.0" encoding="utf-8"?>
<Properties xmlns="http://schemas.openxmlformats.org/officeDocument/2006/extended-properties" xmlns:vt="http://schemas.openxmlformats.org/officeDocument/2006/docPropsVTypes">
  <Template>Normal</Template>
  <TotalTime>509</TotalTime>
  <Pages>18</Pages>
  <Words>6550</Words>
  <Characters>36026</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GDOC-FM-005</vt:lpstr>
    </vt:vector>
  </TitlesOfParts>
  <Manager>SGDEA</Manager>
  <Company>Unidad de Mantenimiento Vial</Company>
  <LinksUpToDate>false</LinksUpToDate>
  <CharactersWithSpaces>42492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GDOC-FM-005</dc:title>
  <dc:subject>Formato comunicación interna - Memorando</dc:subject>
  <dc:creator>Gestión Documental</dc:creator>
  <cp:keywords>UMV</cp:keywords>
  <dc:description/>
  <cp:lastModifiedBy>maria natalia norato mora</cp:lastModifiedBy>
  <cp:revision>139</cp:revision>
  <dcterms:created xsi:type="dcterms:W3CDTF">2025-12-04T19:38:00Z</dcterms:created>
  <dcterms:modified xsi:type="dcterms:W3CDTF">2025-12-24T15:14:00Z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0x0101005F0CCD84194CB24D8526459418388F85</vt:lpwstr>
  </property>
</Properties>
</file>