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8AE99" w14:textId="77777777" w:rsidR="00052E07" w:rsidRPr="009A5DBE" w:rsidRDefault="00052E07" w:rsidP="007905C1">
      <w:pPr>
        <w:rPr>
          <w:lang w:val="es-CO"/>
        </w:rPr>
      </w:pPr>
    </w:p>
    <w:p w14:paraId="32EEDA82" w14:textId="77777777" w:rsidR="00052E07" w:rsidRPr="009A5DBE" w:rsidRDefault="00052E07" w:rsidP="00F141C6">
      <w:pPr>
        <w:spacing w:after="0"/>
        <w:jc w:val="center"/>
        <w:rPr>
          <w:rFonts w:cs="Arial"/>
          <w:sz w:val="28"/>
          <w:szCs w:val="28"/>
          <w:lang w:val="es-CO"/>
        </w:rPr>
      </w:pPr>
    </w:p>
    <w:p w14:paraId="10417D2E" w14:textId="77777777" w:rsidR="00052E07" w:rsidRPr="009A5DBE" w:rsidRDefault="005157D8" w:rsidP="00F141C6">
      <w:pPr>
        <w:spacing w:after="0"/>
        <w:jc w:val="center"/>
        <w:rPr>
          <w:rFonts w:cs="Arial"/>
          <w:sz w:val="28"/>
          <w:szCs w:val="28"/>
          <w:lang w:val="es-CO"/>
        </w:rPr>
      </w:pPr>
      <w:r w:rsidRPr="009A5DBE">
        <w:rPr>
          <w:noProof/>
          <w:lang w:val="es-CO" w:eastAsia="es-CO"/>
        </w:rPr>
        <w:drawing>
          <wp:inline distT="0" distB="0" distL="0" distR="0" wp14:anchorId="446A25C0" wp14:editId="37371C94">
            <wp:extent cx="3257550" cy="3152775"/>
            <wp:effectExtent l="0" t="0" r="0" b="9525"/>
            <wp:docPr id="1" name="Picture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B6BF9EB" w14:textId="77777777" w:rsidR="00052E07" w:rsidRPr="009A5DBE" w:rsidRDefault="00052E07" w:rsidP="00F141C6">
      <w:pPr>
        <w:spacing w:after="0"/>
        <w:jc w:val="center"/>
        <w:rPr>
          <w:rFonts w:cs="Arial"/>
          <w:sz w:val="28"/>
          <w:szCs w:val="28"/>
          <w:lang w:val="es-CO"/>
        </w:rPr>
      </w:pPr>
    </w:p>
    <w:p w14:paraId="385F8CA8" w14:textId="77777777" w:rsidR="00052E07" w:rsidRPr="009A5DBE" w:rsidRDefault="00052E07" w:rsidP="00F141C6">
      <w:pPr>
        <w:spacing w:after="0"/>
        <w:jc w:val="center"/>
        <w:rPr>
          <w:rFonts w:cs="Arial"/>
          <w:sz w:val="28"/>
          <w:szCs w:val="28"/>
          <w:lang w:val="es-CO"/>
        </w:rPr>
      </w:pPr>
    </w:p>
    <w:p w14:paraId="44A3CC2B" w14:textId="3E3D8B99" w:rsidR="0077609B" w:rsidRPr="009A5DBE" w:rsidRDefault="4CC10D42" w:rsidP="00F141C6">
      <w:pPr>
        <w:spacing w:after="0"/>
        <w:jc w:val="center"/>
        <w:rPr>
          <w:rFonts w:cs="Arial"/>
          <w:sz w:val="28"/>
          <w:szCs w:val="28"/>
          <w:lang w:val="es-CO"/>
        </w:rPr>
      </w:pPr>
      <w:r w:rsidRPr="00B0305A">
        <w:rPr>
          <w:rFonts w:cs="Arial"/>
          <w:b/>
          <w:bCs/>
          <w:sz w:val="28"/>
          <w:szCs w:val="28"/>
          <w:lang w:val="es-CO"/>
        </w:rPr>
        <w:t>OFICINA DE TECNOLOGÍA DE LA INFORMACIÓN</w:t>
      </w:r>
    </w:p>
    <w:p w14:paraId="5ADC5DDE" w14:textId="77777777" w:rsidR="0077609B" w:rsidRPr="009A5DBE" w:rsidRDefault="0077609B" w:rsidP="00F141C6">
      <w:pPr>
        <w:spacing w:after="0"/>
        <w:jc w:val="center"/>
        <w:rPr>
          <w:rFonts w:cs="Arial"/>
          <w:sz w:val="28"/>
          <w:szCs w:val="28"/>
          <w:lang w:val="es-CO"/>
        </w:rPr>
      </w:pPr>
    </w:p>
    <w:p w14:paraId="6D6881F8" w14:textId="0762A8D6" w:rsidR="25EF6095" w:rsidRDefault="25EF6095" w:rsidP="25EF6095">
      <w:pPr>
        <w:spacing w:after="0"/>
        <w:jc w:val="center"/>
        <w:rPr>
          <w:rFonts w:cs="Arial"/>
          <w:sz w:val="28"/>
          <w:szCs w:val="28"/>
          <w:lang w:val="es-CO"/>
        </w:rPr>
      </w:pPr>
    </w:p>
    <w:p w14:paraId="1152F754" w14:textId="71989076" w:rsidR="25EF6095" w:rsidRDefault="25EF6095" w:rsidP="25EF6095">
      <w:pPr>
        <w:spacing w:after="0"/>
        <w:jc w:val="center"/>
        <w:rPr>
          <w:rFonts w:cs="Arial"/>
          <w:sz w:val="28"/>
          <w:szCs w:val="28"/>
          <w:lang w:val="es-CO"/>
        </w:rPr>
      </w:pPr>
    </w:p>
    <w:p w14:paraId="4118F485" w14:textId="69A09B97" w:rsidR="005157D8" w:rsidRPr="005E71D1" w:rsidRDefault="007A4780" w:rsidP="005157D8">
      <w:pPr>
        <w:spacing w:after="0"/>
        <w:jc w:val="center"/>
        <w:rPr>
          <w:rFonts w:cs="Arial"/>
          <w:b/>
          <w:sz w:val="32"/>
          <w:szCs w:val="32"/>
          <w:lang w:val="es-CO"/>
        </w:rPr>
      </w:pPr>
      <w:r w:rsidRPr="005E71D1">
        <w:rPr>
          <w:rFonts w:cs="Arial"/>
          <w:b/>
          <w:sz w:val="32"/>
          <w:szCs w:val="32"/>
          <w:lang w:val="es-CO"/>
        </w:rPr>
        <w:t>PLAN ESTRATÉGICO DE TECNOLOGÍAS DE LA INFORMACIÓN</w:t>
      </w:r>
    </w:p>
    <w:p w14:paraId="6C74F14C" w14:textId="77777777" w:rsidR="000A170A" w:rsidRPr="009A5DBE" w:rsidRDefault="000A170A" w:rsidP="00F141C6">
      <w:pPr>
        <w:spacing w:after="0"/>
        <w:jc w:val="center"/>
        <w:rPr>
          <w:rFonts w:cs="Arial"/>
          <w:sz w:val="28"/>
          <w:szCs w:val="28"/>
          <w:lang w:val="es-CO"/>
        </w:rPr>
      </w:pPr>
    </w:p>
    <w:p w14:paraId="5D59CEDE" w14:textId="77777777" w:rsidR="000A170A" w:rsidRPr="009A5DBE" w:rsidRDefault="000A170A" w:rsidP="00F141C6">
      <w:pPr>
        <w:spacing w:after="0"/>
        <w:jc w:val="center"/>
        <w:rPr>
          <w:rFonts w:cs="Arial"/>
          <w:sz w:val="28"/>
          <w:szCs w:val="28"/>
          <w:lang w:val="es-CO"/>
        </w:rPr>
      </w:pPr>
    </w:p>
    <w:p w14:paraId="596207F8" w14:textId="77777777" w:rsidR="000A170A" w:rsidRPr="009A5DBE" w:rsidRDefault="000A170A" w:rsidP="00F141C6">
      <w:pPr>
        <w:spacing w:after="0"/>
        <w:jc w:val="center"/>
        <w:rPr>
          <w:rFonts w:cs="Arial"/>
          <w:sz w:val="28"/>
          <w:szCs w:val="28"/>
          <w:lang w:val="es-CO"/>
        </w:rPr>
      </w:pPr>
    </w:p>
    <w:p w14:paraId="20D88F76" w14:textId="77777777" w:rsidR="000A170A" w:rsidRPr="009A5DBE" w:rsidRDefault="000A170A" w:rsidP="00F141C6">
      <w:pPr>
        <w:spacing w:after="0"/>
        <w:jc w:val="center"/>
        <w:rPr>
          <w:rFonts w:cs="Arial"/>
          <w:sz w:val="28"/>
          <w:szCs w:val="28"/>
          <w:lang w:val="es-CO"/>
        </w:rPr>
      </w:pPr>
    </w:p>
    <w:p w14:paraId="2F045798" w14:textId="77777777" w:rsidR="00052E07" w:rsidRPr="009A5DBE" w:rsidRDefault="00052E07" w:rsidP="00F141C6">
      <w:pPr>
        <w:spacing w:after="0"/>
        <w:jc w:val="center"/>
        <w:rPr>
          <w:rFonts w:cs="Arial"/>
          <w:sz w:val="28"/>
          <w:szCs w:val="28"/>
          <w:lang w:val="es-CO"/>
        </w:rPr>
      </w:pPr>
    </w:p>
    <w:p w14:paraId="54A11EC3" w14:textId="77777777" w:rsidR="00052E07" w:rsidRPr="009A5DBE" w:rsidRDefault="00052E07" w:rsidP="00F141C6">
      <w:pPr>
        <w:spacing w:after="0"/>
        <w:jc w:val="center"/>
        <w:rPr>
          <w:rFonts w:cs="Arial"/>
          <w:sz w:val="28"/>
          <w:szCs w:val="28"/>
          <w:lang w:val="es-CO"/>
        </w:rPr>
      </w:pPr>
    </w:p>
    <w:p w14:paraId="4425EFB0" w14:textId="77777777" w:rsidR="0077609B" w:rsidRPr="009A5DBE" w:rsidRDefault="0077609B" w:rsidP="00F141C6">
      <w:pPr>
        <w:spacing w:after="0"/>
        <w:jc w:val="center"/>
        <w:rPr>
          <w:rFonts w:cs="Arial"/>
          <w:sz w:val="28"/>
          <w:szCs w:val="28"/>
          <w:lang w:val="es-CO"/>
        </w:rPr>
      </w:pPr>
    </w:p>
    <w:p w14:paraId="7E690C66" w14:textId="77777777" w:rsidR="0077609B" w:rsidRPr="009A5DBE" w:rsidRDefault="0077609B" w:rsidP="00F141C6">
      <w:pPr>
        <w:spacing w:after="0"/>
        <w:jc w:val="center"/>
        <w:rPr>
          <w:rFonts w:cs="Arial"/>
          <w:sz w:val="28"/>
          <w:szCs w:val="28"/>
          <w:lang w:val="es-CO"/>
        </w:rPr>
      </w:pPr>
    </w:p>
    <w:p w14:paraId="0C11167A" w14:textId="77777777" w:rsidR="00A25B8A" w:rsidRDefault="000A170A" w:rsidP="00075575">
      <w:pPr>
        <w:spacing w:after="0"/>
        <w:jc w:val="center"/>
        <w:rPr>
          <w:rFonts w:cs="Arial"/>
          <w:sz w:val="28"/>
          <w:szCs w:val="28"/>
          <w:lang w:val="es-CO"/>
        </w:rPr>
      </w:pPr>
      <w:r w:rsidRPr="009A5DBE">
        <w:rPr>
          <w:rFonts w:cs="Arial"/>
          <w:sz w:val="28"/>
          <w:szCs w:val="28"/>
          <w:lang w:val="es-CO"/>
        </w:rPr>
        <w:t>Bogotá D.C.</w:t>
      </w:r>
      <w:r w:rsidR="00075575">
        <w:rPr>
          <w:rFonts w:cs="Arial"/>
          <w:sz w:val="28"/>
          <w:szCs w:val="28"/>
          <w:lang w:val="es-CO"/>
        </w:rPr>
        <w:t xml:space="preserve">, </w:t>
      </w:r>
    </w:p>
    <w:p w14:paraId="68D76EBD" w14:textId="4EFA7EBC" w:rsidR="0077609B" w:rsidRPr="002A2820" w:rsidRDefault="008273CA" w:rsidP="00075575">
      <w:pPr>
        <w:spacing w:after="0"/>
        <w:jc w:val="center"/>
        <w:rPr>
          <w:rFonts w:cs="Arial"/>
          <w:sz w:val="28"/>
          <w:szCs w:val="28"/>
          <w:lang w:val="es-CO"/>
        </w:rPr>
      </w:pPr>
      <w:r>
        <w:rPr>
          <w:rFonts w:cs="Arial"/>
          <w:sz w:val="28"/>
          <w:szCs w:val="28"/>
          <w:lang w:val="es-CO"/>
        </w:rPr>
        <w:t>Enero</w:t>
      </w:r>
      <w:r w:rsidR="005E71D1">
        <w:rPr>
          <w:rFonts w:cs="Arial"/>
          <w:sz w:val="28"/>
          <w:szCs w:val="28"/>
          <w:lang w:val="es-CO"/>
        </w:rPr>
        <w:t xml:space="preserve"> 202</w:t>
      </w:r>
      <w:r>
        <w:rPr>
          <w:rFonts w:cs="Arial"/>
          <w:sz w:val="28"/>
          <w:szCs w:val="28"/>
          <w:lang w:val="es-CO"/>
        </w:rPr>
        <w:t>5</w:t>
      </w:r>
    </w:p>
    <w:p w14:paraId="2BC04258" w14:textId="77777777" w:rsidR="0077609B" w:rsidRPr="00391633" w:rsidRDefault="0077609B" w:rsidP="00F141C6">
      <w:pPr>
        <w:spacing w:after="0" w:line="276" w:lineRule="auto"/>
        <w:rPr>
          <w:rFonts w:cs="Arial"/>
          <w:b/>
          <w:sz w:val="28"/>
          <w:u w:val="single"/>
          <w:lang w:val="es-CO"/>
        </w:rPr>
      </w:pPr>
      <w:r w:rsidRPr="00391633">
        <w:rPr>
          <w:rFonts w:cs="Arial"/>
          <w:b/>
          <w:sz w:val="28"/>
          <w:u w:val="single"/>
          <w:lang w:val="es-CO"/>
        </w:rPr>
        <w:br w:type="page"/>
      </w:r>
    </w:p>
    <w:sdt>
      <w:sdtPr>
        <w:rPr>
          <w:rFonts w:eastAsiaTheme="minorEastAsia" w:cstheme="minorBidi"/>
          <w:b w:val="0"/>
          <w:caps w:val="0"/>
          <w:spacing w:val="0"/>
          <w:kern w:val="0"/>
          <w:sz w:val="22"/>
          <w:szCs w:val="22"/>
          <w:lang w:val="es-CO"/>
        </w:rPr>
        <w:id w:val="1126811719"/>
        <w:docPartObj>
          <w:docPartGallery w:val="Table of Contents"/>
          <w:docPartUnique/>
        </w:docPartObj>
      </w:sdtPr>
      <w:sdtContent>
        <w:p w14:paraId="35130E47" w14:textId="3C6495B0" w:rsidR="00700F9D" w:rsidRPr="00391633" w:rsidRDefault="00B01EE8" w:rsidP="00B01EE8">
          <w:pPr>
            <w:pStyle w:val="Ttulo"/>
            <w:rPr>
              <w:lang w:val="es-CO"/>
            </w:rPr>
          </w:pPr>
          <w:r>
            <w:rPr>
              <w:rFonts w:eastAsiaTheme="minorHAnsi"/>
              <w:lang w:val="es-CO"/>
            </w:rPr>
            <w:t xml:space="preserve">TABLA DE </w:t>
          </w:r>
          <w:r w:rsidR="00700F9D" w:rsidRPr="00391633">
            <w:rPr>
              <w:lang w:val="es-CO"/>
            </w:rPr>
            <w:t>CONTENIDO</w:t>
          </w:r>
        </w:p>
        <w:p w14:paraId="42D496E3" w14:textId="77777777" w:rsidR="00391633" w:rsidRPr="00036118" w:rsidRDefault="00391633" w:rsidP="00391633">
          <w:pPr>
            <w:rPr>
              <w:rFonts w:cs="Arial"/>
              <w:b/>
              <w:sz w:val="24"/>
              <w:szCs w:val="24"/>
              <w:lang w:val="es-CO" w:eastAsia="es-ES"/>
            </w:rPr>
          </w:pPr>
        </w:p>
        <w:p w14:paraId="40E5FCD0" w14:textId="546DFD18" w:rsidR="00AB7D49" w:rsidRDefault="00C35AAC">
          <w:pPr>
            <w:pStyle w:val="TDC1"/>
            <w:rPr>
              <w:rFonts w:asciiTheme="minorHAnsi" w:eastAsiaTheme="minorEastAsia" w:hAnsiTheme="minorHAnsi"/>
              <w:b w:val="0"/>
              <w:noProof/>
              <w:kern w:val="2"/>
              <w:sz w:val="24"/>
              <w:szCs w:val="24"/>
              <w:lang w:val="es-CO" w:eastAsia="es-CO"/>
              <w14:ligatures w14:val="standardContextual"/>
            </w:rPr>
          </w:pPr>
          <w:r>
            <w:rPr>
              <w:rFonts w:cs="Arial"/>
              <w:sz w:val="24"/>
              <w:szCs w:val="24"/>
              <w:lang w:val="es-CO"/>
            </w:rPr>
            <w:fldChar w:fldCharType="begin"/>
          </w:r>
          <w:r>
            <w:rPr>
              <w:rFonts w:cs="Arial"/>
              <w:sz w:val="24"/>
              <w:szCs w:val="24"/>
              <w:lang w:val="es-CO"/>
            </w:rPr>
            <w:instrText xml:space="preserve"> TOC \o "1-3" \h \z \u </w:instrText>
          </w:r>
          <w:r>
            <w:rPr>
              <w:rFonts w:cs="Arial"/>
              <w:sz w:val="24"/>
              <w:szCs w:val="24"/>
              <w:lang w:val="es-CO"/>
            </w:rPr>
            <w:fldChar w:fldCharType="separate"/>
          </w:r>
          <w:hyperlink w:anchor="_Toc189203305" w:history="1">
            <w:r w:rsidR="00AB7D49" w:rsidRPr="00F51CE4">
              <w:rPr>
                <w:rStyle w:val="Hipervnculo"/>
                <w:noProof/>
              </w:rPr>
              <w:t>1</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INTRODUCCIÓN</w:t>
            </w:r>
            <w:r w:rsidR="00AB7D49">
              <w:rPr>
                <w:noProof/>
                <w:webHidden/>
              </w:rPr>
              <w:tab/>
            </w:r>
            <w:r w:rsidR="00AB7D49">
              <w:rPr>
                <w:noProof/>
                <w:webHidden/>
              </w:rPr>
              <w:fldChar w:fldCharType="begin"/>
            </w:r>
            <w:r w:rsidR="00AB7D49">
              <w:rPr>
                <w:noProof/>
                <w:webHidden/>
              </w:rPr>
              <w:instrText xml:space="preserve"> PAGEREF _Toc189203305 \h </w:instrText>
            </w:r>
            <w:r w:rsidR="00AB7D49">
              <w:rPr>
                <w:noProof/>
                <w:webHidden/>
              </w:rPr>
            </w:r>
            <w:r w:rsidR="00AB7D49">
              <w:rPr>
                <w:noProof/>
                <w:webHidden/>
              </w:rPr>
              <w:fldChar w:fldCharType="separate"/>
            </w:r>
            <w:r w:rsidR="00AB7D49">
              <w:rPr>
                <w:noProof/>
                <w:webHidden/>
              </w:rPr>
              <w:t>4</w:t>
            </w:r>
            <w:r w:rsidR="00AB7D49">
              <w:rPr>
                <w:noProof/>
                <w:webHidden/>
              </w:rPr>
              <w:fldChar w:fldCharType="end"/>
            </w:r>
          </w:hyperlink>
        </w:p>
        <w:p w14:paraId="52207FB8" w14:textId="7357D5C2"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06" w:history="1">
            <w:r w:rsidRPr="00F51CE4">
              <w:rPr>
                <w:rStyle w:val="Hipervnculo"/>
                <w:noProof/>
                <w:lang w:val="es-CO"/>
              </w:rPr>
              <w:t>1.1</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Objetivo</w:t>
            </w:r>
            <w:r w:rsidRPr="00F51CE4">
              <w:rPr>
                <w:rStyle w:val="Hipervnculo"/>
                <w:noProof/>
                <w:lang w:val="es-CO"/>
              </w:rPr>
              <w:t xml:space="preserve"> del Documento</w:t>
            </w:r>
            <w:r>
              <w:rPr>
                <w:noProof/>
                <w:webHidden/>
              </w:rPr>
              <w:tab/>
            </w:r>
            <w:r>
              <w:rPr>
                <w:noProof/>
                <w:webHidden/>
              </w:rPr>
              <w:fldChar w:fldCharType="begin"/>
            </w:r>
            <w:r>
              <w:rPr>
                <w:noProof/>
                <w:webHidden/>
              </w:rPr>
              <w:instrText xml:space="preserve"> PAGEREF _Toc189203306 \h </w:instrText>
            </w:r>
            <w:r>
              <w:rPr>
                <w:noProof/>
                <w:webHidden/>
              </w:rPr>
            </w:r>
            <w:r>
              <w:rPr>
                <w:noProof/>
                <w:webHidden/>
              </w:rPr>
              <w:fldChar w:fldCharType="separate"/>
            </w:r>
            <w:r>
              <w:rPr>
                <w:noProof/>
                <w:webHidden/>
              </w:rPr>
              <w:t>5</w:t>
            </w:r>
            <w:r>
              <w:rPr>
                <w:noProof/>
                <w:webHidden/>
              </w:rPr>
              <w:fldChar w:fldCharType="end"/>
            </w:r>
          </w:hyperlink>
        </w:p>
        <w:p w14:paraId="43D08C9C" w14:textId="7D9BB65C"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07" w:history="1">
            <w:r w:rsidRPr="00F51CE4">
              <w:rPr>
                <w:rStyle w:val="Hipervnculo"/>
                <w:noProof/>
                <w:lang w:val="es-CO"/>
              </w:rPr>
              <w:t>1.2</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lang w:val="es-CO"/>
              </w:rPr>
              <w:t>Alcance del Documento</w:t>
            </w:r>
            <w:r>
              <w:rPr>
                <w:noProof/>
                <w:webHidden/>
              </w:rPr>
              <w:tab/>
            </w:r>
            <w:r>
              <w:rPr>
                <w:noProof/>
                <w:webHidden/>
              </w:rPr>
              <w:fldChar w:fldCharType="begin"/>
            </w:r>
            <w:r>
              <w:rPr>
                <w:noProof/>
                <w:webHidden/>
              </w:rPr>
              <w:instrText xml:space="preserve"> PAGEREF _Toc189203307 \h </w:instrText>
            </w:r>
            <w:r>
              <w:rPr>
                <w:noProof/>
                <w:webHidden/>
              </w:rPr>
            </w:r>
            <w:r>
              <w:rPr>
                <w:noProof/>
                <w:webHidden/>
              </w:rPr>
              <w:fldChar w:fldCharType="separate"/>
            </w:r>
            <w:r>
              <w:rPr>
                <w:noProof/>
                <w:webHidden/>
              </w:rPr>
              <w:t>5</w:t>
            </w:r>
            <w:r>
              <w:rPr>
                <w:noProof/>
                <w:webHidden/>
              </w:rPr>
              <w:fldChar w:fldCharType="end"/>
            </w:r>
          </w:hyperlink>
        </w:p>
        <w:p w14:paraId="32AF238D" w14:textId="19928C55"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08" w:history="1">
            <w:r w:rsidRPr="00F51CE4">
              <w:rPr>
                <w:rStyle w:val="Hipervnculo"/>
                <w:noProof/>
                <w:lang w:val="es-CO"/>
              </w:rPr>
              <w:t>1.3</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lang w:val="es-CO"/>
              </w:rPr>
              <w:t>Normatividad</w:t>
            </w:r>
            <w:r>
              <w:rPr>
                <w:noProof/>
                <w:webHidden/>
              </w:rPr>
              <w:tab/>
            </w:r>
            <w:r>
              <w:rPr>
                <w:noProof/>
                <w:webHidden/>
              </w:rPr>
              <w:fldChar w:fldCharType="begin"/>
            </w:r>
            <w:r>
              <w:rPr>
                <w:noProof/>
                <w:webHidden/>
              </w:rPr>
              <w:instrText xml:space="preserve"> PAGEREF _Toc189203308 \h </w:instrText>
            </w:r>
            <w:r>
              <w:rPr>
                <w:noProof/>
                <w:webHidden/>
              </w:rPr>
            </w:r>
            <w:r>
              <w:rPr>
                <w:noProof/>
                <w:webHidden/>
              </w:rPr>
              <w:fldChar w:fldCharType="separate"/>
            </w:r>
            <w:r>
              <w:rPr>
                <w:noProof/>
                <w:webHidden/>
              </w:rPr>
              <w:t>6</w:t>
            </w:r>
            <w:r>
              <w:rPr>
                <w:noProof/>
                <w:webHidden/>
              </w:rPr>
              <w:fldChar w:fldCharType="end"/>
            </w:r>
          </w:hyperlink>
        </w:p>
        <w:p w14:paraId="03F39AC3" w14:textId="44CCD925" w:rsidR="00AB7D49" w:rsidRDefault="00AB7D49">
          <w:pPr>
            <w:pStyle w:val="TDC1"/>
            <w:rPr>
              <w:rFonts w:asciiTheme="minorHAnsi" w:eastAsiaTheme="minorEastAsia" w:hAnsiTheme="minorHAnsi"/>
              <w:b w:val="0"/>
              <w:noProof/>
              <w:kern w:val="2"/>
              <w:sz w:val="24"/>
              <w:szCs w:val="24"/>
              <w:lang w:val="es-CO" w:eastAsia="es-CO"/>
              <w14:ligatures w14:val="standardContextual"/>
            </w:rPr>
          </w:pPr>
          <w:hyperlink w:anchor="_Toc189203309" w:history="1">
            <w:r w:rsidRPr="00F51CE4">
              <w:rPr>
                <w:rStyle w:val="Hipervnculo"/>
                <w:noProof/>
              </w:rPr>
              <w:t>2</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CONTEXTO Y MODELO OPERATIVO INSTITUCIONAL</w:t>
            </w:r>
            <w:r>
              <w:rPr>
                <w:noProof/>
                <w:webHidden/>
              </w:rPr>
              <w:tab/>
            </w:r>
            <w:r>
              <w:rPr>
                <w:noProof/>
                <w:webHidden/>
              </w:rPr>
              <w:fldChar w:fldCharType="begin"/>
            </w:r>
            <w:r>
              <w:rPr>
                <w:noProof/>
                <w:webHidden/>
              </w:rPr>
              <w:instrText xml:space="preserve"> PAGEREF _Toc189203309 \h </w:instrText>
            </w:r>
            <w:r>
              <w:rPr>
                <w:noProof/>
                <w:webHidden/>
              </w:rPr>
            </w:r>
            <w:r>
              <w:rPr>
                <w:noProof/>
                <w:webHidden/>
              </w:rPr>
              <w:fldChar w:fldCharType="separate"/>
            </w:r>
            <w:r>
              <w:rPr>
                <w:noProof/>
                <w:webHidden/>
              </w:rPr>
              <w:t>10</w:t>
            </w:r>
            <w:r>
              <w:rPr>
                <w:noProof/>
                <w:webHidden/>
              </w:rPr>
              <w:fldChar w:fldCharType="end"/>
            </w:r>
          </w:hyperlink>
        </w:p>
        <w:p w14:paraId="3384E9B5" w14:textId="64DC0552"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10" w:history="1">
            <w:r w:rsidRPr="00F51CE4">
              <w:rPr>
                <w:rStyle w:val="Hipervnculo"/>
                <w:noProof/>
              </w:rPr>
              <w:t>2.1</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Motivadores Estratégicos</w:t>
            </w:r>
            <w:r>
              <w:rPr>
                <w:noProof/>
                <w:webHidden/>
              </w:rPr>
              <w:tab/>
            </w:r>
            <w:r>
              <w:rPr>
                <w:noProof/>
                <w:webHidden/>
              </w:rPr>
              <w:fldChar w:fldCharType="begin"/>
            </w:r>
            <w:r>
              <w:rPr>
                <w:noProof/>
                <w:webHidden/>
              </w:rPr>
              <w:instrText xml:space="preserve"> PAGEREF _Toc189203310 \h </w:instrText>
            </w:r>
            <w:r>
              <w:rPr>
                <w:noProof/>
                <w:webHidden/>
              </w:rPr>
            </w:r>
            <w:r>
              <w:rPr>
                <w:noProof/>
                <w:webHidden/>
              </w:rPr>
              <w:fldChar w:fldCharType="separate"/>
            </w:r>
            <w:r>
              <w:rPr>
                <w:noProof/>
                <w:webHidden/>
              </w:rPr>
              <w:t>10</w:t>
            </w:r>
            <w:r>
              <w:rPr>
                <w:noProof/>
                <w:webHidden/>
              </w:rPr>
              <w:fldChar w:fldCharType="end"/>
            </w:r>
          </w:hyperlink>
        </w:p>
        <w:p w14:paraId="0D068772" w14:textId="53279132"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1" w:history="1">
            <w:r w:rsidRPr="00F51CE4">
              <w:rPr>
                <w:rStyle w:val="Hipervnculo"/>
                <w:noProof/>
              </w:rPr>
              <w:t>2.1.1</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El Plan de Desarrollo Distrital (PDD) 2024-2027 "Bogotá Camina Segura", el Plan de Ordenamiento Territorial (POT) y el Plan de Movilidad Sostenible y Segura (PMSS) de Bogotá.</w:t>
            </w:r>
            <w:r>
              <w:rPr>
                <w:noProof/>
                <w:webHidden/>
              </w:rPr>
              <w:tab/>
            </w:r>
            <w:r>
              <w:rPr>
                <w:noProof/>
                <w:webHidden/>
              </w:rPr>
              <w:fldChar w:fldCharType="begin"/>
            </w:r>
            <w:r>
              <w:rPr>
                <w:noProof/>
                <w:webHidden/>
              </w:rPr>
              <w:instrText xml:space="preserve"> PAGEREF _Toc189203311 \h </w:instrText>
            </w:r>
            <w:r>
              <w:rPr>
                <w:noProof/>
                <w:webHidden/>
              </w:rPr>
            </w:r>
            <w:r>
              <w:rPr>
                <w:noProof/>
                <w:webHidden/>
              </w:rPr>
              <w:fldChar w:fldCharType="separate"/>
            </w:r>
            <w:r>
              <w:rPr>
                <w:noProof/>
                <w:webHidden/>
              </w:rPr>
              <w:t>10</w:t>
            </w:r>
            <w:r>
              <w:rPr>
                <w:noProof/>
                <w:webHidden/>
              </w:rPr>
              <w:fldChar w:fldCharType="end"/>
            </w:r>
          </w:hyperlink>
        </w:p>
        <w:p w14:paraId="4E86C6DA" w14:textId="3FE6BB25"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2" w:history="1">
            <w:r w:rsidRPr="00F51CE4">
              <w:rPr>
                <w:rStyle w:val="Hipervnculo"/>
                <w:noProof/>
              </w:rPr>
              <w:t>2.1.2</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Modelo Integrado de Gestión y Desempeño (MIPG)</w:t>
            </w:r>
            <w:r>
              <w:rPr>
                <w:noProof/>
                <w:webHidden/>
              </w:rPr>
              <w:tab/>
            </w:r>
            <w:r>
              <w:rPr>
                <w:noProof/>
                <w:webHidden/>
              </w:rPr>
              <w:fldChar w:fldCharType="begin"/>
            </w:r>
            <w:r>
              <w:rPr>
                <w:noProof/>
                <w:webHidden/>
              </w:rPr>
              <w:instrText xml:space="preserve"> PAGEREF _Toc189203312 \h </w:instrText>
            </w:r>
            <w:r>
              <w:rPr>
                <w:noProof/>
                <w:webHidden/>
              </w:rPr>
            </w:r>
            <w:r>
              <w:rPr>
                <w:noProof/>
                <w:webHidden/>
              </w:rPr>
              <w:fldChar w:fldCharType="separate"/>
            </w:r>
            <w:r>
              <w:rPr>
                <w:noProof/>
                <w:webHidden/>
              </w:rPr>
              <w:t>13</w:t>
            </w:r>
            <w:r>
              <w:rPr>
                <w:noProof/>
                <w:webHidden/>
              </w:rPr>
              <w:fldChar w:fldCharType="end"/>
            </w:r>
          </w:hyperlink>
        </w:p>
        <w:p w14:paraId="23877A01" w14:textId="0C5D55C8"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3" w:history="1">
            <w:r w:rsidRPr="00F51CE4">
              <w:rPr>
                <w:rStyle w:val="Hipervnculo"/>
                <w:noProof/>
              </w:rPr>
              <w:t>2.1.3</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Plan Estratégico Institucional de la UAERMV</w:t>
            </w:r>
            <w:r>
              <w:rPr>
                <w:noProof/>
                <w:webHidden/>
              </w:rPr>
              <w:tab/>
            </w:r>
            <w:r>
              <w:rPr>
                <w:noProof/>
                <w:webHidden/>
              </w:rPr>
              <w:fldChar w:fldCharType="begin"/>
            </w:r>
            <w:r>
              <w:rPr>
                <w:noProof/>
                <w:webHidden/>
              </w:rPr>
              <w:instrText xml:space="preserve"> PAGEREF _Toc189203313 \h </w:instrText>
            </w:r>
            <w:r>
              <w:rPr>
                <w:noProof/>
                <w:webHidden/>
              </w:rPr>
            </w:r>
            <w:r>
              <w:rPr>
                <w:noProof/>
                <w:webHidden/>
              </w:rPr>
              <w:fldChar w:fldCharType="separate"/>
            </w:r>
            <w:r>
              <w:rPr>
                <w:noProof/>
                <w:webHidden/>
              </w:rPr>
              <w:t>17</w:t>
            </w:r>
            <w:r>
              <w:rPr>
                <w:noProof/>
                <w:webHidden/>
              </w:rPr>
              <w:fldChar w:fldCharType="end"/>
            </w:r>
          </w:hyperlink>
        </w:p>
        <w:p w14:paraId="1F6045EB" w14:textId="1B32677B"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14" w:history="1">
            <w:r w:rsidRPr="00F51CE4">
              <w:rPr>
                <w:rStyle w:val="Hipervnculo"/>
                <w:noProof/>
              </w:rPr>
              <w:t>2.2</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Plataforma Estratégica de la Entidad</w:t>
            </w:r>
            <w:r>
              <w:rPr>
                <w:noProof/>
                <w:webHidden/>
              </w:rPr>
              <w:tab/>
            </w:r>
            <w:r>
              <w:rPr>
                <w:noProof/>
                <w:webHidden/>
              </w:rPr>
              <w:fldChar w:fldCharType="begin"/>
            </w:r>
            <w:r>
              <w:rPr>
                <w:noProof/>
                <w:webHidden/>
              </w:rPr>
              <w:instrText xml:space="preserve"> PAGEREF _Toc189203314 \h </w:instrText>
            </w:r>
            <w:r>
              <w:rPr>
                <w:noProof/>
                <w:webHidden/>
              </w:rPr>
            </w:r>
            <w:r>
              <w:rPr>
                <w:noProof/>
                <w:webHidden/>
              </w:rPr>
              <w:fldChar w:fldCharType="separate"/>
            </w:r>
            <w:r>
              <w:rPr>
                <w:noProof/>
                <w:webHidden/>
              </w:rPr>
              <w:t>25</w:t>
            </w:r>
            <w:r>
              <w:rPr>
                <w:noProof/>
                <w:webHidden/>
              </w:rPr>
              <w:fldChar w:fldCharType="end"/>
            </w:r>
          </w:hyperlink>
        </w:p>
        <w:p w14:paraId="4B66FBC6" w14:textId="1892EE13"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5" w:history="1">
            <w:r w:rsidRPr="00F51CE4">
              <w:rPr>
                <w:rStyle w:val="Hipervnculo"/>
                <w:noProof/>
              </w:rPr>
              <w:t>2.2.1</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Misión</w:t>
            </w:r>
            <w:r>
              <w:rPr>
                <w:noProof/>
                <w:webHidden/>
              </w:rPr>
              <w:tab/>
            </w:r>
            <w:r>
              <w:rPr>
                <w:noProof/>
                <w:webHidden/>
              </w:rPr>
              <w:fldChar w:fldCharType="begin"/>
            </w:r>
            <w:r>
              <w:rPr>
                <w:noProof/>
                <w:webHidden/>
              </w:rPr>
              <w:instrText xml:space="preserve"> PAGEREF _Toc189203315 \h </w:instrText>
            </w:r>
            <w:r>
              <w:rPr>
                <w:noProof/>
                <w:webHidden/>
              </w:rPr>
            </w:r>
            <w:r>
              <w:rPr>
                <w:noProof/>
                <w:webHidden/>
              </w:rPr>
              <w:fldChar w:fldCharType="separate"/>
            </w:r>
            <w:r>
              <w:rPr>
                <w:noProof/>
                <w:webHidden/>
              </w:rPr>
              <w:t>25</w:t>
            </w:r>
            <w:r>
              <w:rPr>
                <w:noProof/>
                <w:webHidden/>
              </w:rPr>
              <w:fldChar w:fldCharType="end"/>
            </w:r>
          </w:hyperlink>
        </w:p>
        <w:p w14:paraId="48D5A5A2" w14:textId="470D719C"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6" w:history="1">
            <w:r w:rsidRPr="00F51CE4">
              <w:rPr>
                <w:rStyle w:val="Hipervnculo"/>
                <w:noProof/>
              </w:rPr>
              <w:t>2.2.2</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Visión</w:t>
            </w:r>
            <w:r>
              <w:rPr>
                <w:noProof/>
                <w:webHidden/>
              </w:rPr>
              <w:tab/>
            </w:r>
            <w:r>
              <w:rPr>
                <w:noProof/>
                <w:webHidden/>
              </w:rPr>
              <w:fldChar w:fldCharType="begin"/>
            </w:r>
            <w:r>
              <w:rPr>
                <w:noProof/>
                <w:webHidden/>
              </w:rPr>
              <w:instrText xml:space="preserve"> PAGEREF _Toc189203316 \h </w:instrText>
            </w:r>
            <w:r>
              <w:rPr>
                <w:noProof/>
                <w:webHidden/>
              </w:rPr>
            </w:r>
            <w:r>
              <w:rPr>
                <w:noProof/>
                <w:webHidden/>
              </w:rPr>
              <w:fldChar w:fldCharType="separate"/>
            </w:r>
            <w:r>
              <w:rPr>
                <w:noProof/>
                <w:webHidden/>
              </w:rPr>
              <w:t>25</w:t>
            </w:r>
            <w:r>
              <w:rPr>
                <w:noProof/>
                <w:webHidden/>
              </w:rPr>
              <w:fldChar w:fldCharType="end"/>
            </w:r>
          </w:hyperlink>
        </w:p>
        <w:p w14:paraId="4740155D" w14:textId="453495F3"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7" w:history="1">
            <w:r w:rsidRPr="00F51CE4">
              <w:rPr>
                <w:rStyle w:val="Hipervnculo"/>
                <w:noProof/>
              </w:rPr>
              <w:t>2.2.3</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Objetivo General</w:t>
            </w:r>
            <w:r>
              <w:rPr>
                <w:noProof/>
                <w:webHidden/>
              </w:rPr>
              <w:tab/>
            </w:r>
            <w:r>
              <w:rPr>
                <w:noProof/>
                <w:webHidden/>
              </w:rPr>
              <w:fldChar w:fldCharType="begin"/>
            </w:r>
            <w:r>
              <w:rPr>
                <w:noProof/>
                <w:webHidden/>
              </w:rPr>
              <w:instrText xml:space="preserve"> PAGEREF _Toc189203317 \h </w:instrText>
            </w:r>
            <w:r>
              <w:rPr>
                <w:noProof/>
                <w:webHidden/>
              </w:rPr>
            </w:r>
            <w:r>
              <w:rPr>
                <w:noProof/>
                <w:webHidden/>
              </w:rPr>
              <w:fldChar w:fldCharType="separate"/>
            </w:r>
            <w:r>
              <w:rPr>
                <w:noProof/>
                <w:webHidden/>
              </w:rPr>
              <w:t>25</w:t>
            </w:r>
            <w:r>
              <w:rPr>
                <w:noProof/>
                <w:webHidden/>
              </w:rPr>
              <w:fldChar w:fldCharType="end"/>
            </w:r>
          </w:hyperlink>
        </w:p>
        <w:p w14:paraId="00805EA4" w14:textId="213BD779"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8" w:history="1">
            <w:r w:rsidRPr="00F51CE4">
              <w:rPr>
                <w:rStyle w:val="Hipervnculo"/>
                <w:noProof/>
              </w:rPr>
              <w:t>2.2.4</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Valores</w:t>
            </w:r>
            <w:r>
              <w:rPr>
                <w:noProof/>
                <w:webHidden/>
              </w:rPr>
              <w:tab/>
            </w:r>
            <w:r>
              <w:rPr>
                <w:noProof/>
                <w:webHidden/>
              </w:rPr>
              <w:fldChar w:fldCharType="begin"/>
            </w:r>
            <w:r>
              <w:rPr>
                <w:noProof/>
                <w:webHidden/>
              </w:rPr>
              <w:instrText xml:space="preserve"> PAGEREF _Toc189203318 \h </w:instrText>
            </w:r>
            <w:r>
              <w:rPr>
                <w:noProof/>
                <w:webHidden/>
              </w:rPr>
            </w:r>
            <w:r>
              <w:rPr>
                <w:noProof/>
                <w:webHidden/>
              </w:rPr>
              <w:fldChar w:fldCharType="separate"/>
            </w:r>
            <w:r>
              <w:rPr>
                <w:noProof/>
                <w:webHidden/>
              </w:rPr>
              <w:t>26</w:t>
            </w:r>
            <w:r>
              <w:rPr>
                <w:noProof/>
                <w:webHidden/>
              </w:rPr>
              <w:fldChar w:fldCharType="end"/>
            </w:r>
          </w:hyperlink>
        </w:p>
        <w:p w14:paraId="57BB627D" w14:textId="5CAB7A37"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19" w:history="1">
            <w:r w:rsidRPr="00F51CE4">
              <w:rPr>
                <w:rStyle w:val="Hipervnculo"/>
                <w:noProof/>
              </w:rPr>
              <w:t>2.3</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Modelo Operativo Institucional</w:t>
            </w:r>
            <w:r>
              <w:rPr>
                <w:noProof/>
                <w:webHidden/>
              </w:rPr>
              <w:tab/>
            </w:r>
            <w:r>
              <w:rPr>
                <w:noProof/>
                <w:webHidden/>
              </w:rPr>
              <w:fldChar w:fldCharType="begin"/>
            </w:r>
            <w:r>
              <w:rPr>
                <w:noProof/>
                <w:webHidden/>
              </w:rPr>
              <w:instrText xml:space="preserve"> PAGEREF _Toc189203319 \h </w:instrText>
            </w:r>
            <w:r>
              <w:rPr>
                <w:noProof/>
                <w:webHidden/>
              </w:rPr>
            </w:r>
            <w:r>
              <w:rPr>
                <w:noProof/>
                <w:webHidden/>
              </w:rPr>
              <w:fldChar w:fldCharType="separate"/>
            </w:r>
            <w:r>
              <w:rPr>
                <w:noProof/>
                <w:webHidden/>
              </w:rPr>
              <w:t>27</w:t>
            </w:r>
            <w:r>
              <w:rPr>
                <w:noProof/>
                <w:webHidden/>
              </w:rPr>
              <w:fldChar w:fldCharType="end"/>
            </w:r>
          </w:hyperlink>
        </w:p>
        <w:p w14:paraId="4ABE35FE" w14:textId="60328FA6"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0" w:history="1">
            <w:r w:rsidRPr="00F51CE4">
              <w:rPr>
                <w:rStyle w:val="Hipervnculo"/>
                <w:noProof/>
              </w:rPr>
              <w:t>2.3.1</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Estructura organizacional</w:t>
            </w:r>
            <w:r>
              <w:rPr>
                <w:noProof/>
                <w:webHidden/>
              </w:rPr>
              <w:tab/>
            </w:r>
            <w:r>
              <w:rPr>
                <w:noProof/>
                <w:webHidden/>
              </w:rPr>
              <w:fldChar w:fldCharType="begin"/>
            </w:r>
            <w:r>
              <w:rPr>
                <w:noProof/>
                <w:webHidden/>
              </w:rPr>
              <w:instrText xml:space="preserve"> PAGEREF _Toc189203320 \h </w:instrText>
            </w:r>
            <w:r>
              <w:rPr>
                <w:noProof/>
                <w:webHidden/>
              </w:rPr>
            </w:r>
            <w:r>
              <w:rPr>
                <w:noProof/>
                <w:webHidden/>
              </w:rPr>
              <w:fldChar w:fldCharType="separate"/>
            </w:r>
            <w:r>
              <w:rPr>
                <w:noProof/>
                <w:webHidden/>
              </w:rPr>
              <w:t>27</w:t>
            </w:r>
            <w:r>
              <w:rPr>
                <w:noProof/>
                <w:webHidden/>
              </w:rPr>
              <w:fldChar w:fldCharType="end"/>
            </w:r>
          </w:hyperlink>
        </w:p>
        <w:p w14:paraId="7E2A3BBE" w14:textId="707FF51E"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1" w:history="1">
            <w:r w:rsidRPr="00F51CE4">
              <w:rPr>
                <w:rStyle w:val="Hipervnculo"/>
                <w:noProof/>
              </w:rPr>
              <w:t>2.3.2</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Mapa de Procesos</w:t>
            </w:r>
            <w:r>
              <w:rPr>
                <w:noProof/>
                <w:webHidden/>
              </w:rPr>
              <w:tab/>
            </w:r>
            <w:r>
              <w:rPr>
                <w:noProof/>
                <w:webHidden/>
              </w:rPr>
              <w:fldChar w:fldCharType="begin"/>
            </w:r>
            <w:r>
              <w:rPr>
                <w:noProof/>
                <w:webHidden/>
              </w:rPr>
              <w:instrText xml:space="preserve"> PAGEREF _Toc189203321 \h </w:instrText>
            </w:r>
            <w:r>
              <w:rPr>
                <w:noProof/>
                <w:webHidden/>
              </w:rPr>
            </w:r>
            <w:r>
              <w:rPr>
                <w:noProof/>
                <w:webHidden/>
              </w:rPr>
              <w:fldChar w:fldCharType="separate"/>
            </w:r>
            <w:r>
              <w:rPr>
                <w:noProof/>
                <w:webHidden/>
              </w:rPr>
              <w:t>28</w:t>
            </w:r>
            <w:r>
              <w:rPr>
                <w:noProof/>
                <w:webHidden/>
              </w:rPr>
              <w:fldChar w:fldCharType="end"/>
            </w:r>
          </w:hyperlink>
        </w:p>
        <w:p w14:paraId="3542EC7F" w14:textId="06F7603F"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2" w:history="1">
            <w:r w:rsidRPr="00F51CE4">
              <w:rPr>
                <w:rStyle w:val="Hipervnculo"/>
                <w:noProof/>
              </w:rPr>
              <w:t>2.3.3</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Alineación de TI con los procesos</w:t>
            </w:r>
            <w:r>
              <w:rPr>
                <w:noProof/>
                <w:webHidden/>
              </w:rPr>
              <w:tab/>
            </w:r>
            <w:r>
              <w:rPr>
                <w:noProof/>
                <w:webHidden/>
              </w:rPr>
              <w:fldChar w:fldCharType="begin"/>
            </w:r>
            <w:r>
              <w:rPr>
                <w:noProof/>
                <w:webHidden/>
              </w:rPr>
              <w:instrText xml:space="preserve"> PAGEREF _Toc189203322 \h </w:instrText>
            </w:r>
            <w:r>
              <w:rPr>
                <w:noProof/>
                <w:webHidden/>
              </w:rPr>
            </w:r>
            <w:r>
              <w:rPr>
                <w:noProof/>
                <w:webHidden/>
              </w:rPr>
              <w:fldChar w:fldCharType="separate"/>
            </w:r>
            <w:r>
              <w:rPr>
                <w:noProof/>
                <w:webHidden/>
              </w:rPr>
              <w:t>34</w:t>
            </w:r>
            <w:r>
              <w:rPr>
                <w:noProof/>
                <w:webHidden/>
              </w:rPr>
              <w:fldChar w:fldCharType="end"/>
            </w:r>
          </w:hyperlink>
        </w:p>
        <w:p w14:paraId="6377A35E" w14:textId="4BFF961F"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3" w:history="1">
            <w:r w:rsidRPr="00F51CE4">
              <w:rPr>
                <w:rStyle w:val="Hipervnculo"/>
                <w:noProof/>
                <w:lang w:val="es-CO"/>
              </w:rPr>
              <w:t>2.3.4</w:t>
            </w:r>
            <w:r>
              <w:rPr>
                <w:rFonts w:asciiTheme="minorHAnsi" w:eastAsiaTheme="minorEastAsia" w:hAnsiTheme="minorHAnsi"/>
                <w:noProof/>
                <w:kern w:val="2"/>
                <w:sz w:val="24"/>
                <w:szCs w:val="24"/>
                <w:lang w:val="es-CO" w:eastAsia="es-CO"/>
                <w14:ligatures w14:val="standardContextual"/>
              </w:rPr>
              <w:tab/>
            </w:r>
            <w:r w:rsidRPr="00F51CE4">
              <w:rPr>
                <w:rStyle w:val="Hipervnculo"/>
                <w:noProof/>
                <w:lang w:val="es-CO"/>
              </w:rPr>
              <w:t>Portafolio de Productos y Servicios Institucionales</w:t>
            </w:r>
            <w:r>
              <w:rPr>
                <w:noProof/>
                <w:webHidden/>
              </w:rPr>
              <w:tab/>
            </w:r>
            <w:r>
              <w:rPr>
                <w:noProof/>
                <w:webHidden/>
              </w:rPr>
              <w:fldChar w:fldCharType="begin"/>
            </w:r>
            <w:r>
              <w:rPr>
                <w:noProof/>
                <w:webHidden/>
              </w:rPr>
              <w:instrText xml:space="preserve"> PAGEREF _Toc189203323 \h </w:instrText>
            </w:r>
            <w:r>
              <w:rPr>
                <w:noProof/>
                <w:webHidden/>
              </w:rPr>
            </w:r>
            <w:r>
              <w:rPr>
                <w:noProof/>
                <w:webHidden/>
              </w:rPr>
              <w:fldChar w:fldCharType="separate"/>
            </w:r>
            <w:r>
              <w:rPr>
                <w:noProof/>
                <w:webHidden/>
              </w:rPr>
              <w:t>42</w:t>
            </w:r>
            <w:r>
              <w:rPr>
                <w:noProof/>
                <w:webHidden/>
              </w:rPr>
              <w:fldChar w:fldCharType="end"/>
            </w:r>
          </w:hyperlink>
        </w:p>
        <w:p w14:paraId="7FC3482D" w14:textId="5B98AB6C" w:rsidR="00AB7D49" w:rsidRDefault="00AB7D49">
          <w:pPr>
            <w:pStyle w:val="TDC1"/>
            <w:rPr>
              <w:rFonts w:asciiTheme="minorHAnsi" w:eastAsiaTheme="minorEastAsia" w:hAnsiTheme="minorHAnsi"/>
              <w:b w:val="0"/>
              <w:noProof/>
              <w:kern w:val="2"/>
              <w:sz w:val="24"/>
              <w:szCs w:val="24"/>
              <w:lang w:val="es-CO" w:eastAsia="es-CO"/>
              <w14:ligatures w14:val="standardContextual"/>
            </w:rPr>
          </w:pPr>
          <w:hyperlink w:anchor="_Toc189203324" w:history="1">
            <w:r w:rsidRPr="00F51CE4">
              <w:rPr>
                <w:rStyle w:val="Hipervnculo"/>
                <w:noProof/>
                <w:lang w:val="es-CO"/>
              </w:rPr>
              <w:t>3</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lang w:val="es-CO"/>
              </w:rPr>
              <w:t>ANÁLISIS DE LA SITUACIÓN DE TI</w:t>
            </w:r>
            <w:r>
              <w:rPr>
                <w:noProof/>
                <w:webHidden/>
              </w:rPr>
              <w:tab/>
            </w:r>
            <w:r>
              <w:rPr>
                <w:noProof/>
                <w:webHidden/>
              </w:rPr>
              <w:fldChar w:fldCharType="begin"/>
            </w:r>
            <w:r>
              <w:rPr>
                <w:noProof/>
                <w:webHidden/>
              </w:rPr>
              <w:instrText xml:space="preserve"> PAGEREF _Toc189203324 \h </w:instrText>
            </w:r>
            <w:r>
              <w:rPr>
                <w:noProof/>
                <w:webHidden/>
              </w:rPr>
            </w:r>
            <w:r>
              <w:rPr>
                <w:noProof/>
                <w:webHidden/>
              </w:rPr>
              <w:fldChar w:fldCharType="separate"/>
            </w:r>
            <w:r>
              <w:rPr>
                <w:noProof/>
                <w:webHidden/>
              </w:rPr>
              <w:t>45</w:t>
            </w:r>
            <w:r>
              <w:rPr>
                <w:noProof/>
                <w:webHidden/>
              </w:rPr>
              <w:fldChar w:fldCharType="end"/>
            </w:r>
          </w:hyperlink>
        </w:p>
        <w:p w14:paraId="01B4F04B" w14:textId="70DC5D5F"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25" w:history="1">
            <w:r w:rsidRPr="00F51CE4">
              <w:rPr>
                <w:rStyle w:val="Hipervnculo"/>
                <w:noProof/>
                <w:lang w:val="es-CO"/>
              </w:rPr>
              <w:t>3.1</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lang w:val="es-CO"/>
              </w:rPr>
              <w:t>Estrategia de TI</w:t>
            </w:r>
            <w:r>
              <w:rPr>
                <w:noProof/>
                <w:webHidden/>
              </w:rPr>
              <w:tab/>
            </w:r>
            <w:r>
              <w:rPr>
                <w:noProof/>
                <w:webHidden/>
              </w:rPr>
              <w:fldChar w:fldCharType="begin"/>
            </w:r>
            <w:r>
              <w:rPr>
                <w:noProof/>
                <w:webHidden/>
              </w:rPr>
              <w:instrText xml:space="preserve"> PAGEREF _Toc189203325 \h </w:instrText>
            </w:r>
            <w:r>
              <w:rPr>
                <w:noProof/>
                <w:webHidden/>
              </w:rPr>
            </w:r>
            <w:r>
              <w:rPr>
                <w:noProof/>
                <w:webHidden/>
              </w:rPr>
              <w:fldChar w:fldCharType="separate"/>
            </w:r>
            <w:r>
              <w:rPr>
                <w:noProof/>
                <w:webHidden/>
              </w:rPr>
              <w:t>45</w:t>
            </w:r>
            <w:r>
              <w:rPr>
                <w:noProof/>
                <w:webHidden/>
              </w:rPr>
              <w:fldChar w:fldCharType="end"/>
            </w:r>
          </w:hyperlink>
        </w:p>
        <w:p w14:paraId="15733029" w14:textId="588C900E"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6" w:history="1">
            <w:r w:rsidRPr="00F51CE4">
              <w:rPr>
                <w:rStyle w:val="Hipervnculo"/>
                <w:noProof/>
                <w:lang w:val="es-CO"/>
              </w:rPr>
              <w:t>3.1.1</w:t>
            </w:r>
            <w:r>
              <w:rPr>
                <w:rFonts w:asciiTheme="minorHAnsi" w:eastAsiaTheme="minorEastAsia" w:hAnsiTheme="minorHAnsi"/>
                <w:noProof/>
                <w:kern w:val="2"/>
                <w:sz w:val="24"/>
                <w:szCs w:val="24"/>
                <w:lang w:val="es-CO" w:eastAsia="es-CO"/>
                <w14:ligatures w14:val="standardContextual"/>
              </w:rPr>
              <w:tab/>
            </w:r>
            <w:r w:rsidRPr="00F51CE4">
              <w:rPr>
                <w:rStyle w:val="Hipervnculo"/>
                <w:noProof/>
                <w:lang w:val="es-CO"/>
              </w:rPr>
              <w:t>Misión</w:t>
            </w:r>
            <w:r>
              <w:rPr>
                <w:noProof/>
                <w:webHidden/>
              </w:rPr>
              <w:tab/>
            </w:r>
            <w:r>
              <w:rPr>
                <w:noProof/>
                <w:webHidden/>
              </w:rPr>
              <w:fldChar w:fldCharType="begin"/>
            </w:r>
            <w:r>
              <w:rPr>
                <w:noProof/>
                <w:webHidden/>
              </w:rPr>
              <w:instrText xml:space="preserve"> PAGEREF _Toc189203326 \h </w:instrText>
            </w:r>
            <w:r>
              <w:rPr>
                <w:noProof/>
                <w:webHidden/>
              </w:rPr>
            </w:r>
            <w:r>
              <w:rPr>
                <w:noProof/>
                <w:webHidden/>
              </w:rPr>
              <w:fldChar w:fldCharType="separate"/>
            </w:r>
            <w:r>
              <w:rPr>
                <w:noProof/>
                <w:webHidden/>
              </w:rPr>
              <w:t>45</w:t>
            </w:r>
            <w:r>
              <w:rPr>
                <w:noProof/>
                <w:webHidden/>
              </w:rPr>
              <w:fldChar w:fldCharType="end"/>
            </w:r>
          </w:hyperlink>
        </w:p>
        <w:p w14:paraId="7F0B503D" w14:textId="6A3BEF0C"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7" w:history="1">
            <w:r w:rsidRPr="00F51CE4">
              <w:rPr>
                <w:rStyle w:val="Hipervnculo"/>
                <w:noProof/>
                <w:lang w:val="es-CO"/>
              </w:rPr>
              <w:t>3.1.2</w:t>
            </w:r>
            <w:r>
              <w:rPr>
                <w:rFonts w:asciiTheme="minorHAnsi" w:eastAsiaTheme="minorEastAsia" w:hAnsiTheme="minorHAnsi"/>
                <w:noProof/>
                <w:kern w:val="2"/>
                <w:sz w:val="24"/>
                <w:szCs w:val="24"/>
                <w:lang w:val="es-CO" w:eastAsia="es-CO"/>
                <w14:ligatures w14:val="standardContextual"/>
              </w:rPr>
              <w:tab/>
            </w:r>
            <w:r w:rsidRPr="00F51CE4">
              <w:rPr>
                <w:rStyle w:val="Hipervnculo"/>
                <w:noProof/>
                <w:lang w:val="es-CO"/>
              </w:rPr>
              <w:t>Visión</w:t>
            </w:r>
            <w:r>
              <w:rPr>
                <w:noProof/>
                <w:webHidden/>
              </w:rPr>
              <w:tab/>
            </w:r>
            <w:r>
              <w:rPr>
                <w:noProof/>
                <w:webHidden/>
              </w:rPr>
              <w:fldChar w:fldCharType="begin"/>
            </w:r>
            <w:r>
              <w:rPr>
                <w:noProof/>
                <w:webHidden/>
              </w:rPr>
              <w:instrText xml:space="preserve"> PAGEREF _Toc189203327 \h </w:instrText>
            </w:r>
            <w:r>
              <w:rPr>
                <w:noProof/>
                <w:webHidden/>
              </w:rPr>
            </w:r>
            <w:r>
              <w:rPr>
                <w:noProof/>
                <w:webHidden/>
              </w:rPr>
              <w:fldChar w:fldCharType="separate"/>
            </w:r>
            <w:r>
              <w:rPr>
                <w:noProof/>
                <w:webHidden/>
              </w:rPr>
              <w:t>45</w:t>
            </w:r>
            <w:r>
              <w:rPr>
                <w:noProof/>
                <w:webHidden/>
              </w:rPr>
              <w:fldChar w:fldCharType="end"/>
            </w:r>
          </w:hyperlink>
        </w:p>
        <w:p w14:paraId="70121F9B" w14:textId="056A595B"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8" w:history="1">
            <w:r w:rsidRPr="00F51CE4">
              <w:rPr>
                <w:rStyle w:val="Hipervnculo"/>
                <w:noProof/>
                <w:lang w:val="es-CO"/>
              </w:rPr>
              <w:t>3.1.3</w:t>
            </w:r>
            <w:r>
              <w:rPr>
                <w:rFonts w:asciiTheme="minorHAnsi" w:eastAsiaTheme="minorEastAsia" w:hAnsiTheme="minorHAnsi"/>
                <w:noProof/>
                <w:kern w:val="2"/>
                <w:sz w:val="24"/>
                <w:szCs w:val="24"/>
                <w:lang w:val="es-CO" w:eastAsia="es-CO"/>
                <w14:ligatures w14:val="standardContextual"/>
              </w:rPr>
              <w:tab/>
            </w:r>
            <w:r w:rsidRPr="00F51CE4">
              <w:rPr>
                <w:rStyle w:val="Hipervnculo"/>
                <w:noProof/>
                <w:lang w:val="es-CO"/>
              </w:rPr>
              <w:t>Objetivos de TI</w:t>
            </w:r>
            <w:r>
              <w:rPr>
                <w:noProof/>
                <w:webHidden/>
              </w:rPr>
              <w:tab/>
            </w:r>
            <w:r>
              <w:rPr>
                <w:noProof/>
                <w:webHidden/>
              </w:rPr>
              <w:fldChar w:fldCharType="begin"/>
            </w:r>
            <w:r>
              <w:rPr>
                <w:noProof/>
                <w:webHidden/>
              </w:rPr>
              <w:instrText xml:space="preserve"> PAGEREF _Toc189203328 \h </w:instrText>
            </w:r>
            <w:r>
              <w:rPr>
                <w:noProof/>
                <w:webHidden/>
              </w:rPr>
            </w:r>
            <w:r>
              <w:rPr>
                <w:noProof/>
                <w:webHidden/>
              </w:rPr>
              <w:fldChar w:fldCharType="separate"/>
            </w:r>
            <w:r>
              <w:rPr>
                <w:noProof/>
                <w:webHidden/>
              </w:rPr>
              <w:t>45</w:t>
            </w:r>
            <w:r>
              <w:rPr>
                <w:noProof/>
                <w:webHidden/>
              </w:rPr>
              <w:fldChar w:fldCharType="end"/>
            </w:r>
          </w:hyperlink>
        </w:p>
        <w:p w14:paraId="0253696F" w14:textId="254FD980"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9" w:history="1">
            <w:r w:rsidRPr="00F51CE4">
              <w:rPr>
                <w:rStyle w:val="Hipervnculo"/>
                <w:noProof/>
                <w:lang w:val="es-CO"/>
              </w:rPr>
              <w:t>3.1.4</w:t>
            </w:r>
            <w:r>
              <w:rPr>
                <w:rFonts w:asciiTheme="minorHAnsi" w:eastAsiaTheme="minorEastAsia" w:hAnsiTheme="minorHAnsi"/>
                <w:noProof/>
                <w:kern w:val="2"/>
                <w:sz w:val="24"/>
                <w:szCs w:val="24"/>
                <w:lang w:val="es-CO" w:eastAsia="es-CO"/>
                <w14:ligatures w14:val="standardContextual"/>
              </w:rPr>
              <w:tab/>
            </w:r>
            <w:r w:rsidRPr="00F51CE4">
              <w:rPr>
                <w:rStyle w:val="Hipervnculo"/>
                <w:noProof/>
                <w:lang w:val="es-CO"/>
              </w:rPr>
              <w:t>Servicios de TI</w:t>
            </w:r>
            <w:r>
              <w:rPr>
                <w:noProof/>
                <w:webHidden/>
              </w:rPr>
              <w:tab/>
            </w:r>
            <w:r>
              <w:rPr>
                <w:noProof/>
                <w:webHidden/>
              </w:rPr>
              <w:fldChar w:fldCharType="begin"/>
            </w:r>
            <w:r>
              <w:rPr>
                <w:noProof/>
                <w:webHidden/>
              </w:rPr>
              <w:instrText xml:space="preserve"> PAGEREF _Toc189203329 \h </w:instrText>
            </w:r>
            <w:r>
              <w:rPr>
                <w:noProof/>
                <w:webHidden/>
              </w:rPr>
            </w:r>
            <w:r>
              <w:rPr>
                <w:noProof/>
                <w:webHidden/>
              </w:rPr>
              <w:fldChar w:fldCharType="separate"/>
            </w:r>
            <w:r>
              <w:rPr>
                <w:noProof/>
                <w:webHidden/>
              </w:rPr>
              <w:t>46</w:t>
            </w:r>
            <w:r>
              <w:rPr>
                <w:noProof/>
                <w:webHidden/>
              </w:rPr>
              <w:fldChar w:fldCharType="end"/>
            </w:r>
          </w:hyperlink>
        </w:p>
        <w:p w14:paraId="55007EFF" w14:textId="74CA996E"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0" w:history="1">
            <w:r w:rsidRPr="00F51CE4">
              <w:rPr>
                <w:rStyle w:val="Hipervnculo"/>
                <w:noProof/>
                <w:lang w:val="es-CO"/>
              </w:rPr>
              <w:t>3.1.5</w:t>
            </w:r>
            <w:r>
              <w:rPr>
                <w:rFonts w:asciiTheme="minorHAnsi" w:eastAsiaTheme="minorEastAsia" w:hAnsiTheme="minorHAnsi"/>
                <w:noProof/>
                <w:kern w:val="2"/>
                <w:sz w:val="24"/>
                <w:szCs w:val="24"/>
                <w:lang w:val="es-CO" w:eastAsia="es-CO"/>
                <w14:ligatures w14:val="standardContextual"/>
              </w:rPr>
              <w:tab/>
            </w:r>
            <w:r w:rsidRPr="00F51CE4">
              <w:rPr>
                <w:rStyle w:val="Hipervnculo"/>
                <w:noProof/>
                <w:lang w:val="es-CO"/>
              </w:rPr>
              <w:t>Capacidades de TI</w:t>
            </w:r>
            <w:r>
              <w:rPr>
                <w:noProof/>
                <w:webHidden/>
              </w:rPr>
              <w:tab/>
            </w:r>
            <w:r>
              <w:rPr>
                <w:noProof/>
                <w:webHidden/>
              </w:rPr>
              <w:fldChar w:fldCharType="begin"/>
            </w:r>
            <w:r>
              <w:rPr>
                <w:noProof/>
                <w:webHidden/>
              </w:rPr>
              <w:instrText xml:space="preserve"> PAGEREF _Toc189203330 \h </w:instrText>
            </w:r>
            <w:r>
              <w:rPr>
                <w:noProof/>
                <w:webHidden/>
              </w:rPr>
            </w:r>
            <w:r>
              <w:rPr>
                <w:noProof/>
                <w:webHidden/>
              </w:rPr>
              <w:fldChar w:fldCharType="separate"/>
            </w:r>
            <w:r>
              <w:rPr>
                <w:noProof/>
                <w:webHidden/>
              </w:rPr>
              <w:t>79</w:t>
            </w:r>
            <w:r>
              <w:rPr>
                <w:noProof/>
                <w:webHidden/>
              </w:rPr>
              <w:fldChar w:fldCharType="end"/>
            </w:r>
          </w:hyperlink>
        </w:p>
        <w:p w14:paraId="0F14D4E8" w14:textId="636C14FE"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1" w:history="1">
            <w:r w:rsidRPr="00F51CE4">
              <w:rPr>
                <w:rStyle w:val="Hipervnculo"/>
                <w:noProof/>
                <w:lang w:val="es-CO"/>
              </w:rPr>
              <w:t>3.1.6</w:t>
            </w:r>
            <w:r>
              <w:rPr>
                <w:rFonts w:asciiTheme="minorHAnsi" w:eastAsiaTheme="minorEastAsia" w:hAnsiTheme="minorHAnsi"/>
                <w:noProof/>
                <w:kern w:val="2"/>
                <w:sz w:val="24"/>
                <w:szCs w:val="24"/>
                <w:lang w:val="es-CO" w:eastAsia="es-CO"/>
                <w14:ligatures w14:val="standardContextual"/>
              </w:rPr>
              <w:tab/>
            </w:r>
            <w:r w:rsidRPr="00F51CE4">
              <w:rPr>
                <w:rStyle w:val="Hipervnculo"/>
                <w:noProof/>
                <w:lang w:val="es-CO"/>
              </w:rPr>
              <w:t>Indicadores de TI</w:t>
            </w:r>
            <w:r>
              <w:rPr>
                <w:noProof/>
                <w:webHidden/>
              </w:rPr>
              <w:tab/>
            </w:r>
            <w:r>
              <w:rPr>
                <w:noProof/>
                <w:webHidden/>
              </w:rPr>
              <w:fldChar w:fldCharType="begin"/>
            </w:r>
            <w:r>
              <w:rPr>
                <w:noProof/>
                <w:webHidden/>
              </w:rPr>
              <w:instrText xml:space="preserve"> PAGEREF _Toc189203331 \h </w:instrText>
            </w:r>
            <w:r>
              <w:rPr>
                <w:noProof/>
                <w:webHidden/>
              </w:rPr>
            </w:r>
            <w:r>
              <w:rPr>
                <w:noProof/>
                <w:webHidden/>
              </w:rPr>
              <w:fldChar w:fldCharType="separate"/>
            </w:r>
            <w:r>
              <w:rPr>
                <w:noProof/>
                <w:webHidden/>
              </w:rPr>
              <w:t>80</w:t>
            </w:r>
            <w:r>
              <w:rPr>
                <w:noProof/>
                <w:webHidden/>
              </w:rPr>
              <w:fldChar w:fldCharType="end"/>
            </w:r>
          </w:hyperlink>
        </w:p>
        <w:p w14:paraId="2D3891B6" w14:textId="6C6E8306"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32" w:history="1">
            <w:r w:rsidRPr="00F51CE4">
              <w:rPr>
                <w:rStyle w:val="Hipervnculo"/>
                <w:noProof/>
                <w:lang w:val="es-CO"/>
              </w:rPr>
              <w:t>3.2</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lang w:val="es-CO"/>
              </w:rPr>
              <w:t>Gobierno de TI</w:t>
            </w:r>
            <w:r>
              <w:rPr>
                <w:noProof/>
                <w:webHidden/>
              </w:rPr>
              <w:tab/>
            </w:r>
            <w:r>
              <w:rPr>
                <w:noProof/>
                <w:webHidden/>
              </w:rPr>
              <w:fldChar w:fldCharType="begin"/>
            </w:r>
            <w:r>
              <w:rPr>
                <w:noProof/>
                <w:webHidden/>
              </w:rPr>
              <w:instrText xml:space="preserve"> PAGEREF _Toc189203332 \h </w:instrText>
            </w:r>
            <w:r>
              <w:rPr>
                <w:noProof/>
                <w:webHidden/>
              </w:rPr>
            </w:r>
            <w:r>
              <w:rPr>
                <w:noProof/>
                <w:webHidden/>
              </w:rPr>
              <w:fldChar w:fldCharType="separate"/>
            </w:r>
            <w:r>
              <w:rPr>
                <w:noProof/>
                <w:webHidden/>
              </w:rPr>
              <w:t>81</w:t>
            </w:r>
            <w:r>
              <w:rPr>
                <w:noProof/>
                <w:webHidden/>
              </w:rPr>
              <w:fldChar w:fldCharType="end"/>
            </w:r>
          </w:hyperlink>
        </w:p>
        <w:p w14:paraId="6E3ACD41" w14:textId="6C3865A4"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3" w:history="1">
            <w:r w:rsidRPr="00F51CE4">
              <w:rPr>
                <w:rStyle w:val="Hipervnculo"/>
                <w:noProof/>
                <w:lang w:val="es-CO"/>
              </w:rPr>
              <w:t>3.2.1</w:t>
            </w:r>
            <w:r>
              <w:rPr>
                <w:rFonts w:asciiTheme="minorHAnsi" w:eastAsiaTheme="minorEastAsia" w:hAnsiTheme="minorHAnsi"/>
                <w:noProof/>
                <w:kern w:val="2"/>
                <w:sz w:val="24"/>
                <w:szCs w:val="24"/>
                <w:lang w:val="es-CO" w:eastAsia="es-CO"/>
                <w14:ligatures w14:val="standardContextual"/>
              </w:rPr>
              <w:tab/>
            </w:r>
            <w:r w:rsidRPr="00F51CE4">
              <w:rPr>
                <w:rStyle w:val="Hipervnculo"/>
                <w:noProof/>
                <w:lang w:val="es-CO"/>
              </w:rPr>
              <w:t>Modelo de Gobierno de TI</w:t>
            </w:r>
            <w:r>
              <w:rPr>
                <w:noProof/>
                <w:webHidden/>
              </w:rPr>
              <w:tab/>
            </w:r>
            <w:r>
              <w:rPr>
                <w:noProof/>
                <w:webHidden/>
              </w:rPr>
              <w:fldChar w:fldCharType="begin"/>
            </w:r>
            <w:r>
              <w:rPr>
                <w:noProof/>
                <w:webHidden/>
              </w:rPr>
              <w:instrText xml:space="preserve"> PAGEREF _Toc189203333 \h </w:instrText>
            </w:r>
            <w:r>
              <w:rPr>
                <w:noProof/>
                <w:webHidden/>
              </w:rPr>
            </w:r>
            <w:r>
              <w:rPr>
                <w:noProof/>
                <w:webHidden/>
              </w:rPr>
              <w:fldChar w:fldCharType="separate"/>
            </w:r>
            <w:r>
              <w:rPr>
                <w:noProof/>
                <w:webHidden/>
              </w:rPr>
              <w:t>81</w:t>
            </w:r>
            <w:r>
              <w:rPr>
                <w:noProof/>
                <w:webHidden/>
              </w:rPr>
              <w:fldChar w:fldCharType="end"/>
            </w:r>
          </w:hyperlink>
        </w:p>
        <w:p w14:paraId="60E12428" w14:textId="6444D4A5"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4" w:history="1">
            <w:r w:rsidRPr="00F51CE4">
              <w:rPr>
                <w:rStyle w:val="Hipervnculo"/>
                <w:noProof/>
              </w:rPr>
              <w:t>3.2.2</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Gestión Financiera de TI</w:t>
            </w:r>
            <w:r>
              <w:rPr>
                <w:noProof/>
                <w:webHidden/>
              </w:rPr>
              <w:tab/>
            </w:r>
            <w:r>
              <w:rPr>
                <w:noProof/>
                <w:webHidden/>
              </w:rPr>
              <w:fldChar w:fldCharType="begin"/>
            </w:r>
            <w:r>
              <w:rPr>
                <w:noProof/>
                <w:webHidden/>
              </w:rPr>
              <w:instrText xml:space="preserve"> PAGEREF _Toc189203334 \h </w:instrText>
            </w:r>
            <w:r>
              <w:rPr>
                <w:noProof/>
                <w:webHidden/>
              </w:rPr>
            </w:r>
            <w:r>
              <w:rPr>
                <w:noProof/>
                <w:webHidden/>
              </w:rPr>
              <w:fldChar w:fldCharType="separate"/>
            </w:r>
            <w:r>
              <w:rPr>
                <w:noProof/>
                <w:webHidden/>
              </w:rPr>
              <w:t>83</w:t>
            </w:r>
            <w:r>
              <w:rPr>
                <w:noProof/>
                <w:webHidden/>
              </w:rPr>
              <w:fldChar w:fldCharType="end"/>
            </w:r>
          </w:hyperlink>
        </w:p>
        <w:p w14:paraId="383501F3" w14:textId="1B08A20A"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5" w:history="1">
            <w:r w:rsidRPr="00F51CE4">
              <w:rPr>
                <w:rStyle w:val="Hipervnculo"/>
                <w:noProof/>
              </w:rPr>
              <w:t>3.2.3</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Procedimientos relacionados</w:t>
            </w:r>
            <w:r>
              <w:rPr>
                <w:noProof/>
                <w:webHidden/>
              </w:rPr>
              <w:tab/>
            </w:r>
            <w:r>
              <w:rPr>
                <w:noProof/>
                <w:webHidden/>
              </w:rPr>
              <w:fldChar w:fldCharType="begin"/>
            </w:r>
            <w:r>
              <w:rPr>
                <w:noProof/>
                <w:webHidden/>
              </w:rPr>
              <w:instrText xml:space="preserve"> PAGEREF _Toc189203335 \h </w:instrText>
            </w:r>
            <w:r>
              <w:rPr>
                <w:noProof/>
                <w:webHidden/>
              </w:rPr>
            </w:r>
            <w:r>
              <w:rPr>
                <w:noProof/>
                <w:webHidden/>
              </w:rPr>
              <w:fldChar w:fldCharType="separate"/>
            </w:r>
            <w:r>
              <w:rPr>
                <w:noProof/>
                <w:webHidden/>
              </w:rPr>
              <w:t>85</w:t>
            </w:r>
            <w:r>
              <w:rPr>
                <w:noProof/>
                <w:webHidden/>
              </w:rPr>
              <w:fldChar w:fldCharType="end"/>
            </w:r>
          </w:hyperlink>
        </w:p>
        <w:p w14:paraId="6498A4F0" w14:textId="22E8E470"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6" w:history="1">
            <w:r w:rsidRPr="00F51CE4">
              <w:rPr>
                <w:rStyle w:val="Hipervnculo"/>
                <w:noProof/>
              </w:rPr>
              <w:t>3.2.4</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Estructura y Organización humana de TI</w:t>
            </w:r>
            <w:r>
              <w:rPr>
                <w:noProof/>
                <w:webHidden/>
              </w:rPr>
              <w:tab/>
            </w:r>
            <w:r>
              <w:rPr>
                <w:noProof/>
                <w:webHidden/>
              </w:rPr>
              <w:fldChar w:fldCharType="begin"/>
            </w:r>
            <w:r>
              <w:rPr>
                <w:noProof/>
                <w:webHidden/>
              </w:rPr>
              <w:instrText xml:space="preserve"> PAGEREF _Toc189203336 \h </w:instrText>
            </w:r>
            <w:r>
              <w:rPr>
                <w:noProof/>
                <w:webHidden/>
              </w:rPr>
            </w:r>
            <w:r>
              <w:rPr>
                <w:noProof/>
                <w:webHidden/>
              </w:rPr>
              <w:fldChar w:fldCharType="separate"/>
            </w:r>
            <w:r>
              <w:rPr>
                <w:noProof/>
                <w:webHidden/>
              </w:rPr>
              <w:t>89</w:t>
            </w:r>
            <w:r>
              <w:rPr>
                <w:noProof/>
                <w:webHidden/>
              </w:rPr>
              <w:fldChar w:fldCharType="end"/>
            </w:r>
          </w:hyperlink>
        </w:p>
        <w:p w14:paraId="4EFC66F9" w14:textId="322D8602"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7" w:history="1">
            <w:r w:rsidRPr="00F51CE4">
              <w:rPr>
                <w:rStyle w:val="Hipervnculo"/>
                <w:noProof/>
              </w:rPr>
              <w:t>3.2.5</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Gestión de Proyectos</w:t>
            </w:r>
            <w:r>
              <w:rPr>
                <w:noProof/>
                <w:webHidden/>
              </w:rPr>
              <w:tab/>
            </w:r>
            <w:r>
              <w:rPr>
                <w:noProof/>
                <w:webHidden/>
              </w:rPr>
              <w:fldChar w:fldCharType="begin"/>
            </w:r>
            <w:r>
              <w:rPr>
                <w:noProof/>
                <w:webHidden/>
              </w:rPr>
              <w:instrText xml:space="preserve"> PAGEREF _Toc189203337 \h </w:instrText>
            </w:r>
            <w:r>
              <w:rPr>
                <w:noProof/>
                <w:webHidden/>
              </w:rPr>
            </w:r>
            <w:r>
              <w:rPr>
                <w:noProof/>
                <w:webHidden/>
              </w:rPr>
              <w:fldChar w:fldCharType="separate"/>
            </w:r>
            <w:r>
              <w:rPr>
                <w:noProof/>
                <w:webHidden/>
              </w:rPr>
              <w:t>90</w:t>
            </w:r>
            <w:r>
              <w:rPr>
                <w:noProof/>
                <w:webHidden/>
              </w:rPr>
              <w:fldChar w:fldCharType="end"/>
            </w:r>
          </w:hyperlink>
        </w:p>
        <w:p w14:paraId="44074BDA" w14:textId="0ED594B1"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8" w:history="1">
            <w:r w:rsidRPr="00F51CE4">
              <w:rPr>
                <w:rStyle w:val="Hipervnculo"/>
                <w:noProof/>
              </w:rPr>
              <w:t>3.2.6</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Catálogo de Sistemas de Información</w:t>
            </w:r>
            <w:r>
              <w:rPr>
                <w:noProof/>
                <w:webHidden/>
              </w:rPr>
              <w:tab/>
            </w:r>
            <w:r>
              <w:rPr>
                <w:noProof/>
                <w:webHidden/>
              </w:rPr>
              <w:fldChar w:fldCharType="begin"/>
            </w:r>
            <w:r>
              <w:rPr>
                <w:noProof/>
                <w:webHidden/>
              </w:rPr>
              <w:instrText xml:space="preserve"> PAGEREF _Toc189203338 \h </w:instrText>
            </w:r>
            <w:r>
              <w:rPr>
                <w:noProof/>
                <w:webHidden/>
              </w:rPr>
            </w:r>
            <w:r>
              <w:rPr>
                <w:noProof/>
                <w:webHidden/>
              </w:rPr>
              <w:fldChar w:fldCharType="separate"/>
            </w:r>
            <w:r>
              <w:rPr>
                <w:noProof/>
                <w:webHidden/>
              </w:rPr>
              <w:t>92</w:t>
            </w:r>
            <w:r>
              <w:rPr>
                <w:noProof/>
                <w:webHidden/>
              </w:rPr>
              <w:fldChar w:fldCharType="end"/>
            </w:r>
          </w:hyperlink>
        </w:p>
        <w:p w14:paraId="66F5CB86" w14:textId="68F9CCEA"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9" w:history="1">
            <w:r w:rsidRPr="00F51CE4">
              <w:rPr>
                <w:rStyle w:val="Hipervnculo"/>
                <w:noProof/>
              </w:rPr>
              <w:t>3.2.7</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Catálogo de Elementos de Infraestructura de TI</w:t>
            </w:r>
            <w:r>
              <w:rPr>
                <w:noProof/>
                <w:webHidden/>
              </w:rPr>
              <w:tab/>
            </w:r>
            <w:r>
              <w:rPr>
                <w:noProof/>
                <w:webHidden/>
              </w:rPr>
              <w:fldChar w:fldCharType="begin"/>
            </w:r>
            <w:r>
              <w:rPr>
                <w:noProof/>
                <w:webHidden/>
              </w:rPr>
              <w:instrText xml:space="preserve"> PAGEREF _Toc189203339 \h </w:instrText>
            </w:r>
            <w:r>
              <w:rPr>
                <w:noProof/>
                <w:webHidden/>
              </w:rPr>
            </w:r>
            <w:r>
              <w:rPr>
                <w:noProof/>
                <w:webHidden/>
              </w:rPr>
              <w:fldChar w:fldCharType="separate"/>
            </w:r>
            <w:r>
              <w:rPr>
                <w:noProof/>
                <w:webHidden/>
              </w:rPr>
              <w:t>96</w:t>
            </w:r>
            <w:r>
              <w:rPr>
                <w:noProof/>
                <w:webHidden/>
              </w:rPr>
              <w:fldChar w:fldCharType="end"/>
            </w:r>
          </w:hyperlink>
        </w:p>
        <w:p w14:paraId="7E8DD201" w14:textId="7D4C3031"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0" w:history="1">
            <w:r w:rsidRPr="00F51CE4">
              <w:rPr>
                <w:rStyle w:val="Hipervnculo"/>
                <w:noProof/>
              </w:rPr>
              <w:t>3.2.8</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Políticas de Seguridad de la Información</w:t>
            </w:r>
            <w:r>
              <w:rPr>
                <w:noProof/>
                <w:webHidden/>
              </w:rPr>
              <w:tab/>
            </w:r>
            <w:r>
              <w:rPr>
                <w:noProof/>
                <w:webHidden/>
              </w:rPr>
              <w:fldChar w:fldCharType="begin"/>
            </w:r>
            <w:r>
              <w:rPr>
                <w:noProof/>
                <w:webHidden/>
              </w:rPr>
              <w:instrText xml:space="preserve"> PAGEREF _Toc189203340 \h </w:instrText>
            </w:r>
            <w:r>
              <w:rPr>
                <w:noProof/>
                <w:webHidden/>
              </w:rPr>
            </w:r>
            <w:r>
              <w:rPr>
                <w:noProof/>
                <w:webHidden/>
              </w:rPr>
              <w:fldChar w:fldCharType="separate"/>
            </w:r>
            <w:r>
              <w:rPr>
                <w:noProof/>
                <w:webHidden/>
              </w:rPr>
              <w:t>98</w:t>
            </w:r>
            <w:r>
              <w:rPr>
                <w:noProof/>
                <w:webHidden/>
              </w:rPr>
              <w:fldChar w:fldCharType="end"/>
            </w:r>
          </w:hyperlink>
        </w:p>
        <w:p w14:paraId="21BE7A02" w14:textId="2892B35E"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1" w:history="1">
            <w:r w:rsidRPr="00F51CE4">
              <w:rPr>
                <w:rStyle w:val="Hipervnculo"/>
                <w:noProof/>
              </w:rPr>
              <w:t>3.2.9</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Proceso de Gestión de TI</w:t>
            </w:r>
            <w:r>
              <w:rPr>
                <w:noProof/>
                <w:webHidden/>
              </w:rPr>
              <w:tab/>
            </w:r>
            <w:r>
              <w:rPr>
                <w:noProof/>
                <w:webHidden/>
              </w:rPr>
              <w:fldChar w:fldCharType="begin"/>
            </w:r>
            <w:r>
              <w:rPr>
                <w:noProof/>
                <w:webHidden/>
              </w:rPr>
              <w:instrText xml:space="preserve"> PAGEREF _Toc189203341 \h </w:instrText>
            </w:r>
            <w:r>
              <w:rPr>
                <w:noProof/>
                <w:webHidden/>
              </w:rPr>
            </w:r>
            <w:r>
              <w:rPr>
                <w:noProof/>
                <w:webHidden/>
              </w:rPr>
              <w:fldChar w:fldCharType="separate"/>
            </w:r>
            <w:r>
              <w:rPr>
                <w:noProof/>
                <w:webHidden/>
              </w:rPr>
              <w:t>111</w:t>
            </w:r>
            <w:r>
              <w:rPr>
                <w:noProof/>
                <w:webHidden/>
              </w:rPr>
              <w:fldChar w:fldCharType="end"/>
            </w:r>
          </w:hyperlink>
        </w:p>
        <w:p w14:paraId="235B6C21" w14:textId="7D8D107F" w:rsidR="00AB7D49" w:rsidRDefault="00AB7D49">
          <w:pPr>
            <w:pStyle w:val="TDC1"/>
            <w:rPr>
              <w:rFonts w:asciiTheme="minorHAnsi" w:eastAsiaTheme="minorEastAsia" w:hAnsiTheme="minorHAnsi"/>
              <w:b w:val="0"/>
              <w:noProof/>
              <w:kern w:val="2"/>
              <w:sz w:val="24"/>
              <w:szCs w:val="24"/>
              <w:lang w:val="es-CO" w:eastAsia="es-CO"/>
              <w14:ligatures w14:val="standardContextual"/>
            </w:rPr>
          </w:pPr>
          <w:hyperlink w:anchor="_Toc189203342" w:history="1">
            <w:r w:rsidRPr="00F51CE4">
              <w:rPr>
                <w:rStyle w:val="Hipervnculo"/>
                <w:noProof/>
              </w:rPr>
              <w:t>4</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SITUACIÓN DESEADA U OBJETIVO</w:t>
            </w:r>
            <w:r>
              <w:rPr>
                <w:noProof/>
                <w:webHidden/>
              </w:rPr>
              <w:tab/>
            </w:r>
            <w:r>
              <w:rPr>
                <w:noProof/>
                <w:webHidden/>
              </w:rPr>
              <w:fldChar w:fldCharType="begin"/>
            </w:r>
            <w:r>
              <w:rPr>
                <w:noProof/>
                <w:webHidden/>
              </w:rPr>
              <w:instrText xml:space="preserve"> PAGEREF _Toc189203342 \h </w:instrText>
            </w:r>
            <w:r>
              <w:rPr>
                <w:noProof/>
                <w:webHidden/>
              </w:rPr>
            </w:r>
            <w:r>
              <w:rPr>
                <w:noProof/>
                <w:webHidden/>
              </w:rPr>
              <w:fldChar w:fldCharType="separate"/>
            </w:r>
            <w:r>
              <w:rPr>
                <w:noProof/>
                <w:webHidden/>
              </w:rPr>
              <w:t>112</w:t>
            </w:r>
            <w:r>
              <w:rPr>
                <w:noProof/>
                <w:webHidden/>
              </w:rPr>
              <w:fldChar w:fldCharType="end"/>
            </w:r>
          </w:hyperlink>
        </w:p>
        <w:p w14:paraId="054FF9D2" w14:textId="1A1D34EE"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43" w:history="1">
            <w:r w:rsidRPr="00F51CE4">
              <w:rPr>
                <w:rStyle w:val="Hipervnculo"/>
                <w:noProof/>
              </w:rPr>
              <w:t>4.1</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Metodología de Análisis</w:t>
            </w:r>
            <w:r>
              <w:rPr>
                <w:noProof/>
                <w:webHidden/>
              </w:rPr>
              <w:tab/>
            </w:r>
            <w:r>
              <w:rPr>
                <w:noProof/>
                <w:webHidden/>
              </w:rPr>
              <w:fldChar w:fldCharType="begin"/>
            </w:r>
            <w:r>
              <w:rPr>
                <w:noProof/>
                <w:webHidden/>
              </w:rPr>
              <w:instrText xml:space="preserve"> PAGEREF _Toc189203343 \h </w:instrText>
            </w:r>
            <w:r>
              <w:rPr>
                <w:noProof/>
                <w:webHidden/>
              </w:rPr>
            </w:r>
            <w:r>
              <w:rPr>
                <w:noProof/>
                <w:webHidden/>
              </w:rPr>
              <w:fldChar w:fldCharType="separate"/>
            </w:r>
            <w:r>
              <w:rPr>
                <w:noProof/>
                <w:webHidden/>
              </w:rPr>
              <w:t>112</w:t>
            </w:r>
            <w:r>
              <w:rPr>
                <w:noProof/>
                <w:webHidden/>
              </w:rPr>
              <w:fldChar w:fldCharType="end"/>
            </w:r>
          </w:hyperlink>
        </w:p>
        <w:p w14:paraId="682F99DF" w14:textId="357AE1AB"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44" w:history="1">
            <w:r w:rsidRPr="00F51CE4">
              <w:rPr>
                <w:rStyle w:val="Hipervnculo"/>
                <w:noProof/>
              </w:rPr>
              <w:t>4.2</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Modelo de Gestión y Gobierno de TI – MGGTI</w:t>
            </w:r>
            <w:r>
              <w:rPr>
                <w:noProof/>
                <w:webHidden/>
              </w:rPr>
              <w:tab/>
            </w:r>
            <w:r>
              <w:rPr>
                <w:noProof/>
                <w:webHidden/>
              </w:rPr>
              <w:fldChar w:fldCharType="begin"/>
            </w:r>
            <w:r>
              <w:rPr>
                <w:noProof/>
                <w:webHidden/>
              </w:rPr>
              <w:instrText xml:space="preserve"> PAGEREF _Toc189203344 \h </w:instrText>
            </w:r>
            <w:r>
              <w:rPr>
                <w:noProof/>
                <w:webHidden/>
              </w:rPr>
            </w:r>
            <w:r>
              <w:rPr>
                <w:noProof/>
                <w:webHidden/>
              </w:rPr>
              <w:fldChar w:fldCharType="separate"/>
            </w:r>
            <w:r>
              <w:rPr>
                <w:noProof/>
                <w:webHidden/>
              </w:rPr>
              <w:t>112</w:t>
            </w:r>
            <w:r>
              <w:rPr>
                <w:noProof/>
                <w:webHidden/>
              </w:rPr>
              <w:fldChar w:fldCharType="end"/>
            </w:r>
          </w:hyperlink>
        </w:p>
        <w:p w14:paraId="052EDCC7" w14:textId="3B01B9AE"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5" w:history="1">
            <w:r w:rsidRPr="00F51CE4">
              <w:rPr>
                <w:rStyle w:val="Hipervnculo"/>
                <w:noProof/>
              </w:rPr>
              <w:t>4.2.1</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Dominio de Estrategia de TI</w:t>
            </w:r>
            <w:r>
              <w:rPr>
                <w:noProof/>
                <w:webHidden/>
              </w:rPr>
              <w:tab/>
            </w:r>
            <w:r>
              <w:rPr>
                <w:noProof/>
                <w:webHidden/>
              </w:rPr>
              <w:fldChar w:fldCharType="begin"/>
            </w:r>
            <w:r>
              <w:rPr>
                <w:noProof/>
                <w:webHidden/>
              </w:rPr>
              <w:instrText xml:space="preserve"> PAGEREF _Toc189203345 \h </w:instrText>
            </w:r>
            <w:r>
              <w:rPr>
                <w:noProof/>
                <w:webHidden/>
              </w:rPr>
            </w:r>
            <w:r>
              <w:rPr>
                <w:noProof/>
                <w:webHidden/>
              </w:rPr>
              <w:fldChar w:fldCharType="separate"/>
            </w:r>
            <w:r>
              <w:rPr>
                <w:noProof/>
                <w:webHidden/>
              </w:rPr>
              <w:t>114</w:t>
            </w:r>
            <w:r>
              <w:rPr>
                <w:noProof/>
                <w:webHidden/>
              </w:rPr>
              <w:fldChar w:fldCharType="end"/>
            </w:r>
          </w:hyperlink>
        </w:p>
        <w:p w14:paraId="71D86CD2" w14:textId="515DEB64"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6" w:history="1">
            <w:r w:rsidRPr="00F51CE4">
              <w:rPr>
                <w:rStyle w:val="Hipervnculo"/>
                <w:noProof/>
              </w:rPr>
              <w:t>4.2.2</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Dominio de Gobierno de TI</w:t>
            </w:r>
            <w:r>
              <w:rPr>
                <w:noProof/>
                <w:webHidden/>
              </w:rPr>
              <w:tab/>
            </w:r>
            <w:r>
              <w:rPr>
                <w:noProof/>
                <w:webHidden/>
              </w:rPr>
              <w:fldChar w:fldCharType="begin"/>
            </w:r>
            <w:r>
              <w:rPr>
                <w:noProof/>
                <w:webHidden/>
              </w:rPr>
              <w:instrText xml:space="preserve"> PAGEREF _Toc189203346 \h </w:instrText>
            </w:r>
            <w:r>
              <w:rPr>
                <w:noProof/>
                <w:webHidden/>
              </w:rPr>
            </w:r>
            <w:r>
              <w:rPr>
                <w:noProof/>
                <w:webHidden/>
              </w:rPr>
              <w:fldChar w:fldCharType="separate"/>
            </w:r>
            <w:r>
              <w:rPr>
                <w:noProof/>
                <w:webHidden/>
              </w:rPr>
              <w:t>116</w:t>
            </w:r>
            <w:r>
              <w:rPr>
                <w:noProof/>
                <w:webHidden/>
              </w:rPr>
              <w:fldChar w:fldCharType="end"/>
            </w:r>
          </w:hyperlink>
        </w:p>
        <w:p w14:paraId="16D3ACC7" w14:textId="6400E429"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7" w:history="1">
            <w:r w:rsidRPr="00F51CE4">
              <w:rPr>
                <w:rStyle w:val="Hipervnculo"/>
                <w:noProof/>
              </w:rPr>
              <w:t>4.2.3</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Dominio de Gestión de Información</w:t>
            </w:r>
            <w:r>
              <w:rPr>
                <w:noProof/>
                <w:webHidden/>
              </w:rPr>
              <w:tab/>
            </w:r>
            <w:r>
              <w:rPr>
                <w:noProof/>
                <w:webHidden/>
              </w:rPr>
              <w:fldChar w:fldCharType="begin"/>
            </w:r>
            <w:r>
              <w:rPr>
                <w:noProof/>
                <w:webHidden/>
              </w:rPr>
              <w:instrText xml:space="preserve"> PAGEREF _Toc189203347 \h </w:instrText>
            </w:r>
            <w:r>
              <w:rPr>
                <w:noProof/>
                <w:webHidden/>
              </w:rPr>
            </w:r>
            <w:r>
              <w:rPr>
                <w:noProof/>
                <w:webHidden/>
              </w:rPr>
              <w:fldChar w:fldCharType="separate"/>
            </w:r>
            <w:r>
              <w:rPr>
                <w:noProof/>
                <w:webHidden/>
              </w:rPr>
              <w:t>118</w:t>
            </w:r>
            <w:r>
              <w:rPr>
                <w:noProof/>
                <w:webHidden/>
              </w:rPr>
              <w:fldChar w:fldCharType="end"/>
            </w:r>
          </w:hyperlink>
        </w:p>
        <w:p w14:paraId="519804C4" w14:textId="3A626107"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8" w:history="1">
            <w:r w:rsidRPr="00F51CE4">
              <w:rPr>
                <w:rStyle w:val="Hipervnculo"/>
                <w:noProof/>
              </w:rPr>
              <w:t>4.2.4</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Dominio de Sistemas de Información</w:t>
            </w:r>
            <w:r>
              <w:rPr>
                <w:noProof/>
                <w:webHidden/>
              </w:rPr>
              <w:tab/>
            </w:r>
            <w:r>
              <w:rPr>
                <w:noProof/>
                <w:webHidden/>
              </w:rPr>
              <w:fldChar w:fldCharType="begin"/>
            </w:r>
            <w:r>
              <w:rPr>
                <w:noProof/>
                <w:webHidden/>
              </w:rPr>
              <w:instrText xml:space="preserve"> PAGEREF _Toc189203348 \h </w:instrText>
            </w:r>
            <w:r>
              <w:rPr>
                <w:noProof/>
                <w:webHidden/>
              </w:rPr>
            </w:r>
            <w:r>
              <w:rPr>
                <w:noProof/>
                <w:webHidden/>
              </w:rPr>
              <w:fldChar w:fldCharType="separate"/>
            </w:r>
            <w:r>
              <w:rPr>
                <w:noProof/>
                <w:webHidden/>
              </w:rPr>
              <w:t>123</w:t>
            </w:r>
            <w:r>
              <w:rPr>
                <w:noProof/>
                <w:webHidden/>
              </w:rPr>
              <w:fldChar w:fldCharType="end"/>
            </w:r>
          </w:hyperlink>
        </w:p>
        <w:p w14:paraId="4FFBAF11" w14:textId="3C5E167F"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9" w:history="1">
            <w:r w:rsidRPr="00F51CE4">
              <w:rPr>
                <w:rStyle w:val="Hipervnculo"/>
                <w:noProof/>
              </w:rPr>
              <w:t>4.2.5</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Dominio de Gestión de Servicios de TI</w:t>
            </w:r>
            <w:r>
              <w:rPr>
                <w:noProof/>
                <w:webHidden/>
              </w:rPr>
              <w:tab/>
            </w:r>
            <w:r>
              <w:rPr>
                <w:noProof/>
                <w:webHidden/>
              </w:rPr>
              <w:fldChar w:fldCharType="begin"/>
            </w:r>
            <w:r>
              <w:rPr>
                <w:noProof/>
                <w:webHidden/>
              </w:rPr>
              <w:instrText xml:space="preserve"> PAGEREF _Toc189203349 \h </w:instrText>
            </w:r>
            <w:r>
              <w:rPr>
                <w:noProof/>
                <w:webHidden/>
              </w:rPr>
            </w:r>
            <w:r>
              <w:rPr>
                <w:noProof/>
                <w:webHidden/>
              </w:rPr>
              <w:fldChar w:fldCharType="separate"/>
            </w:r>
            <w:r>
              <w:rPr>
                <w:noProof/>
                <w:webHidden/>
              </w:rPr>
              <w:t>130</w:t>
            </w:r>
            <w:r>
              <w:rPr>
                <w:noProof/>
                <w:webHidden/>
              </w:rPr>
              <w:fldChar w:fldCharType="end"/>
            </w:r>
          </w:hyperlink>
        </w:p>
        <w:p w14:paraId="0577ED2E" w14:textId="196DEB00" w:rsidR="00AB7D49" w:rsidRDefault="00AB7D49">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50" w:history="1">
            <w:r w:rsidRPr="00F51CE4">
              <w:rPr>
                <w:rStyle w:val="Hipervnculo"/>
                <w:noProof/>
              </w:rPr>
              <w:t>4.2.6</w:t>
            </w:r>
            <w:r>
              <w:rPr>
                <w:rFonts w:asciiTheme="minorHAnsi" w:eastAsiaTheme="minorEastAsia" w:hAnsiTheme="minorHAnsi"/>
                <w:noProof/>
                <w:kern w:val="2"/>
                <w:sz w:val="24"/>
                <w:szCs w:val="24"/>
                <w:lang w:val="es-CO" w:eastAsia="es-CO"/>
                <w14:ligatures w14:val="standardContextual"/>
              </w:rPr>
              <w:tab/>
            </w:r>
            <w:r w:rsidRPr="00F51CE4">
              <w:rPr>
                <w:rStyle w:val="Hipervnculo"/>
                <w:noProof/>
              </w:rPr>
              <w:t>Dominio de Uso y Apropiación de TI</w:t>
            </w:r>
            <w:r>
              <w:rPr>
                <w:noProof/>
                <w:webHidden/>
              </w:rPr>
              <w:tab/>
            </w:r>
            <w:r>
              <w:rPr>
                <w:noProof/>
                <w:webHidden/>
              </w:rPr>
              <w:fldChar w:fldCharType="begin"/>
            </w:r>
            <w:r>
              <w:rPr>
                <w:noProof/>
                <w:webHidden/>
              </w:rPr>
              <w:instrText xml:space="preserve"> PAGEREF _Toc189203350 \h </w:instrText>
            </w:r>
            <w:r>
              <w:rPr>
                <w:noProof/>
                <w:webHidden/>
              </w:rPr>
            </w:r>
            <w:r>
              <w:rPr>
                <w:noProof/>
                <w:webHidden/>
              </w:rPr>
              <w:fldChar w:fldCharType="separate"/>
            </w:r>
            <w:r>
              <w:rPr>
                <w:noProof/>
                <w:webHidden/>
              </w:rPr>
              <w:t>134</w:t>
            </w:r>
            <w:r>
              <w:rPr>
                <w:noProof/>
                <w:webHidden/>
              </w:rPr>
              <w:fldChar w:fldCharType="end"/>
            </w:r>
          </w:hyperlink>
        </w:p>
        <w:p w14:paraId="64D2B48E" w14:textId="77E2A2EC" w:rsidR="00AB7D49" w:rsidRDefault="00AB7D49">
          <w:pPr>
            <w:pStyle w:val="TDC1"/>
            <w:rPr>
              <w:rFonts w:asciiTheme="minorHAnsi" w:eastAsiaTheme="minorEastAsia" w:hAnsiTheme="minorHAnsi"/>
              <w:b w:val="0"/>
              <w:noProof/>
              <w:kern w:val="2"/>
              <w:sz w:val="24"/>
              <w:szCs w:val="24"/>
              <w:lang w:val="es-CO" w:eastAsia="es-CO"/>
              <w14:ligatures w14:val="standardContextual"/>
            </w:rPr>
          </w:pPr>
          <w:hyperlink w:anchor="_Toc189203351" w:history="1">
            <w:r w:rsidRPr="00F51CE4">
              <w:rPr>
                <w:rStyle w:val="Hipervnculo"/>
                <w:noProof/>
                <w:lang w:val="es-ES_tradnl"/>
              </w:rPr>
              <w:t>5</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lang w:val="es-ES_tradnl"/>
              </w:rPr>
              <w:t>PORTAFOLIO DE INICIATIVAS, PROYECTOS Y MAPA DE RUTA</w:t>
            </w:r>
            <w:r>
              <w:rPr>
                <w:noProof/>
                <w:webHidden/>
              </w:rPr>
              <w:tab/>
            </w:r>
            <w:r>
              <w:rPr>
                <w:noProof/>
                <w:webHidden/>
              </w:rPr>
              <w:fldChar w:fldCharType="begin"/>
            </w:r>
            <w:r>
              <w:rPr>
                <w:noProof/>
                <w:webHidden/>
              </w:rPr>
              <w:instrText xml:space="preserve"> PAGEREF _Toc189203351 \h </w:instrText>
            </w:r>
            <w:r>
              <w:rPr>
                <w:noProof/>
                <w:webHidden/>
              </w:rPr>
            </w:r>
            <w:r>
              <w:rPr>
                <w:noProof/>
                <w:webHidden/>
              </w:rPr>
              <w:fldChar w:fldCharType="separate"/>
            </w:r>
            <w:r>
              <w:rPr>
                <w:noProof/>
                <w:webHidden/>
              </w:rPr>
              <w:t>137</w:t>
            </w:r>
            <w:r>
              <w:rPr>
                <w:noProof/>
                <w:webHidden/>
              </w:rPr>
              <w:fldChar w:fldCharType="end"/>
            </w:r>
          </w:hyperlink>
        </w:p>
        <w:p w14:paraId="0265AA4B" w14:textId="012ABE82"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2" w:history="1">
            <w:r w:rsidRPr="00F51CE4">
              <w:rPr>
                <w:rStyle w:val="Hipervnculo"/>
                <w:noProof/>
                <w:lang w:val="es-ES_tradnl"/>
              </w:rPr>
              <w:t>5.1</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lang w:val="es-ES_tradnl"/>
              </w:rPr>
              <w:t>Catálogo de Iniciativas de Gobierno de TI</w:t>
            </w:r>
            <w:r>
              <w:rPr>
                <w:noProof/>
                <w:webHidden/>
              </w:rPr>
              <w:tab/>
            </w:r>
            <w:r>
              <w:rPr>
                <w:noProof/>
                <w:webHidden/>
              </w:rPr>
              <w:fldChar w:fldCharType="begin"/>
            </w:r>
            <w:r>
              <w:rPr>
                <w:noProof/>
                <w:webHidden/>
              </w:rPr>
              <w:instrText xml:space="preserve"> PAGEREF _Toc189203352 \h </w:instrText>
            </w:r>
            <w:r>
              <w:rPr>
                <w:noProof/>
                <w:webHidden/>
              </w:rPr>
            </w:r>
            <w:r>
              <w:rPr>
                <w:noProof/>
                <w:webHidden/>
              </w:rPr>
              <w:fldChar w:fldCharType="separate"/>
            </w:r>
            <w:r>
              <w:rPr>
                <w:noProof/>
                <w:webHidden/>
              </w:rPr>
              <w:t>138</w:t>
            </w:r>
            <w:r>
              <w:rPr>
                <w:noProof/>
                <w:webHidden/>
              </w:rPr>
              <w:fldChar w:fldCharType="end"/>
            </w:r>
          </w:hyperlink>
        </w:p>
        <w:p w14:paraId="1142B8A5" w14:textId="1A555B69"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3" w:history="1">
            <w:r w:rsidRPr="00F51CE4">
              <w:rPr>
                <w:rStyle w:val="Hipervnculo"/>
                <w:noProof/>
                <w:lang w:val="es-ES_tradnl"/>
              </w:rPr>
              <w:t>5.2</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Catálogo de Iniciativas de Sistematización de Procesos</w:t>
            </w:r>
            <w:r>
              <w:rPr>
                <w:noProof/>
                <w:webHidden/>
              </w:rPr>
              <w:tab/>
            </w:r>
            <w:r>
              <w:rPr>
                <w:noProof/>
                <w:webHidden/>
              </w:rPr>
              <w:fldChar w:fldCharType="begin"/>
            </w:r>
            <w:r>
              <w:rPr>
                <w:noProof/>
                <w:webHidden/>
              </w:rPr>
              <w:instrText xml:space="preserve"> PAGEREF _Toc189203353 \h </w:instrText>
            </w:r>
            <w:r>
              <w:rPr>
                <w:noProof/>
                <w:webHidden/>
              </w:rPr>
            </w:r>
            <w:r>
              <w:rPr>
                <w:noProof/>
                <w:webHidden/>
              </w:rPr>
              <w:fldChar w:fldCharType="separate"/>
            </w:r>
            <w:r>
              <w:rPr>
                <w:noProof/>
                <w:webHidden/>
              </w:rPr>
              <w:t>142</w:t>
            </w:r>
            <w:r>
              <w:rPr>
                <w:noProof/>
                <w:webHidden/>
              </w:rPr>
              <w:fldChar w:fldCharType="end"/>
            </w:r>
          </w:hyperlink>
        </w:p>
        <w:p w14:paraId="47B24AAA" w14:textId="04D99BE7"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4" w:history="1">
            <w:r w:rsidRPr="00F51CE4">
              <w:rPr>
                <w:rStyle w:val="Hipervnculo"/>
                <w:noProof/>
              </w:rPr>
              <w:t>5.3</w:t>
            </w:r>
            <w:r>
              <w:rPr>
                <w:rFonts w:asciiTheme="minorHAnsi" w:eastAsiaTheme="minorEastAsia" w:hAnsiTheme="minorHAnsi"/>
                <w:b w:val="0"/>
                <w:noProof/>
                <w:kern w:val="2"/>
                <w:sz w:val="24"/>
                <w:szCs w:val="24"/>
                <w:lang w:val="es-CO" w:eastAsia="es-CO"/>
                <w14:ligatures w14:val="standardContextual"/>
              </w:rPr>
              <w:tab/>
            </w:r>
            <w:r w:rsidRPr="00F51CE4">
              <w:rPr>
                <w:rStyle w:val="Hipervnculo"/>
                <w:noProof/>
              </w:rPr>
              <w:t>Catálogo de Iniciativas de Infraestructura de TI</w:t>
            </w:r>
            <w:r>
              <w:rPr>
                <w:noProof/>
                <w:webHidden/>
              </w:rPr>
              <w:tab/>
            </w:r>
            <w:r>
              <w:rPr>
                <w:noProof/>
                <w:webHidden/>
              </w:rPr>
              <w:fldChar w:fldCharType="begin"/>
            </w:r>
            <w:r>
              <w:rPr>
                <w:noProof/>
                <w:webHidden/>
              </w:rPr>
              <w:instrText xml:space="preserve"> PAGEREF _Toc189203354 \h </w:instrText>
            </w:r>
            <w:r>
              <w:rPr>
                <w:noProof/>
                <w:webHidden/>
              </w:rPr>
            </w:r>
            <w:r>
              <w:rPr>
                <w:noProof/>
                <w:webHidden/>
              </w:rPr>
              <w:fldChar w:fldCharType="separate"/>
            </w:r>
            <w:r>
              <w:rPr>
                <w:noProof/>
                <w:webHidden/>
              </w:rPr>
              <w:t>151</w:t>
            </w:r>
            <w:r>
              <w:rPr>
                <w:noProof/>
                <w:webHidden/>
              </w:rPr>
              <w:fldChar w:fldCharType="end"/>
            </w:r>
          </w:hyperlink>
        </w:p>
        <w:p w14:paraId="1DE7397F" w14:textId="0771FE11"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5" w:history="1">
            <w:r w:rsidRPr="00F51CE4">
              <w:rPr>
                <w:rStyle w:val="Hipervnculo"/>
                <w:rFonts w:cs="Arial"/>
                <w:noProof/>
                <w:lang w:val="es-ES_tradnl"/>
              </w:rPr>
              <w:t>5.4</w:t>
            </w:r>
            <w:r>
              <w:rPr>
                <w:rFonts w:asciiTheme="minorHAnsi" w:eastAsiaTheme="minorEastAsia" w:hAnsiTheme="minorHAnsi"/>
                <w:b w:val="0"/>
                <w:noProof/>
                <w:kern w:val="2"/>
                <w:sz w:val="24"/>
                <w:szCs w:val="24"/>
                <w:lang w:val="es-CO" w:eastAsia="es-CO"/>
                <w14:ligatures w14:val="standardContextual"/>
              </w:rPr>
              <w:tab/>
            </w:r>
            <w:r w:rsidRPr="00F51CE4">
              <w:rPr>
                <w:rStyle w:val="Hipervnculo"/>
                <w:rFonts w:cs="Arial"/>
                <w:noProof/>
              </w:rPr>
              <w:t>Hoja de Ruta Gobierno De TI</w:t>
            </w:r>
            <w:r>
              <w:rPr>
                <w:noProof/>
                <w:webHidden/>
              </w:rPr>
              <w:tab/>
            </w:r>
            <w:r>
              <w:rPr>
                <w:noProof/>
                <w:webHidden/>
              </w:rPr>
              <w:fldChar w:fldCharType="begin"/>
            </w:r>
            <w:r>
              <w:rPr>
                <w:noProof/>
                <w:webHidden/>
              </w:rPr>
              <w:instrText xml:space="preserve"> PAGEREF _Toc189203355 \h </w:instrText>
            </w:r>
            <w:r>
              <w:rPr>
                <w:noProof/>
                <w:webHidden/>
              </w:rPr>
            </w:r>
            <w:r>
              <w:rPr>
                <w:noProof/>
                <w:webHidden/>
              </w:rPr>
              <w:fldChar w:fldCharType="separate"/>
            </w:r>
            <w:r>
              <w:rPr>
                <w:noProof/>
                <w:webHidden/>
              </w:rPr>
              <w:t>154</w:t>
            </w:r>
            <w:r>
              <w:rPr>
                <w:noProof/>
                <w:webHidden/>
              </w:rPr>
              <w:fldChar w:fldCharType="end"/>
            </w:r>
          </w:hyperlink>
        </w:p>
        <w:p w14:paraId="4A957987" w14:textId="3C9C2767"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6" w:history="1">
            <w:r w:rsidRPr="00F51CE4">
              <w:rPr>
                <w:rStyle w:val="Hipervnculo"/>
                <w:rFonts w:cs="Arial"/>
                <w:noProof/>
                <w:lang w:val="es-ES_tradnl"/>
              </w:rPr>
              <w:t>5.5</w:t>
            </w:r>
            <w:r>
              <w:rPr>
                <w:rFonts w:asciiTheme="minorHAnsi" w:eastAsiaTheme="minorEastAsia" w:hAnsiTheme="minorHAnsi"/>
                <w:b w:val="0"/>
                <w:noProof/>
                <w:kern w:val="2"/>
                <w:sz w:val="24"/>
                <w:szCs w:val="24"/>
                <w:lang w:val="es-CO" w:eastAsia="es-CO"/>
                <w14:ligatures w14:val="standardContextual"/>
              </w:rPr>
              <w:tab/>
            </w:r>
            <w:r w:rsidRPr="00F51CE4">
              <w:rPr>
                <w:rStyle w:val="Hipervnculo"/>
                <w:rFonts w:cs="Arial"/>
                <w:noProof/>
              </w:rPr>
              <w:t>Hoja de Ruta Sistemas de Información</w:t>
            </w:r>
            <w:r>
              <w:rPr>
                <w:noProof/>
                <w:webHidden/>
              </w:rPr>
              <w:tab/>
            </w:r>
            <w:r>
              <w:rPr>
                <w:noProof/>
                <w:webHidden/>
              </w:rPr>
              <w:fldChar w:fldCharType="begin"/>
            </w:r>
            <w:r>
              <w:rPr>
                <w:noProof/>
                <w:webHidden/>
              </w:rPr>
              <w:instrText xml:space="preserve"> PAGEREF _Toc189203356 \h </w:instrText>
            </w:r>
            <w:r>
              <w:rPr>
                <w:noProof/>
                <w:webHidden/>
              </w:rPr>
            </w:r>
            <w:r>
              <w:rPr>
                <w:noProof/>
                <w:webHidden/>
              </w:rPr>
              <w:fldChar w:fldCharType="separate"/>
            </w:r>
            <w:r>
              <w:rPr>
                <w:noProof/>
                <w:webHidden/>
              </w:rPr>
              <w:t>154</w:t>
            </w:r>
            <w:r>
              <w:rPr>
                <w:noProof/>
                <w:webHidden/>
              </w:rPr>
              <w:fldChar w:fldCharType="end"/>
            </w:r>
          </w:hyperlink>
        </w:p>
        <w:p w14:paraId="63641951" w14:textId="77034EAD" w:rsidR="00AB7D49" w:rsidRDefault="00AB7D49">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7" w:history="1">
            <w:r w:rsidRPr="00F51CE4">
              <w:rPr>
                <w:rStyle w:val="Hipervnculo"/>
                <w:rFonts w:cs="Arial"/>
                <w:noProof/>
                <w:lang w:val="es-ES_tradnl"/>
              </w:rPr>
              <w:t>5.6</w:t>
            </w:r>
            <w:r>
              <w:rPr>
                <w:rFonts w:asciiTheme="minorHAnsi" w:eastAsiaTheme="minorEastAsia" w:hAnsiTheme="minorHAnsi"/>
                <w:b w:val="0"/>
                <w:noProof/>
                <w:kern w:val="2"/>
                <w:sz w:val="24"/>
                <w:szCs w:val="24"/>
                <w:lang w:val="es-CO" w:eastAsia="es-CO"/>
                <w14:ligatures w14:val="standardContextual"/>
              </w:rPr>
              <w:tab/>
            </w:r>
            <w:r w:rsidRPr="00F51CE4">
              <w:rPr>
                <w:rStyle w:val="Hipervnculo"/>
                <w:rFonts w:cs="Arial"/>
                <w:noProof/>
              </w:rPr>
              <w:t>Hoja de Ruta Infraestructura TI</w:t>
            </w:r>
            <w:r>
              <w:rPr>
                <w:noProof/>
                <w:webHidden/>
              </w:rPr>
              <w:tab/>
            </w:r>
            <w:r>
              <w:rPr>
                <w:noProof/>
                <w:webHidden/>
              </w:rPr>
              <w:fldChar w:fldCharType="begin"/>
            </w:r>
            <w:r>
              <w:rPr>
                <w:noProof/>
                <w:webHidden/>
              </w:rPr>
              <w:instrText xml:space="preserve"> PAGEREF _Toc189203357 \h </w:instrText>
            </w:r>
            <w:r>
              <w:rPr>
                <w:noProof/>
                <w:webHidden/>
              </w:rPr>
            </w:r>
            <w:r>
              <w:rPr>
                <w:noProof/>
                <w:webHidden/>
              </w:rPr>
              <w:fldChar w:fldCharType="separate"/>
            </w:r>
            <w:r>
              <w:rPr>
                <w:noProof/>
                <w:webHidden/>
              </w:rPr>
              <w:t>155</w:t>
            </w:r>
            <w:r>
              <w:rPr>
                <w:noProof/>
                <w:webHidden/>
              </w:rPr>
              <w:fldChar w:fldCharType="end"/>
            </w:r>
          </w:hyperlink>
        </w:p>
        <w:p w14:paraId="122C1A23" w14:textId="651F4DD4" w:rsidR="00AB7D49" w:rsidRDefault="00AB7D49">
          <w:pPr>
            <w:pStyle w:val="TDC1"/>
            <w:rPr>
              <w:rFonts w:asciiTheme="minorHAnsi" w:eastAsiaTheme="minorEastAsia" w:hAnsiTheme="minorHAnsi"/>
              <w:b w:val="0"/>
              <w:noProof/>
              <w:kern w:val="2"/>
              <w:sz w:val="24"/>
              <w:szCs w:val="24"/>
              <w:lang w:val="es-CO" w:eastAsia="es-CO"/>
              <w14:ligatures w14:val="standardContextual"/>
            </w:rPr>
          </w:pPr>
          <w:hyperlink w:anchor="_Toc189203358" w:history="1">
            <w:r w:rsidRPr="00F51CE4">
              <w:rPr>
                <w:rStyle w:val="Hipervnculo"/>
                <w:rFonts w:cs="Arial"/>
                <w:noProof/>
                <w:lang w:val="es-ES_tradnl"/>
              </w:rPr>
              <w:t>6</w:t>
            </w:r>
            <w:r>
              <w:rPr>
                <w:rFonts w:asciiTheme="minorHAnsi" w:eastAsiaTheme="minorEastAsia" w:hAnsiTheme="minorHAnsi"/>
                <w:b w:val="0"/>
                <w:noProof/>
                <w:kern w:val="2"/>
                <w:sz w:val="24"/>
                <w:szCs w:val="24"/>
                <w:lang w:val="es-CO" w:eastAsia="es-CO"/>
                <w14:ligatures w14:val="standardContextual"/>
              </w:rPr>
              <w:tab/>
            </w:r>
            <w:r w:rsidRPr="00F51CE4">
              <w:rPr>
                <w:rStyle w:val="Hipervnculo"/>
                <w:rFonts w:cs="Arial"/>
                <w:noProof/>
                <w:lang w:val="es-ES_tradnl"/>
              </w:rPr>
              <w:t>ESTRATEGIA DE COMUNICACIÓN DEL PETI</w:t>
            </w:r>
            <w:r>
              <w:rPr>
                <w:noProof/>
                <w:webHidden/>
              </w:rPr>
              <w:tab/>
            </w:r>
            <w:r>
              <w:rPr>
                <w:noProof/>
                <w:webHidden/>
              </w:rPr>
              <w:fldChar w:fldCharType="begin"/>
            </w:r>
            <w:r>
              <w:rPr>
                <w:noProof/>
                <w:webHidden/>
              </w:rPr>
              <w:instrText xml:space="preserve"> PAGEREF _Toc189203358 \h </w:instrText>
            </w:r>
            <w:r>
              <w:rPr>
                <w:noProof/>
                <w:webHidden/>
              </w:rPr>
            </w:r>
            <w:r>
              <w:rPr>
                <w:noProof/>
                <w:webHidden/>
              </w:rPr>
              <w:fldChar w:fldCharType="separate"/>
            </w:r>
            <w:r>
              <w:rPr>
                <w:noProof/>
                <w:webHidden/>
              </w:rPr>
              <w:t>156</w:t>
            </w:r>
            <w:r>
              <w:rPr>
                <w:noProof/>
                <w:webHidden/>
              </w:rPr>
              <w:fldChar w:fldCharType="end"/>
            </w:r>
          </w:hyperlink>
        </w:p>
        <w:p w14:paraId="6FA8BE75" w14:textId="40F35ECC" w:rsidR="00B22FD7" w:rsidRDefault="00C35AAC" w:rsidP="00911F34">
          <w:pPr>
            <w:rPr>
              <w:rFonts w:cs="Arial"/>
              <w:bCs/>
              <w:lang w:val="es-CO"/>
            </w:rPr>
          </w:pPr>
          <w:r>
            <w:rPr>
              <w:rFonts w:cs="Arial"/>
              <w:sz w:val="24"/>
              <w:szCs w:val="24"/>
              <w:lang w:val="es-CO"/>
            </w:rPr>
            <w:fldChar w:fldCharType="end"/>
          </w:r>
        </w:p>
      </w:sdtContent>
    </w:sdt>
    <w:p w14:paraId="12CE28F3" w14:textId="1C390F1B" w:rsidR="00391633" w:rsidRDefault="00391633">
      <w:pPr>
        <w:spacing w:line="259" w:lineRule="auto"/>
        <w:rPr>
          <w:rFonts w:eastAsiaTheme="majorEastAsia" w:cs="Arial"/>
          <w:b/>
          <w:sz w:val="26"/>
          <w:szCs w:val="32"/>
          <w:lang w:val="es-CO"/>
        </w:rPr>
      </w:pPr>
      <w:r>
        <w:rPr>
          <w:rFonts w:cs="Arial"/>
          <w:lang w:val="es-CO"/>
        </w:rPr>
        <w:br w:type="page"/>
      </w:r>
    </w:p>
    <w:p w14:paraId="27D42767" w14:textId="4EB1B734" w:rsidR="00C25099" w:rsidRDefault="00C25099" w:rsidP="007905C1">
      <w:pPr>
        <w:pStyle w:val="Ttulo1"/>
      </w:pPr>
      <w:bookmarkStart w:id="0" w:name="_Toc189203305"/>
      <w:r w:rsidRPr="007905C1">
        <w:lastRenderedPageBreak/>
        <w:t>INTRODUCCIÓN</w:t>
      </w:r>
      <w:bookmarkEnd w:id="0"/>
    </w:p>
    <w:p w14:paraId="3646C330" w14:textId="77777777" w:rsidR="001905B4" w:rsidRPr="001905B4" w:rsidRDefault="001905B4" w:rsidP="001905B4">
      <w:pPr>
        <w:rPr>
          <w:lang w:val="es"/>
        </w:rPr>
      </w:pPr>
      <w:bookmarkStart w:id="1" w:name="_Hlk57222587"/>
      <w:r w:rsidRPr="001905B4">
        <w:rPr>
          <w:lang w:val="es"/>
        </w:rPr>
        <w:t>La Unidad Administrativa Especial de Rehabilitación y Mantenimiento Vial (UAERMV), en el marco de su compromiso con la modernización y la mejora continua, ha integrado la construcción de su Plan Estratégico de Tecnologías de la Información (PETI) como un componente clave para la alineación de las Tecnologías de la Información (TI) con sus procesos misionales, de apoyo y estratégicos. Este enfoque busca garantizar que las TI actúen como un habilitador transversal, permitiendo una gestión eficiente de los recursos, el cumplimiento de los objetivos institucionales y la generación de valor para los ciudadanos.</w:t>
      </w:r>
    </w:p>
    <w:p w14:paraId="410F2BEB" w14:textId="77777777" w:rsidR="001905B4" w:rsidRPr="001905B4" w:rsidRDefault="001905B4" w:rsidP="001905B4">
      <w:pPr>
        <w:rPr>
          <w:lang w:val="es"/>
        </w:rPr>
      </w:pPr>
      <w:r w:rsidRPr="001905B4">
        <w:rPr>
          <w:lang w:val="es"/>
        </w:rPr>
        <w:t>El PETI se desarrolla como una hoja de ruta estratégica que articula las necesidades de la UAERMV con los principios establecidos en el Modelo Integrado de Planeación y Gestión (MIPG), los lineamientos del Ministerio de Tecnologías de la Información y las Comunicaciones (MinTIC), y las mejores prácticas internacionales en gestión tecnológica. A través de este plan, se priorizan iniciativas orientadas a la digitalización de procesos, la interoperabilidad, la seguridad de la información y el fortalecimiento de la capacidad analítica para la toma de decisiones basadas en datos.</w:t>
      </w:r>
    </w:p>
    <w:p w14:paraId="084461DE" w14:textId="788B3260" w:rsidR="001905B4" w:rsidRDefault="001905B4" w:rsidP="001905B4">
      <w:pPr>
        <w:rPr>
          <w:highlight w:val="yellow"/>
          <w:lang w:val="es"/>
        </w:rPr>
      </w:pPr>
      <w:r w:rsidRPr="001905B4">
        <w:rPr>
          <w:lang w:val="es"/>
        </w:rPr>
        <w:t>Esta alineación asegura que los procesos críticos de la UAERMV, como la planificación y ejecución de intervenciones viales, la atención al ciudadano y la gestión de activos, estén soportados por soluciones tecnológicas eficientes y sostenibles. Además, el PETI establece un marco para evaluar, monitorear y ajustar continuamente las capacidades tecnológicas de la entidad, garantizando su adaptabilidad frente a los desafíos y oportunidades de un entorno dinámico y digitalizado. Con ello, la UAERMV refuerza su misión de optimizar la infraestructura vial en beneficio de la movilidad y calidad de vida en Bogotá.</w:t>
      </w:r>
    </w:p>
    <w:bookmarkEnd w:id="1"/>
    <w:p w14:paraId="3D0C6778" w14:textId="77777777" w:rsidR="00106357" w:rsidRPr="00106357" w:rsidRDefault="00106357" w:rsidP="00106357">
      <w:pPr>
        <w:rPr>
          <w:rFonts w:cs="Arial"/>
          <w:lang w:val="es"/>
        </w:rPr>
      </w:pPr>
      <w:r w:rsidRPr="00106357">
        <w:rPr>
          <w:rFonts w:cs="Arial"/>
          <w:lang w:val="es"/>
        </w:rPr>
        <w:t>Para la construcción y actualización del Plan Estratégico de Tecnologías de la Información (PETI), se adoptó la metodología establecida en la Guía Técnica para la Estructuración del PETI (MinTIC, 2023), como se detalla en la ilustración adjunta. Este enfoque permite validar el contexto institucional y definir los elementos estratégicos que deben articularse y alinearse con la estrategia de TI de la entidad.</w:t>
      </w:r>
    </w:p>
    <w:p w14:paraId="5E92969A" w14:textId="789FB507" w:rsidR="00CA4CC1" w:rsidRDefault="00106357" w:rsidP="00106357">
      <w:pPr>
        <w:rPr>
          <w:noProof/>
        </w:rPr>
      </w:pPr>
      <w:r w:rsidRPr="00106357">
        <w:rPr>
          <w:rFonts w:cs="Arial"/>
          <w:lang w:val="es"/>
        </w:rPr>
        <w:t>En una segunda fase, se llevan a cabo mesas de trabajo participativas en las que se especifican los requisitos y necesidades de sistematización. Estos son organizados en un portafolio de iniciativas y proyectos, los cuales se analizan y priorizan considerando las capacidades y recursos tecnológicos disponibles. Además, cada propuesta es evaluada en función de su alineación con el marco normativo y regulatorio aplicable, así como con las disposiciones emitidas por el Ministerio de Tecnologías de la Información y las Comunicaciones (MinTIC), asegurando así su viabilidad y cumplimiento estratégico.</w:t>
      </w:r>
    </w:p>
    <w:p w14:paraId="38A86F62" w14:textId="77777777" w:rsidR="00CA4CC1" w:rsidRDefault="00CA4CC1" w:rsidP="00CA4CC1">
      <w:pPr>
        <w:jc w:val="center"/>
        <w:rPr>
          <w:sz w:val="20"/>
          <w:szCs w:val="20"/>
        </w:rPr>
      </w:pPr>
      <w:r>
        <w:rPr>
          <w:noProof/>
        </w:rPr>
        <w:lastRenderedPageBreak/>
        <w:drawing>
          <wp:inline distT="0" distB="0" distL="0" distR="0" wp14:anchorId="30C5C97C" wp14:editId="47158D3C">
            <wp:extent cx="4291509" cy="2957458"/>
            <wp:effectExtent l="0" t="0" r="0" b="0"/>
            <wp:docPr id="1898772131" name="Picture 189877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9510" cy="2969863"/>
                    </a:xfrm>
                    <a:prstGeom prst="rect">
                      <a:avLst/>
                    </a:prstGeom>
                  </pic:spPr>
                </pic:pic>
              </a:graphicData>
            </a:graphic>
          </wp:inline>
        </w:drawing>
      </w:r>
    </w:p>
    <w:p w14:paraId="72FF2888" w14:textId="5EC550D6" w:rsidR="00C25099" w:rsidRDefault="00043F7C" w:rsidP="007905C1">
      <w:pPr>
        <w:pStyle w:val="Ttulo2"/>
        <w:rPr>
          <w:lang w:val="es-CO"/>
        </w:rPr>
      </w:pPr>
      <w:bookmarkStart w:id="2" w:name="_Toc44415584"/>
      <w:bookmarkStart w:id="3" w:name="_Toc189203306"/>
      <w:r w:rsidRPr="007905C1">
        <w:t>Objetivo</w:t>
      </w:r>
      <w:bookmarkEnd w:id="2"/>
      <w:r>
        <w:rPr>
          <w:lang w:val="es-CO"/>
        </w:rPr>
        <w:t xml:space="preserve"> del Documento</w:t>
      </w:r>
      <w:bookmarkEnd w:id="3"/>
    </w:p>
    <w:p w14:paraId="3323A5FF" w14:textId="77777777" w:rsidR="00F57821" w:rsidRPr="00F57821" w:rsidRDefault="00F57821" w:rsidP="00F57821">
      <w:pPr>
        <w:rPr>
          <w:rFonts w:cs="Arial"/>
          <w:lang w:val="es-CO"/>
        </w:rPr>
      </w:pPr>
      <w:r w:rsidRPr="00F57821">
        <w:rPr>
          <w:rFonts w:cs="Arial"/>
          <w:lang w:val="es-CO"/>
        </w:rPr>
        <w:t>Contribuir al cumplimiento del proyecto de inversión 8089 institucional, orientado al “Fortalecimiento de los componentes tecnológicos para garantizar la demanda en la operación de la UAERMV de Bogotá D.C.”. Este proyecto tiene como objetivo principal mejorar la disponibilidad, calidad y oportunidad de la información, así como optimizar los servicios tecnológicos ofrecidos por la entidad, asegurando su capacidad para responder eficazmente a las necesidades operativas y estratégicas.</w:t>
      </w:r>
    </w:p>
    <w:p w14:paraId="5EE01595" w14:textId="39A2C650" w:rsidR="00391633" w:rsidRPr="00391633" w:rsidRDefault="00622F08" w:rsidP="007905C1">
      <w:pPr>
        <w:pStyle w:val="Ttulo2"/>
        <w:rPr>
          <w:lang w:val="es-CO"/>
        </w:rPr>
      </w:pPr>
      <w:bookmarkStart w:id="4" w:name="_Toc189203307"/>
      <w:r w:rsidRPr="00391633">
        <w:rPr>
          <w:lang w:val="es-CO"/>
        </w:rPr>
        <w:t>Alcance</w:t>
      </w:r>
      <w:r>
        <w:rPr>
          <w:lang w:val="es-CO"/>
        </w:rPr>
        <w:t xml:space="preserve"> del Documento</w:t>
      </w:r>
      <w:bookmarkEnd w:id="4"/>
    </w:p>
    <w:p w14:paraId="42ABBE47" w14:textId="0E37EBDF" w:rsidR="00622F08" w:rsidRPr="00622F08" w:rsidRDefault="00622F08" w:rsidP="00A54C86">
      <w:pPr>
        <w:rPr>
          <w:lang w:val="es"/>
        </w:rPr>
      </w:pPr>
      <w:r w:rsidRPr="00622F08">
        <w:rPr>
          <w:lang w:val="es"/>
        </w:rPr>
        <w:t xml:space="preserve">El presente documento detalla el Plan Estratégico de Tecnologías de Información (PETI) de la </w:t>
      </w:r>
      <w:r w:rsidR="00A54C86">
        <w:rPr>
          <w:lang w:val="es"/>
        </w:rPr>
        <w:t>Unidad Administrativa Especial de Rehabilitación y Mantenimiento Vial (UAERMV)</w:t>
      </w:r>
      <w:r w:rsidRPr="00622F08">
        <w:rPr>
          <w:lang w:val="es"/>
        </w:rPr>
        <w:t>, desarrollando la estrategia de TI de la entidad conforme a los lineamientos establecidos en la Guía para la Estructuración del PETI (MinTIC, 2023). Cada capítulo abordado está alineado con los principios y metodologías descritos en dicha guía, asegurando coherencia con los objetivos estratégicos y operativos institucionales.</w:t>
      </w:r>
    </w:p>
    <w:p w14:paraId="78019FD0" w14:textId="5498603D" w:rsidR="00513103" w:rsidRPr="00391633" w:rsidRDefault="00622F08" w:rsidP="00A54C86">
      <w:pPr>
        <w:rPr>
          <w:sz w:val="24"/>
          <w:szCs w:val="24"/>
          <w:lang w:val="es-CO"/>
        </w:rPr>
      </w:pPr>
      <w:r w:rsidRPr="00622F08">
        <w:rPr>
          <w:lang w:val="es"/>
        </w:rPr>
        <w:t>Dado que la UAERMV opera en un entorno dinámico y en constante evolución, este documento se concibe como un artefacto flexible, diseñado para adaptarse a los cambios y responder a las necesidades emergentes de la entidad. Su carácter versátil permite realizar ajustes y mejoras continuas, garantizando su pertinencia y eficacia en la orientación de la estrategia tecnológica.</w:t>
      </w:r>
    </w:p>
    <w:p w14:paraId="234627B5" w14:textId="75C7E23C" w:rsidR="00513103" w:rsidRDefault="00F6139C" w:rsidP="00EC3D6B">
      <w:pPr>
        <w:pStyle w:val="Ttulo2"/>
        <w:rPr>
          <w:lang w:val="es-CO"/>
        </w:rPr>
      </w:pPr>
      <w:bookmarkStart w:id="5" w:name="_Toc153979394"/>
      <w:bookmarkStart w:id="6" w:name="_Toc154134790"/>
      <w:bookmarkStart w:id="7" w:name="_Toc189203308"/>
      <w:bookmarkEnd w:id="5"/>
      <w:bookmarkEnd w:id="6"/>
      <w:r w:rsidRPr="007905C1">
        <w:rPr>
          <w:lang w:val="es-CO"/>
        </w:rPr>
        <w:lastRenderedPageBreak/>
        <w:t>Normatividad</w:t>
      </w:r>
      <w:bookmarkStart w:id="8" w:name="_Toc153979396"/>
      <w:bookmarkStart w:id="9" w:name="_Toc154134792"/>
      <w:bookmarkEnd w:id="7"/>
      <w:bookmarkEnd w:id="8"/>
      <w:bookmarkEnd w:id="9"/>
    </w:p>
    <w:tbl>
      <w:tblPr>
        <w:tblStyle w:val="Tablaconcuadrcula"/>
        <w:tblW w:w="0" w:type="auto"/>
        <w:tblLook w:val="04A0" w:firstRow="1" w:lastRow="0" w:firstColumn="1" w:lastColumn="0" w:noHBand="0" w:noVBand="1"/>
      </w:tblPr>
      <w:tblGrid>
        <w:gridCol w:w="690"/>
        <w:gridCol w:w="1708"/>
        <w:gridCol w:w="4383"/>
        <w:gridCol w:w="869"/>
        <w:gridCol w:w="1702"/>
      </w:tblGrid>
      <w:tr w:rsidR="002D76C4" w:rsidRPr="002D76C4" w14:paraId="0679063E" w14:textId="77777777" w:rsidTr="002D76C4">
        <w:trPr>
          <w:trHeight w:val="227"/>
          <w:tblHeader/>
        </w:trPr>
        <w:tc>
          <w:tcPr>
            <w:tcW w:w="690" w:type="dxa"/>
            <w:shd w:val="clear" w:color="auto" w:fill="ADB450"/>
            <w:noWrap/>
            <w:vAlign w:val="center"/>
            <w:hideMark/>
          </w:tcPr>
          <w:p w14:paraId="681B8F48" w14:textId="4FCE3D23" w:rsidR="00106250" w:rsidRPr="002D76C4" w:rsidRDefault="00106250" w:rsidP="002D76C4">
            <w:pPr>
              <w:jc w:val="center"/>
              <w:rPr>
                <w:b/>
                <w:bCs/>
                <w:color w:val="FFFFFF" w:themeColor="background1"/>
              </w:rPr>
            </w:pPr>
            <w:r w:rsidRPr="002D76C4">
              <w:rPr>
                <w:b/>
                <w:bCs/>
                <w:color w:val="FFFFFF" w:themeColor="background1"/>
              </w:rPr>
              <w:t>N</w:t>
            </w:r>
            <w:r w:rsidR="009A1BB2" w:rsidRPr="002D76C4">
              <w:rPr>
                <w:b/>
                <w:bCs/>
                <w:color w:val="FFFFFF" w:themeColor="background1"/>
              </w:rPr>
              <w:t>o</w:t>
            </w:r>
          </w:p>
        </w:tc>
        <w:tc>
          <w:tcPr>
            <w:tcW w:w="1708" w:type="dxa"/>
            <w:shd w:val="clear" w:color="auto" w:fill="ADB450"/>
            <w:noWrap/>
            <w:vAlign w:val="center"/>
            <w:hideMark/>
          </w:tcPr>
          <w:p w14:paraId="0454A9F5" w14:textId="2877FF21" w:rsidR="00106250" w:rsidRPr="002D76C4" w:rsidRDefault="002D76C4" w:rsidP="002D76C4">
            <w:pPr>
              <w:jc w:val="center"/>
              <w:rPr>
                <w:b/>
                <w:bCs/>
                <w:color w:val="FFFFFF" w:themeColor="background1"/>
              </w:rPr>
            </w:pPr>
            <w:r w:rsidRPr="002D76C4">
              <w:rPr>
                <w:b/>
                <w:bCs/>
                <w:color w:val="FFFFFF" w:themeColor="background1"/>
              </w:rPr>
              <w:t>Clasificación Normativa</w:t>
            </w:r>
          </w:p>
        </w:tc>
        <w:tc>
          <w:tcPr>
            <w:tcW w:w="4383" w:type="dxa"/>
            <w:shd w:val="clear" w:color="auto" w:fill="ADB450"/>
            <w:noWrap/>
            <w:vAlign w:val="center"/>
            <w:hideMark/>
          </w:tcPr>
          <w:p w14:paraId="3F08C597" w14:textId="7020730F" w:rsidR="00106250" w:rsidRPr="002D76C4" w:rsidRDefault="002D76C4" w:rsidP="002D76C4">
            <w:pPr>
              <w:jc w:val="center"/>
              <w:rPr>
                <w:b/>
                <w:bCs/>
                <w:color w:val="FFFFFF" w:themeColor="background1"/>
              </w:rPr>
            </w:pPr>
            <w:r w:rsidRPr="002D76C4">
              <w:rPr>
                <w:b/>
                <w:bCs/>
                <w:color w:val="FFFFFF" w:themeColor="background1"/>
              </w:rPr>
              <w:t>Temática</w:t>
            </w:r>
          </w:p>
        </w:tc>
        <w:tc>
          <w:tcPr>
            <w:tcW w:w="869" w:type="dxa"/>
            <w:shd w:val="clear" w:color="auto" w:fill="ADB450"/>
            <w:noWrap/>
            <w:vAlign w:val="center"/>
            <w:hideMark/>
          </w:tcPr>
          <w:p w14:paraId="4E91046D" w14:textId="7C76DCEA" w:rsidR="00106250" w:rsidRPr="002D76C4" w:rsidRDefault="002D76C4" w:rsidP="002D76C4">
            <w:pPr>
              <w:jc w:val="center"/>
              <w:rPr>
                <w:b/>
                <w:bCs/>
                <w:color w:val="FFFFFF" w:themeColor="background1"/>
              </w:rPr>
            </w:pPr>
            <w:r w:rsidRPr="002D76C4">
              <w:rPr>
                <w:b/>
                <w:bCs/>
                <w:color w:val="FFFFFF" w:themeColor="background1"/>
              </w:rPr>
              <w:t>Año</w:t>
            </w:r>
          </w:p>
        </w:tc>
        <w:tc>
          <w:tcPr>
            <w:tcW w:w="1702" w:type="dxa"/>
            <w:shd w:val="clear" w:color="auto" w:fill="ADB450"/>
            <w:noWrap/>
            <w:vAlign w:val="center"/>
            <w:hideMark/>
          </w:tcPr>
          <w:p w14:paraId="2C63A9E2" w14:textId="337EC9D8" w:rsidR="00106250" w:rsidRPr="002D76C4" w:rsidRDefault="002D76C4" w:rsidP="002D76C4">
            <w:pPr>
              <w:jc w:val="center"/>
              <w:rPr>
                <w:b/>
                <w:bCs/>
                <w:color w:val="FFFFFF" w:themeColor="background1"/>
              </w:rPr>
            </w:pPr>
            <w:r w:rsidRPr="002D76C4">
              <w:rPr>
                <w:b/>
                <w:bCs/>
                <w:color w:val="FFFFFF" w:themeColor="background1"/>
              </w:rPr>
              <w:t>Entidad Expedidora</w:t>
            </w:r>
          </w:p>
        </w:tc>
      </w:tr>
      <w:tr w:rsidR="00106250" w:rsidRPr="009A1BB2" w14:paraId="2368DD76" w14:textId="77777777" w:rsidTr="002D76C4">
        <w:trPr>
          <w:trHeight w:val="227"/>
        </w:trPr>
        <w:tc>
          <w:tcPr>
            <w:tcW w:w="690" w:type="dxa"/>
            <w:noWrap/>
            <w:vAlign w:val="center"/>
            <w:hideMark/>
          </w:tcPr>
          <w:p w14:paraId="6BF12268" w14:textId="77777777" w:rsidR="00106250" w:rsidRPr="009A1BB2" w:rsidRDefault="00106250" w:rsidP="002D76C4">
            <w:pPr>
              <w:jc w:val="center"/>
              <w:rPr>
                <w:sz w:val="18"/>
                <w:szCs w:val="18"/>
              </w:rPr>
            </w:pPr>
            <w:r w:rsidRPr="009A1BB2">
              <w:rPr>
                <w:sz w:val="18"/>
                <w:szCs w:val="18"/>
              </w:rPr>
              <w:t>1</w:t>
            </w:r>
          </w:p>
        </w:tc>
        <w:tc>
          <w:tcPr>
            <w:tcW w:w="1708" w:type="dxa"/>
            <w:noWrap/>
            <w:vAlign w:val="center"/>
            <w:hideMark/>
          </w:tcPr>
          <w:p w14:paraId="1CC1DE3A" w14:textId="77777777" w:rsidR="00106250" w:rsidRPr="009A1BB2" w:rsidRDefault="00106250" w:rsidP="002D76C4">
            <w:pPr>
              <w:jc w:val="left"/>
              <w:rPr>
                <w:sz w:val="18"/>
                <w:szCs w:val="18"/>
              </w:rPr>
            </w:pPr>
            <w:r w:rsidRPr="009A1BB2">
              <w:rPr>
                <w:sz w:val="18"/>
                <w:szCs w:val="18"/>
              </w:rPr>
              <w:t>Constitución Política de Colombia</w:t>
            </w:r>
          </w:p>
        </w:tc>
        <w:tc>
          <w:tcPr>
            <w:tcW w:w="4383" w:type="dxa"/>
            <w:noWrap/>
            <w:vAlign w:val="center"/>
            <w:hideMark/>
          </w:tcPr>
          <w:p w14:paraId="54772705" w14:textId="77777777" w:rsidR="00106250" w:rsidRPr="009A1BB2" w:rsidRDefault="00106250" w:rsidP="002D76C4">
            <w:pPr>
              <w:jc w:val="left"/>
              <w:rPr>
                <w:sz w:val="18"/>
                <w:szCs w:val="18"/>
              </w:rPr>
            </w:pPr>
            <w:r w:rsidRPr="009A1BB2">
              <w:rPr>
                <w:sz w:val="18"/>
                <w:szCs w:val="18"/>
              </w:rPr>
              <w:t>Derecho a su intimidad personal (Datos Personales) - Difundir su pensamiento y opiniones, la de informar y recibir información veraz e imparcial.</w:t>
            </w:r>
          </w:p>
        </w:tc>
        <w:tc>
          <w:tcPr>
            <w:tcW w:w="869" w:type="dxa"/>
            <w:noWrap/>
            <w:vAlign w:val="center"/>
            <w:hideMark/>
          </w:tcPr>
          <w:p w14:paraId="7A20BD62" w14:textId="77777777" w:rsidR="00106250" w:rsidRPr="009A1BB2" w:rsidRDefault="00106250" w:rsidP="002D76C4">
            <w:pPr>
              <w:jc w:val="center"/>
              <w:rPr>
                <w:sz w:val="18"/>
                <w:szCs w:val="18"/>
              </w:rPr>
            </w:pPr>
            <w:r w:rsidRPr="009A1BB2">
              <w:rPr>
                <w:sz w:val="18"/>
                <w:szCs w:val="18"/>
              </w:rPr>
              <w:t>1991</w:t>
            </w:r>
          </w:p>
        </w:tc>
        <w:tc>
          <w:tcPr>
            <w:tcW w:w="1702" w:type="dxa"/>
            <w:noWrap/>
            <w:vAlign w:val="center"/>
            <w:hideMark/>
          </w:tcPr>
          <w:p w14:paraId="550E5F3F" w14:textId="77777777" w:rsidR="00106250" w:rsidRPr="009A1BB2" w:rsidRDefault="00106250" w:rsidP="002D76C4">
            <w:pPr>
              <w:jc w:val="left"/>
              <w:rPr>
                <w:sz w:val="18"/>
                <w:szCs w:val="18"/>
              </w:rPr>
            </w:pPr>
            <w:r w:rsidRPr="009A1BB2">
              <w:rPr>
                <w:sz w:val="18"/>
                <w:szCs w:val="18"/>
              </w:rPr>
              <w:t>Asamblea Constituyente de Colombia de 1991</w:t>
            </w:r>
          </w:p>
        </w:tc>
      </w:tr>
      <w:tr w:rsidR="00633CA4" w:rsidRPr="009A1BB2" w14:paraId="58DDDFD8" w14:textId="77777777" w:rsidTr="002D76C4">
        <w:trPr>
          <w:trHeight w:val="227"/>
        </w:trPr>
        <w:tc>
          <w:tcPr>
            <w:tcW w:w="690" w:type="dxa"/>
            <w:noWrap/>
            <w:vAlign w:val="center"/>
            <w:hideMark/>
          </w:tcPr>
          <w:p w14:paraId="0904CF16" w14:textId="77777777" w:rsidR="00106250" w:rsidRPr="009A1BB2" w:rsidRDefault="00106250" w:rsidP="002D76C4">
            <w:pPr>
              <w:jc w:val="center"/>
              <w:rPr>
                <w:sz w:val="18"/>
                <w:szCs w:val="18"/>
              </w:rPr>
            </w:pPr>
            <w:r w:rsidRPr="009A1BB2">
              <w:rPr>
                <w:sz w:val="18"/>
                <w:szCs w:val="18"/>
              </w:rPr>
              <w:t>2</w:t>
            </w:r>
          </w:p>
        </w:tc>
        <w:tc>
          <w:tcPr>
            <w:tcW w:w="1708" w:type="dxa"/>
            <w:noWrap/>
            <w:vAlign w:val="center"/>
            <w:hideMark/>
          </w:tcPr>
          <w:p w14:paraId="188942F4" w14:textId="77777777" w:rsidR="00106250" w:rsidRPr="009A1BB2" w:rsidRDefault="00106250" w:rsidP="002D76C4">
            <w:pPr>
              <w:jc w:val="left"/>
              <w:rPr>
                <w:sz w:val="18"/>
                <w:szCs w:val="18"/>
              </w:rPr>
            </w:pPr>
            <w:r w:rsidRPr="009A1BB2">
              <w:rPr>
                <w:sz w:val="18"/>
                <w:szCs w:val="18"/>
              </w:rPr>
              <w:t>Ley 527</w:t>
            </w:r>
          </w:p>
        </w:tc>
        <w:tc>
          <w:tcPr>
            <w:tcW w:w="4383" w:type="dxa"/>
            <w:noWrap/>
            <w:vAlign w:val="center"/>
            <w:hideMark/>
          </w:tcPr>
          <w:p w14:paraId="64DA5AD0" w14:textId="77777777" w:rsidR="00106250" w:rsidRPr="009A1BB2" w:rsidRDefault="00106250" w:rsidP="002D76C4">
            <w:pPr>
              <w:jc w:val="left"/>
              <w:rPr>
                <w:sz w:val="18"/>
                <w:szCs w:val="18"/>
              </w:rPr>
            </w:pPr>
            <w:r w:rsidRPr="009A1BB2">
              <w:rPr>
                <w:sz w:val="18"/>
                <w:szCs w:val="18"/>
              </w:rPr>
              <w:t xml:space="preserve">Comercio Electrónico y Firma electrónica </w:t>
            </w:r>
          </w:p>
        </w:tc>
        <w:tc>
          <w:tcPr>
            <w:tcW w:w="869" w:type="dxa"/>
            <w:noWrap/>
            <w:vAlign w:val="center"/>
            <w:hideMark/>
          </w:tcPr>
          <w:p w14:paraId="27DAC50A" w14:textId="77777777" w:rsidR="00106250" w:rsidRPr="009A1BB2" w:rsidRDefault="00106250" w:rsidP="002D76C4">
            <w:pPr>
              <w:jc w:val="center"/>
              <w:rPr>
                <w:sz w:val="18"/>
                <w:szCs w:val="18"/>
              </w:rPr>
            </w:pPr>
            <w:r w:rsidRPr="009A1BB2">
              <w:rPr>
                <w:sz w:val="18"/>
                <w:szCs w:val="18"/>
              </w:rPr>
              <w:t>1999</w:t>
            </w:r>
          </w:p>
        </w:tc>
        <w:tc>
          <w:tcPr>
            <w:tcW w:w="1702" w:type="dxa"/>
            <w:noWrap/>
            <w:vAlign w:val="center"/>
            <w:hideMark/>
          </w:tcPr>
          <w:p w14:paraId="0EC5E48E"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17316369" w14:textId="77777777" w:rsidTr="002D76C4">
        <w:trPr>
          <w:trHeight w:val="227"/>
        </w:trPr>
        <w:tc>
          <w:tcPr>
            <w:tcW w:w="690" w:type="dxa"/>
            <w:noWrap/>
            <w:vAlign w:val="center"/>
            <w:hideMark/>
          </w:tcPr>
          <w:p w14:paraId="52E14D84" w14:textId="77777777" w:rsidR="00106250" w:rsidRPr="009A1BB2" w:rsidRDefault="00106250" w:rsidP="002D76C4">
            <w:pPr>
              <w:jc w:val="center"/>
              <w:rPr>
                <w:sz w:val="18"/>
                <w:szCs w:val="18"/>
              </w:rPr>
            </w:pPr>
            <w:r w:rsidRPr="009A1BB2">
              <w:rPr>
                <w:sz w:val="18"/>
                <w:szCs w:val="18"/>
              </w:rPr>
              <w:t>3</w:t>
            </w:r>
          </w:p>
        </w:tc>
        <w:tc>
          <w:tcPr>
            <w:tcW w:w="1708" w:type="dxa"/>
            <w:noWrap/>
            <w:vAlign w:val="center"/>
            <w:hideMark/>
          </w:tcPr>
          <w:p w14:paraId="286797F2" w14:textId="77777777" w:rsidR="00106250" w:rsidRPr="009A1BB2" w:rsidRDefault="00106250" w:rsidP="002D76C4">
            <w:pPr>
              <w:jc w:val="left"/>
              <w:rPr>
                <w:sz w:val="18"/>
                <w:szCs w:val="18"/>
              </w:rPr>
            </w:pPr>
            <w:r w:rsidRPr="009A1BB2">
              <w:rPr>
                <w:sz w:val="18"/>
                <w:szCs w:val="18"/>
              </w:rPr>
              <w:t xml:space="preserve">Ley 594 </w:t>
            </w:r>
          </w:p>
        </w:tc>
        <w:tc>
          <w:tcPr>
            <w:tcW w:w="4383" w:type="dxa"/>
            <w:noWrap/>
            <w:vAlign w:val="center"/>
            <w:hideMark/>
          </w:tcPr>
          <w:p w14:paraId="293CF456" w14:textId="77777777" w:rsidR="00106250" w:rsidRPr="009A1BB2" w:rsidRDefault="00106250" w:rsidP="002D76C4">
            <w:pPr>
              <w:jc w:val="left"/>
              <w:rPr>
                <w:sz w:val="18"/>
                <w:szCs w:val="18"/>
              </w:rPr>
            </w:pPr>
            <w:r w:rsidRPr="009A1BB2">
              <w:rPr>
                <w:sz w:val="18"/>
                <w:szCs w:val="18"/>
              </w:rPr>
              <w:t>Ley General de Archivos y se dictan otras disposiciones</w:t>
            </w:r>
          </w:p>
        </w:tc>
        <w:tc>
          <w:tcPr>
            <w:tcW w:w="869" w:type="dxa"/>
            <w:noWrap/>
            <w:vAlign w:val="center"/>
            <w:hideMark/>
          </w:tcPr>
          <w:p w14:paraId="22763D6B" w14:textId="77777777" w:rsidR="00106250" w:rsidRPr="009A1BB2" w:rsidRDefault="00106250" w:rsidP="002D76C4">
            <w:pPr>
              <w:jc w:val="center"/>
              <w:rPr>
                <w:sz w:val="18"/>
                <w:szCs w:val="18"/>
              </w:rPr>
            </w:pPr>
            <w:r w:rsidRPr="009A1BB2">
              <w:rPr>
                <w:sz w:val="18"/>
                <w:szCs w:val="18"/>
              </w:rPr>
              <w:t>2000</w:t>
            </w:r>
          </w:p>
        </w:tc>
        <w:tc>
          <w:tcPr>
            <w:tcW w:w="1702" w:type="dxa"/>
            <w:noWrap/>
            <w:vAlign w:val="center"/>
            <w:hideMark/>
          </w:tcPr>
          <w:p w14:paraId="2D1EF1DD" w14:textId="77777777" w:rsidR="00106250" w:rsidRPr="009A1BB2" w:rsidRDefault="00106250" w:rsidP="002D76C4">
            <w:pPr>
              <w:jc w:val="left"/>
              <w:rPr>
                <w:sz w:val="18"/>
                <w:szCs w:val="18"/>
              </w:rPr>
            </w:pPr>
            <w:r w:rsidRPr="009A1BB2">
              <w:rPr>
                <w:sz w:val="18"/>
                <w:szCs w:val="18"/>
              </w:rPr>
              <w:t>Congreso de Colombia</w:t>
            </w:r>
          </w:p>
        </w:tc>
      </w:tr>
      <w:tr w:rsidR="00633CA4" w:rsidRPr="009A1BB2" w14:paraId="7AF942DD" w14:textId="77777777" w:rsidTr="002D76C4">
        <w:trPr>
          <w:trHeight w:val="227"/>
        </w:trPr>
        <w:tc>
          <w:tcPr>
            <w:tcW w:w="690" w:type="dxa"/>
            <w:noWrap/>
            <w:vAlign w:val="center"/>
            <w:hideMark/>
          </w:tcPr>
          <w:p w14:paraId="5CBF687E" w14:textId="77777777" w:rsidR="00106250" w:rsidRPr="009A1BB2" w:rsidRDefault="00106250" w:rsidP="002D76C4">
            <w:pPr>
              <w:jc w:val="center"/>
              <w:rPr>
                <w:sz w:val="18"/>
                <w:szCs w:val="18"/>
              </w:rPr>
            </w:pPr>
            <w:r w:rsidRPr="009A1BB2">
              <w:rPr>
                <w:sz w:val="18"/>
                <w:szCs w:val="18"/>
              </w:rPr>
              <w:t>4</w:t>
            </w:r>
          </w:p>
        </w:tc>
        <w:tc>
          <w:tcPr>
            <w:tcW w:w="1708" w:type="dxa"/>
            <w:noWrap/>
            <w:vAlign w:val="center"/>
            <w:hideMark/>
          </w:tcPr>
          <w:p w14:paraId="36189034" w14:textId="77777777" w:rsidR="00106250" w:rsidRPr="009A1BB2" w:rsidRDefault="00106250" w:rsidP="002D76C4">
            <w:pPr>
              <w:jc w:val="left"/>
              <w:rPr>
                <w:sz w:val="18"/>
                <w:szCs w:val="18"/>
              </w:rPr>
            </w:pPr>
            <w:r w:rsidRPr="009A1BB2">
              <w:rPr>
                <w:sz w:val="18"/>
                <w:szCs w:val="18"/>
              </w:rPr>
              <w:t xml:space="preserve">Ley 679 </w:t>
            </w:r>
          </w:p>
        </w:tc>
        <w:tc>
          <w:tcPr>
            <w:tcW w:w="4383" w:type="dxa"/>
            <w:noWrap/>
            <w:vAlign w:val="center"/>
            <w:hideMark/>
          </w:tcPr>
          <w:p w14:paraId="6760D9FA" w14:textId="77777777" w:rsidR="00106250" w:rsidRPr="009A1BB2" w:rsidRDefault="00106250" w:rsidP="002D76C4">
            <w:pPr>
              <w:jc w:val="left"/>
              <w:rPr>
                <w:sz w:val="18"/>
                <w:szCs w:val="18"/>
              </w:rPr>
            </w:pPr>
            <w:r w:rsidRPr="009A1BB2">
              <w:rPr>
                <w:sz w:val="18"/>
                <w:szCs w:val="18"/>
              </w:rPr>
              <w:t>Por medio de la cual se expide un estatuto para prevenir y contrarrestar la explotación, la pornografía y el turismo sexual con menores, en desarrollo del artículo 44 de la Constitución.</w:t>
            </w:r>
          </w:p>
        </w:tc>
        <w:tc>
          <w:tcPr>
            <w:tcW w:w="869" w:type="dxa"/>
            <w:noWrap/>
            <w:vAlign w:val="center"/>
            <w:hideMark/>
          </w:tcPr>
          <w:p w14:paraId="099749C7" w14:textId="77777777" w:rsidR="00106250" w:rsidRPr="009A1BB2" w:rsidRDefault="00106250" w:rsidP="002D76C4">
            <w:pPr>
              <w:jc w:val="center"/>
              <w:rPr>
                <w:sz w:val="18"/>
                <w:szCs w:val="18"/>
              </w:rPr>
            </w:pPr>
            <w:r w:rsidRPr="009A1BB2">
              <w:rPr>
                <w:sz w:val="18"/>
                <w:szCs w:val="18"/>
              </w:rPr>
              <w:t>2001</w:t>
            </w:r>
          </w:p>
        </w:tc>
        <w:tc>
          <w:tcPr>
            <w:tcW w:w="1702" w:type="dxa"/>
            <w:noWrap/>
            <w:vAlign w:val="center"/>
            <w:hideMark/>
          </w:tcPr>
          <w:p w14:paraId="0BF617BC"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78CB64FF" w14:textId="77777777" w:rsidTr="002D76C4">
        <w:trPr>
          <w:trHeight w:val="227"/>
        </w:trPr>
        <w:tc>
          <w:tcPr>
            <w:tcW w:w="690" w:type="dxa"/>
            <w:noWrap/>
            <w:vAlign w:val="center"/>
            <w:hideMark/>
          </w:tcPr>
          <w:p w14:paraId="478701A2" w14:textId="77777777" w:rsidR="00106250" w:rsidRPr="009A1BB2" w:rsidRDefault="00106250" w:rsidP="002D76C4">
            <w:pPr>
              <w:jc w:val="center"/>
              <w:rPr>
                <w:sz w:val="18"/>
                <w:szCs w:val="18"/>
              </w:rPr>
            </w:pPr>
            <w:r w:rsidRPr="009A1BB2">
              <w:rPr>
                <w:sz w:val="18"/>
                <w:szCs w:val="18"/>
              </w:rPr>
              <w:t>5</w:t>
            </w:r>
          </w:p>
        </w:tc>
        <w:tc>
          <w:tcPr>
            <w:tcW w:w="1708" w:type="dxa"/>
            <w:noWrap/>
            <w:vAlign w:val="center"/>
            <w:hideMark/>
          </w:tcPr>
          <w:p w14:paraId="21568CAE" w14:textId="77777777" w:rsidR="00106250" w:rsidRPr="009A1BB2" w:rsidRDefault="00106250" w:rsidP="002D76C4">
            <w:pPr>
              <w:jc w:val="left"/>
              <w:rPr>
                <w:sz w:val="18"/>
                <w:szCs w:val="18"/>
              </w:rPr>
            </w:pPr>
            <w:r w:rsidRPr="009A1BB2">
              <w:rPr>
                <w:sz w:val="18"/>
                <w:szCs w:val="18"/>
              </w:rPr>
              <w:t xml:space="preserve">Directiva 002 </w:t>
            </w:r>
          </w:p>
        </w:tc>
        <w:tc>
          <w:tcPr>
            <w:tcW w:w="4383" w:type="dxa"/>
            <w:noWrap/>
            <w:vAlign w:val="center"/>
            <w:hideMark/>
          </w:tcPr>
          <w:p w14:paraId="105FA71C" w14:textId="77777777" w:rsidR="00106250" w:rsidRPr="009A1BB2" w:rsidRDefault="00106250" w:rsidP="002D76C4">
            <w:pPr>
              <w:jc w:val="left"/>
              <w:rPr>
                <w:sz w:val="18"/>
                <w:szCs w:val="18"/>
              </w:rPr>
            </w:pPr>
            <w:r w:rsidRPr="009A1BB2">
              <w:rPr>
                <w:sz w:val="18"/>
                <w:szCs w:val="18"/>
              </w:rPr>
              <w:t>Formulación de proyectos informáticos y de comunicaciones</w:t>
            </w:r>
          </w:p>
        </w:tc>
        <w:tc>
          <w:tcPr>
            <w:tcW w:w="869" w:type="dxa"/>
            <w:noWrap/>
            <w:vAlign w:val="center"/>
            <w:hideMark/>
          </w:tcPr>
          <w:p w14:paraId="409AA3FB" w14:textId="77777777" w:rsidR="00106250" w:rsidRPr="009A1BB2" w:rsidRDefault="00106250" w:rsidP="002D76C4">
            <w:pPr>
              <w:jc w:val="center"/>
              <w:rPr>
                <w:sz w:val="18"/>
                <w:szCs w:val="18"/>
              </w:rPr>
            </w:pPr>
            <w:r w:rsidRPr="009A1BB2">
              <w:rPr>
                <w:sz w:val="18"/>
                <w:szCs w:val="18"/>
              </w:rPr>
              <w:t>2002</w:t>
            </w:r>
          </w:p>
        </w:tc>
        <w:tc>
          <w:tcPr>
            <w:tcW w:w="1702" w:type="dxa"/>
            <w:noWrap/>
            <w:vAlign w:val="center"/>
            <w:hideMark/>
          </w:tcPr>
          <w:p w14:paraId="0791A09D"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77E31366" w14:textId="77777777" w:rsidTr="002D76C4">
        <w:trPr>
          <w:trHeight w:val="227"/>
        </w:trPr>
        <w:tc>
          <w:tcPr>
            <w:tcW w:w="690" w:type="dxa"/>
            <w:noWrap/>
            <w:vAlign w:val="center"/>
            <w:hideMark/>
          </w:tcPr>
          <w:p w14:paraId="2DEE9328" w14:textId="77777777" w:rsidR="00106250" w:rsidRPr="009A1BB2" w:rsidRDefault="00106250" w:rsidP="002D76C4">
            <w:pPr>
              <w:jc w:val="center"/>
              <w:rPr>
                <w:sz w:val="18"/>
                <w:szCs w:val="18"/>
              </w:rPr>
            </w:pPr>
            <w:r w:rsidRPr="009A1BB2">
              <w:rPr>
                <w:sz w:val="18"/>
                <w:szCs w:val="18"/>
              </w:rPr>
              <w:t>6</w:t>
            </w:r>
          </w:p>
        </w:tc>
        <w:tc>
          <w:tcPr>
            <w:tcW w:w="1708" w:type="dxa"/>
            <w:noWrap/>
            <w:vAlign w:val="center"/>
            <w:hideMark/>
          </w:tcPr>
          <w:p w14:paraId="34903D93" w14:textId="77777777" w:rsidR="00106250" w:rsidRPr="009A1BB2" w:rsidRDefault="00106250" w:rsidP="002D76C4">
            <w:pPr>
              <w:jc w:val="left"/>
              <w:rPr>
                <w:sz w:val="18"/>
                <w:szCs w:val="18"/>
              </w:rPr>
            </w:pPr>
            <w:r w:rsidRPr="009A1BB2">
              <w:rPr>
                <w:sz w:val="18"/>
                <w:szCs w:val="18"/>
              </w:rPr>
              <w:t xml:space="preserve">Directiva 002 </w:t>
            </w:r>
          </w:p>
        </w:tc>
        <w:tc>
          <w:tcPr>
            <w:tcW w:w="4383" w:type="dxa"/>
            <w:noWrap/>
            <w:vAlign w:val="center"/>
            <w:hideMark/>
          </w:tcPr>
          <w:p w14:paraId="1C96F44A" w14:textId="77777777" w:rsidR="00106250" w:rsidRPr="009A1BB2" w:rsidRDefault="00106250" w:rsidP="002D76C4">
            <w:pPr>
              <w:jc w:val="left"/>
              <w:rPr>
                <w:sz w:val="18"/>
                <w:szCs w:val="18"/>
              </w:rPr>
            </w:pPr>
            <w:r w:rsidRPr="009A1BB2">
              <w:rPr>
                <w:sz w:val="18"/>
                <w:szCs w:val="18"/>
              </w:rPr>
              <w:t>Respeto al derecho de autor y los derechos conexos, en lo referente a utilización de programas de ordenador (software).</w:t>
            </w:r>
          </w:p>
        </w:tc>
        <w:tc>
          <w:tcPr>
            <w:tcW w:w="869" w:type="dxa"/>
            <w:noWrap/>
            <w:vAlign w:val="center"/>
            <w:hideMark/>
          </w:tcPr>
          <w:p w14:paraId="66268416" w14:textId="77777777" w:rsidR="00106250" w:rsidRPr="009A1BB2" w:rsidRDefault="00106250" w:rsidP="002D76C4">
            <w:pPr>
              <w:jc w:val="center"/>
              <w:rPr>
                <w:sz w:val="18"/>
                <w:szCs w:val="18"/>
              </w:rPr>
            </w:pPr>
            <w:r w:rsidRPr="009A1BB2">
              <w:rPr>
                <w:sz w:val="18"/>
                <w:szCs w:val="18"/>
              </w:rPr>
              <w:t>2002</w:t>
            </w:r>
          </w:p>
        </w:tc>
        <w:tc>
          <w:tcPr>
            <w:tcW w:w="1702" w:type="dxa"/>
            <w:noWrap/>
            <w:vAlign w:val="center"/>
            <w:hideMark/>
          </w:tcPr>
          <w:p w14:paraId="6EA62B96" w14:textId="77777777" w:rsidR="00106250" w:rsidRPr="009A1BB2" w:rsidRDefault="00106250" w:rsidP="002D76C4">
            <w:pPr>
              <w:jc w:val="left"/>
              <w:rPr>
                <w:sz w:val="18"/>
                <w:szCs w:val="18"/>
              </w:rPr>
            </w:pPr>
            <w:r w:rsidRPr="009A1BB2">
              <w:rPr>
                <w:sz w:val="18"/>
                <w:szCs w:val="18"/>
              </w:rPr>
              <w:t>Presidencia de la Republica</w:t>
            </w:r>
          </w:p>
        </w:tc>
      </w:tr>
      <w:tr w:rsidR="00106250" w:rsidRPr="009A1BB2" w14:paraId="039617CE" w14:textId="77777777" w:rsidTr="002D76C4">
        <w:trPr>
          <w:trHeight w:val="227"/>
        </w:trPr>
        <w:tc>
          <w:tcPr>
            <w:tcW w:w="690" w:type="dxa"/>
            <w:noWrap/>
            <w:vAlign w:val="center"/>
            <w:hideMark/>
          </w:tcPr>
          <w:p w14:paraId="5D6C1E46" w14:textId="77777777" w:rsidR="00106250" w:rsidRPr="009A1BB2" w:rsidRDefault="00106250" w:rsidP="002D76C4">
            <w:pPr>
              <w:jc w:val="center"/>
              <w:rPr>
                <w:sz w:val="18"/>
                <w:szCs w:val="18"/>
              </w:rPr>
            </w:pPr>
            <w:r w:rsidRPr="009A1BB2">
              <w:rPr>
                <w:sz w:val="18"/>
                <w:szCs w:val="18"/>
              </w:rPr>
              <w:t>7</w:t>
            </w:r>
          </w:p>
        </w:tc>
        <w:tc>
          <w:tcPr>
            <w:tcW w:w="1708" w:type="dxa"/>
            <w:noWrap/>
            <w:vAlign w:val="center"/>
            <w:hideMark/>
          </w:tcPr>
          <w:p w14:paraId="17D244C4" w14:textId="77777777" w:rsidR="00106250" w:rsidRPr="009A1BB2" w:rsidRDefault="00106250" w:rsidP="002D76C4">
            <w:pPr>
              <w:jc w:val="left"/>
              <w:rPr>
                <w:sz w:val="18"/>
                <w:szCs w:val="18"/>
              </w:rPr>
            </w:pPr>
            <w:r w:rsidRPr="009A1BB2">
              <w:rPr>
                <w:sz w:val="18"/>
                <w:szCs w:val="18"/>
              </w:rPr>
              <w:t xml:space="preserve">Acuerdo 130 </w:t>
            </w:r>
          </w:p>
        </w:tc>
        <w:tc>
          <w:tcPr>
            <w:tcW w:w="4383" w:type="dxa"/>
            <w:noWrap/>
            <w:vAlign w:val="center"/>
            <w:hideMark/>
          </w:tcPr>
          <w:p w14:paraId="78A4C4CD" w14:textId="77777777" w:rsidR="00106250" w:rsidRPr="009A1BB2" w:rsidRDefault="00106250" w:rsidP="002D76C4">
            <w:pPr>
              <w:jc w:val="left"/>
              <w:rPr>
                <w:sz w:val="18"/>
                <w:szCs w:val="18"/>
              </w:rPr>
            </w:pPr>
            <w:r w:rsidRPr="009A1BB2">
              <w:rPr>
                <w:sz w:val="18"/>
                <w:szCs w:val="18"/>
              </w:rPr>
              <w:t>Infraestructura integrada de datos espaciales para el Distrito Capital y sus disposiciones</w:t>
            </w:r>
          </w:p>
        </w:tc>
        <w:tc>
          <w:tcPr>
            <w:tcW w:w="869" w:type="dxa"/>
            <w:noWrap/>
            <w:vAlign w:val="center"/>
            <w:hideMark/>
          </w:tcPr>
          <w:p w14:paraId="641EF61D" w14:textId="77777777" w:rsidR="00106250" w:rsidRPr="009A1BB2" w:rsidRDefault="00106250" w:rsidP="002D76C4">
            <w:pPr>
              <w:jc w:val="center"/>
              <w:rPr>
                <w:sz w:val="18"/>
                <w:szCs w:val="18"/>
              </w:rPr>
            </w:pPr>
            <w:r w:rsidRPr="009A1BB2">
              <w:rPr>
                <w:sz w:val="18"/>
                <w:szCs w:val="18"/>
              </w:rPr>
              <w:t>2004</w:t>
            </w:r>
          </w:p>
        </w:tc>
        <w:tc>
          <w:tcPr>
            <w:tcW w:w="1702" w:type="dxa"/>
            <w:noWrap/>
            <w:vAlign w:val="center"/>
            <w:hideMark/>
          </w:tcPr>
          <w:p w14:paraId="12D4AA4D" w14:textId="77777777" w:rsidR="00106250" w:rsidRPr="009A1BB2" w:rsidRDefault="00106250" w:rsidP="002D76C4">
            <w:pPr>
              <w:jc w:val="left"/>
              <w:rPr>
                <w:sz w:val="18"/>
                <w:szCs w:val="18"/>
              </w:rPr>
            </w:pPr>
            <w:r w:rsidRPr="009A1BB2">
              <w:rPr>
                <w:sz w:val="18"/>
                <w:szCs w:val="18"/>
              </w:rPr>
              <w:t>Concejo de Bogotá</w:t>
            </w:r>
          </w:p>
        </w:tc>
      </w:tr>
      <w:tr w:rsidR="00633CA4" w:rsidRPr="009A1BB2" w14:paraId="011D5CAE" w14:textId="77777777" w:rsidTr="002D76C4">
        <w:trPr>
          <w:trHeight w:val="227"/>
        </w:trPr>
        <w:tc>
          <w:tcPr>
            <w:tcW w:w="690" w:type="dxa"/>
            <w:noWrap/>
            <w:vAlign w:val="center"/>
            <w:hideMark/>
          </w:tcPr>
          <w:p w14:paraId="301BE66B" w14:textId="77777777" w:rsidR="00106250" w:rsidRPr="009A1BB2" w:rsidRDefault="00106250" w:rsidP="002D76C4">
            <w:pPr>
              <w:jc w:val="center"/>
              <w:rPr>
                <w:sz w:val="18"/>
                <w:szCs w:val="18"/>
              </w:rPr>
            </w:pPr>
            <w:r w:rsidRPr="009A1BB2">
              <w:rPr>
                <w:sz w:val="18"/>
                <w:szCs w:val="18"/>
              </w:rPr>
              <w:t>8</w:t>
            </w:r>
          </w:p>
        </w:tc>
        <w:tc>
          <w:tcPr>
            <w:tcW w:w="1708" w:type="dxa"/>
            <w:noWrap/>
            <w:vAlign w:val="center"/>
            <w:hideMark/>
          </w:tcPr>
          <w:p w14:paraId="396373A2" w14:textId="77777777" w:rsidR="00106250" w:rsidRPr="009A1BB2" w:rsidRDefault="00106250" w:rsidP="002D76C4">
            <w:pPr>
              <w:jc w:val="left"/>
              <w:rPr>
                <w:sz w:val="18"/>
                <w:szCs w:val="18"/>
              </w:rPr>
            </w:pPr>
            <w:r w:rsidRPr="009A1BB2">
              <w:rPr>
                <w:sz w:val="18"/>
                <w:szCs w:val="18"/>
              </w:rPr>
              <w:t xml:space="preserve">Acuerdo 279 </w:t>
            </w:r>
          </w:p>
        </w:tc>
        <w:tc>
          <w:tcPr>
            <w:tcW w:w="4383" w:type="dxa"/>
            <w:noWrap/>
            <w:vAlign w:val="center"/>
            <w:hideMark/>
          </w:tcPr>
          <w:p w14:paraId="3757E2BF" w14:textId="77777777" w:rsidR="00106250" w:rsidRPr="009A1BB2" w:rsidRDefault="00106250" w:rsidP="002D76C4">
            <w:pPr>
              <w:jc w:val="left"/>
              <w:rPr>
                <w:sz w:val="18"/>
                <w:szCs w:val="18"/>
              </w:rPr>
            </w:pPr>
            <w:r w:rsidRPr="009A1BB2">
              <w:rPr>
                <w:sz w:val="18"/>
                <w:szCs w:val="18"/>
              </w:rPr>
              <w:t>Lineamientos para la Política de Promoción y Uso del Software libre en el Sector Central, el Sector Descentralizado y el Sector de las Localidades del Distrito Capital</w:t>
            </w:r>
          </w:p>
        </w:tc>
        <w:tc>
          <w:tcPr>
            <w:tcW w:w="869" w:type="dxa"/>
            <w:noWrap/>
            <w:vAlign w:val="center"/>
            <w:hideMark/>
          </w:tcPr>
          <w:p w14:paraId="41A28B82" w14:textId="77777777" w:rsidR="00106250" w:rsidRPr="009A1BB2" w:rsidRDefault="00106250" w:rsidP="002D76C4">
            <w:pPr>
              <w:jc w:val="center"/>
              <w:rPr>
                <w:sz w:val="18"/>
                <w:szCs w:val="18"/>
              </w:rPr>
            </w:pPr>
            <w:r w:rsidRPr="009A1BB2">
              <w:rPr>
                <w:sz w:val="18"/>
                <w:szCs w:val="18"/>
              </w:rPr>
              <w:t>2007</w:t>
            </w:r>
          </w:p>
        </w:tc>
        <w:tc>
          <w:tcPr>
            <w:tcW w:w="1702" w:type="dxa"/>
            <w:noWrap/>
            <w:vAlign w:val="center"/>
            <w:hideMark/>
          </w:tcPr>
          <w:p w14:paraId="13CED711" w14:textId="77777777" w:rsidR="00106250" w:rsidRPr="009A1BB2" w:rsidRDefault="00106250" w:rsidP="002D76C4">
            <w:pPr>
              <w:jc w:val="left"/>
              <w:rPr>
                <w:sz w:val="18"/>
                <w:szCs w:val="18"/>
              </w:rPr>
            </w:pPr>
            <w:r w:rsidRPr="009A1BB2">
              <w:rPr>
                <w:sz w:val="18"/>
                <w:szCs w:val="18"/>
              </w:rPr>
              <w:t>Concejo de Bogotá</w:t>
            </w:r>
          </w:p>
        </w:tc>
      </w:tr>
      <w:tr w:rsidR="00106250" w:rsidRPr="009A1BB2" w14:paraId="41E7C5BF" w14:textId="77777777" w:rsidTr="002D76C4">
        <w:trPr>
          <w:trHeight w:val="227"/>
        </w:trPr>
        <w:tc>
          <w:tcPr>
            <w:tcW w:w="690" w:type="dxa"/>
            <w:noWrap/>
            <w:vAlign w:val="center"/>
            <w:hideMark/>
          </w:tcPr>
          <w:p w14:paraId="5E7926D9" w14:textId="77777777" w:rsidR="00106250" w:rsidRPr="009A1BB2" w:rsidRDefault="00106250" w:rsidP="002D76C4">
            <w:pPr>
              <w:jc w:val="center"/>
              <w:rPr>
                <w:sz w:val="18"/>
                <w:szCs w:val="18"/>
              </w:rPr>
            </w:pPr>
            <w:r w:rsidRPr="009A1BB2">
              <w:rPr>
                <w:sz w:val="18"/>
                <w:szCs w:val="18"/>
              </w:rPr>
              <w:t>9</w:t>
            </w:r>
          </w:p>
        </w:tc>
        <w:tc>
          <w:tcPr>
            <w:tcW w:w="1708" w:type="dxa"/>
            <w:noWrap/>
            <w:vAlign w:val="center"/>
            <w:hideMark/>
          </w:tcPr>
          <w:p w14:paraId="68D4300B" w14:textId="77777777" w:rsidR="00106250" w:rsidRPr="009A1BB2" w:rsidRDefault="00106250" w:rsidP="002D76C4">
            <w:pPr>
              <w:jc w:val="left"/>
              <w:rPr>
                <w:sz w:val="18"/>
                <w:szCs w:val="18"/>
              </w:rPr>
            </w:pPr>
            <w:r w:rsidRPr="009A1BB2">
              <w:rPr>
                <w:sz w:val="18"/>
                <w:szCs w:val="18"/>
              </w:rPr>
              <w:t xml:space="preserve">Decreto 619 </w:t>
            </w:r>
          </w:p>
        </w:tc>
        <w:tc>
          <w:tcPr>
            <w:tcW w:w="4383" w:type="dxa"/>
            <w:noWrap/>
            <w:vAlign w:val="center"/>
            <w:hideMark/>
          </w:tcPr>
          <w:p w14:paraId="2F43F9CD" w14:textId="77777777" w:rsidR="00106250" w:rsidRPr="009A1BB2" w:rsidRDefault="00106250" w:rsidP="002D76C4">
            <w:pPr>
              <w:jc w:val="left"/>
              <w:rPr>
                <w:sz w:val="18"/>
                <w:szCs w:val="18"/>
              </w:rPr>
            </w:pPr>
            <w:r w:rsidRPr="009A1BB2">
              <w:rPr>
                <w:sz w:val="18"/>
                <w:szCs w:val="18"/>
              </w:rPr>
              <w:t xml:space="preserve">Estrategia de Gobierno Electrónico de los organismos y de las entidades de Bogotá, Distrito Capital </w:t>
            </w:r>
          </w:p>
        </w:tc>
        <w:tc>
          <w:tcPr>
            <w:tcW w:w="869" w:type="dxa"/>
            <w:noWrap/>
            <w:vAlign w:val="center"/>
            <w:hideMark/>
          </w:tcPr>
          <w:p w14:paraId="5DD30536" w14:textId="77777777" w:rsidR="00106250" w:rsidRPr="009A1BB2" w:rsidRDefault="00106250" w:rsidP="002D76C4">
            <w:pPr>
              <w:jc w:val="center"/>
              <w:rPr>
                <w:sz w:val="18"/>
                <w:szCs w:val="18"/>
              </w:rPr>
            </w:pPr>
            <w:r w:rsidRPr="009A1BB2">
              <w:rPr>
                <w:sz w:val="18"/>
                <w:szCs w:val="18"/>
              </w:rPr>
              <w:t>2007</w:t>
            </w:r>
          </w:p>
        </w:tc>
        <w:tc>
          <w:tcPr>
            <w:tcW w:w="1702" w:type="dxa"/>
            <w:noWrap/>
            <w:vAlign w:val="center"/>
            <w:hideMark/>
          </w:tcPr>
          <w:p w14:paraId="037BDD5C"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0027757F" w14:textId="77777777" w:rsidTr="002D76C4">
        <w:trPr>
          <w:trHeight w:val="227"/>
        </w:trPr>
        <w:tc>
          <w:tcPr>
            <w:tcW w:w="690" w:type="dxa"/>
            <w:noWrap/>
            <w:vAlign w:val="center"/>
            <w:hideMark/>
          </w:tcPr>
          <w:p w14:paraId="739A1A7B" w14:textId="77777777" w:rsidR="00106250" w:rsidRPr="009A1BB2" w:rsidRDefault="00106250" w:rsidP="002D76C4">
            <w:pPr>
              <w:jc w:val="center"/>
              <w:rPr>
                <w:sz w:val="18"/>
                <w:szCs w:val="18"/>
              </w:rPr>
            </w:pPr>
            <w:r w:rsidRPr="009A1BB2">
              <w:rPr>
                <w:sz w:val="18"/>
                <w:szCs w:val="18"/>
              </w:rPr>
              <w:t>10</w:t>
            </w:r>
          </w:p>
        </w:tc>
        <w:tc>
          <w:tcPr>
            <w:tcW w:w="1708" w:type="dxa"/>
            <w:noWrap/>
            <w:vAlign w:val="center"/>
            <w:hideMark/>
          </w:tcPr>
          <w:p w14:paraId="79F6E8AD" w14:textId="77777777" w:rsidR="00106250" w:rsidRPr="009A1BB2" w:rsidRDefault="00106250" w:rsidP="002D76C4">
            <w:pPr>
              <w:jc w:val="left"/>
              <w:rPr>
                <w:sz w:val="18"/>
                <w:szCs w:val="18"/>
              </w:rPr>
            </w:pPr>
            <w:r w:rsidRPr="009A1BB2">
              <w:rPr>
                <w:sz w:val="18"/>
                <w:szCs w:val="18"/>
              </w:rPr>
              <w:t>Ley 1221</w:t>
            </w:r>
          </w:p>
        </w:tc>
        <w:tc>
          <w:tcPr>
            <w:tcW w:w="4383" w:type="dxa"/>
            <w:noWrap/>
            <w:vAlign w:val="center"/>
            <w:hideMark/>
          </w:tcPr>
          <w:p w14:paraId="104928C4" w14:textId="77777777" w:rsidR="00106250" w:rsidRPr="009A1BB2" w:rsidRDefault="00106250" w:rsidP="002D76C4">
            <w:pPr>
              <w:jc w:val="left"/>
              <w:rPr>
                <w:sz w:val="18"/>
                <w:szCs w:val="18"/>
              </w:rPr>
            </w:pPr>
            <w:r w:rsidRPr="009A1BB2">
              <w:rPr>
                <w:sz w:val="18"/>
                <w:szCs w:val="18"/>
              </w:rPr>
              <w:t>Por la cual se establecen normas para promover y regular el Teletrabajo y se dictan otras disposiciones.</w:t>
            </w:r>
          </w:p>
        </w:tc>
        <w:tc>
          <w:tcPr>
            <w:tcW w:w="869" w:type="dxa"/>
            <w:noWrap/>
            <w:vAlign w:val="center"/>
            <w:hideMark/>
          </w:tcPr>
          <w:p w14:paraId="61AD9AAD" w14:textId="77777777" w:rsidR="00106250" w:rsidRPr="009A1BB2" w:rsidRDefault="00106250" w:rsidP="002D76C4">
            <w:pPr>
              <w:jc w:val="center"/>
              <w:rPr>
                <w:sz w:val="18"/>
                <w:szCs w:val="18"/>
              </w:rPr>
            </w:pPr>
            <w:r w:rsidRPr="009A1BB2">
              <w:rPr>
                <w:sz w:val="18"/>
                <w:szCs w:val="18"/>
              </w:rPr>
              <w:t>2008</w:t>
            </w:r>
          </w:p>
        </w:tc>
        <w:tc>
          <w:tcPr>
            <w:tcW w:w="1702" w:type="dxa"/>
            <w:noWrap/>
            <w:vAlign w:val="center"/>
            <w:hideMark/>
          </w:tcPr>
          <w:p w14:paraId="5C13D6E2"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68F34D2A" w14:textId="77777777" w:rsidTr="002D76C4">
        <w:trPr>
          <w:trHeight w:val="227"/>
        </w:trPr>
        <w:tc>
          <w:tcPr>
            <w:tcW w:w="690" w:type="dxa"/>
            <w:noWrap/>
            <w:vAlign w:val="center"/>
            <w:hideMark/>
          </w:tcPr>
          <w:p w14:paraId="04D33101" w14:textId="77777777" w:rsidR="00106250" w:rsidRPr="009A1BB2" w:rsidRDefault="00106250" w:rsidP="002D76C4">
            <w:pPr>
              <w:jc w:val="center"/>
              <w:rPr>
                <w:sz w:val="18"/>
                <w:szCs w:val="18"/>
              </w:rPr>
            </w:pPr>
            <w:r w:rsidRPr="009A1BB2">
              <w:rPr>
                <w:sz w:val="18"/>
                <w:szCs w:val="18"/>
              </w:rPr>
              <w:t>11</w:t>
            </w:r>
          </w:p>
        </w:tc>
        <w:tc>
          <w:tcPr>
            <w:tcW w:w="1708" w:type="dxa"/>
            <w:noWrap/>
            <w:vAlign w:val="center"/>
            <w:hideMark/>
          </w:tcPr>
          <w:p w14:paraId="350B98C1" w14:textId="77777777" w:rsidR="00106250" w:rsidRPr="009A1BB2" w:rsidRDefault="00106250" w:rsidP="002D76C4">
            <w:pPr>
              <w:jc w:val="left"/>
              <w:rPr>
                <w:sz w:val="18"/>
                <w:szCs w:val="18"/>
              </w:rPr>
            </w:pPr>
            <w:r w:rsidRPr="009A1BB2">
              <w:rPr>
                <w:sz w:val="18"/>
                <w:szCs w:val="18"/>
              </w:rPr>
              <w:t>Ley Estatutaria 1266</w:t>
            </w:r>
          </w:p>
        </w:tc>
        <w:tc>
          <w:tcPr>
            <w:tcW w:w="4383" w:type="dxa"/>
            <w:noWrap/>
            <w:vAlign w:val="center"/>
            <w:hideMark/>
          </w:tcPr>
          <w:p w14:paraId="18EFFE77" w14:textId="77777777" w:rsidR="00106250" w:rsidRPr="009A1BB2" w:rsidRDefault="00106250" w:rsidP="002D76C4">
            <w:pPr>
              <w:jc w:val="left"/>
              <w:rPr>
                <w:sz w:val="18"/>
                <w:szCs w:val="18"/>
              </w:rPr>
            </w:pPr>
            <w:r w:rsidRPr="009A1BB2">
              <w:rPr>
                <w:sz w:val="18"/>
                <w:szCs w:val="18"/>
              </w:rPr>
              <w:t>Ley de Habeas Data y manejo de bases de datos</w:t>
            </w:r>
          </w:p>
        </w:tc>
        <w:tc>
          <w:tcPr>
            <w:tcW w:w="869" w:type="dxa"/>
            <w:noWrap/>
            <w:vAlign w:val="center"/>
            <w:hideMark/>
          </w:tcPr>
          <w:p w14:paraId="4A01E06D" w14:textId="77777777" w:rsidR="00106250" w:rsidRPr="009A1BB2" w:rsidRDefault="00106250" w:rsidP="002D76C4">
            <w:pPr>
              <w:jc w:val="center"/>
              <w:rPr>
                <w:sz w:val="18"/>
                <w:szCs w:val="18"/>
              </w:rPr>
            </w:pPr>
            <w:r w:rsidRPr="009A1BB2">
              <w:rPr>
                <w:sz w:val="18"/>
                <w:szCs w:val="18"/>
              </w:rPr>
              <w:t>2008</w:t>
            </w:r>
          </w:p>
        </w:tc>
        <w:tc>
          <w:tcPr>
            <w:tcW w:w="1702" w:type="dxa"/>
            <w:noWrap/>
            <w:vAlign w:val="center"/>
            <w:hideMark/>
          </w:tcPr>
          <w:p w14:paraId="450B98D7" w14:textId="77777777" w:rsidR="00106250" w:rsidRPr="009A1BB2" w:rsidRDefault="00106250" w:rsidP="002D76C4">
            <w:pPr>
              <w:jc w:val="left"/>
              <w:rPr>
                <w:sz w:val="18"/>
                <w:szCs w:val="18"/>
              </w:rPr>
            </w:pPr>
            <w:r w:rsidRPr="009A1BB2">
              <w:rPr>
                <w:sz w:val="18"/>
                <w:szCs w:val="18"/>
              </w:rPr>
              <w:t>Congreso de Colombia</w:t>
            </w:r>
          </w:p>
        </w:tc>
      </w:tr>
      <w:tr w:rsidR="00633CA4" w:rsidRPr="009A1BB2" w14:paraId="06E02786" w14:textId="77777777" w:rsidTr="002D76C4">
        <w:trPr>
          <w:trHeight w:val="227"/>
        </w:trPr>
        <w:tc>
          <w:tcPr>
            <w:tcW w:w="690" w:type="dxa"/>
            <w:noWrap/>
            <w:vAlign w:val="center"/>
            <w:hideMark/>
          </w:tcPr>
          <w:p w14:paraId="58E43506" w14:textId="77777777" w:rsidR="00106250" w:rsidRPr="009A1BB2" w:rsidRDefault="00106250" w:rsidP="002D76C4">
            <w:pPr>
              <w:jc w:val="center"/>
              <w:rPr>
                <w:sz w:val="18"/>
                <w:szCs w:val="18"/>
              </w:rPr>
            </w:pPr>
            <w:r w:rsidRPr="009A1BB2">
              <w:rPr>
                <w:sz w:val="18"/>
                <w:szCs w:val="18"/>
              </w:rPr>
              <w:t>12</w:t>
            </w:r>
          </w:p>
        </w:tc>
        <w:tc>
          <w:tcPr>
            <w:tcW w:w="1708" w:type="dxa"/>
            <w:noWrap/>
            <w:vAlign w:val="center"/>
            <w:hideMark/>
          </w:tcPr>
          <w:p w14:paraId="45D30F2E" w14:textId="77777777" w:rsidR="00106250" w:rsidRPr="009A1BB2" w:rsidRDefault="00106250" w:rsidP="002D76C4">
            <w:pPr>
              <w:jc w:val="left"/>
              <w:rPr>
                <w:sz w:val="18"/>
                <w:szCs w:val="18"/>
              </w:rPr>
            </w:pPr>
            <w:r w:rsidRPr="009A1BB2">
              <w:rPr>
                <w:sz w:val="18"/>
                <w:szCs w:val="18"/>
              </w:rPr>
              <w:t xml:space="preserve">Ley 1273 </w:t>
            </w:r>
          </w:p>
        </w:tc>
        <w:tc>
          <w:tcPr>
            <w:tcW w:w="4383" w:type="dxa"/>
            <w:noWrap/>
            <w:vAlign w:val="center"/>
            <w:hideMark/>
          </w:tcPr>
          <w:p w14:paraId="4CFA360C" w14:textId="77777777" w:rsidR="00106250" w:rsidRPr="009A1BB2" w:rsidRDefault="00106250" w:rsidP="002D76C4">
            <w:pPr>
              <w:jc w:val="left"/>
              <w:rPr>
                <w:sz w:val="18"/>
                <w:szCs w:val="18"/>
              </w:rPr>
            </w:pPr>
            <w:r w:rsidRPr="009A1BB2">
              <w:rPr>
                <w:sz w:val="18"/>
                <w:szCs w:val="18"/>
              </w:rPr>
              <w:t>Protección de la información y de los datos</w:t>
            </w:r>
          </w:p>
        </w:tc>
        <w:tc>
          <w:tcPr>
            <w:tcW w:w="869" w:type="dxa"/>
            <w:noWrap/>
            <w:vAlign w:val="center"/>
            <w:hideMark/>
          </w:tcPr>
          <w:p w14:paraId="35F83823" w14:textId="77777777" w:rsidR="00106250" w:rsidRPr="009A1BB2" w:rsidRDefault="00106250" w:rsidP="002D76C4">
            <w:pPr>
              <w:jc w:val="center"/>
              <w:rPr>
                <w:sz w:val="18"/>
                <w:szCs w:val="18"/>
              </w:rPr>
            </w:pPr>
            <w:r w:rsidRPr="009A1BB2">
              <w:rPr>
                <w:sz w:val="18"/>
                <w:szCs w:val="18"/>
              </w:rPr>
              <w:t>2009</w:t>
            </w:r>
          </w:p>
        </w:tc>
        <w:tc>
          <w:tcPr>
            <w:tcW w:w="1702" w:type="dxa"/>
            <w:noWrap/>
            <w:vAlign w:val="center"/>
            <w:hideMark/>
          </w:tcPr>
          <w:p w14:paraId="0E8E5F06"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69072B0C" w14:textId="77777777" w:rsidTr="002D76C4">
        <w:trPr>
          <w:trHeight w:val="227"/>
        </w:trPr>
        <w:tc>
          <w:tcPr>
            <w:tcW w:w="690" w:type="dxa"/>
            <w:noWrap/>
            <w:vAlign w:val="center"/>
            <w:hideMark/>
          </w:tcPr>
          <w:p w14:paraId="6058F7F3" w14:textId="77777777" w:rsidR="00106250" w:rsidRPr="009A1BB2" w:rsidRDefault="00106250" w:rsidP="002D76C4">
            <w:pPr>
              <w:jc w:val="center"/>
              <w:rPr>
                <w:sz w:val="18"/>
                <w:szCs w:val="18"/>
              </w:rPr>
            </w:pPr>
            <w:r w:rsidRPr="009A1BB2">
              <w:rPr>
                <w:sz w:val="18"/>
                <w:szCs w:val="18"/>
              </w:rPr>
              <w:t>13</w:t>
            </w:r>
          </w:p>
        </w:tc>
        <w:tc>
          <w:tcPr>
            <w:tcW w:w="1708" w:type="dxa"/>
            <w:noWrap/>
            <w:vAlign w:val="center"/>
            <w:hideMark/>
          </w:tcPr>
          <w:p w14:paraId="502D0EED" w14:textId="77777777" w:rsidR="00106250" w:rsidRPr="009A1BB2" w:rsidRDefault="00106250" w:rsidP="002D76C4">
            <w:pPr>
              <w:jc w:val="left"/>
              <w:rPr>
                <w:sz w:val="18"/>
                <w:szCs w:val="18"/>
              </w:rPr>
            </w:pPr>
            <w:r w:rsidRPr="009A1BB2">
              <w:rPr>
                <w:sz w:val="18"/>
                <w:szCs w:val="18"/>
              </w:rPr>
              <w:t xml:space="preserve">Acuerdo 11 </w:t>
            </w:r>
          </w:p>
        </w:tc>
        <w:tc>
          <w:tcPr>
            <w:tcW w:w="4383" w:type="dxa"/>
            <w:noWrap/>
            <w:vAlign w:val="center"/>
            <w:hideMark/>
          </w:tcPr>
          <w:p w14:paraId="6BA27848" w14:textId="77777777" w:rsidR="00106250" w:rsidRPr="009A1BB2" w:rsidRDefault="00106250" w:rsidP="002D76C4">
            <w:pPr>
              <w:jc w:val="left"/>
              <w:rPr>
                <w:sz w:val="18"/>
                <w:szCs w:val="18"/>
              </w:rPr>
            </w:pPr>
            <w:r w:rsidRPr="009A1BB2">
              <w:rPr>
                <w:sz w:val="18"/>
                <w:szCs w:val="18"/>
              </w:rPr>
              <w:t>Estructura organizacional de la UAERMV, las funciones de sus dependencias y se dictan otras disposiciones</w:t>
            </w:r>
          </w:p>
        </w:tc>
        <w:tc>
          <w:tcPr>
            <w:tcW w:w="869" w:type="dxa"/>
            <w:noWrap/>
            <w:vAlign w:val="center"/>
            <w:hideMark/>
          </w:tcPr>
          <w:p w14:paraId="52ED485C" w14:textId="77777777" w:rsidR="00106250" w:rsidRPr="009A1BB2" w:rsidRDefault="00106250" w:rsidP="002D76C4">
            <w:pPr>
              <w:jc w:val="center"/>
              <w:rPr>
                <w:sz w:val="18"/>
                <w:szCs w:val="18"/>
              </w:rPr>
            </w:pPr>
            <w:r w:rsidRPr="009A1BB2">
              <w:rPr>
                <w:sz w:val="18"/>
                <w:szCs w:val="18"/>
              </w:rPr>
              <w:t>2010</w:t>
            </w:r>
          </w:p>
        </w:tc>
        <w:tc>
          <w:tcPr>
            <w:tcW w:w="1702" w:type="dxa"/>
            <w:noWrap/>
            <w:vAlign w:val="center"/>
            <w:hideMark/>
          </w:tcPr>
          <w:p w14:paraId="73FDC1F8" w14:textId="77777777" w:rsidR="00106250" w:rsidRPr="009A1BB2" w:rsidRDefault="00106250" w:rsidP="002D76C4">
            <w:pPr>
              <w:jc w:val="left"/>
              <w:rPr>
                <w:sz w:val="18"/>
                <w:szCs w:val="18"/>
              </w:rPr>
            </w:pPr>
            <w:r w:rsidRPr="009A1BB2">
              <w:rPr>
                <w:sz w:val="18"/>
                <w:szCs w:val="18"/>
              </w:rPr>
              <w:t>UAERMV</w:t>
            </w:r>
          </w:p>
        </w:tc>
      </w:tr>
      <w:tr w:rsidR="00633CA4" w:rsidRPr="009A1BB2" w14:paraId="2F76B424" w14:textId="77777777" w:rsidTr="002D76C4">
        <w:trPr>
          <w:trHeight w:val="227"/>
        </w:trPr>
        <w:tc>
          <w:tcPr>
            <w:tcW w:w="690" w:type="dxa"/>
            <w:noWrap/>
            <w:vAlign w:val="center"/>
            <w:hideMark/>
          </w:tcPr>
          <w:p w14:paraId="530B5130" w14:textId="77777777" w:rsidR="00106250" w:rsidRPr="009A1BB2" w:rsidRDefault="00106250" w:rsidP="002D76C4">
            <w:pPr>
              <w:jc w:val="center"/>
              <w:rPr>
                <w:sz w:val="18"/>
                <w:szCs w:val="18"/>
              </w:rPr>
            </w:pPr>
            <w:r w:rsidRPr="009A1BB2">
              <w:rPr>
                <w:sz w:val="18"/>
                <w:szCs w:val="18"/>
              </w:rPr>
              <w:t>14</w:t>
            </w:r>
          </w:p>
        </w:tc>
        <w:tc>
          <w:tcPr>
            <w:tcW w:w="1708" w:type="dxa"/>
            <w:noWrap/>
            <w:vAlign w:val="center"/>
            <w:hideMark/>
          </w:tcPr>
          <w:p w14:paraId="74367281" w14:textId="77777777" w:rsidR="00106250" w:rsidRPr="009A1BB2" w:rsidRDefault="00106250" w:rsidP="002D76C4">
            <w:pPr>
              <w:jc w:val="left"/>
              <w:rPr>
                <w:sz w:val="18"/>
                <w:szCs w:val="18"/>
              </w:rPr>
            </w:pPr>
            <w:r w:rsidRPr="009A1BB2">
              <w:rPr>
                <w:sz w:val="18"/>
                <w:szCs w:val="18"/>
              </w:rPr>
              <w:t xml:space="preserve">Decreto 235 </w:t>
            </w:r>
          </w:p>
        </w:tc>
        <w:tc>
          <w:tcPr>
            <w:tcW w:w="4383" w:type="dxa"/>
            <w:noWrap/>
            <w:vAlign w:val="center"/>
            <w:hideMark/>
          </w:tcPr>
          <w:p w14:paraId="67D3B76C" w14:textId="77777777" w:rsidR="00106250" w:rsidRPr="009A1BB2" w:rsidRDefault="00106250" w:rsidP="002D76C4">
            <w:pPr>
              <w:jc w:val="left"/>
              <w:rPr>
                <w:sz w:val="18"/>
                <w:szCs w:val="18"/>
              </w:rPr>
            </w:pPr>
            <w:proofErr w:type="spellStart"/>
            <w:r w:rsidRPr="009A1BB2">
              <w:rPr>
                <w:sz w:val="18"/>
                <w:szCs w:val="18"/>
              </w:rPr>
              <w:t>Regulacion</w:t>
            </w:r>
            <w:proofErr w:type="spellEnd"/>
            <w:r w:rsidRPr="009A1BB2">
              <w:rPr>
                <w:sz w:val="18"/>
                <w:szCs w:val="18"/>
              </w:rPr>
              <w:t xml:space="preserve"> del intercambio de información entre entidades</w:t>
            </w:r>
          </w:p>
        </w:tc>
        <w:tc>
          <w:tcPr>
            <w:tcW w:w="869" w:type="dxa"/>
            <w:noWrap/>
            <w:vAlign w:val="center"/>
            <w:hideMark/>
          </w:tcPr>
          <w:p w14:paraId="40308E1D" w14:textId="77777777" w:rsidR="00106250" w:rsidRPr="009A1BB2" w:rsidRDefault="00106250" w:rsidP="002D76C4">
            <w:pPr>
              <w:jc w:val="center"/>
              <w:rPr>
                <w:sz w:val="18"/>
                <w:szCs w:val="18"/>
              </w:rPr>
            </w:pPr>
            <w:r w:rsidRPr="009A1BB2">
              <w:rPr>
                <w:sz w:val="18"/>
                <w:szCs w:val="18"/>
              </w:rPr>
              <w:t>2010</w:t>
            </w:r>
          </w:p>
        </w:tc>
        <w:tc>
          <w:tcPr>
            <w:tcW w:w="1702" w:type="dxa"/>
            <w:noWrap/>
            <w:vAlign w:val="center"/>
            <w:hideMark/>
          </w:tcPr>
          <w:p w14:paraId="21C8CD3F" w14:textId="77777777" w:rsidR="00106250" w:rsidRPr="009A1BB2" w:rsidRDefault="00106250" w:rsidP="002D76C4">
            <w:pPr>
              <w:jc w:val="left"/>
              <w:rPr>
                <w:sz w:val="18"/>
                <w:szCs w:val="18"/>
              </w:rPr>
            </w:pPr>
            <w:r w:rsidRPr="009A1BB2">
              <w:rPr>
                <w:sz w:val="18"/>
                <w:szCs w:val="18"/>
              </w:rPr>
              <w:t>Ministerio del Interior y de Justicia</w:t>
            </w:r>
          </w:p>
        </w:tc>
      </w:tr>
      <w:tr w:rsidR="00106250" w:rsidRPr="009A1BB2" w14:paraId="3785757C" w14:textId="77777777" w:rsidTr="002D76C4">
        <w:trPr>
          <w:trHeight w:val="227"/>
        </w:trPr>
        <w:tc>
          <w:tcPr>
            <w:tcW w:w="690" w:type="dxa"/>
            <w:noWrap/>
            <w:vAlign w:val="center"/>
            <w:hideMark/>
          </w:tcPr>
          <w:p w14:paraId="77E9A324" w14:textId="77777777" w:rsidR="00106250" w:rsidRPr="009A1BB2" w:rsidRDefault="00106250" w:rsidP="002D76C4">
            <w:pPr>
              <w:jc w:val="center"/>
              <w:rPr>
                <w:sz w:val="18"/>
                <w:szCs w:val="18"/>
              </w:rPr>
            </w:pPr>
            <w:r w:rsidRPr="009A1BB2">
              <w:rPr>
                <w:sz w:val="18"/>
                <w:szCs w:val="18"/>
              </w:rPr>
              <w:t>15</w:t>
            </w:r>
          </w:p>
        </w:tc>
        <w:tc>
          <w:tcPr>
            <w:tcW w:w="1708" w:type="dxa"/>
            <w:noWrap/>
            <w:vAlign w:val="center"/>
            <w:hideMark/>
          </w:tcPr>
          <w:p w14:paraId="592482A7" w14:textId="77777777" w:rsidR="00106250" w:rsidRPr="009A1BB2" w:rsidRDefault="00106250" w:rsidP="002D76C4">
            <w:pPr>
              <w:jc w:val="left"/>
              <w:rPr>
                <w:sz w:val="18"/>
                <w:szCs w:val="18"/>
              </w:rPr>
            </w:pPr>
            <w:r w:rsidRPr="009A1BB2">
              <w:rPr>
                <w:sz w:val="18"/>
                <w:szCs w:val="18"/>
              </w:rPr>
              <w:t xml:space="preserve">Directiva 011 </w:t>
            </w:r>
          </w:p>
        </w:tc>
        <w:tc>
          <w:tcPr>
            <w:tcW w:w="4383" w:type="dxa"/>
            <w:noWrap/>
            <w:vAlign w:val="center"/>
            <w:hideMark/>
          </w:tcPr>
          <w:p w14:paraId="68B53421" w14:textId="77777777" w:rsidR="00106250" w:rsidRPr="009A1BB2" w:rsidRDefault="00106250" w:rsidP="002D76C4">
            <w:pPr>
              <w:jc w:val="left"/>
              <w:rPr>
                <w:sz w:val="18"/>
                <w:szCs w:val="18"/>
              </w:rPr>
            </w:pPr>
            <w:r w:rsidRPr="009A1BB2">
              <w:rPr>
                <w:sz w:val="18"/>
                <w:szCs w:val="18"/>
              </w:rPr>
              <w:t>Promoción y uso de software libre en el Distrito Capital</w:t>
            </w:r>
          </w:p>
        </w:tc>
        <w:tc>
          <w:tcPr>
            <w:tcW w:w="869" w:type="dxa"/>
            <w:noWrap/>
            <w:vAlign w:val="center"/>
            <w:hideMark/>
          </w:tcPr>
          <w:p w14:paraId="0A9DD2AC" w14:textId="77777777" w:rsidR="00106250" w:rsidRPr="009A1BB2" w:rsidRDefault="00106250" w:rsidP="002D76C4">
            <w:pPr>
              <w:jc w:val="center"/>
              <w:rPr>
                <w:sz w:val="18"/>
                <w:szCs w:val="18"/>
              </w:rPr>
            </w:pPr>
            <w:r w:rsidRPr="009A1BB2">
              <w:rPr>
                <w:sz w:val="18"/>
                <w:szCs w:val="18"/>
              </w:rPr>
              <w:t>2012</w:t>
            </w:r>
          </w:p>
        </w:tc>
        <w:tc>
          <w:tcPr>
            <w:tcW w:w="1702" w:type="dxa"/>
            <w:noWrap/>
            <w:vAlign w:val="center"/>
            <w:hideMark/>
          </w:tcPr>
          <w:p w14:paraId="63A7CD8D"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3502A0BE" w14:textId="77777777" w:rsidTr="002D76C4">
        <w:trPr>
          <w:trHeight w:val="227"/>
        </w:trPr>
        <w:tc>
          <w:tcPr>
            <w:tcW w:w="690" w:type="dxa"/>
            <w:noWrap/>
            <w:vAlign w:val="center"/>
            <w:hideMark/>
          </w:tcPr>
          <w:p w14:paraId="15F8F908" w14:textId="77777777" w:rsidR="00106250" w:rsidRPr="009A1BB2" w:rsidRDefault="00106250" w:rsidP="002D76C4">
            <w:pPr>
              <w:jc w:val="center"/>
              <w:rPr>
                <w:sz w:val="18"/>
                <w:szCs w:val="18"/>
              </w:rPr>
            </w:pPr>
            <w:r w:rsidRPr="009A1BB2">
              <w:rPr>
                <w:sz w:val="18"/>
                <w:szCs w:val="18"/>
              </w:rPr>
              <w:t>16</w:t>
            </w:r>
          </w:p>
        </w:tc>
        <w:tc>
          <w:tcPr>
            <w:tcW w:w="1708" w:type="dxa"/>
            <w:noWrap/>
            <w:vAlign w:val="center"/>
            <w:hideMark/>
          </w:tcPr>
          <w:p w14:paraId="0B76595D" w14:textId="77777777" w:rsidR="00106250" w:rsidRPr="009A1BB2" w:rsidRDefault="00106250" w:rsidP="002D76C4">
            <w:pPr>
              <w:jc w:val="left"/>
              <w:rPr>
                <w:sz w:val="18"/>
                <w:szCs w:val="18"/>
              </w:rPr>
            </w:pPr>
            <w:r w:rsidRPr="009A1BB2">
              <w:rPr>
                <w:sz w:val="18"/>
                <w:szCs w:val="18"/>
              </w:rPr>
              <w:t xml:space="preserve">Ley 1581 </w:t>
            </w:r>
          </w:p>
        </w:tc>
        <w:tc>
          <w:tcPr>
            <w:tcW w:w="4383" w:type="dxa"/>
            <w:noWrap/>
            <w:vAlign w:val="center"/>
            <w:hideMark/>
          </w:tcPr>
          <w:p w14:paraId="564EF3C4" w14:textId="77777777" w:rsidR="00106250" w:rsidRPr="009A1BB2" w:rsidRDefault="00106250" w:rsidP="002D76C4">
            <w:pPr>
              <w:jc w:val="left"/>
              <w:rPr>
                <w:sz w:val="18"/>
                <w:szCs w:val="18"/>
              </w:rPr>
            </w:pPr>
            <w:r w:rsidRPr="009A1BB2">
              <w:rPr>
                <w:sz w:val="18"/>
                <w:szCs w:val="18"/>
              </w:rPr>
              <w:t>Protección de los datos personales</w:t>
            </w:r>
          </w:p>
        </w:tc>
        <w:tc>
          <w:tcPr>
            <w:tcW w:w="869" w:type="dxa"/>
            <w:noWrap/>
            <w:vAlign w:val="center"/>
            <w:hideMark/>
          </w:tcPr>
          <w:p w14:paraId="2DEA7BC6" w14:textId="77777777" w:rsidR="00106250" w:rsidRPr="009A1BB2" w:rsidRDefault="00106250" w:rsidP="002D76C4">
            <w:pPr>
              <w:jc w:val="center"/>
              <w:rPr>
                <w:sz w:val="18"/>
                <w:szCs w:val="18"/>
              </w:rPr>
            </w:pPr>
            <w:r w:rsidRPr="009A1BB2">
              <w:rPr>
                <w:sz w:val="18"/>
                <w:szCs w:val="18"/>
              </w:rPr>
              <w:t>2012</w:t>
            </w:r>
          </w:p>
        </w:tc>
        <w:tc>
          <w:tcPr>
            <w:tcW w:w="1702" w:type="dxa"/>
            <w:noWrap/>
            <w:vAlign w:val="center"/>
            <w:hideMark/>
          </w:tcPr>
          <w:p w14:paraId="179B1F0B"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16B268DE" w14:textId="77777777" w:rsidTr="002D76C4">
        <w:trPr>
          <w:trHeight w:val="227"/>
        </w:trPr>
        <w:tc>
          <w:tcPr>
            <w:tcW w:w="690" w:type="dxa"/>
            <w:noWrap/>
            <w:vAlign w:val="center"/>
            <w:hideMark/>
          </w:tcPr>
          <w:p w14:paraId="40DD7842" w14:textId="77777777" w:rsidR="00106250" w:rsidRPr="009A1BB2" w:rsidRDefault="00106250" w:rsidP="002D76C4">
            <w:pPr>
              <w:jc w:val="center"/>
              <w:rPr>
                <w:sz w:val="18"/>
                <w:szCs w:val="18"/>
              </w:rPr>
            </w:pPr>
            <w:r w:rsidRPr="009A1BB2">
              <w:rPr>
                <w:sz w:val="18"/>
                <w:szCs w:val="18"/>
              </w:rPr>
              <w:t>17</w:t>
            </w:r>
          </w:p>
        </w:tc>
        <w:tc>
          <w:tcPr>
            <w:tcW w:w="1708" w:type="dxa"/>
            <w:noWrap/>
            <w:vAlign w:val="center"/>
            <w:hideMark/>
          </w:tcPr>
          <w:p w14:paraId="0B5B50A6" w14:textId="77777777" w:rsidR="00106250" w:rsidRPr="009A1BB2" w:rsidRDefault="00106250" w:rsidP="002D76C4">
            <w:pPr>
              <w:jc w:val="left"/>
              <w:rPr>
                <w:sz w:val="18"/>
                <w:szCs w:val="18"/>
              </w:rPr>
            </w:pPr>
            <w:r w:rsidRPr="009A1BB2">
              <w:rPr>
                <w:sz w:val="18"/>
                <w:szCs w:val="18"/>
              </w:rPr>
              <w:t xml:space="preserve">Decreto 333 </w:t>
            </w:r>
          </w:p>
        </w:tc>
        <w:tc>
          <w:tcPr>
            <w:tcW w:w="4383" w:type="dxa"/>
            <w:noWrap/>
            <w:vAlign w:val="center"/>
            <w:hideMark/>
          </w:tcPr>
          <w:p w14:paraId="4931AD85" w14:textId="77777777" w:rsidR="00106250" w:rsidRPr="009A1BB2" w:rsidRDefault="00106250" w:rsidP="002D76C4">
            <w:pPr>
              <w:jc w:val="left"/>
              <w:rPr>
                <w:sz w:val="18"/>
                <w:szCs w:val="18"/>
              </w:rPr>
            </w:pPr>
            <w:r w:rsidRPr="009A1BB2">
              <w:rPr>
                <w:sz w:val="18"/>
                <w:szCs w:val="18"/>
              </w:rPr>
              <w:t>Acreditación de las entidades de certificación</w:t>
            </w:r>
          </w:p>
        </w:tc>
        <w:tc>
          <w:tcPr>
            <w:tcW w:w="869" w:type="dxa"/>
            <w:noWrap/>
            <w:vAlign w:val="center"/>
            <w:hideMark/>
          </w:tcPr>
          <w:p w14:paraId="11DAB085" w14:textId="77777777" w:rsidR="00106250" w:rsidRPr="009A1BB2" w:rsidRDefault="00106250" w:rsidP="002D76C4">
            <w:pPr>
              <w:jc w:val="center"/>
              <w:rPr>
                <w:sz w:val="18"/>
                <w:szCs w:val="18"/>
              </w:rPr>
            </w:pPr>
            <w:r w:rsidRPr="009A1BB2">
              <w:rPr>
                <w:sz w:val="18"/>
                <w:szCs w:val="18"/>
              </w:rPr>
              <w:t>2014</w:t>
            </w:r>
          </w:p>
        </w:tc>
        <w:tc>
          <w:tcPr>
            <w:tcW w:w="1702" w:type="dxa"/>
            <w:noWrap/>
            <w:vAlign w:val="center"/>
            <w:hideMark/>
          </w:tcPr>
          <w:p w14:paraId="0DB292B2" w14:textId="77777777" w:rsidR="00106250" w:rsidRPr="009A1BB2" w:rsidRDefault="00106250" w:rsidP="002D76C4">
            <w:pPr>
              <w:jc w:val="left"/>
              <w:rPr>
                <w:sz w:val="18"/>
                <w:szCs w:val="18"/>
              </w:rPr>
            </w:pPr>
            <w:r w:rsidRPr="009A1BB2">
              <w:rPr>
                <w:sz w:val="18"/>
                <w:szCs w:val="18"/>
              </w:rPr>
              <w:t>Presidencia de la Republica</w:t>
            </w:r>
          </w:p>
        </w:tc>
      </w:tr>
      <w:tr w:rsidR="00633CA4" w:rsidRPr="009A1BB2" w14:paraId="70164D06" w14:textId="77777777" w:rsidTr="002D76C4">
        <w:trPr>
          <w:trHeight w:val="227"/>
        </w:trPr>
        <w:tc>
          <w:tcPr>
            <w:tcW w:w="690" w:type="dxa"/>
            <w:noWrap/>
            <w:vAlign w:val="center"/>
            <w:hideMark/>
          </w:tcPr>
          <w:p w14:paraId="556DDAF3" w14:textId="77777777" w:rsidR="00106250" w:rsidRPr="009A1BB2" w:rsidRDefault="00106250" w:rsidP="002D76C4">
            <w:pPr>
              <w:jc w:val="center"/>
              <w:rPr>
                <w:sz w:val="18"/>
                <w:szCs w:val="18"/>
              </w:rPr>
            </w:pPr>
            <w:r w:rsidRPr="009A1BB2">
              <w:rPr>
                <w:sz w:val="18"/>
                <w:szCs w:val="18"/>
              </w:rPr>
              <w:t>18</w:t>
            </w:r>
          </w:p>
        </w:tc>
        <w:tc>
          <w:tcPr>
            <w:tcW w:w="1708" w:type="dxa"/>
            <w:noWrap/>
            <w:vAlign w:val="center"/>
            <w:hideMark/>
          </w:tcPr>
          <w:p w14:paraId="72756EFF" w14:textId="77777777" w:rsidR="00106250" w:rsidRPr="009A1BB2" w:rsidRDefault="00106250" w:rsidP="002D76C4">
            <w:pPr>
              <w:jc w:val="left"/>
              <w:rPr>
                <w:sz w:val="18"/>
                <w:szCs w:val="18"/>
              </w:rPr>
            </w:pPr>
            <w:r w:rsidRPr="009A1BB2">
              <w:rPr>
                <w:sz w:val="18"/>
                <w:szCs w:val="18"/>
              </w:rPr>
              <w:t xml:space="preserve">Ley 1712 </w:t>
            </w:r>
          </w:p>
        </w:tc>
        <w:tc>
          <w:tcPr>
            <w:tcW w:w="4383" w:type="dxa"/>
            <w:noWrap/>
            <w:vAlign w:val="center"/>
            <w:hideMark/>
          </w:tcPr>
          <w:p w14:paraId="1E301ADC" w14:textId="77777777" w:rsidR="00106250" w:rsidRPr="009A1BB2" w:rsidRDefault="00106250" w:rsidP="002D76C4">
            <w:pPr>
              <w:jc w:val="left"/>
              <w:rPr>
                <w:sz w:val="18"/>
                <w:szCs w:val="18"/>
              </w:rPr>
            </w:pPr>
            <w:r w:rsidRPr="009A1BB2">
              <w:rPr>
                <w:sz w:val="18"/>
                <w:szCs w:val="18"/>
              </w:rPr>
              <w:t>Transparencia y del Derecho de Acceso a la Información Pública Nacional</w:t>
            </w:r>
          </w:p>
        </w:tc>
        <w:tc>
          <w:tcPr>
            <w:tcW w:w="869" w:type="dxa"/>
            <w:noWrap/>
            <w:vAlign w:val="center"/>
            <w:hideMark/>
          </w:tcPr>
          <w:p w14:paraId="368324E4" w14:textId="77777777" w:rsidR="00106250" w:rsidRPr="009A1BB2" w:rsidRDefault="00106250" w:rsidP="002D76C4">
            <w:pPr>
              <w:jc w:val="center"/>
              <w:rPr>
                <w:sz w:val="18"/>
                <w:szCs w:val="18"/>
              </w:rPr>
            </w:pPr>
            <w:r w:rsidRPr="009A1BB2">
              <w:rPr>
                <w:sz w:val="18"/>
                <w:szCs w:val="18"/>
              </w:rPr>
              <w:t>2014</w:t>
            </w:r>
          </w:p>
        </w:tc>
        <w:tc>
          <w:tcPr>
            <w:tcW w:w="1702" w:type="dxa"/>
            <w:noWrap/>
            <w:vAlign w:val="center"/>
            <w:hideMark/>
          </w:tcPr>
          <w:p w14:paraId="602B16CB" w14:textId="77777777" w:rsidR="00106250" w:rsidRPr="009A1BB2" w:rsidRDefault="00106250" w:rsidP="002D76C4">
            <w:pPr>
              <w:jc w:val="left"/>
              <w:rPr>
                <w:sz w:val="18"/>
                <w:szCs w:val="18"/>
              </w:rPr>
            </w:pPr>
            <w:r w:rsidRPr="009A1BB2">
              <w:rPr>
                <w:sz w:val="18"/>
                <w:szCs w:val="18"/>
              </w:rPr>
              <w:t>Congreso de la República</w:t>
            </w:r>
          </w:p>
        </w:tc>
      </w:tr>
      <w:tr w:rsidR="00106250" w:rsidRPr="009A1BB2" w14:paraId="6E0E155A" w14:textId="77777777" w:rsidTr="002D76C4">
        <w:trPr>
          <w:trHeight w:val="227"/>
        </w:trPr>
        <w:tc>
          <w:tcPr>
            <w:tcW w:w="690" w:type="dxa"/>
            <w:noWrap/>
            <w:vAlign w:val="center"/>
            <w:hideMark/>
          </w:tcPr>
          <w:p w14:paraId="2295D2DF" w14:textId="77777777" w:rsidR="00106250" w:rsidRPr="009A1BB2" w:rsidRDefault="00106250" w:rsidP="002D76C4">
            <w:pPr>
              <w:jc w:val="center"/>
              <w:rPr>
                <w:sz w:val="18"/>
                <w:szCs w:val="18"/>
              </w:rPr>
            </w:pPr>
            <w:r w:rsidRPr="009A1BB2">
              <w:rPr>
                <w:sz w:val="18"/>
                <w:szCs w:val="18"/>
              </w:rPr>
              <w:t>19</w:t>
            </w:r>
          </w:p>
        </w:tc>
        <w:tc>
          <w:tcPr>
            <w:tcW w:w="1708" w:type="dxa"/>
            <w:noWrap/>
            <w:vAlign w:val="center"/>
            <w:hideMark/>
          </w:tcPr>
          <w:p w14:paraId="68C779DE" w14:textId="77777777" w:rsidR="00106250" w:rsidRPr="009A1BB2" w:rsidRDefault="00106250" w:rsidP="002D76C4">
            <w:pPr>
              <w:jc w:val="left"/>
              <w:rPr>
                <w:sz w:val="18"/>
                <w:szCs w:val="18"/>
              </w:rPr>
            </w:pPr>
            <w:r w:rsidRPr="009A1BB2">
              <w:rPr>
                <w:sz w:val="18"/>
                <w:szCs w:val="18"/>
              </w:rPr>
              <w:t>Decreto 103 de 2015</w:t>
            </w:r>
          </w:p>
        </w:tc>
        <w:tc>
          <w:tcPr>
            <w:tcW w:w="4383" w:type="dxa"/>
            <w:noWrap/>
            <w:vAlign w:val="center"/>
            <w:hideMark/>
          </w:tcPr>
          <w:p w14:paraId="479B3714" w14:textId="77777777" w:rsidR="00106250" w:rsidRPr="009A1BB2" w:rsidRDefault="00106250" w:rsidP="002D76C4">
            <w:pPr>
              <w:jc w:val="left"/>
              <w:rPr>
                <w:sz w:val="18"/>
                <w:szCs w:val="18"/>
              </w:rPr>
            </w:pPr>
            <w:r w:rsidRPr="009A1BB2">
              <w:rPr>
                <w:sz w:val="18"/>
                <w:szCs w:val="18"/>
              </w:rPr>
              <w:t>Reglamenta parcialmente la Ley 1712 de 2014 y se dictan otras disposiciones</w:t>
            </w:r>
          </w:p>
        </w:tc>
        <w:tc>
          <w:tcPr>
            <w:tcW w:w="869" w:type="dxa"/>
            <w:noWrap/>
            <w:vAlign w:val="center"/>
            <w:hideMark/>
          </w:tcPr>
          <w:p w14:paraId="289CD6A7" w14:textId="77777777" w:rsidR="00106250" w:rsidRPr="009A1BB2" w:rsidRDefault="00106250" w:rsidP="002D76C4">
            <w:pPr>
              <w:jc w:val="center"/>
              <w:rPr>
                <w:sz w:val="18"/>
                <w:szCs w:val="18"/>
              </w:rPr>
            </w:pPr>
            <w:r w:rsidRPr="009A1BB2">
              <w:rPr>
                <w:sz w:val="18"/>
                <w:szCs w:val="18"/>
              </w:rPr>
              <w:t>2015</w:t>
            </w:r>
          </w:p>
        </w:tc>
        <w:tc>
          <w:tcPr>
            <w:tcW w:w="1702" w:type="dxa"/>
            <w:noWrap/>
            <w:vAlign w:val="center"/>
            <w:hideMark/>
          </w:tcPr>
          <w:p w14:paraId="23E39D16"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179E2546" w14:textId="77777777" w:rsidTr="002D76C4">
        <w:trPr>
          <w:trHeight w:val="227"/>
        </w:trPr>
        <w:tc>
          <w:tcPr>
            <w:tcW w:w="690" w:type="dxa"/>
            <w:noWrap/>
            <w:vAlign w:val="center"/>
            <w:hideMark/>
          </w:tcPr>
          <w:p w14:paraId="2D561F06" w14:textId="77777777" w:rsidR="00106250" w:rsidRPr="009A1BB2" w:rsidRDefault="00106250" w:rsidP="002D76C4">
            <w:pPr>
              <w:jc w:val="center"/>
              <w:rPr>
                <w:sz w:val="18"/>
                <w:szCs w:val="18"/>
              </w:rPr>
            </w:pPr>
            <w:r w:rsidRPr="009A1BB2">
              <w:rPr>
                <w:sz w:val="18"/>
                <w:szCs w:val="18"/>
              </w:rPr>
              <w:t>20</w:t>
            </w:r>
          </w:p>
        </w:tc>
        <w:tc>
          <w:tcPr>
            <w:tcW w:w="1708" w:type="dxa"/>
            <w:noWrap/>
            <w:vAlign w:val="center"/>
            <w:hideMark/>
          </w:tcPr>
          <w:p w14:paraId="5BF0F06F" w14:textId="77777777" w:rsidR="00106250" w:rsidRPr="009A1BB2" w:rsidRDefault="00106250" w:rsidP="002D76C4">
            <w:pPr>
              <w:jc w:val="left"/>
              <w:rPr>
                <w:sz w:val="18"/>
                <w:szCs w:val="18"/>
              </w:rPr>
            </w:pPr>
            <w:r w:rsidRPr="009A1BB2">
              <w:rPr>
                <w:sz w:val="18"/>
                <w:szCs w:val="18"/>
              </w:rPr>
              <w:t>Decreto 1078</w:t>
            </w:r>
          </w:p>
        </w:tc>
        <w:tc>
          <w:tcPr>
            <w:tcW w:w="4383" w:type="dxa"/>
            <w:noWrap/>
            <w:vAlign w:val="center"/>
            <w:hideMark/>
          </w:tcPr>
          <w:p w14:paraId="4544C890" w14:textId="77777777" w:rsidR="00106250" w:rsidRPr="009A1BB2" w:rsidRDefault="00106250" w:rsidP="002D76C4">
            <w:pPr>
              <w:jc w:val="left"/>
              <w:rPr>
                <w:sz w:val="18"/>
                <w:szCs w:val="18"/>
              </w:rPr>
            </w:pPr>
            <w:r w:rsidRPr="009A1BB2">
              <w:rPr>
                <w:sz w:val="18"/>
                <w:szCs w:val="18"/>
              </w:rPr>
              <w:t>Por medio del cual se expide el Decreto Único Reglamentario del Sector de Tecnologías de la Información y las Comunicaciones.</w:t>
            </w:r>
          </w:p>
        </w:tc>
        <w:tc>
          <w:tcPr>
            <w:tcW w:w="869" w:type="dxa"/>
            <w:noWrap/>
            <w:vAlign w:val="center"/>
            <w:hideMark/>
          </w:tcPr>
          <w:p w14:paraId="7ACF07E9" w14:textId="77777777" w:rsidR="00106250" w:rsidRPr="009A1BB2" w:rsidRDefault="00106250" w:rsidP="002D76C4">
            <w:pPr>
              <w:jc w:val="center"/>
              <w:rPr>
                <w:sz w:val="18"/>
                <w:szCs w:val="18"/>
              </w:rPr>
            </w:pPr>
            <w:r w:rsidRPr="009A1BB2">
              <w:rPr>
                <w:sz w:val="18"/>
                <w:szCs w:val="18"/>
              </w:rPr>
              <w:t>2015</w:t>
            </w:r>
          </w:p>
        </w:tc>
        <w:tc>
          <w:tcPr>
            <w:tcW w:w="1702" w:type="dxa"/>
            <w:noWrap/>
            <w:vAlign w:val="center"/>
            <w:hideMark/>
          </w:tcPr>
          <w:p w14:paraId="736F8069" w14:textId="77777777" w:rsidR="00106250" w:rsidRPr="009A1BB2" w:rsidRDefault="00106250" w:rsidP="002D76C4">
            <w:pPr>
              <w:jc w:val="left"/>
              <w:rPr>
                <w:sz w:val="18"/>
                <w:szCs w:val="18"/>
              </w:rPr>
            </w:pPr>
            <w:r w:rsidRPr="009A1BB2">
              <w:rPr>
                <w:sz w:val="18"/>
                <w:szCs w:val="18"/>
              </w:rPr>
              <w:t>Función Publica</w:t>
            </w:r>
          </w:p>
        </w:tc>
      </w:tr>
      <w:tr w:rsidR="00106250" w:rsidRPr="009A1BB2" w14:paraId="04FB5046" w14:textId="77777777" w:rsidTr="002D76C4">
        <w:trPr>
          <w:trHeight w:val="227"/>
        </w:trPr>
        <w:tc>
          <w:tcPr>
            <w:tcW w:w="690" w:type="dxa"/>
            <w:noWrap/>
            <w:vAlign w:val="center"/>
            <w:hideMark/>
          </w:tcPr>
          <w:p w14:paraId="29089BEA" w14:textId="77777777" w:rsidR="00106250" w:rsidRPr="009A1BB2" w:rsidRDefault="00106250" w:rsidP="002D76C4">
            <w:pPr>
              <w:jc w:val="center"/>
              <w:rPr>
                <w:sz w:val="18"/>
                <w:szCs w:val="18"/>
              </w:rPr>
            </w:pPr>
            <w:r w:rsidRPr="009A1BB2">
              <w:rPr>
                <w:sz w:val="18"/>
                <w:szCs w:val="18"/>
              </w:rPr>
              <w:lastRenderedPageBreak/>
              <w:t>21</w:t>
            </w:r>
          </w:p>
        </w:tc>
        <w:tc>
          <w:tcPr>
            <w:tcW w:w="1708" w:type="dxa"/>
            <w:noWrap/>
            <w:vAlign w:val="center"/>
            <w:hideMark/>
          </w:tcPr>
          <w:p w14:paraId="4A521D4D" w14:textId="77777777" w:rsidR="00106250" w:rsidRPr="009A1BB2" w:rsidRDefault="00106250" w:rsidP="002D76C4">
            <w:pPr>
              <w:jc w:val="left"/>
              <w:rPr>
                <w:sz w:val="18"/>
                <w:szCs w:val="18"/>
              </w:rPr>
            </w:pPr>
            <w:r w:rsidRPr="009A1BB2">
              <w:rPr>
                <w:sz w:val="18"/>
                <w:szCs w:val="18"/>
              </w:rPr>
              <w:t>CONPES 3854</w:t>
            </w:r>
          </w:p>
        </w:tc>
        <w:tc>
          <w:tcPr>
            <w:tcW w:w="4383" w:type="dxa"/>
            <w:noWrap/>
            <w:vAlign w:val="center"/>
            <w:hideMark/>
          </w:tcPr>
          <w:p w14:paraId="4B3ADCC7" w14:textId="77777777" w:rsidR="00106250" w:rsidRPr="009A1BB2" w:rsidRDefault="00106250" w:rsidP="002D76C4">
            <w:pPr>
              <w:jc w:val="left"/>
              <w:rPr>
                <w:sz w:val="18"/>
                <w:szCs w:val="18"/>
              </w:rPr>
            </w:pPr>
            <w:r w:rsidRPr="009A1BB2">
              <w:rPr>
                <w:sz w:val="18"/>
                <w:szCs w:val="18"/>
              </w:rPr>
              <w:t xml:space="preserve">Política Nacional de Seguridad Digital </w:t>
            </w:r>
          </w:p>
        </w:tc>
        <w:tc>
          <w:tcPr>
            <w:tcW w:w="869" w:type="dxa"/>
            <w:noWrap/>
            <w:vAlign w:val="center"/>
            <w:hideMark/>
          </w:tcPr>
          <w:p w14:paraId="2C3494E9" w14:textId="77777777" w:rsidR="00106250" w:rsidRPr="009A1BB2" w:rsidRDefault="00106250" w:rsidP="002D76C4">
            <w:pPr>
              <w:jc w:val="center"/>
              <w:rPr>
                <w:sz w:val="18"/>
                <w:szCs w:val="18"/>
              </w:rPr>
            </w:pPr>
            <w:r w:rsidRPr="009A1BB2">
              <w:rPr>
                <w:sz w:val="18"/>
                <w:szCs w:val="18"/>
              </w:rPr>
              <w:t>2016</w:t>
            </w:r>
          </w:p>
        </w:tc>
        <w:tc>
          <w:tcPr>
            <w:tcW w:w="1702" w:type="dxa"/>
            <w:noWrap/>
            <w:vAlign w:val="center"/>
            <w:hideMark/>
          </w:tcPr>
          <w:p w14:paraId="78418795" w14:textId="77777777" w:rsidR="00106250" w:rsidRPr="009A1BB2" w:rsidRDefault="00106250" w:rsidP="002D76C4">
            <w:pPr>
              <w:jc w:val="left"/>
              <w:rPr>
                <w:sz w:val="18"/>
                <w:szCs w:val="18"/>
              </w:rPr>
            </w:pPr>
            <w:r w:rsidRPr="009A1BB2">
              <w:rPr>
                <w:sz w:val="18"/>
                <w:szCs w:val="18"/>
              </w:rPr>
              <w:t>Consejo Nacional de Política Económica y Social</w:t>
            </w:r>
          </w:p>
        </w:tc>
      </w:tr>
      <w:tr w:rsidR="00633CA4" w:rsidRPr="009A1BB2" w14:paraId="167F0E51" w14:textId="77777777" w:rsidTr="002D76C4">
        <w:trPr>
          <w:trHeight w:val="227"/>
        </w:trPr>
        <w:tc>
          <w:tcPr>
            <w:tcW w:w="690" w:type="dxa"/>
            <w:noWrap/>
            <w:vAlign w:val="center"/>
            <w:hideMark/>
          </w:tcPr>
          <w:p w14:paraId="38434BB2" w14:textId="77777777" w:rsidR="00106250" w:rsidRPr="009A1BB2" w:rsidRDefault="00106250" w:rsidP="002D76C4">
            <w:pPr>
              <w:jc w:val="center"/>
              <w:rPr>
                <w:sz w:val="18"/>
                <w:szCs w:val="18"/>
              </w:rPr>
            </w:pPr>
            <w:r w:rsidRPr="009A1BB2">
              <w:rPr>
                <w:sz w:val="18"/>
                <w:szCs w:val="18"/>
              </w:rPr>
              <w:t>22</w:t>
            </w:r>
          </w:p>
        </w:tc>
        <w:tc>
          <w:tcPr>
            <w:tcW w:w="1708" w:type="dxa"/>
            <w:noWrap/>
            <w:vAlign w:val="center"/>
            <w:hideMark/>
          </w:tcPr>
          <w:p w14:paraId="08BBC355" w14:textId="77777777" w:rsidR="00106250" w:rsidRPr="009A1BB2" w:rsidRDefault="00106250" w:rsidP="002D76C4">
            <w:pPr>
              <w:jc w:val="left"/>
              <w:rPr>
                <w:sz w:val="18"/>
                <w:szCs w:val="18"/>
              </w:rPr>
            </w:pPr>
            <w:r w:rsidRPr="009A1BB2">
              <w:rPr>
                <w:sz w:val="18"/>
                <w:szCs w:val="18"/>
              </w:rPr>
              <w:t>Decreto 415</w:t>
            </w:r>
          </w:p>
        </w:tc>
        <w:tc>
          <w:tcPr>
            <w:tcW w:w="4383" w:type="dxa"/>
            <w:noWrap/>
            <w:vAlign w:val="center"/>
            <w:hideMark/>
          </w:tcPr>
          <w:p w14:paraId="26415B4A" w14:textId="77777777" w:rsidR="00106250" w:rsidRPr="009A1BB2" w:rsidRDefault="00106250" w:rsidP="002D76C4">
            <w:pPr>
              <w:jc w:val="left"/>
              <w:rPr>
                <w:sz w:val="18"/>
                <w:szCs w:val="18"/>
              </w:rPr>
            </w:pPr>
            <w:r w:rsidRPr="009A1BB2">
              <w:rPr>
                <w:sz w:val="18"/>
                <w:szCs w:val="18"/>
              </w:rPr>
              <w:t>Lineamientos para el fortalecimiento institucional y ejecución de los planes, programas y proyectos de tecnologías y sistemas de información</w:t>
            </w:r>
          </w:p>
        </w:tc>
        <w:tc>
          <w:tcPr>
            <w:tcW w:w="869" w:type="dxa"/>
            <w:noWrap/>
            <w:vAlign w:val="center"/>
            <w:hideMark/>
          </w:tcPr>
          <w:p w14:paraId="3457DD55" w14:textId="77777777" w:rsidR="00106250" w:rsidRPr="009A1BB2" w:rsidRDefault="00106250" w:rsidP="002D76C4">
            <w:pPr>
              <w:jc w:val="center"/>
              <w:rPr>
                <w:sz w:val="18"/>
                <w:szCs w:val="18"/>
              </w:rPr>
            </w:pPr>
            <w:r w:rsidRPr="009A1BB2">
              <w:rPr>
                <w:sz w:val="18"/>
                <w:szCs w:val="18"/>
              </w:rPr>
              <w:t>2016</w:t>
            </w:r>
          </w:p>
        </w:tc>
        <w:tc>
          <w:tcPr>
            <w:tcW w:w="1702" w:type="dxa"/>
            <w:noWrap/>
            <w:vAlign w:val="center"/>
            <w:hideMark/>
          </w:tcPr>
          <w:p w14:paraId="29D2C93E" w14:textId="77777777" w:rsidR="00106250" w:rsidRPr="009A1BB2" w:rsidRDefault="00106250" w:rsidP="002D76C4">
            <w:pPr>
              <w:jc w:val="left"/>
              <w:rPr>
                <w:sz w:val="18"/>
                <w:szCs w:val="18"/>
              </w:rPr>
            </w:pPr>
            <w:r w:rsidRPr="009A1BB2">
              <w:rPr>
                <w:sz w:val="18"/>
                <w:szCs w:val="18"/>
              </w:rPr>
              <w:t>Presidencia de la Republica</w:t>
            </w:r>
          </w:p>
        </w:tc>
      </w:tr>
      <w:tr w:rsidR="00106250" w:rsidRPr="009A1BB2" w14:paraId="38ED6A50" w14:textId="77777777" w:rsidTr="002D76C4">
        <w:trPr>
          <w:trHeight w:val="227"/>
        </w:trPr>
        <w:tc>
          <w:tcPr>
            <w:tcW w:w="690" w:type="dxa"/>
            <w:noWrap/>
            <w:vAlign w:val="center"/>
            <w:hideMark/>
          </w:tcPr>
          <w:p w14:paraId="2354F525" w14:textId="77777777" w:rsidR="00106250" w:rsidRPr="009A1BB2" w:rsidRDefault="00106250" w:rsidP="002D76C4">
            <w:pPr>
              <w:jc w:val="center"/>
              <w:rPr>
                <w:sz w:val="18"/>
                <w:szCs w:val="18"/>
              </w:rPr>
            </w:pPr>
            <w:r w:rsidRPr="009A1BB2">
              <w:rPr>
                <w:sz w:val="18"/>
                <w:szCs w:val="18"/>
              </w:rPr>
              <w:t>23</w:t>
            </w:r>
          </w:p>
        </w:tc>
        <w:tc>
          <w:tcPr>
            <w:tcW w:w="1708" w:type="dxa"/>
            <w:noWrap/>
            <w:vAlign w:val="center"/>
            <w:hideMark/>
          </w:tcPr>
          <w:p w14:paraId="0D4D5D5E" w14:textId="77777777" w:rsidR="00106250" w:rsidRPr="009A1BB2" w:rsidRDefault="00106250" w:rsidP="002D76C4">
            <w:pPr>
              <w:jc w:val="left"/>
              <w:rPr>
                <w:sz w:val="18"/>
                <w:szCs w:val="18"/>
              </w:rPr>
            </w:pPr>
            <w:r w:rsidRPr="009A1BB2">
              <w:rPr>
                <w:sz w:val="18"/>
                <w:szCs w:val="18"/>
              </w:rPr>
              <w:t>Resolución 2405</w:t>
            </w:r>
          </w:p>
        </w:tc>
        <w:tc>
          <w:tcPr>
            <w:tcW w:w="4383" w:type="dxa"/>
            <w:noWrap/>
            <w:vAlign w:val="center"/>
            <w:hideMark/>
          </w:tcPr>
          <w:p w14:paraId="6C039937" w14:textId="77777777" w:rsidR="00106250" w:rsidRPr="009A1BB2" w:rsidRDefault="00106250" w:rsidP="002D76C4">
            <w:pPr>
              <w:jc w:val="left"/>
              <w:rPr>
                <w:sz w:val="18"/>
                <w:szCs w:val="18"/>
              </w:rPr>
            </w:pPr>
            <w:r w:rsidRPr="009A1BB2">
              <w:rPr>
                <w:sz w:val="18"/>
                <w:szCs w:val="18"/>
              </w:rPr>
              <w:t>Por el cual se adopta el modelo del Sello de Excelencia Gobierno en Línea.</w:t>
            </w:r>
          </w:p>
        </w:tc>
        <w:tc>
          <w:tcPr>
            <w:tcW w:w="869" w:type="dxa"/>
            <w:noWrap/>
            <w:vAlign w:val="center"/>
            <w:hideMark/>
          </w:tcPr>
          <w:p w14:paraId="6119CA6A" w14:textId="77777777" w:rsidR="00106250" w:rsidRPr="009A1BB2" w:rsidRDefault="00106250" w:rsidP="002D76C4">
            <w:pPr>
              <w:jc w:val="center"/>
              <w:rPr>
                <w:sz w:val="18"/>
                <w:szCs w:val="18"/>
              </w:rPr>
            </w:pPr>
            <w:r w:rsidRPr="009A1BB2">
              <w:rPr>
                <w:sz w:val="18"/>
                <w:szCs w:val="18"/>
              </w:rPr>
              <w:t>2016</w:t>
            </w:r>
          </w:p>
        </w:tc>
        <w:tc>
          <w:tcPr>
            <w:tcW w:w="1702" w:type="dxa"/>
            <w:noWrap/>
            <w:vAlign w:val="center"/>
            <w:hideMark/>
          </w:tcPr>
          <w:p w14:paraId="35773307" w14:textId="77777777" w:rsidR="00106250" w:rsidRPr="009A1BB2" w:rsidRDefault="00106250" w:rsidP="002D76C4">
            <w:pPr>
              <w:jc w:val="left"/>
              <w:rPr>
                <w:sz w:val="18"/>
                <w:szCs w:val="18"/>
              </w:rPr>
            </w:pPr>
            <w:r w:rsidRPr="009A1BB2">
              <w:rPr>
                <w:sz w:val="18"/>
                <w:szCs w:val="18"/>
              </w:rPr>
              <w:t>MINTIC</w:t>
            </w:r>
          </w:p>
        </w:tc>
      </w:tr>
      <w:tr w:rsidR="00633CA4" w:rsidRPr="009A1BB2" w14:paraId="5979907B" w14:textId="77777777" w:rsidTr="002D76C4">
        <w:trPr>
          <w:trHeight w:val="227"/>
        </w:trPr>
        <w:tc>
          <w:tcPr>
            <w:tcW w:w="690" w:type="dxa"/>
            <w:noWrap/>
            <w:vAlign w:val="center"/>
            <w:hideMark/>
          </w:tcPr>
          <w:p w14:paraId="07143F94" w14:textId="77777777" w:rsidR="00106250" w:rsidRPr="009A1BB2" w:rsidRDefault="00106250" w:rsidP="002D76C4">
            <w:pPr>
              <w:jc w:val="center"/>
              <w:rPr>
                <w:sz w:val="18"/>
                <w:szCs w:val="18"/>
              </w:rPr>
            </w:pPr>
            <w:r w:rsidRPr="009A1BB2">
              <w:rPr>
                <w:sz w:val="18"/>
                <w:szCs w:val="18"/>
              </w:rPr>
              <w:t>24</w:t>
            </w:r>
          </w:p>
        </w:tc>
        <w:tc>
          <w:tcPr>
            <w:tcW w:w="1708" w:type="dxa"/>
            <w:noWrap/>
            <w:vAlign w:val="center"/>
            <w:hideMark/>
          </w:tcPr>
          <w:p w14:paraId="2ED7D34E" w14:textId="77777777" w:rsidR="00106250" w:rsidRPr="009A1BB2" w:rsidRDefault="00106250" w:rsidP="002D76C4">
            <w:pPr>
              <w:jc w:val="left"/>
              <w:rPr>
                <w:sz w:val="18"/>
                <w:szCs w:val="18"/>
              </w:rPr>
            </w:pPr>
            <w:r w:rsidRPr="009A1BB2">
              <w:rPr>
                <w:sz w:val="18"/>
                <w:szCs w:val="18"/>
              </w:rPr>
              <w:t xml:space="preserve">Circular 031 </w:t>
            </w:r>
          </w:p>
        </w:tc>
        <w:tc>
          <w:tcPr>
            <w:tcW w:w="4383" w:type="dxa"/>
            <w:noWrap/>
            <w:vAlign w:val="center"/>
            <w:hideMark/>
          </w:tcPr>
          <w:p w14:paraId="28D21634" w14:textId="77777777" w:rsidR="00106250" w:rsidRPr="009A1BB2" w:rsidRDefault="00106250" w:rsidP="002D76C4">
            <w:pPr>
              <w:jc w:val="left"/>
              <w:rPr>
                <w:sz w:val="18"/>
                <w:szCs w:val="18"/>
              </w:rPr>
            </w:pPr>
            <w:r w:rsidRPr="009A1BB2">
              <w:rPr>
                <w:sz w:val="18"/>
                <w:szCs w:val="18"/>
              </w:rPr>
              <w:t>Documentos arquitectura TI para el Distrito.</w:t>
            </w:r>
          </w:p>
        </w:tc>
        <w:tc>
          <w:tcPr>
            <w:tcW w:w="869" w:type="dxa"/>
            <w:noWrap/>
            <w:vAlign w:val="center"/>
            <w:hideMark/>
          </w:tcPr>
          <w:p w14:paraId="1EAA8B94" w14:textId="77777777" w:rsidR="00106250" w:rsidRPr="009A1BB2" w:rsidRDefault="00106250" w:rsidP="002D76C4">
            <w:pPr>
              <w:jc w:val="center"/>
              <w:rPr>
                <w:sz w:val="18"/>
                <w:szCs w:val="18"/>
              </w:rPr>
            </w:pPr>
            <w:r w:rsidRPr="009A1BB2">
              <w:rPr>
                <w:sz w:val="18"/>
                <w:szCs w:val="18"/>
              </w:rPr>
              <w:t>2017</w:t>
            </w:r>
          </w:p>
        </w:tc>
        <w:tc>
          <w:tcPr>
            <w:tcW w:w="1702" w:type="dxa"/>
            <w:noWrap/>
            <w:vAlign w:val="center"/>
            <w:hideMark/>
          </w:tcPr>
          <w:p w14:paraId="0FB97992" w14:textId="77777777" w:rsidR="00106250" w:rsidRPr="009A1BB2" w:rsidRDefault="00106250" w:rsidP="002D76C4">
            <w:pPr>
              <w:jc w:val="left"/>
              <w:rPr>
                <w:sz w:val="18"/>
                <w:szCs w:val="18"/>
              </w:rPr>
            </w:pPr>
            <w:r w:rsidRPr="009A1BB2">
              <w:rPr>
                <w:sz w:val="18"/>
                <w:szCs w:val="18"/>
              </w:rPr>
              <w:t>Alta Consejería Distrital de TIC</w:t>
            </w:r>
          </w:p>
        </w:tc>
      </w:tr>
      <w:tr w:rsidR="00106250" w:rsidRPr="009A1BB2" w14:paraId="008A8481" w14:textId="77777777" w:rsidTr="002D76C4">
        <w:trPr>
          <w:trHeight w:val="227"/>
        </w:trPr>
        <w:tc>
          <w:tcPr>
            <w:tcW w:w="690" w:type="dxa"/>
            <w:noWrap/>
            <w:vAlign w:val="center"/>
            <w:hideMark/>
          </w:tcPr>
          <w:p w14:paraId="27A8B299" w14:textId="77777777" w:rsidR="00106250" w:rsidRPr="009A1BB2" w:rsidRDefault="00106250" w:rsidP="002D76C4">
            <w:pPr>
              <w:jc w:val="center"/>
              <w:rPr>
                <w:sz w:val="18"/>
                <w:szCs w:val="18"/>
              </w:rPr>
            </w:pPr>
            <w:r w:rsidRPr="009A1BB2">
              <w:rPr>
                <w:sz w:val="18"/>
                <w:szCs w:val="18"/>
              </w:rPr>
              <w:t>25</w:t>
            </w:r>
          </w:p>
        </w:tc>
        <w:tc>
          <w:tcPr>
            <w:tcW w:w="1708" w:type="dxa"/>
            <w:noWrap/>
            <w:vAlign w:val="center"/>
            <w:hideMark/>
          </w:tcPr>
          <w:p w14:paraId="0DD87159" w14:textId="77777777" w:rsidR="00106250" w:rsidRPr="009A1BB2" w:rsidRDefault="00106250" w:rsidP="002D76C4">
            <w:pPr>
              <w:jc w:val="left"/>
              <w:rPr>
                <w:sz w:val="18"/>
                <w:szCs w:val="18"/>
              </w:rPr>
            </w:pPr>
            <w:r w:rsidRPr="009A1BB2">
              <w:rPr>
                <w:sz w:val="18"/>
                <w:szCs w:val="18"/>
              </w:rPr>
              <w:t xml:space="preserve">Resolución 002 </w:t>
            </w:r>
          </w:p>
        </w:tc>
        <w:tc>
          <w:tcPr>
            <w:tcW w:w="4383" w:type="dxa"/>
            <w:noWrap/>
            <w:vAlign w:val="center"/>
            <w:hideMark/>
          </w:tcPr>
          <w:p w14:paraId="43812E09" w14:textId="77777777" w:rsidR="00106250" w:rsidRPr="009A1BB2" w:rsidRDefault="00106250" w:rsidP="002D76C4">
            <w:pPr>
              <w:jc w:val="left"/>
              <w:rPr>
                <w:sz w:val="18"/>
                <w:szCs w:val="18"/>
              </w:rPr>
            </w:pPr>
            <w:r w:rsidRPr="009A1BB2">
              <w:rPr>
                <w:sz w:val="18"/>
                <w:szCs w:val="18"/>
              </w:rPr>
              <w:t>Políticas específicas para el desarrollo de la Infraestructura Integrada de Datos Espaciales para el Distrito Capital - IDECA</w:t>
            </w:r>
          </w:p>
        </w:tc>
        <w:tc>
          <w:tcPr>
            <w:tcW w:w="869" w:type="dxa"/>
            <w:noWrap/>
            <w:vAlign w:val="center"/>
            <w:hideMark/>
          </w:tcPr>
          <w:p w14:paraId="4DCFECC8" w14:textId="77777777" w:rsidR="00106250" w:rsidRPr="009A1BB2" w:rsidRDefault="00106250" w:rsidP="002D76C4">
            <w:pPr>
              <w:jc w:val="center"/>
              <w:rPr>
                <w:sz w:val="18"/>
                <w:szCs w:val="18"/>
              </w:rPr>
            </w:pPr>
            <w:r w:rsidRPr="009A1BB2">
              <w:rPr>
                <w:sz w:val="18"/>
                <w:szCs w:val="18"/>
              </w:rPr>
              <w:t>2017</w:t>
            </w:r>
          </w:p>
        </w:tc>
        <w:tc>
          <w:tcPr>
            <w:tcW w:w="1702" w:type="dxa"/>
            <w:noWrap/>
            <w:vAlign w:val="center"/>
            <w:hideMark/>
          </w:tcPr>
          <w:p w14:paraId="3CBB8282" w14:textId="77777777" w:rsidR="00106250" w:rsidRPr="009A1BB2" w:rsidRDefault="00106250" w:rsidP="002D76C4">
            <w:pPr>
              <w:jc w:val="left"/>
              <w:rPr>
                <w:sz w:val="18"/>
                <w:szCs w:val="18"/>
              </w:rPr>
            </w:pPr>
            <w:r w:rsidRPr="009A1BB2">
              <w:rPr>
                <w:sz w:val="18"/>
                <w:szCs w:val="18"/>
              </w:rPr>
              <w:t>Comisión Distrital de Sistemas (CDS)</w:t>
            </w:r>
          </w:p>
        </w:tc>
      </w:tr>
      <w:tr w:rsidR="00633CA4" w:rsidRPr="009A1BB2" w14:paraId="5B9ECA05" w14:textId="77777777" w:rsidTr="002D76C4">
        <w:trPr>
          <w:trHeight w:val="227"/>
        </w:trPr>
        <w:tc>
          <w:tcPr>
            <w:tcW w:w="690" w:type="dxa"/>
            <w:noWrap/>
            <w:vAlign w:val="center"/>
            <w:hideMark/>
          </w:tcPr>
          <w:p w14:paraId="5D0A0315" w14:textId="77777777" w:rsidR="00106250" w:rsidRPr="009A1BB2" w:rsidRDefault="00106250" w:rsidP="002D76C4">
            <w:pPr>
              <w:jc w:val="center"/>
              <w:rPr>
                <w:sz w:val="18"/>
                <w:szCs w:val="18"/>
              </w:rPr>
            </w:pPr>
            <w:r w:rsidRPr="009A1BB2">
              <w:rPr>
                <w:sz w:val="18"/>
                <w:szCs w:val="18"/>
              </w:rPr>
              <w:t>26</w:t>
            </w:r>
          </w:p>
        </w:tc>
        <w:tc>
          <w:tcPr>
            <w:tcW w:w="1708" w:type="dxa"/>
            <w:noWrap/>
            <w:vAlign w:val="center"/>
            <w:hideMark/>
          </w:tcPr>
          <w:p w14:paraId="64251BA3" w14:textId="77777777" w:rsidR="00106250" w:rsidRPr="009A1BB2" w:rsidRDefault="00106250" w:rsidP="002D76C4">
            <w:pPr>
              <w:jc w:val="left"/>
              <w:rPr>
                <w:sz w:val="18"/>
                <w:szCs w:val="18"/>
              </w:rPr>
            </w:pPr>
            <w:r w:rsidRPr="009A1BB2">
              <w:rPr>
                <w:sz w:val="18"/>
                <w:szCs w:val="18"/>
              </w:rPr>
              <w:t xml:space="preserve">Resolución 004 </w:t>
            </w:r>
          </w:p>
        </w:tc>
        <w:tc>
          <w:tcPr>
            <w:tcW w:w="4383" w:type="dxa"/>
            <w:noWrap/>
            <w:vAlign w:val="center"/>
            <w:hideMark/>
          </w:tcPr>
          <w:p w14:paraId="7EA22DCD" w14:textId="77777777" w:rsidR="00106250" w:rsidRPr="009A1BB2" w:rsidRDefault="00106250" w:rsidP="002D76C4">
            <w:pPr>
              <w:jc w:val="left"/>
              <w:rPr>
                <w:sz w:val="18"/>
                <w:szCs w:val="18"/>
              </w:rPr>
            </w:pPr>
            <w:r w:rsidRPr="009A1BB2">
              <w:rPr>
                <w:sz w:val="18"/>
                <w:szCs w:val="18"/>
              </w:rPr>
              <w:t>Modificar el nombre del título del Capítulo Primero del Título I de la Resolución CDS 305 de 2008, el cual se denominará en lo sucesivo “Plan Estratégico de TIC - (PETI)</w:t>
            </w:r>
          </w:p>
        </w:tc>
        <w:tc>
          <w:tcPr>
            <w:tcW w:w="869" w:type="dxa"/>
            <w:noWrap/>
            <w:vAlign w:val="center"/>
            <w:hideMark/>
          </w:tcPr>
          <w:p w14:paraId="2EC41FC3" w14:textId="77777777" w:rsidR="00106250" w:rsidRPr="009A1BB2" w:rsidRDefault="00106250" w:rsidP="002D76C4">
            <w:pPr>
              <w:jc w:val="center"/>
              <w:rPr>
                <w:sz w:val="18"/>
                <w:szCs w:val="18"/>
              </w:rPr>
            </w:pPr>
            <w:r w:rsidRPr="009A1BB2">
              <w:rPr>
                <w:sz w:val="18"/>
                <w:szCs w:val="18"/>
              </w:rPr>
              <w:t>2017</w:t>
            </w:r>
          </w:p>
        </w:tc>
        <w:tc>
          <w:tcPr>
            <w:tcW w:w="1702" w:type="dxa"/>
            <w:noWrap/>
            <w:vAlign w:val="center"/>
            <w:hideMark/>
          </w:tcPr>
          <w:p w14:paraId="35035348" w14:textId="77777777" w:rsidR="00106250" w:rsidRPr="009A1BB2" w:rsidRDefault="00106250" w:rsidP="002D76C4">
            <w:pPr>
              <w:jc w:val="left"/>
              <w:rPr>
                <w:sz w:val="18"/>
                <w:szCs w:val="18"/>
              </w:rPr>
            </w:pPr>
            <w:r w:rsidRPr="009A1BB2">
              <w:rPr>
                <w:sz w:val="18"/>
                <w:szCs w:val="18"/>
              </w:rPr>
              <w:t>Comisión Distrital de Sistemas (CDS)</w:t>
            </w:r>
          </w:p>
        </w:tc>
      </w:tr>
      <w:tr w:rsidR="00106250" w:rsidRPr="009A1BB2" w14:paraId="0DB14925" w14:textId="77777777" w:rsidTr="002D76C4">
        <w:trPr>
          <w:trHeight w:val="227"/>
        </w:trPr>
        <w:tc>
          <w:tcPr>
            <w:tcW w:w="690" w:type="dxa"/>
            <w:noWrap/>
            <w:vAlign w:val="center"/>
            <w:hideMark/>
          </w:tcPr>
          <w:p w14:paraId="75B90BFD" w14:textId="77777777" w:rsidR="00106250" w:rsidRPr="009A1BB2" w:rsidRDefault="00106250" w:rsidP="002D76C4">
            <w:pPr>
              <w:jc w:val="center"/>
              <w:rPr>
                <w:sz w:val="18"/>
                <w:szCs w:val="18"/>
              </w:rPr>
            </w:pPr>
            <w:r w:rsidRPr="009A1BB2">
              <w:rPr>
                <w:sz w:val="18"/>
                <w:szCs w:val="18"/>
              </w:rPr>
              <w:t>27</w:t>
            </w:r>
          </w:p>
        </w:tc>
        <w:tc>
          <w:tcPr>
            <w:tcW w:w="1708" w:type="dxa"/>
            <w:noWrap/>
            <w:vAlign w:val="center"/>
            <w:hideMark/>
          </w:tcPr>
          <w:p w14:paraId="570DD182" w14:textId="77777777" w:rsidR="00106250" w:rsidRPr="009A1BB2" w:rsidRDefault="00106250" w:rsidP="002D76C4">
            <w:pPr>
              <w:jc w:val="left"/>
              <w:rPr>
                <w:sz w:val="18"/>
                <w:szCs w:val="18"/>
              </w:rPr>
            </w:pPr>
            <w:r w:rsidRPr="009A1BB2">
              <w:rPr>
                <w:sz w:val="18"/>
                <w:szCs w:val="18"/>
              </w:rPr>
              <w:t>Circular 018</w:t>
            </w:r>
          </w:p>
        </w:tc>
        <w:tc>
          <w:tcPr>
            <w:tcW w:w="4383" w:type="dxa"/>
            <w:noWrap/>
            <w:vAlign w:val="center"/>
            <w:hideMark/>
          </w:tcPr>
          <w:p w14:paraId="482B57F2" w14:textId="77777777" w:rsidR="00106250" w:rsidRPr="009A1BB2" w:rsidRDefault="00106250" w:rsidP="002D76C4">
            <w:pPr>
              <w:jc w:val="left"/>
              <w:rPr>
                <w:sz w:val="18"/>
                <w:szCs w:val="18"/>
              </w:rPr>
            </w:pPr>
            <w:r w:rsidRPr="009A1BB2">
              <w:rPr>
                <w:sz w:val="18"/>
                <w:szCs w:val="18"/>
              </w:rPr>
              <w:t>Lineamientos virtualización de trámites</w:t>
            </w:r>
          </w:p>
        </w:tc>
        <w:tc>
          <w:tcPr>
            <w:tcW w:w="869" w:type="dxa"/>
            <w:noWrap/>
            <w:vAlign w:val="center"/>
            <w:hideMark/>
          </w:tcPr>
          <w:p w14:paraId="41D9B216"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5791C14B" w14:textId="77777777" w:rsidR="00106250" w:rsidRPr="009A1BB2" w:rsidRDefault="00106250" w:rsidP="002D76C4">
            <w:pPr>
              <w:jc w:val="left"/>
              <w:rPr>
                <w:sz w:val="18"/>
                <w:szCs w:val="18"/>
              </w:rPr>
            </w:pPr>
            <w:r w:rsidRPr="009A1BB2">
              <w:rPr>
                <w:sz w:val="18"/>
                <w:szCs w:val="18"/>
              </w:rPr>
              <w:t>Alta Consejería Distrital de TIC</w:t>
            </w:r>
          </w:p>
        </w:tc>
      </w:tr>
      <w:tr w:rsidR="00633CA4" w:rsidRPr="009A1BB2" w14:paraId="2DA7E9DF" w14:textId="77777777" w:rsidTr="002D76C4">
        <w:trPr>
          <w:trHeight w:val="227"/>
        </w:trPr>
        <w:tc>
          <w:tcPr>
            <w:tcW w:w="690" w:type="dxa"/>
            <w:noWrap/>
            <w:vAlign w:val="center"/>
            <w:hideMark/>
          </w:tcPr>
          <w:p w14:paraId="654FBD52" w14:textId="77777777" w:rsidR="00106250" w:rsidRPr="009A1BB2" w:rsidRDefault="00106250" w:rsidP="002D76C4">
            <w:pPr>
              <w:jc w:val="center"/>
              <w:rPr>
                <w:sz w:val="18"/>
                <w:szCs w:val="18"/>
              </w:rPr>
            </w:pPr>
            <w:r w:rsidRPr="009A1BB2">
              <w:rPr>
                <w:sz w:val="18"/>
                <w:szCs w:val="18"/>
              </w:rPr>
              <w:t>28</w:t>
            </w:r>
          </w:p>
        </w:tc>
        <w:tc>
          <w:tcPr>
            <w:tcW w:w="1708" w:type="dxa"/>
            <w:noWrap/>
            <w:vAlign w:val="center"/>
            <w:hideMark/>
          </w:tcPr>
          <w:p w14:paraId="3F1EEB6D" w14:textId="77777777" w:rsidR="00106250" w:rsidRPr="009A1BB2" w:rsidRDefault="00106250" w:rsidP="002D76C4">
            <w:pPr>
              <w:jc w:val="left"/>
              <w:rPr>
                <w:sz w:val="18"/>
                <w:szCs w:val="18"/>
              </w:rPr>
            </w:pPr>
            <w:r w:rsidRPr="009A1BB2">
              <w:rPr>
                <w:sz w:val="18"/>
                <w:szCs w:val="18"/>
              </w:rPr>
              <w:t>Circular 018</w:t>
            </w:r>
          </w:p>
        </w:tc>
        <w:tc>
          <w:tcPr>
            <w:tcW w:w="4383" w:type="dxa"/>
            <w:noWrap/>
            <w:vAlign w:val="center"/>
            <w:hideMark/>
          </w:tcPr>
          <w:p w14:paraId="203A7902" w14:textId="77777777" w:rsidR="00106250" w:rsidRPr="009A1BB2" w:rsidRDefault="00106250" w:rsidP="002D76C4">
            <w:pPr>
              <w:jc w:val="left"/>
              <w:rPr>
                <w:sz w:val="18"/>
                <w:szCs w:val="18"/>
              </w:rPr>
            </w:pPr>
            <w:r w:rsidRPr="009A1BB2">
              <w:rPr>
                <w:sz w:val="18"/>
                <w:szCs w:val="18"/>
              </w:rPr>
              <w:t>Estrategia distrital para la implementación de la modalidad de teletrabajo en las entidades</w:t>
            </w:r>
          </w:p>
        </w:tc>
        <w:tc>
          <w:tcPr>
            <w:tcW w:w="869" w:type="dxa"/>
            <w:noWrap/>
            <w:vAlign w:val="center"/>
            <w:hideMark/>
          </w:tcPr>
          <w:p w14:paraId="7E411558"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21DCC615" w14:textId="77777777" w:rsidR="00106250" w:rsidRPr="009A1BB2" w:rsidRDefault="00106250" w:rsidP="002D76C4">
            <w:pPr>
              <w:jc w:val="left"/>
              <w:rPr>
                <w:sz w:val="18"/>
                <w:szCs w:val="18"/>
              </w:rPr>
            </w:pPr>
            <w:r w:rsidRPr="009A1BB2">
              <w:rPr>
                <w:sz w:val="18"/>
                <w:szCs w:val="18"/>
              </w:rPr>
              <w:t>Alcaldía Mayor de Bogotá - Secretaria General</w:t>
            </w:r>
          </w:p>
        </w:tc>
      </w:tr>
      <w:tr w:rsidR="00106250" w:rsidRPr="009A1BB2" w14:paraId="7FC698B7" w14:textId="77777777" w:rsidTr="002D76C4">
        <w:trPr>
          <w:trHeight w:val="227"/>
        </w:trPr>
        <w:tc>
          <w:tcPr>
            <w:tcW w:w="690" w:type="dxa"/>
            <w:noWrap/>
            <w:vAlign w:val="center"/>
            <w:hideMark/>
          </w:tcPr>
          <w:p w14:paraId="1DC3EC7A" w14:textId="77777777" w:rsidR="00106250" w:rsidRPr="009A1BB2" w:rsidRDefault="00106250" w:rsidP="002D76C4">
            <w:pPr>
              <w:jc w:val="center"/>
              <w:rPr>
                <w:sz w:val="18"/>
                <w:szCs w:val="18"/>
              </w:rPr>
            </w:pPr>
            <w:r w:rsidRPr="009A1BB2">
              <w:rPr>
                <w:sz w:val="18"/>
                <w:szCs w:val="18"/>
              </w:rPr>
              <w:t>29</w:t>
            </w:r>
          </w:p>
        </w:tc>
        <w:tc>
          <w:tcPr>
            <w:tcW w:w="1708" w:type="dxa"/>
            <w:noWrap/>
            <w:vAlign w:val="center"/>
            <w:hideMark/>
          </w:tcPr>
          <w:p w14:paraId="0053BD58" w14:textId="77777777" w:rsidR="00106250" w:rsidRPr="009A1BB2" w:rsidRDefault="00106250" w:rsidP="002D76C4">
            <w:pPr>
              <w:jc w:val="left"/>
              <w:rPr>
                <w:sz w:val="18"/>
                <w:szCs w:val="18"/>
              </w:rPr>
            </w:pPr>
            <w:r w:rsidRPr="009A1BB2">
              <w:rPr>
                <w:sz w:val="18"/>
                <w:szCs w:val="18"/>
              </w:rPr>
              <w:t>Circular 020</w:t>
            </w:r>
          </w:p>
        </w:tc>
        <w:tc>
          <w:tcPr>
            <w:tcW w:w="4383" w:type="dxa"/>
            <w:noWrap/>
            <w:vAlign w:val="center"/>
            <w:hideMark/>
          </w:tcPr>
          <w:p w14:paraId="27939537" w14:textId="77777777" w:rsidR="00106250" w:rsidRPr="009A1BB2" w:rsidRDefault="00106250" w:rsidP="002D76C4">
            <w:pPr>
              <w:jc w:val="left"/>
              <w:rPr>
                <w:sz w:val="18"/>
                <w:szCs w:val="18"/>
              </w:rPr>
            </w:pPr>
            <w:r w:rsidRPr="009A1BB2">
              <w:rPr>
                <w:sz w:val="18"/>
                <w:szCs w:val="18"/>
              </w:rPr>
              <w:t>Lineamientos por desarrollar en el marco de la estrategia de gobierno y Ciudadanía Digital.</w:t>
            </w:r>
          </w:p>
        </w:tc>
        <w:tc>
          <w:tcPr>
            <w:tcW w:w="869" w:type="dxa"/>
            <w:noWrap/>
            <w:vAlign w:val="center"/>
            <w:hideMark/>
          </w:tcPr>
          <w:p w14:paraId="63D013F4"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409A6FFA" w14:textId="77777777" w:rsidR="00106250" w:rsidRPr="009A1BB2" w:rsidRDefault="00106250" w:rsidP="002D76C4">
            <w:pPr>
              <w:jc w:val="left"/>
              <w:rPr>
                <w:sz w:val="18"/>
                <w:szCs w:val="18"/>
              </w:rPr>
            </w:pPr>
            <w:r w:rsidRPr="009A1BB2">
              <w:rPr>
                <w:sz w:val="18"/>
                <w:szCs w:val="18"/>
              </w:rPr>
              <w:t>Alta Consejería Distrital de TIC</w:t>
            </w:r>
          </w:p>
        </w:tc>
      </w:tr>
      <w:tr w:rsidR="00633CA4" w:rsidRPr="009A1BB2" w14:paraId="7444C635" w14:textId="77777777" w:rsidTr="002D76C4">
        <w:trPr>
          <w:trHeight w:val="227"/>
        </w:trPr>
        <w:tc>
          <w:tcPr>
            <w:tcW w:w="690" w:type="dxa"/>
            <w:noWrap/>
            <w:vAlign w:val="center"/>
            <w:hideMark/>
          </w:tcPr>
          <w:p w14:paraId="00DDAEF4" w14:textId="77777777" w:rsidR="00106250" w:rsidRPr="009A1BB2" w:rsidRDefault="00106250" w:rsidP="002D76C4">
            <w:pPr>
              <w:jc w:val="center"/>
              <w:rPr>
                <w:sz w:val="18"/>
                <w:szCs w:val="18"/>
              </w:rPr>
            </w:pPr>
            <w:r w:rsidRPr="009A1BB2">
              <w:rPr>
                <w:sz w:val="18"/>
                <w:szCs w:val="18"/>
              </w:rPr>
              <w:t>30</w:t>
            </w:r>
          </w:p>
        </w:tc>
        <w:tc>
          <w:tcPr>
            <w:tcW w:w="1708" w:type="dxa"/>
            <w:noWrap/>
            <w:vAlign w:val="center"/>
            <w:hideMark/>
          </w:tcPr>
          <w:p w14:paraId="538D6D87" w14:textId="77777777" w:rsidR="00106250" w:rsidRPr="009A1BB2" w:rsidRDefault="00106250" w:rsidP="002D76C4">
            <w:pPr>
              <w:jc w:val="left"/>
              <w:rPr>
                <w:sz w:val="18"/>
                <w:szCs w:val="18"/>
              </w:rPr>
            </w:pPr>
            <w:r w:rsidRPr="009A1BB2">
              <w:rPr>
                <w:sz w:val="18"/>
                <w:szCs w:val="18"/>
              </w:rPr>
              <w:t>Circular 041</w:t>
            </w:r>
          </w:p>
        </w:tc>
        <w:tc>
          <w:tcPr>
            <w:tcW w:w="4383" w:type="dxa"/>
            <w:noWrap/>
            <w:vAlign w:val="center"/>
            <w:hideMark/>
          </w:tcPr>
          <w:p w14:paraId="73AFB84C" w14:textId="77777777" w:rsidR="00106250" w:rsidRPr="009A1BB2" w:rsidRDefault="00106250" w:rsidP="002D76C4">
            <w:pPr>
              <w:jc w:val="left"/>
              <w:rPr>
                <w:sz w:val="18"/>
                <w:szCs w:val="18"/>
              </w:rPr>
            </w:pPr>
            <w:r w:rsidRPr="009A1BB2">
              <w:rPr>
                <w:sz w:val="18"/>
                <w:szCs w:val="18"/>
              </w:rPr>
              <w:t>Instrumentos de Arquitectura TI</w:t>
            </w:r>
          </w:p>
        </w:tc>
        <w:tc>
          <w:tcPr>
            <w:tcW w:w="869" w:type="dxa"/>
            <w:noWrap/>
            <w:vAlign w:val="center"/>
            <w:hideMark/>
          </w:tcPr>
          <w:p w14:paraId="373E2243"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65B5387B" w14:textId="77777777" w:rsidR="00106250" w:rsidRPr="009A1BB2" w:rsidRDefault="00106250" w:rsidP="002D76C4">
            <w:pPr>
              <w:jc w:val="left"/>
              <w:rPr>
                <w:sz w:val="18"/>
                <w:szCs w:val="18"/>
              </w:rPr>
            </w:pPr>
            <w:r w:rsidRPr="009A1BB2">
              <w:rPr>
                <w:sz w:val="18"/>
                <w:szCs w:val="18"/>
              </w:rPr>
              <w:t>Alta Consejería Distrital de TIC</w:t>
            </w:r>
          </w:p>
        </w:tc>
      </w:tr>
      <w:tr w:rsidR="00106250" w:rsidRPr="009A1BB2" w14:paraId="52F7FA65" w14:textId="77777777" w:rsidTr="002D76C4">
        <w:trPr>
          <w:trHeight w:val="227"/>
        </w:trPr>
        <w:tc>
          <w:tcPr>
            <w:tcW w:w="690" w:type="dxa"/>
            <w:noWrap/>
            <w:vAlign w:val="center"/>
            <w:hideMark/>
          </w:tcPr>
          <w:p w14:paraId="0D74E54E" w14:textId="77777777" w:rsidR="00106250" w:rsidRPr="009A1BB2" w:rsidRDefault="00106250" w:rsidP="002D76C4">
            <w:pPr>
              <w:jc w:val="center"/>
              <w:rPr>
                <w:sz w:val="18"/>
                <w:szCs w:val="18"/>
              </w:rPr>
            </w:pPr>
            <w:r w:rsidRPr="009A1BB2">
              <w:rPr>
                <w:sz w:val="18"/>
                <w:szCs w:val="18"/>
              </w:rPr>
              <w:t>31</w:t>
            </w:r>
          </w:p>
        </w:tc>
        <w:tc>
          <w:tcPr>
            <w:tcW w:w="1708" w:type="dxa"/>
            <w:noWrap/>
            <w:vAlign w:val="center"/>
            <w:hideMark/>
          </w:tcPr>
          <w:p w14:paraId="588D9329" w14:textId="77777777" w:rsidR="00106250" w:rsidRPr="009A1BB2" w:rsidRDefault="00106250" w:rsidP="002D76C4">
            <w:pPr>
              <w:jc w:val="left"/>
              <w:rPr>
                <w:sz w:val="18"/>
                <w:szCs w:val="18"/>
              </w:rPr>
            </w:pPr>
            <w:r w:rsidRPr="009A1BB2">
              <w:rPr>
                <w:sz w:val="18"/>
                <w:szCs w:val="18"/>
              </w:rPr>
              <w:t>CONPES 3920</w:t>
            </w:r>
          </w:p>
        </w:tc>
        <w:tc>
          <w:tcPr>
            <w:tcW w:w="4383" w:type="dxa"/>
            <w:noWrap/>
            <w:vAlign w:val="center"/>
            <w:hideMark/>
          </w:tcPr>
          <w:p w14:paraId="4A538414" w14:textId="77777777" w:rsidR="00106250" w:rsidRPr="009A1BB2" w:rsidRDefault="00106250" w:rsidP="002D76C4">
            <w:pPr>
              <w:jc w:val="left"/>
              <w:rPr>
                <w:sz w:val="18"/>
                <w:szCs w:val="18"/>
              </w:rPr>
            </w:pPr>
            <w:r w:rsidRPr="009A1BB2">
              <w:rPr>
                <w:sz w:val="18"/>
                <w:szCs w:val="18"/>
              </w:rPr>
              <w:t>Política Nacional de Explotación de Datos – Big Data</w:t>
            </w:r>
          </w:p>
        </w:tc>
        <w:tc>
          <w:tcPr>
            <w:tcW w:w="869" w:type="dxa"/>
            <w:noWrap/>
            <w:vAlign w:val="center"/>
            <w:hideMark/>
          </w:tcPr>
          <w:p w14:paraId="00FEDA99"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4C14BF34" w14:textId="77777777" w:rsidR="00106250" w:rsidRPr="009A1BB2" w:rsidRDefault="00106250" w:rsidP="002D76C4">
            <w:pPr>
              <w:jc w:val="left"/>
              <w:rPr>
                <w:sz w:val="18"/>
                <w:szCs w:val="18"/>
              </w:rPr>
            </w:pPr>
            <w:r w:rsidRPr="009A1BB2">
              <w:rPr>
                <w:sz w:val="18"/>
                <w:szCs w:val="18"/>
              </w:rPr>
              <w:t>Consejo Nacional de Política Económica y Social</w:t>
            </w:r>
          </w:p>
        </w:tc>
      </w:tr>
      <w:tr w:rsidR="00633CA4" w:rsidRPr="009A1BB2" w14:paraId="0530DA72" w14:textId="77777777" w:rsidTr="002D76C4">
        <w:trPr>
          <w:trHeight w:val="227"/>
        </w:trPr>
        <w:tc>
          <w:tcPr>
            <w:tcW w:w="690" w:type="dxa"/>
            <w:noWrap/>
            <w:vAlign w:val="center"/>
            <w:hideMark/>
          </w:tcPr>
          <w:p w14:paraId="0E4DC518" w14:textId="77777777" w:rsidR="00106250" w:rsidRPr="009A1BB2" w:rsidRDefault="00106250" w:rsidP="002D76C4">
            <w:pPr>
              <w:jc w:val="center"/>
              <w:rPr>
                <w:sz w:val="18"/>
                <w:szCs w:val="18"/>
              </w:rPr>
            </w:pPr>
            <w:r w:rsidRPr="009A1BB2">
              <w:rPr>
                <w:sz w:val="18"/>
                <w:szCs w:val="18"/>
              </w:rPr>
              <w:t>32</w:t>
            </w:r>
          </w:p>
        </w:tc>
        <w:tc>
          <w:tcPr>
            <w:tcW w:w="1708" w:type="dxa"/>
            <w:noWrap/>
            <w:vAlign w:val="center"/>
            <w:hideMark/>
          </w:tcPr>
          <w:p w14:paraId="588ED95F" w14:textId="77777777" w:rsidR="00106250" w:rsidRPr="009A1BB2" w:rsidRDefault="00106250" w:rsidP="002D76C4">
            <w:pPr>
              <w:jc w:val="left"/>
              <w:rPr>
                <w:sz w:val="18"/>
                <w:szCs w:val="18"/>
              </w:rPr>
            </w:pPr>
            <w:r w:rsidRPr="009A1BB2">
              <w:rPr>
                <w:sz w:val="18"/>
                <w:szCs w:val="18"/>
              </w:rPr>
              <w:t>Decreto 1008</w:t>
            </w:r>
          </w:p>
        </w:tc>
        <w:tc>
          <w:tcPr>
            <w:tcW w:w="4383" w:type="dxa"/>
            <w:noWrap/>
            <w:vAlign w:val="center"/>
            <w:hideMark/>
          </w:tcPr>
          <w:p w14:paraId="7B35FF6E" w14:textId="77777777" w:rsidR="00106250" w:rsidRPr="009A1BB2" w:rsidRDefault="00106250" w:rsidP="002D76C4">
            <w:pPr>
              <w:jc w:val="left"/>
              <w:rPr>
                <w:sz w:val="18"/>
                <w:szCs w:val="18"/>
              </w:rPr>
            </w:pPr>
            <w:r w:rsidRPr="009A1BB2">
              <w:rPr>
                <w:sz w:val="18"/>
                <w:szCs w:val="18"/>
              </w:rPr>
              <w:t xml:space="preserve">Lineamientos generales de la política de Gobierno Digital, lineamientos generales de la política de Gobierno Digital y se subroga el capítulo 1 del título 9 de la parte 2 del libro 2 del Decreto 1078 de 2015, Decreto Único Reglamentario del sector de Tecnologías de la Información y las Comunicaciones.” </w:t>
            </w:r>
          </w:p>
        </w:tc>
        <w:tc>
          <w:tcPr>
            <w:tcW w:w="869" w:type="dxa"/>
            <w:noWrap/>
            <w:vAlign w:val="center"/>
            <w:hideMark/>
          </w:tcPr>
          <w:p w14:paraId="61950AB5"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2DC8A363" w14:textId="77777777" w:rsidR="00106250" w:rsidRPr="009A1BB2" w:rsidRDefault="00106250" w:rsidP="002D76C4">
            <w:pPr>
              <w:jc w:val="left"/>
              <w:rPr>
                <w:sz w:val="18"/>
                <w:szCs w:val="18"/>
              </w:rPr>
            </w:pPr>
            <w:r w:rsidRPr="009A1BB2">
              <w:rPr>
                <w:sz w:val="18"/>
                <w:szCs w:val="18"/>
              </w:rPr>
              <w:t>MINTIC</w:t>
            </w:r>
          </w:p>
        </w:tc>
      </w:tr>
      <w:tr w:rsidR="00106250" w:rsidRPr="009A1BB2" w14:paraId="25C718E1" w14:textId="77777777" w:rsidTr="002D76C4">
        <w:trPr>
          <w:trHeight w:val="227"/>
        </w:trPr>
        <w:tc>
          <w:tcPr>
            <w:tcW w:w="690" w:type="dxa"/>
            <w:noWrap/>
            <w:vAlign w:val="center"/>
            <w:hideMark/>
          </w:tcPr>
          <w:p w14:paraId="3E38F3D9" w14:textId="77777777" w:rsidR="00106250" w:rsidRPr="009A1BB2" w:rsidRDefault="00106250" w:rsidP="002D76C4">
            <w:pPr>
              <w:jc w:val="center"/>
              <w:rPr>
                <w:sz w:val="18"/>
                <w:szCs w:val="18"/>
              </w:rPr>
            </w:pPr>
            <w:r w:rsidRPr="009A1BB2">
              <w:rPr>
                <w:sz w:val="18"/>
                <w:szCs w:val="18"/>
              </w:rPr>
              <w:t>33</w:t>
            </w:r>
          </w:p>
        </w:tc>
        <w:tc>
          <w:tcPr>
            <w:tcW w:w="1708" w:type="dxa"/>
            <w:noWrap/>
            <w:vAlign w:val="center"/>
            <w:hideMark/>
          </w:tcPr>
          <w:p w14:paraId="29EF9AA9" w14:textId="77777777" w:rsidR="00106250" w:rsidRPr="009A1BB2" w:rsidRDefault="00106250" w:rsidP="002D76C4">
            <w:pPr>
              <w:jc w:val="left"/>
              <w:rPr>
                <w:sz w:val="18"/>
                <w:szCs w:val="18"/>
              </w:rPr>
            </w:pPr>
            <w:r w:rsidRPr="009A1BB2">
              <w:rPr>
                <w:sz w:val="18"/>
                <w:szCs w:val="18"/>
              </w:rPr>
              <w:t xml:space="preserve">Decreto 612 </w:t>
            </w:r>
          </w:p>
        </w:tc>
        <w:tc>
          <w:tcPr>
            <w:tcW w:w="4383" w:type="dxa"/>
            <w:noWrap/>
            <w:vAlign w:val="center"/>
            <w:hideMark/>
          </w:tcPr>
          <w:p w14:paraId="680CFC2A" w14:textId="77777777" w:rsidR="00106250" w:rsidRPr="009A1BB2" w:rsidRDefault="00106250" w:rsidP="002D76C4">
            <w:pPr>
              <w:jc w:val="left"/>
              <w:rPr>
                <w:sz w:val="18"/>
                <w:szCs w:val="18"/>
              </w:rPr>
            </w:pPr>
            <w:r w:rsidRPr="009A1BB2">
              <w:rPr>
                <w:sz w:val="18"/>
                <w:szCs w:val="18"/>
              </w:rPr>
              <w:t>Planes institucionales y estratégicos al Plan de Acción - PETI</w:t>
            </w:r>
          </w:p>
        </w:tc>
        <w:tc>
          <w:tcPr>
            <w:tcW w:w="869" w:type="dxa"/>
            <w:noWrap/>
            <w:vAlign w:val="center"/>
            <w:hideMark/>
          </w:tcPr>
          <w:p w14:paraId="5532CEFE"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193BCA28"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481AD05F" w14:textId="77777777" w:rsidTr="002D76C4">
        <w:trPr>
          <w:trHeight w:val="227"/>
        </w:trPr>
        <w:tc>
          <w:tcPr>
            <w:tcW w:w="690" w:type="dxa"/>
            <w:noWrap/>
            <w:vAlign w:val="center"/>
            <w:hideMark/>
          </w:tcPr>
          <w:p w14:paraId="621239FE" w14:textId="77777777" w:rsidR="00106250" w:rsidRPr="009A1BB2" w:rsidRDefault="00106250" w:rsidP="002D76C4">
            <w:pPr>
              <w:jc w:val="center"/>
              <w:rPr>
                <w:sz w:val="18"/>
                <w:szCs w:val="18"/>
              </w:rPr>
            </w:pPr>
            <w:r w:rsidRPr="009A1BB2">
              <w:rPr>
                <w:sz w:val="18"/>
                <w:szCs w:val="18"/>
              </w:rPr>
              <w:t>34</w:t>
            </w:r>
          </w:p>
        </w:tc>
        <w:tc>
          <w:tcPr>
            <w:tcW w:w="1708" w:type="dxa"/>
            <w:noWrap/>
            <w:vAlign w:val="center"/>
            <w:hideMark/>
          </w:tcPr>
          <w:p w14:paraId="70479F56" w14:textId="77777777" w:rsidR="00106250" w:rsidRPr="009A1BB2" w:rsidRDefault="00106250" w:rsidP="002D76C4">
            <w:pPr>
              <w:jc w:val="left"/>
              <w:rPr>
                <w:sz w:val="18"/>
                <w:szCs w:val="18"/>
              </w:rPr>
            </w:pPr>
            <w:r w:rsidRPr="009A1BB2">
              <w:rPr>
                <w:sz w:val="18"/>
                <w:szCs w:val="18"/>
              </w:rPr>
              <w:t xml:space="preserve">Resolución 03 </w:t>
            </w:r>
          </w:p>
        </w:tc>
        <w:tc>
          <w:tcPr>
            <w:tcW w:w="4383" w:type="dxa"/>
            <w:noWrap/>
            <w:vAlign w:val="center"/>
            <w:hideMark/>
          </w:tcPr>
          <w:p w14:paraId="06B88CD3" w14:textId="77777777" w:rsidR="00106250" w:rsidRPr="009A1BB2" w:rsidRDefault="00106250" w:rsidP="002D76C4">
            <w:pPr>
              <w:jc w:val="left"/>
              <w:rPr>
                <w:sz w:val="18"/>
                <w:szCs w:val="18"/>
              </w:rPr>
            </w:pPr>
            <w:r w:rsidRPr="009A1BB2">
              <w:rPr>
                <w:sz w:val="18"/>
                <w:szCs w:val="18"/>
              </w:rPr>
              <w:t>El uso de las TIC en las entidades del Distrito debe habilitar el cumplimiento de la Ley de Transparencia y la normatividad Gobierno en Línea</w:t>
            </w:r>
          </w:p>
        </w:tc>
        <w:tc>
          <w:tcPr>
            <w:tcW w:w="869" w:type="dxa"/>
            <w:noWrap/>
            <w:vAlign w:val="center"/>
            <w:hideMark/>
          </w:tcPr>
          <w:p w14:paraId="70FF2163"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06B0CFA6" w14:textId="77777777" w:rsidR="00106250" w:rsidRPr="009A1BB2" w:rsidRDefault="00106250" w:rsidP="002D76C4">
            <w:pPr>
              <w:jc w:val="left"/>
              <w:rPr>
                <w:sz w:val="18"/>
                <w:szCs w:val="18"/>
              </w:rPr>
            </w:pPr>
            <w:r w:rsidRPr="009A1BB2">
              <w:rPr>
                <w:sz w:val="18"/>
                <w:szCs w:val="18"/>
              </w:rPr>
              <w:t>Alcaldía Mayor de Bogotá - CDS</w:t>
            </w:r>
          </w:p>
        </w:tc>
      </w:tr>
      <w:tr w:rsidR="00106250" w:rsidRPr="009A1BB2" w14:paraId="283B058D" w14:textId="77777777" w:rsidTr="002D76C4">
        <w:trPr>
          <w:trHeight w:val="227"/>
        </w:trPr>
        <w:tc>
          <w:tcPr>
            <w:tcW w:w="690" w:type="dxa"/>
            <w:noWrap/>
            <w:vAlign w:val="center"/>
            <w:hideMark/>
          </w:tcPr>
          <w:p w14:paraId="47B8A7C6" w14:textId="77777777" w:rsidR="00106250" w:rsidRPr="009A1BB2" w:rsidRDefault="00106250" w:rsidP="002D76C4">
            <w:pPr>
              <w:jc w:val="center"/>
              <w:rPr>
                <w:sz w:val="18"/>
                <w:szCs w:val="18"/>
              </w:rPr>
            </w:pPr>
            <w:r w:rsidRPr="009A1BB2">
              <w:rPr>
                <w:sz w:val="18"/>
                <w:szCs w:val="18"/>
              </w:rPr>
              <w:t>35</w:t>
            </w:r>
          </w:p>
        </w:tc>
        <w:tc>
          <w:tcPr>
            <w:tcW w:w="1708" w:type="dxa"/>
            <w:noWrap/>
            <w:vAlign w:val="center"/>
            <w:hideMark/>
          </w:tcPr>
          <w:p w14:paraId="120939EA" w14:textId="77777777" w:rsidR="00106250" w:rsidRPr="009A1BB2" w:rsidRDefault="00106250" w:rsidP="002D76C4">
            <w:pPr>
              <w:jc w:val="left"/>
              <w:rPr>
                <w:sz w:val="18"/>
                <w:szCs w:val="18"/>
              </w:rPr>
            </w:pPr>
            <w:r w:rsidRPr="009A1BB2">
              <w:rPr>
                <w:sz w:val="18"/>
                <w:szCs w:val="18"/>
              </w:rPr>
              <w:t xml:space="preserve">Circular 06 </w:t>
            </w:r>
          </w:p>
        </w:tc>
        <w:tc>
          <w:tcPr>
            <w:tcW w:w="4383" w:type="dxa"/>
            <w:noWrap/>
            <w:vAlign w:val="center"/>
            <w:hideMark/>
          </w:tcPr>
          <w:p w14:paraId="06FF7777" w14:textId="77777777" w:rsidR="00106250" w:rsidRPr="009A1BB2" w:rsidRDefault="00106250" w:rsidP="002D76C4">
            <w:pPr>
              <w:jc w:val="left"/>
              <w:rPr>
                <w:sz w:val="18"/>
                <w:szCs w:val="18"/>
              </w:rPr>
            </w:pPr>
            <w:r w:rsidRPr="009A1BB2">
              <w:rPr>
                <w:sz w:val="18"/>
                <w:szCs w:val="18"/>
              </w:rPr>
              <w:t>Estrategia de Datos Abiertos del Distrito Capital</w:t>
            </w:r>
          </w:p>
        </w:tc>
        <w:tc>
          <w:tcPr>
            <w:tcW w:w="869" w:type="dxa"/>
            <w:noWrap/>
            <w:vAlign w:val="center"/>
            <w:hideMark/>
          </w:tcPr>
          <w:p w14:paraId="1196BF37"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5F32502F" w14:textId="77777777" w:rsidR="00106250" w:rsidRPr="009A1BB2" w:rsidRDefault="00106250" w:rsidP="002D76C4">
            <w:pPr>
              <w:jc w:val="left"/>
              <w:rPr>
                <w:sz w:val="18"/>
                <w:szCs w:val="18"/>
              </w:rPr>
            </w:pPr>
            <w:r w:rsidRPr="009A1BB2">
              <w:rPr>
                <w:sz w:val="18"/>
                <w:szCs w:val="18"/>
              </w:rPr>
              <w:t>Alta Consejería Distrital de TIC</w:t>
            </w:r>
          </w:p>
        </w:tc>
      </w:tr>
      <w:tr w:rsidR="00633CA4" w:rsidRPr="009A1BB2" w14:paraId="757005A9" w14:textId="77777777" w:rsidTr="002D76C4">
        <w:trPr>
          <w:trHeight w:val="227"/>
        </w:trPr>
        <w:tc>
          <w:tcPr>
            <w:tcW w:w="690" w:type="dxa"/>
            <w:noWrap/>
            <w:vAlign w:val="center"/>
            <w:hideMark/>
          </w:tcPr>
          <w:p w14:paraId="7B50A9F7" w14:textId="77777777" w:rsidR="00106250" w:rsidRPr="009A1BB2" w:rsidRDefault="00106250" w:rsidP="002D76C4">
            <w:pPr>
              <w:jc w:val="center"/>
              <w:rPr>
                <w:sz w:val="18"/>
                <w:szCs w:val="18"/>
              </w:rPr>
            </w:pPr>
            <w:r w:rsidRPr="009A1BB2">
              <w:rPr>
                <w:sz w:val="18"/>
                <w:szCs w:val="18"/>
              </w:rPr>
              <w:t>36</w:t>
            </w:r>
          </w:p>
        </w:tc>
        <w:tc>
          <w:tcPr>
            <w:tcW w:w="1708" w:type="dxa"/>
            <w:noWrap/>
            <w:vAlign w:val="center"/>
            <w:hideMark/>
          </w:tcPr>
          <w:p w14:paraId="60956E53" w14:textId="77777777" w:rsidR="00106250" w:rsidRPr="009A1BB2" w:rsidRDefault="00106250" w:rsidP="002D76C4">
            <w:pPr>
              <w:jc w:val="left"/>
              <w:rPr>
                <w:sz w:val="18"/>
                <w:szCs w:val="18"/>
              </w:rPr>
            </w:pPr>
            <w:r w:rsidRPr="009A1BB2">
              <w:rPr>
                <w:sz w:val="18"/>
                <w:szCs w:val="18"/>
              </w:rPr>
              <w:t xml:space="preserve">Circular 10 </w:t>
            </w:r>
          </w:p>
        </w:tc>
        <w:tc>
          <w:tcPr>
            <w:tcW w:w="4383" w:type="dxa"/>
            <w:noWrap/>
            <w:vAlign w:val="center"/>
            <w:hideMark/>
          </w:tcPr>
          <w:p w14:paraId="5FB66142" w14:textId="77777777" w:rsidR="00106250" w:rsidRPr="009A1BB2" w:rsidRDefault="00106250" w:rsidP="002D76C4">
            <w:pPr>
              <w:jc w:val="left"/>
              <w:rPr>
                <w:sz w:val="18"/>
                <w:szCs w:val="18"/>
              </w:rPr>
            </w:pPr>
            <w:r w:rsidRPr="009A1BB2">
              <w:rPr>
                <w:sz w:val="18"/>
                <w:szCs w:val="18"/>
              </w:rPr>
              <w:t>Estrategia de Integración Digital de Entidades Públicas</w:t>
            </w:r>
          </w:p>
        </w:tc>
        <w:tc>
          <w:tcPr>
            <w:tcW w:w="869" w:type="dxa"/>
            <w:noWrap/>
            <w:vAlign w:val="center"/>
            <w:hideMark/>
          </w:tcPr>
          <w:p w14:paraId="72BE0B86"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7FCCF8C1" w14:textId="77777777" w:rsidR="00106250" w:rsidRPr="009A1BB2" w:rsidRDefault="00106250" w:rsidP="002D76C4">
            <w:pPr>
              <w:jc w:val="left"/>
              <w:rPr>
                <w:sz w:val="18"/>
                <w:szCs w:val="18"/>
              </w:rPr>
            </w:pPr>
            <w:r w:rsidRPr="009A1BB2">
              <w:rPr>
                <w:sz w:val="18"/>
                <w:szCs w:val="18"/>
              </w:rPr>
              <w:t>Alta Consejería Distrital de TIC</w:t>
            </w:r>
          </w:p>
        </w:tc>
      </w:tr>
      <w:tr w:rsidR="00106250" w:rsidRPr="009A1BB2" w14:paraId="67D6E136" w14:textId="77777777" w:rsidTr="002D76C4">
        <w:trPr>
          <w:trHeight w:val="227"/>
        </w:trPr>
        <w:tc>
          <w:tcPr>
            <w:tcW w:w="690" w:type="dxa"/>
            <w:noWrap/>
            <w:vAlign w:val="center"/>
            <w:hideMark/>
          </w:tcPr>
          <w:p w14:paraId="659626D8" w14:textId="77777777" w:rsidR="00106250" w:rsidRPr="009A1BB2" w:rsidRDefault="00106250" w:rsidP="002D76C4">
            <w:pPr>
              <w:jc w:val="center"/>
              <w:rPr>
                <w:sz w:val="18"/>
                <w:szCs w:val="18"/>
              </w:rPr>
            </w:pPr>
            <w:r w:rsidRPr="009A1BB2">
              <w:rPr>
                <w:sz w:val="18"/>
                <w:szCs w:val="18"/>
              </w:rPr>
              <w:t>37</w:t>
            </w:r>
          </w:p>
        </w:tc>
        <w:tc>
          <w:tcPr>
            <w:tcW w:w="1708" w:type="dxa"/>
            <w:noWrap/>
            <w:vAlign w:val="center"/>
            <w:hideMark/>
          </w:tcPr>
          <w:p w14:paraId="4C5D0F73" w14:textId="77777777" w:rsidR="00106250" w:rsidRPr="009A1BB2" w:rsidRDefault="00106250" w:rsidP="002D76C4">
            <w:pPr>
              <w:jc w:val="left"/>
              <w:rPr>
                <w:sz w:val="18"/>
                <w:szCs w:val="18"/>
              </w:rPr>
            </w:pPr>
            <w:r w:rsidRPr="009A1BB2">
              <w:rPr>
                <w:sz w:val="18"/>
                <w:szCs w:val="18"/>
              </w:rPr>
              <w:t>CONPES 3975</w:t>
            </w:r>
          </w:p>
        </w:tc>
        <w:tc>
          <w:tcPr>
            <w:tcW w:w="4383" w:type="dxa"/>
            <w:noWrap/>
            <w:vAlign w:val="center"/>
            <w:hideMark/>
          </w:tcPr>
          <w:p w14:paraId="29268698" w14:textId="77777777" w:rsidR="00106250" w:rsidRPr="009A1BB2" w:rsidRDefault="00106250" w:rsidP="002D76C4">
            <w:pPr>
              <w:jc w:val="left"/>
              <w:rPr>
                <w:sz w:val="18"/>
                <w:szCs w:val="18"/>
              </w:rPr>
            </w:pPr>
            <w:r w:rsidRPr="009A1BB2">
              <w:rPr>
                <w:sz w:val="18"/>
                <w:szCs w:val="18"/>
              </w:rPr>
              <w:t>Política nacional para la transformación digital e inteligencia artificial</w:t>
            </w:r>
          </w:p>
        </w:tc>
        <w:tc>
          <w:tcPr>
            <w:tcW w:w="869" w:type="dxa"/>
            <w:noWrap/>
            <w:vAlign w:val="center"/>
            <w:hideMark/>
          </w:tcPr>
          <w:p w14:paraId="46064A90"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7A674BE1" w14:textId="77777777" w:rsidR="00106250" w:rsidRPr="009A1BB2" w:rsidRDefault="00106250" w:rsidP="002D76C4">
            <w:pPr>
              <w:jc w:val="left"/>
              <w:rPr>
                <w:sz w:val="18"/>
                <w:szCs w:val="18"/>
              </w:rPr>
            </w:pPr>
            <w:r w:rsidRPr="009A1BB2">
              <w:rPr>
                <w:sz w:val="18"/>
                <w:szCs w:val="18"/>
              </w:rPr>
              <w:t>Consejo Nacional de Política Económica y Social</w:t>
            </w:r>
          </w:p>
        </w:tc>
      </w:tr>
      <w:tr w:rsidR="00633CA4" w:rsidRPr="009A1BB2" w14:paraId="2A8E8BE5" w14:textId="77777777" w:rsidTr="002D76C4">
        <w:trPr>
          <w:trHeight w:val="227"/>
        </w:trPr>
        <w:tc>
          <w:tcPr>
            <w:tcW w:w="690" w:type="dxa"/>
            <w:noWrap/>
            <w:vAlign w:val="center"/>
            <w:hideMark/>
          </w:tcPr>
          <w:p w14:paraId="398AB2CE" w14:textId="77777777" w:rsidR="00106250" w:rsidRPr="009A1BB2" w:rsidRDefault="00106250" w:rsidP="002D76C4">
            <w:pPr>
              <w:jc w:val="center"/>
              <w:rPr>
                <w:sz w:val="18"/>
                <w:szCs w:val="18"/>
              </w:rPr>
            </w:pPr>
            <w:r w:rsidRPr="009A1BB2">
              <w:rPr>
                <w:sz w:val="18"/>
                <w:szCs w:val="18"/>
              </w:rPr>
              <w:t>38</w:t>
            </w:r>
          </w:p>
        </w:tc>
        <w:tc>
          <w:tcPr>
            <w:tcW w:w="1708" w:type="dxa"/>
            <w:noWrap/>
            <w:vAlign w:val="center"/>
            <w:hideMark/>
          </w:tcPr>
          <w:p w14:paraId="18FA48AD" w14:textId="77777777" w:rsidR="00106250" w:rsidRPr="009A1BB2" w:rsidRDefault="00106250" w:rsidP="002D76C4">
            <w:pPr>
              <w:jc w:val="left"/>
              <w:rPr>
                <w:sz w:val="18"/>
                <w:szCs w:val="18"/>
              </w:rPr>
            </w:pPr>
            <w:r w:rsidRPr="009A1BB2">
              <w:rPr>
                <w:sz w:val="18"/>
                <w:szCs w:val="18"/>
              </w:rPr>
              <w:t xml:space="preserve">Decreto 2106 </w:t>
            </w:r>
          </w:p>
        </w:tc>
        <w:tc>
          <w:tcPr>
            <w:tcW w:w="4383" w:type="dxa"/>
            <w:noWrap/>
            <w:vAlign w:val="center"/>
            <w:hideMark/>
          </w:tcPr>
          <w:p w14:paraId="54C2E565" w14:textId="77777777" w:rsidR="00106250" w:rsidRPr="009A1BB2" w:rsidRDefault="00106250" w:rsidP="002D76C4">
            <w:pPr>
              <w:jc w:val="left"/>
              <w:rPr>
                <w:sz w:val="18"/>
                <w:szCs w:val="18"/>
              </w:rPr>
            </w:pPr>
            <w:r w:rsidRPr="009A1BB2">
              <w:rPr>
                <w:sz w:val="18"/>
                <w:szCs w:val="18"/>
              </w:rPr>
              <w:t>Normas para simplificar y suprimir trámites innecesarios</w:t>
            </w:r>
          </w:p>
        </w:tc>
        <w:tc>
          <w:tcPr>
            <w:tcW w:w="869" w:type="dxa"/>
            <w:noWrap/>
            <w:vAlign w:val="center"/>
            <w:hideMark/>
          </w:tcPr>
          <w:p w14:paraId="53E737A5"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684E9A9E"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661E55A9" w14:textId="77777777" w:rsidTr="002D76C4">
        <w:trPr>
          <w:trHeight w:val="227"/>
        </w:trPr>
        <w:tc>
          <w:tcPr>
            <w:tcW w:w="690" w:type="dxa"/>
            <w:noWrap/>
            <w:vAlign w:val="center"/>
            <w:hideMark/>
          </w:tcPr>
          <w:p w14:paraId="3999AAA1" w14:textId="77777777" w:rsidR="00106250" w:rsidRPr="009A1BB2" w:rsidRDefault="00106250" w:rsidP="002D76C4">
            <w:pPr>
              <w:jc w:val="center"/>
              <w:rPr>
                <w:sz w:val="18"/>
                <w:szCs w:val="18"/>
              </w:rPr>
            </w:pPr>
            <w:r w:rsidRPr="009A1BB2">
              <w:rPr>
                <w:sz w:val="18"/>
                <w:szCs w:val="18"/>
              </w:rPr>
              <w:t>39</w:t>
            </w:r>
          </w:p>
        </w:tc>
        <w:tc>
          <w:tcPr>
            <w:tcW w:w="1708" w:type="dxa"/>
            <w:noWrap/>
            <w:vAlign w:val="center"/>
            <w:hideMark/>
          </w:tcPr>
          <w:p w14:paraId="5733C58B" w14:textId="77777777" w:rsidR="00106250" w:rsidRPr="009A1BB2" w:rsidRDefault="00106250" w:rsidP="002D76C4">
            <w:pPr>
              <w:jc w:val="left"/>
              <w:rPr>
                <w:sz w:val="18"/>
                <w:szCs w:val="18"/>
              </w:rPr>
            </w:pPr>
            <w:r w:rsidRPr="009A1BB2">
              <w:rPr>
                <w:sz w:val="18"/>
                <w:szCs w:val="18"/>
              </w:rPr>
              <w:t xml:space="preserve">Directiva 002 </w:t>
            </w:r>
          </w:p>
        </w:tc>
        <w:tc>
          <w:tcPr>
            <w:tcW w:w="4383" w:type="dxa"/>
            <w:noWrap/>
            <w:vAlign w:val="center"/>
            <w:hideMark/>
          </w:tcPr>
          <w:p w14:paraId="782E4447" w14:textId="77777777" w:rsidR="00106250" w:rsidRPr="009A1BB2" w:rsidRDefault="00106250" w:rsidP="002D76C4">
            <w:pPr>
              <w:jc w:val="left"/>
              <w:rPr>
                <w:sz w:val="18"/>
                <w:szCs w:val="18"/>
              </w:rPr>
            </w:pPr>
            <w:r w:rsidRPr="009A1BB2">
              <w:rPr>
                <w:sz w:val="18"/>
                <w:szCs w:val="18"/>
              </w:rPr>
              <w:t>Interacción digital entre los Ciudadanos y el Estado </w:t>
            </w:r>
          </w:p>
        </w:tc>
        <w:tc>
          <w:tcPr>
            <w:tcW w:w="869" w:type="dxa"/>
            <w:noWrap/>
            <w:vAlign w:val="center"/>
            <w:hideMark/>
          </w:tcPr>
          <w:p w14:paraId="21FE4F61"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3438122F"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702B090B" w14:textId="77777777" w:rsidTr="002D76C4">
        <w:trPr>
          <w:trHeight w:val="227"/>
        </w:trPr>
        <w:tc>
          <w:tcPr>
            <w:tcW w:w="690" w:type="dxa"/>
            <w:noWrap/>
            <w:vAlign w:val="center"/>
            <w:hideMark/>
          </w:tcPr>
          <w:p w14:paraId="34C92443" w14:textId="77777777" w:rsidR="00106250" w:rsidRPr="009A1BB2" w:rsidRDefault="00106250" w:rsidP="002D76C4">
            <w:pPr>
              <w:jc w:val="center"/>
              <w:rPr>
                <w:sz w:val="18"/>
                <w:szCs w:val="18"/>
              </w:rPr>
            </w:pPr>
            <w:r w:rsidRPr="009A1BB2">
              <w:rPr>
                <w:sz w:val="18"/>
                <w:szCs w:val="18"/>
              </w:rPr>
              <w:lastRenderedPageBreak/>
              <w:t>40</w:t>
            </w:r>
          </w:p>
        </w:tc>
        <w:tc>
          <w:tcPr>
            <w:tcW w:w="1708" w:type="dxa"/>
            <w:noWrap/>
            <w:vAlign w:val="center"/>
            <w:hideMark/>
          </w:tcPr>
          <w:p w14:paraId="2380FF73" w14:textId="77777777" w:rsidR="00106250" w:rsidRPr="009A1BB2" w:rsidRDefault="00106250" w:rsidP="002D76C4">
            <w:pPr>
              <w:jc w:val="left"/>
              <w:rPr>
                <w:sz w:val="18"/>
                <w:szCs w:val="18"/>
              </w:rPr>
            </w:pPr>
            <w:r w:rsidRPr="009A1BB2">
              <w:rPr>
                <w:sz w:val="18"/>
                <w:szCs w:val="18"/>
              </w:rPr>
              <w:t xml:space="preserve">Directiva 06 </w:t>
            </w:r>
          </w:p>
        </w:tc>
        <w:tc>
          <w:tcPr>
            <w:tcW w:w="4383" w:type="dxa"/>
            <w:noWrap/>
            <w:vAlign w:val="center"/>
            <w:hideMark/>
          </w:tcPr>
          <w:p w14:paraId="26D4A1D7" w14:textId="77777777" w:rsidR="00106250" w:rsidRPr="009A1BB2" w:rsidRDefault="00106250" w:rsidP="002D76C4">
            <w:pPr>
              <w:jc w:val="left"/>
              <w:rPr>
                <w:sz w:val="18"/>
                <w:szCs w:val="18"/>
              </w:rPr>
            </w:pPr>
            <w:r w:rsidRPr="009A1BB2">
              <w:rPr>
                <w:sz w:val="18"/>
                <w:szCs w:val="18"/>
              </w:rPr>
              <w:t>Diligenciamiento de la información en el índice de transparencia y acceso a la información</w:t>
            </w:r>
          </w:p>
        </w:tc>
        <w:tc>
          <w:tcPr>
            <w:tcW w:w="869" w:type="dxa"/>
            <w:noWrap/>
            <w:vAlign w:val="center"/>
            <w:hideMark/>
          </w:tcPr>
          <w:p w14:paraId="46517E63"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3F6A682B" w14:textId="77777777" w:rsidR="00106250" w:rsidRPr="009A1BB2" w:rsidRDefault="00106250" w:rsidP="002D76C4">
            <w:pPr>
              <w:jc w:val="left"/>
              <w:rPr>
                <w:sz w:val="18"/>
                <w:szCs w:val="18"/>
              </w:rPr>
            </w:pPr>
            <w:r w:rsidRPr="009A1BB2">
              <w:rPr>
                <w:sz w:val="18"/>
                <w:szCs w:val="18"/>
              </w:rPr>
              <w:t>Procuraduría General</w:t>
            </w:r>
          </w:p>
        </w:tc>
      </w:tr>
      <w:tr w:rsidR="00106250" w:rsidRPr="009A1BB2" w14:paraId="76853089" w14:textId="77777777" w:rsidTr="002D76C4">
        <w:trPr>
          <w:trHeight w:val="227"/>
        </w:trPr>
        <w:tc>
          <w:tcPr>
            <w:tcW w:w="690" w:type="dxa"/>
            <w:noWrap/>
            <w:vAlign w:val="center"/>
            <w:hideMark/>
          </w:tcPr>
          <w:p w14:paraId="3E06D984" w14:textId="77777777" w:rsidR="00106250" w:rsidRPr="009A1BB2" w:rsidRDefault="00106250" w:rsidP="002D76C4">
            <w:pPr>
              <w:jc w:val="center"/>
              <w:rPr>
                <w:sz w:val="18"/>
                <w:szCs w:val="18"/>
              </w:rPr>
            </w:pPr>
            <w:r w:rsidRPr="009A1BB2">
              <w:rPr>
                <w:sz w:val="18"/>
                <w:szCs w:val="18"/>
              </w:rPr>
              <w:t>41</w:t>
            </w:r>
          </w:p>
        </w:tc>
        <w:tc>
          <w:tcPr>
            <w:tcW w:w="1708" w:type="dxa"/>
            <w:noWrap/>
            <w:vAlign w:val="center"/>
            <w:hideMark/>
          </w:tcPr>
          <w:p w14:paraId="27D373CC" w14:textId="77777777" w:rsidR="00106250" w:rsidRPr="009A1BB2" w:rsidRDefault="00106250" w:rsidP="002D76C4">
            <w:pPr>
              <w:jc w:val="left"/>
              <w:rPr>
                <w:sz w:val="18"/>
                <w:szCs w:val="18"/>
              </w:rPr>
            </w:pPr>
            <w:r w:rsidRPr="009A1BB2">
              <w:rPr>
                <w:sz w:val="18"/>
                <w:szCs w:val="18"/>
              </w:rPr>
              <w:t xml:space="preserve">Directiva 09 </w:t>
            </w:r>
          </w:p>
        </w:tc>
        <w:tc>
          <w:tcPr>
            <w:tcW w:w="4383" w:type="dxa"/>
            <w:noWrap/>
            <w:vAlign w:val="center"/>
            <w:hideMark/>
          </w:tcPr>
          <w:p w14:paraId="760E2097" w14:textId="77777777" w:rsidR="00106250" w:rsidRPr="009A1BB2" w:rsidRDefault="00106250" w:rsidP="002D76C4">
            <w:pPr>
              <w:jc w:val="left"/>
              <w:rPr>
                <w:sz w:val="18"/>
                <w:szCs w:val="18"/>
              </w:rPr>
            </w:pPr>
            <w:r w:rsidRPr="009A1BB2">
              <w:rPr>
                <w:sz w:val="18"/>
                <w:szCs w:val="18"/>
              </w:rPr>
              <w:t xml:space="preserve">Directriz para el intercambio de información entre las entidades y organismos del Distrito Capital </w:t>
            </w:r>
          </w:p>
        </w:tc>
        <w:tc>
          <w:tcPr>
            <w:tcW w:w="869" w:type="dxa"/>
            <w:noWrap/>
            <w:vAlign w:val="center"/>
            <w:hideMark/>
          </w:tcPr>
          <w:p w14:paraId="170525A3"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3B819D88"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46A0A159" w14:textId="77777777" w:rsidTr="002D76C4">
        <w:trPr>
          <w:trHeight w:val="227"/>
        </w:trPr>
        <w:tc>
          <w:tcPr>
            <w:tcW w:w="690" w:type="dxa"/>
            <w:noWrap/>
            <w:vAlign w:val="center"/>
            <w:hideMark/>
          </w:tcPr>
          <w:p w14:paraId="6EA3F892" w14:textId="77777777" w:rsidR="00106250" w:rsidRPr="009A1BB2" w:rsidRDefault="00106250" w:rsidP="002D76C4">
            <w:pPr>
              <w:jc w:val="center"/>
              <w:rPr>
                <w:sz w:val="18"/>
                <w:szCs w:val="18"/>
              </w:rPr>
            </w:pPr>
            <w:r w:rsidRPr="009A1BB2">
              <w:rPr>
                <w:sz w:val="18"/>
                <w:szCs w:val="18"/>
              </w:rPr>
              <w:t>42</w:t>
            </w:r>
          </w:p>
        </w:tc>
        <w:tc>
          <w:tcPr>
            <w:tcW w:w="1708" w:type="dxa"/>
            <w:noWrap/>
            <w:vAlign w:val="center"/>
            <w:hideMark/>
          </w:tcPr>
          <w:p w14:paraId="2383DC2C" w14:textId="77777777" w:rsidR="00106250" w:rsidRPr="009A1BB2" w:rsidRDefault="00106250" w:rsidP="002D76C4">
            <w:pPr>
              <w:jc w:val="left"/>
              <w:rPr>
                <w:sz w:val="18"/>
                <w:szCs w:val="18"/>
              </w:rPr>
            </w:pPr>
            <w:r w:rsidRPr="009A1BB2">
              <w:rPr>
                <w:sz w:val="18"/>
                <w:szCs w:val="18"/>
              </w:rPr>
              <w:t xml:space="preserve">Ley 1978 </w:t>
            </w:r>
          </w:p>
        </w:tc>
        <w:tc>
          <w:tcPr>
            <w:tcW w:w="4383" w:type="dxa"/>
            <w:noWrap/>
            <w:vAlign w:val="center"/>
            <w:hideMark/>
          </w:tcPr>
          <w:p w14:paraId="14A24374" w14:textId="77777777" w:rsidR="00106250" w:rsidRPr="009A1BB2" w:rsidRDefault="00106250" w:rsidP="002D76C4">
            <w:pPr>
              <w:jc w:val="left"/>
              <w:rPr>
                <w:sz w:val="18"/>
                <w:szCs w:val="18"/>
              </w:rPr>
            </w:pPr>
            <w:r w:rsidRPr="009A1BB2">
              <w:rPr>
                <w:sz w:val="18"/>
                <w:szCs w:val="18"/>
              </w:rPr>
              <w:t>Por la cual se moderniza el sector de las Tecnologías de la Información y las Comunicaciones (TIC), se distribuyen competencias, se crea un regulador único y se dictan otras disposiciones</w:t>
            </w:r>
          </w:p>
        </w:tc>
        <w:tc>
          <w:tcPr>
            <w:tcW w:w="869" w:type="dxa"/>
            <w:noWrap/>
            <w:vAlign w:val="center"/>
            <w:hideMark/>
          </w:tcPr>
          <w:p w14:paraId="300266D9"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67306507" w14:textId="77777777" w:rsidR="00106250" w:rsidRPr="009A1BB2" w:rsidRDefault="00106250" w:rsidP="002D76C4">
            <w:pPr>
              <w:jc w:val="left"/>
              <w:rPr>
                <w:sz w:val="18"/>
                <w:szCs w:val="18"/>
              </w:rPr>
            </w:pPr>
            <w:r w:rsidRPr="009A1BB2">
              <w:rPr>
                <w:sz w:val="18"/>
                <w:szCs w:val="18"/>
              </w:rPr>
              <w:t>Congreso de la República</w:t>
            </w:r>
          </w:p>
        </w:tc>
      </w:tr>
      <w:tr w:rsidR="00106250" w:rsidRPr="009A1BB2" w14:paraId="3E5B2C87" w14:textId="77777777" w:rsidTr="002D76C4">
        <w:trPr>
          <w:trHeight w:val="227"/>
        </w:trPr>
        <w:tc>
          <w:tcPr>
            <w:tcW w:w="690" w:type="dxa"/>
            <w:noWrap/>
            <w:vAlign w:val="center"/>
            <w:hideMark/>
          </w:tcPr>
          <w:p w14:paraId="1B5AAB13" w14:textId="77777777" w:rsidR="00106250" w:rsidRPr="009A1BB2" w:rsidRDefault="00106250" w:rsidP="002D76C4">
            <w:pPr>
              <w:jc w:val="center"/>
              <w:rPr>
                <w:sz w:val="18"/>
                <w:szCs w:val="18"/>
              </w:rPr>
            </w:pPr>
            <w:r w:rsidRPr="009A1BB2">
              <w:rPr>
                <w:sz w:val="18"/>
                <w:szCs w:val="18"/>
              </w:rPr>
              <w:t>43</w:t>
            </w:r>
          </w:p>
        </w:tc>
        <w:tc>
          <w:tcPr>
            <w:tcW w:w="1708" w:type="dxa"/>
            <w:noWrap/>
            <w:vAlign w:val="center"/>
            <w:hideMark/>
          </w:tcPr>
          <w:p w14:paraId="0061C648" w14:textId="77777777" w:rsidR="00106250" w:rsidRPr="009A1BB2" w:rsidRDefault="00106250" w:rsidP="002D76C4">
            <w:pPr>
              <w:jc w:val="left"/>
              <w:rPr>
                <w:sz w:val="18"/>
                <w:szCs w:val="18"/>
              </w:rPr>
            </w:pPr>
            <w:r w:rsidRPr="009A1BB2">
              <w:rPr>
                <w:sz w:val="18"/>
                <w:szCs w:val="18"/>
              </w:rPr>
              <w:t>Acuerdo 761</w:t>
            </w:r>
          </w:p>
        </w:tc>
        <w:tc>
          <w:tcPr>
            <w:tcW w:w="4383" w:type="dxa"/>
            <w:noWrap/>
            <w:vAlign w:val="center"/>
            <w:hideMark/>
          </w:tcPr>
          <w:p w14:paraId="42006B7B" w14:textId="77777777" w:rsidR="00106250" w:rsidRPr="009A1BB2" w:rsidRDefault="00106250" w:rsidP="002D76C4">
            <w:pPr>
              <w:jc w:val="left"/>
              <w:rPr>
                <w:sz w:val="18"/>
                <w:szCs w:val="18"/>
              </w:rPr>
            </w:pPr>
            <w:r w:rsidRPr="009A1BB2">
              <w:rPr>
                <w:sz w:val="18"/>
                <w:szCs w:val="18"/>
              </w:rPr>
              <w:t>Por medio del cual se adopta Plan de desarrollo económico, social, ambiental y de obras públicas del Distrito Capital 2020-24 “UN NUEVO CONTRATO SOCIAL Y AMBIENTAL PARA LA BOGOTÁ DEL SIGLO XXI”</w:t>
            </w:r>
          </w:p>
        </w:tc>
        <w:tc>
          <w:tcPr>
            <w:tcW w:w="869" w:type="dxa"/>
            <w:noWrap/>
            <w:vAlign w:val="center"/>
            <w:hideMark/>
          </w:tcPr>
          <w:p w14:paraId="252837C9"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12F0E3AD"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060474D4" w14:textId="77777777" w:rsidTr="002D76C4">
        <w:trPr>
          <w:trHeight w:val="227"/>
        </w:trPr>
        <w:tc>
          <w:tcPr>
            <w:tcW w:w="690" w:type="dxa"/>
            <w:noWrap/>
            <w:vAlign w:val="center"/>
            <w:hideMark/>
          </w:tcPr>
          <w:p w14:paraId="4AC8183A" w14:textId="77777777" w:rsidR="00106250" w:rsidRPr="009A1BB2" w:rsidRDefault="00106250" w:rsidP="002D76C4">
            <w:pPr>
              <w:jc w:val="center"/>
              <w:rPr>
                <w:sz w:val="18"/>
                <w:szCs w:val="18"/>
              </w:rPr>
            </w:pPr>
            <w:r w:rsidRPr="009A1BB2">
              <w:rPr>
                <w:sz w:val="18"/>
                <w:szCs w:val="18"/>
              </w:rPr>
              <w:t>44</w:t>
            </w:r>
          </w:p>
        </w:tc>
        <w:tc>
          <w:tcPr>
            <w:tcW w:w="1708" w:type="dxa"/>
            <w:noWrap/>
            <w:vAlign w:val="center"/>
            <w:hideMark/>
          </w:tcPr>
          <w:p w14:paraId="79563319" w14:textId="77777777" w:rsidR="00106250" w:rsidRPr="009A1BB2" w:rsidRDefault="00106250" w:rsidP="002D76C4">
            <w:pPr>
              <w:jc w:val="left"/>
              <w:rPr>
                <w:sz w:val="18"/>
                <w:szCs w:val="18"/>
              </w:rPr>
            </w:pPr>
            <w:r w:rsidRPr="009A1BB2">
              <w:rPr>
                <w:sz w:val="18"/>
                <w:szCs w:val="18"/>
              </w:rPr>
              <w:t xml:space="preserve">Circular 014 </w:t>
            </w:r>
          </w:p>
        </w:tc>
        <w:tc>
          <w:tcPr>
            <w:tcW w:w="4383" w:type="dxa"/>
            <w:noWrap/>
            <w:vAlign w:val="center"/>
            <w:hideMark/>
          </w:tcPr>
          <w:p w14:paraId="7AF3319A" w14:textId="77777777" w:rsidR="00106250" w:rsidRPr="009A1BB2" w:rsidRDefault="00106250" w:rsidP="002D76C4">
            <w:pPr>
              <w:jc w:val="left"/>
              <w:rPr>
                <w:sz w:val="18"/>
                <w:szCs w:val="18"/>
              </w:rPr>
            </w:pPr>
            <w:r w:rsidRPr="009A1BB2">
              <w:rPr>
                <w:sz w:val="18"/>
                <w:szCs w:val="18"/>
              </w:rPr>
              <w:t>Gestión de proyectos con componente de tecnologías de la información-TI.</w:t>
            </w:r>
          </w:p>
        </w:tc>
        <w:tc>
          <w:tcPr>
            <w:tcW w:w="869" w:type="dxa"/>
            <w:noWrap/>
            <w:vAlign w:val="center"/>
            <w:hideMark/>
          </w:tcPr>
          <w:p w14:paraId="5EC2D3F5"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734A574F" w14:textId="77777777" w:rsidR="00106250" w:rsidRPr="009A1BB2" w:rsidRDefault="00106250" w:rsidP="002D76C4">
            <w:pPr>
              <w:jc w:val="left"/>
              <w:rPr>
                <w:sz w:val="18"/>
                <w:szCs w:val="18"/>
              </w:rPr>
            </w:pPr>
            <w:r w:rsidRPr="009A1BB2">
              <w:rPr>
                <w:sz w:val="18"/>
                <w:szCs w:val="18"/>
              </w:rPr>
              <w:t>UAERMV</w:t>
            </w:r>
          </w:p>
        </w:tc>
      </w:tr>
      <w:tr w:rsidR="00106250" w:rsidRPr="009A1BB2" w14:paraId="776503C9" w14:textId="77777777" w:rsidTr="002D76C4">
        <w:trPr>
          <w:trHeight w:val="227"/>
        </w:trPr>
        <w:tc>
          <w:tcPr>
            <w:tcW w:w="690" w:type="dxa"/>
            <w:noWrap/>
            <w:vAlign w:val="center"/>
            <w:hideMark/>
          </w:tcPr>
          <w:p w14:paraId="740297B1" w14:textId="77777777" w:rsidR="00106250" w:rsidRPr="009A1BB2" w:rsidRDefault="00106250" w:rsidP="002D76C4">
            <w:pPr>
              <w:jc w:val="center"/>
              <w:rPr>
                <w:sz w:val="18"/>
                <w:szCs w:val="18"/>
              </w:rPr>
            </w:pPr>
            <w:r w:rsidRPr="009A1BB2">
              <w:rPr>
                <w:sz w:val="18"/>
                <w:szCs w:val="18"/>
              </w:rPr>
              <w:t>45</w:t>
            </w:r>
          </w:p>
        </w:tc>
        <w:tc>
          <w:tcPr>
            <w:tcW w:w="1708" w:type="dxa"/>
            <w:noWrap/>
            <w:vAlign w:val="center"/>
            <w:hideMark/>
          </w:tcPr>
          <w:p w14:paraId="228267B9" w14:textId="77777777" w:rsidR="00106250" w:rsidRPr="009A1BB2" w:rsidRDefault="00106250" w:rsidP="002D76C4">
            <w:pPr>
              <w:jc w:val="left"/>
              <w:rPr>
                <w:sz w:val="18"/>
                <w:szCs w:val="18"/>
              </w:rPr>
            </w:pPr>
            <w:r w:rsidRPr="009A1BB2">
              <w:rPr>
                <w:sz w:val="18"/>
                <w:szCs w:val="18"/>
              </w:rPr>
              <w:t>Circular 029</w:t>
            </w:r>
          </w:p>
        </w:tc>
        <w:tc>
          <w:tcPr>
            <w:tcW w:w="4383" w:type="dxa"/>
            <w:noWrap/>
            <w:vAlign w:val="center"/>
            <w:hideMark/>
          </w:tcPr>
          <w:p w14:paraId="7FD1F8F3" w14:textId="77777777" w:rsidR="00106250" w:rsidRPr="009A1BB2" w:rsidRDefault="00106250" w:rsidP="002D76C4">
            <w:pPr>
              <w:jc w:val="left"/>
              <w:rPr>
                <w:sz w:val="18"/>
                <w:szCs w:val="18"/>
              </w:rPr>
            </w:pPr>
            <w:r w:rsidRPr="009A1BB2">
              <w:rPr>
                <w:sz w:val="18"/>
                <w:szCs w:val="18"/>
              </w:rPr>
              <w:t>Adquisición y/o contrataciones con componentes de Tecnología de la Información y Comunicaciones (TIC).</w:t>
            </w:r>
          </w:p>
        </w:tc>
        <w:tc>
          <w:tcPr>
            <w:tcW w:w="869" w:type="dxa"/>
            <w:noWrap/>
            <w:vAlign w:val="center"/>
            <w:hideMark/>
          </w:tcPr>
          <w:p w14:paraId="35486CD4"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3683BFE2" w14:textId="77777777" w:rsidR="00106250" w:rsidRPr="009A1BB2" w:rsidRDefault="00106250" w:rsidP="002D76C4">
            <w:pPr>
              <w:jc w:val="left"/>
              <w:rPr>
                <w:sz w:val="18"/>
                <w:szCs w:val="18"/>
              </w:rPr>
            </w:pPr>
            <w:r w:rsidRPr="009A1BB2">
              <w:rPr>
                <w:sz w:val="18"/>
                <w:szCs w:val="18"/>
              </w:rPr>
              <w:t>UAERMV</w:t>
            </w:r>
          </w:p>
        </w:tc>
      </w:tr>
      <w:tr w:rsidR="00633CA4" w:rsidRPr="009A1BB2" w14:paraId="6DF31B83" w14:textId="77777777" w:rsidTr="002D76C4">
        <w:trPr>
          <w:trHeight w:val="227"/>
        </w:trPr>
        <w:tc>
          <w:tcPr>
            <w:tcW w:w="690" w:type="dxa"/>
            <w:noWrap/>
            <w:vAlign w:val="center"/>
            <w:hideMark/>
          </w:tcPr>
          <w:p w14:paraId="794F292E" w14:textId="77777777" w:rsidR="00106250" w:rsidRPr="009A1BB2" w:rsidRDefault="00106250" w:rsidP="002D76C4">
            <w:pPr>
              <w:jc w:val="center"/>
              <w:rPr>
                <w:sz w:val="18"/>
                <w:szCs w:val="18"/>
              </w:rPr>
            </w:pPr>
            <w:r w:rsidRPr="009A1BB2">
              <w:rPr>
                <w:sz w:val="18"/>
                <w:szCs w:val="18"/>
              </w:rPr>
              <w:t>46</w:t>
            </w:r>
          </w:p>
        </w:tc>
        <w:tc>
          <w:tcPr>
            <w:tcW w:w="1708" w:type="dxa"/>
            <w:noWrap/>
            <w:vAlign w:val="center"/>
            <w:hideMark/>
          </w:tcPr>
          <w:p w14:paraId="6CEBD0F4" w14:textId="77777777" w:rsidR="00106250" w:rsidRPr="009A1BB2" w:rsidRDefault="00106250" w:rsidP="002D76C4">
            <w:pPr>
              <w:jc w:val="left"/>
              <w:rPr>
                <w:sz w:val="18"/>
                <w:szCs w:val="18"/>
              </w:rPr>
            </w:pPr>
            <w:r w:rsidRPr="009A1BB2">
              <w:rPr>
                <w:sz w:val="18"/>
                <w:szCs w:val="18"/>
              </w:rPr>
              <w:t>Decreto 620</w:t>
            </w:r>
          </w:p>
        </w:tc>
        <w:tc>
          <w:tcPr>
            <w:tcW w:w="4383" w:type="dxa"/>
            <w:noWrap/>
            <w:vAlign w:val="center"/>
            <w:hideMark/>
          </w:tcPr>
          <w:p w14:paraId="2DBC1B99" w14:textId="77777777" w:rsidR="00106250" w:rsidRPr="009A1BB2" w:rsidRDefault="00106250" w:rsidP="002D76C4">
            <w:pPr>
              <w:jc w:val="left"/>
              <w:rPr>
                <w:sz w:val="18"/>
                <w:szCs w:val="18"/>
              </w:rPr>
            </w:pPr>
            <w:r w:rsidRPr="009A1BB2">
              <w:rPr>
                <w:sz w:val="18"/>
                <w:szCs w:val="18"/>
              </w:rPr>
              <w:t>Estableciendo los lineamientos generales en el uso y operación de los servicios ciudadanos digitales</w:t>
            </w:r>
          </w:p>
        </w:tc>
        <w:tc>
          <w:tcPr>
            <w:tcW w:w="869" w:type="dxa"/>
            <w:noWrap/>
            <w:vAlign w:val="center"/>
            <w:hideMark/>
          </w:tcPr>
          <w:p w14:paraId="247B9945"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34B3B9FE"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31474967" w14:textId="77777777" w:rsidTr="002D76C4">
        <w:trPr>
          <w:trHeight w:val="227"/>
        </w:trPr>
        <w:tc>
          <w:tcPr>
            <w:tcW w:w="690" w:type="dxa"/>
            <w:noWrap/>
            <w:vAlign w:val="center"/>
            <w:hideMark/>
          </w:tcPr>
          <w:p w14:paraId="2273736B" w14:textId="77777777" w:rsidR="00106250" w:rsidRPr="009A1BB2" w:rsidRDefault="00106250" w:rsidP="002D76C4">
            <w:pPr>
              <w:jc w:val="center"/>
              <w:rPr>
                <w:sz w:val="18"/>
                <w:szCs w:val="18"/>
              </w:rPr>
            </w:pPr>
            <w:r w:rsidRPr="009A1BB2">
              <w:rPr>
                <w:sz w:val="18"/>
                <w:szCs w:val="18"/>
              </w:rPr>
              <w:t>47</w:t>
            </w:r>
          </w:p>
        </w:tc>
        <w:tc>
          <w:tcPr>
            <w:tcW w:w="1708" w:type="dxa"/>
            <w:noWrap/>
            <w:vAlign w:val="center"/>
            <w:hideMark/>
          </w:tcPr>
          <w:p w14:paraId="421F890B" w14:textId="77777777" w:rsidR="00106250" w:rsidRPr="009A1BB2" w:rsidRDefault="00106250" w:rsidP="002D76C4">
            <w:pPr>
              <w:jc w:val="left"/>
              <w:rPr>
                <w:sz w:val="18"/>
                <w:szCs w:val="18"/>
              </w:rPr>
            </w:pPr>
            <w:r w:rsidRPr="009A1BB2">
              <w:rPr>
                <w:sz w:val="18"/>
                <w:szCs w:val="18"/>
              </w:rPr>
              <w:t>Directiva 005</w:t>
            </w:r>
          </w:p>
        </w:tc>
        <w:tc>
          <w:tcPr>
            <w:tcW w:w="4383" w:type="dxa"/>
            <w:noWrap/>
            <w:vAlign w:val="center"/>
            <w:hideMark/>
          </w:tcPr>
          <w:p w14:paraId="4ED9352D" w14:textId="77777777" w:rsidR="00106250" w:rsidRPr="009A1BB2" w:rsidRDefault="00106250" w:rsidP="002D76C4">
            <w:pPr>
              <w:jc w:val="left"/>
              <w:rPr>
                <w:sz w:val="18"/>
                <w:szCs w:val="18"/>
              </w:rPr>
            </w:pPr>
            <w:r w:rsidRPr="009A1BB2">
              <w:rPr>
                <w:sz w:val="18"/>
                <w:szCs w:val="18"/>
              </w:rPr>
              <w:t xml:space="preserve">Directrices sobre Gobierno Abierto de </w:t>
            </w:r>
            <w:proofErr w:type="spellStart"/>
            <w:r w:rsidRPr="009A1BB2">
              <w:rPr>
                <w:sz w:val="18"/>
                <w:szCs w:val="18"/>
              </w:rPr>
              <w:t>Bogota</w:t>
            </w:r>
            <w:proofErr w:type="spellEnd"/>
          </w:p>
        </w:tc>
        <w:tc>
          <w:tcPr>
            <w:tcW w:w="869" w:type="dxa"/>
            <w:noWrap/>
            <w:vAlign w:val="center"/>
            <w:hideMark/>
          </w:tcPr>
          <w:p w14:paraId="7DD9D271"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286B23C0"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245411CF" w14:textId="77777777" w:rsidTr="002D76C4">
        <w:trPr>
          <w:trHeight w:val="227"/>
        </w:trPr>
        <w:tc>
          <w:tcPr>
            <w:tcW w:w="690" w:type="dxa"/>
            <w:noWrap/>
            <w:vAlign w:val="center"/>
            <w:hideMark/>
          </w:tcPr>
          <w:p w14:paraId="16D7C74B" w14:textId="77777777" w:rsidR="00106250" w:rsidRPr="009A1BB2" w:rsidRDefault="00106250" w:rsidP="002D76C4">
            <w:pPr>
              <w:jc w:val="center"/>
              <w:rPr>
                <w:sz w:val="18"/>
                <w:szCs w:val="18"/>
              </w:rPr>
            </w:pPr>
            <w:r w:rsidRPr="009A1BB2">
              <w:rPr>
                <w:sz w:val="18"/>
                <w:szCs w:val="18"/>
              </w:rPr>
              <w:t>48</w:t>
            </w:r>
          </w:p>
        </w:tc>
        <w:tc>
          <w:tcPr>
            <w:tcW w:w="1708" w:type="dxa"/>
            <w:noWrap/>
            <w:vAlign w:val="center"/>
            <w:hideMark/>
          </w:tcPr>
          <w:p w14:paraId="6F0537AC" w14:textId="77777777" w:rsidR="00106250" w:rsidRPr="009A1BB2" w:rsidRDefault="00106250" w:rsidP="002D76C4">
            <w:pPr>
              <w:jc w:val="left"/>
              <w:rPr>
                <w:sz w:val="18"/>
                <w:szCs w:val="18"/>
              </w:rPr>
            </w:pPr>
            <w:r w:rsidRPr="009A1BB2">
              <w:rPr>
                <w:sz w:val="18"/>
                <w:szCs w:val="18"/>
              </w:rPr>
              <w:t xml:space="preserve">Resolución 2160 </w:t>
            </w:r>
          </w:p>
        </w:tc>
        <w:tc>
          <w:tcPr>
            <w:tcW w:w="4383" w:type="dxa"/>
            <w:noWrap/>
            <w:vAlign w:val="center"/>
            <w:hideMark/>
          </w:tcPr>
          <w:p w14:paraId="3635C0DD" w14:textId="77777777" w:rsidR="00106250" w:rsidRPr="009A1BB2" w:rsidRDefault="00106250" w:rsidP="002D76C4">
            <w:pPr>
              <w:jc w:val="left"/>
              <w:rPr>
                <w:sz w:val="18"/>
                <w:szCs w:val="18"/>
              </w:rPr>
            </w:pPr>
            <w:r w:rsidRPr="009A1BB2">
              <w:rPr>
                <w:sz w:val="18"/>
                <w:szCs w:val="18"/>
              </w:rPr>
              <w:t>Guía de lineamientos de los servicios ciudadanos digitales, la vinculación y uso de estos.</w:t>
            </w:r>
          </w:p>
        </w:tc>
        <w:tc>
          <w:tcPr>
            <w:tcW w:w="869" w:type="dxa"/>
            <w:noWrap/>
            <w:vAlign w:val="center"/>
            <w:hideMark/>
          </w:tcPr>
          <w:p w14:paraId="4734B008"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4B520343" w14:textId="77777777" w:rsidR="00106250" w:rsidRPr="009A1BB2" w:rsidRDefault="00106250" w:rsidP="002D76C4">
            <w:pPr>
              <w:jc w:val="left"/>
              <w:rPr>
                <w:sz w:val="18"/>
                <w:szCs w:val="18"/>
              </w:rPr>
            </w:pPr>
            <w:r w:rsidRPr="009A1BB2">
              <w:rPr>
                <w:sz w:val="18"/>
                <w:szCs w:val="18"/>
              </w:rPr>
              <w:t>MINTIC</w:t>
            </w:r>
          </w:p>
        </w:tc>
      </w:tr>
      <w:tr w:rsidR="00106250" w:rsidRPr="009A1BB2" w14:paraId="4D7C9E62" w14:textId="77777777" w:rsidTr="002D76C4">
        <w:trPr>
          <w:trHeight w:val="227"/>
        </w:trPr>
        <w:tc>
          <w:tcPr>
            <w:tcW w:w="690" w:type="dxa"/>
            <w:noWrap/>
            <w:vAlign w:val="center"/>
            <w:hideMark/>
          </w:tcPr>
          <w:p w14:paraId="483BFE54" w14:textId="77777777" w:rsidR="00106250" w:rsidRPr="009A1BB2" w:rsidRDefault="00106250" w:rsidP="002D76C4">
            <w:pPr>
              <w:jc w:val="center"/>
              <w:rPr>
                <w:sz w:val="18"/>
                <w:szCs w:val="18"/>
              </w:rPr>
            </w:pPr>
            <w:r w:rsidRPr="009A1BB2">
              <w:rPr>
                <w:sz w:val="18"/>
                <w:szCs w:val="18"/>
              </w:rPr>
              <w:t>49</w:t>
            </w:r>
          </w:p>
        </w:tc>
        <w:tc>
          <w:tcPr>
            <w:tcW w:w="1708" w:type="dxa"/>
            <w:noWrap/>
            <w:vAlign w:val="center"/>
            <w:hideMark/>
          </w:tcPr>
          <w:p w14:paraId="4098A4F9" w14:textId="77777777" w:rsidR="00106250" w:rsidRPr="009A1BB2" w:rsidRDefault="00106250" w:rsidP="002D76C4">
            <w:pPr>
              <w:jc w:val="left"/>
              <w:rPr>
                <w:sz w:val="18"/>
                <w:szCs w:val="18"/>
              </w:rPr>
            </w:pPr>
            <w:r w:rsidRPr="009A1BB2">
              <w:rPr>
                <w:sz w:val="18"/>
                <w:szCs w:val="18"/>
              </w:rPr>
              <w:t xml:space="preserve">Resolución 2893 </w:t>
            </w:r>
          </w:p>
        </w:tc>
        <w:tc>
          <w:tcPr>
            <w:tcW w:w="4383" w:type="dxa"/>
            <w:noWrap/>
            <w:vAlign w:val="center"/>
            <w:hideMark/>
          </w:tcPr>
          <w:p w14:paraId="3AFDB0BC" w14:textId="77777777" w:rsidR="00106250" w:rsidRPr="009A1BB2" w:rsidRDefault="00106250" w:rsidP="002D76C4">
            <w:pPr>
              <w:jc w:val="left"/>
              <w:rPr>
                <w:sz w:val="18"/>
                <w:szCs w:val="18"/>
              </w:rPr>
            </w:pPr>
            <w:r w:rsidRPr="009A1BB2">
              <w:rPr>
                <w:sz w:val="18"/>
                <w:szCs w:val="18"/>
              </w:rPr>
              <w:t xml:space="preserve">Lineamientos para estandarizar ventanillas únicas, portales específicos de programas transversales, sedes electrónicas, trámites, </w:t>
            </w:r>
            <w:proofErr w:type="spellStart"/>
            <w:r w:rsidRPr="009A1BB2">
              <w:rPr>
                <w:sz w:val="18"/>
                <w:szCs w:val="18"/>
              </w:rPr>
              <w:t>OPAs</w:t>
            </w:r>
            <w:proofErr w:type="spellEnd"/>
            <w:r w:rsidRPr="009A1BB2">
              <w:rPr>
                <w:sz w:val="18"/>
                <w:szCs w:val="18"/>
              </w:rPr>
              <w:t xml:space="preserve"> y consultas de acceso a información pública y la integración al Portal Único del Estado Colombiano</w:t>
            </w:r>
          </w:p>
        </w:tc>
        <w:tc>
          <w:tcPr>
            <w:tcW w:w="869" w:type="dxa"/>
            <w:noWrap/>
            <w:vAlign w:val="center"/>
            <w:hideMark/>
          </w:tcPr>
          <w:p w14:paraId="3171F2B1"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7B783455" w14:textId="77777777" w:rsidR="00106250" w:rsidRPr="009A1BB2" w:rsidRDefault="00106250" w:rsidP="002D76C4">
            <w:pPr>
              <w:jc w:val="left"/>
              <w:rPr>
                <w:sz w:val="18"/>
                <w:szCs w:val="18"/>
              </w:rPr>
            </w:pPr>
            <w:r w:rsidRPr="009A1BB2">
              <w:rPr>
                <w:sz w:val="18"/>
                <w:szCs w:val="18"/>
              </w:rPr>
              <w:t>MINTIC</w:t>
            </w:r>
          </w:p>
        </w:tc>
      </w:tr>
      <w:tr w:rsidR="00633CA4" w:rsidRPr="009A1BB2" w14:paraId="654410A4" w14:textId="77777777" w:rsidTr="002D76C4">
        <w:trPr>
          <w:trHeight w:val="227"/>
        </w:trPr>
        <w:tc>
          <w:tcPr>
            <w:tcW w:w="690" w:type="dxa"/>
            <w:noWrap/>
            <w:vAlign w:val="center"/>
            <w:hideMark/>
          </w:tcPr>
          <w:p w14:paraId="40D4F908" w14:textId="77777777" w:rsidR="00106250" w:rsidRPr="009A1BB2" w:rsidRDefault="00106250" w:rsidP="002D76C4">
            <w:pPr>
              <w:jc w:val="center"/>
              <w:rPr>
                <w:sz w:val="18"/>
                <w:szCs w:val="18"/>
              </w:rPr>
            </w:pPr>
            <w:r w:rsidRPr="009A1BB2">
              <w:rPr>
                <w:sz w:val="18"/>
                <w:szCs w:val="18"/>
              </w:rPr>
              <w:t>50</w:t>
            </w:r>
          </w:p>
        </w:tc>
        <w:tc>
          <w:tcPr>
            <w:tcW w:w="1708" w:type="dxa"/>
            <w:noWrap/>
            <w:vAlign w:val="center"/>
            <w:hideMark/>
          </w:tcPr>
          <w:p w14:paraId="4562832B" w14:textId="77777777" w:rsidR="00106250" w:rsidRPr="009A1BB2" w:rsidRDefault="00106250" w:rsidP="002D76C4">
            <w:pPr>
              <w:jc w:val="left"/>
              <w:rPr>
                <w:sz w:val="18"/>
                <w:szCs w:val="18"/>
              </w:rPr>
            </w:pPr>
            <w:r w:rsidRPr="009A1BB2">
              <w:rPr>
                <w:sz w:val="18"/>
                <w:szCs w:val="18"/>
              </w:rPr>
              <w:t xml:space="preserve">Circular 018 </w:t>
            </w:r>
          </w:p>
        </w:tc>
        <w:tc>
          <w:tcPr>
            <w:tcW w:w="4383" w:type="dxa"/>
            <w:noWrap/>
            <w:vAlign w:val="center"/>
            <w:hideMark/>
          </w:tcPr>
          <w:p w14:paraId="6F4EEB99" w14:textId="77777777" w:rsidR="00106250" w:rsidRPr="009A1BB2" w:rsidRDefault="00106250" w:rsidP="002D76C4">
            <w:pPr>
              <w:jc w:val="left"/>
              <w:rPr>
                <w:sz w:val="18"/>
                <w:szCs w:val="18"/>
              </w:rPr>
            </w:pPr>
            <w:r w:rsidRPr="009A1BB2">
              <w:rPr>
                <w:sz w:val="18"/>
                <w:szCs w:val="18"/>
              </w:rPr>
              <w:t xml:space="preserve">Implementación de la Resolución 1519 de 2020 por lo cual se definen los estándares y directrices para publicar la información señalada en la Ley 1712 del 2014 y se definen los requisitos materia de acceso a la información pública, accesibilidad web, seguridad digital, y datos abiertos y las comunicaciones (MinTIC) y la aplicación de la </w:t>
            </w:r>
            <w:proofErr w:type="spellStart"/>
            <w:r w:rsidRPr="009A1BB2">
              <w:rPr>
                <w:sz w:val="18"/>
                <w:szCs w:val="18"/>
              </w:rPr>
              <w:t>matríz</w:t>
            </w:r>
            <w:proofErr w:type="spellEnd"/>
            <w:r w:rsidRPr="009A1BB2">
              <w:rPr>
                <w:sz w:val="18"/>
                <w:szCs w:val="18"/>
              </w:rPr>
              <w:t xml:space="preserve"> ITA. (Aplicativo Índice de </w:t>
            </w:r>
            <w:proofErr w:type="spellStart"/>
            <w:r w:rsidRPr="009A1BB2">
              <w:rPr>
                <w:sz w:val="18"/>
                <w:szCs w:val="18"/>
              </w:rPr>
              <w:t>Transperencia</w:t>
            </w:r>
            <w:proofErr w:type="spellEnd"/>
            <w:r w:rsidRPr="009A1BB2">
              <w:rPr>
                <w:sz w:val="18"/>
                <w:szCs w:val="18"/>
              </w:rPr>
              <w:t xml:space="preserve"> y Acceso a la Información Pública.</w:t>
            </w:r>
          </w:p>
        </w:tc>
        <w:tc>
          <w:tcPr>
            <w:tcW w:w="869" w:type="dxa"/>
            <w:noWrap/>
            <w:vAlign w:val="center"/>
            <w:hideMark/>
          </w:tcPr>
          <w:p w14:paraId="41B14AC3" w14:textId="77777777" w:rsidR="00106250" w:rsidRPr="009A1BB2" w:rsidRDefault="00106250" w:rsidP="002D76C4">
            <w:pPr>
              <w:jc w:val="center"/>
              <w:rPr>
                <w:sz w:val="18"/>
                <w:szCs w:val="18"/>
              </w:rPr>
            </w:pPr>
            <w:r w:rsidRPr="009A1BB2">
              <w:rPr>
                <w:sz w:val="18"/>
                <w:szCs w:val="18"/>
              </w:rPr>
              <w:t>2021</w:t>
            </w:r>
          </w:p>
        </w:tc>
        <w:tc>
          <w:tcPr>
            <w:tcW w:w="1702" w:type="dxa"/>
            <w:noWrap/>
            <w:vAlign w:val="center"/>
            <w:hideMark/>
          </w:tcPr>
          <w:p w14:paraId="498DF02F" w14:textId="77777777" w:rsidR="00106250" w:rsidRPr="009A1BB2" w:rsidRDefault="00106250" w:rsidP="002D76C4">
            <w:pPr>
              <w:jc w:val="left"/>
              <w:rPr>
                <w:sz w:val="18"/>
                <w:szCs w:val="18"/>
              </w:rPr>
            </w:pPr>
            <w:r w:rsidRPr="009A1BB2">
              <w:rPr>
                <w:sz w:val="18"/>
                <w:szCs w:val="18"/>
              </w:rPr>
              <w:t>Procuraduría General</w:t>
            </w:r>
          </w:p>
        </w:tc>
      </w:tr>
      <w:tr w:rsidR="00106250" w:rsidRPr="009A1BB2" w14:paraId="4E702A09" w14:textId="77777777" w:rsidTr="002D76C4">
        <w:trPr>
          <w:trHeight w:val="227"/>
        </w:trPr>
        <w:tc>
          <w:tcPr>
            <w:tcW w:w="690" w:type="dxa"/>
            <w:noWrap/>
            <w:vAlign w:val="center"/>
            <w:hideMark/>
          </w:tcPr>
          <w:p w14:paraId="7F3F4E0C" w14:textId="77777777" w:rsidR="00106250" w:rsidRPr="009A1BB2" w:rsidRDefault="00106250" w:rsidP="002D76C4">
            <w:pPr>
              <w:jc w:val="center"/>
              <w:rPr>
                <w:sz w:val="18"/>
                <w:szCs w:val="18"/>
              </w:rPr>
            </w:pPr>
            <w:r w:rsidRPr="009A1BB2">
              <w:rPr>
                <w:sz w:val="18"/>
                <w:szCs w:val="18"/>
              </w:rPr>
              <w:t>51</w:t>
            </w:r>
          </w:p>
        </w:tc>
        <w:tc>
          <w:tcPr>
            <w:tcW w:w="1708" w:type="dxa"/>
            <w:noWrap/>
            <w:vAlign w:val="center"/>
            <w:hideMark/>
          </w:tcPr>
          <w:p w14:paraId="3AA226D5" w14:textId="77777777" w:rsidR="00106250" w:rsidRPr="009A1BB2" w:rsidRDefault="00106250" w:rsidP="002D76C4">
            <w:pPr>
              <w:jc w:val="left"/>
              <w:rPr>
                <w:sz w:val="18"/>
                <w:szCs w:val="18"/>
              </w:rPr>
            </w:pPr>
            <w:r w:rsidRPr="009A1BB2">
              <w:rPr>
                <w:sz w:val="18"/>
                <w:szCs w:val="18"/>
              </w:rPr>
              <w:t>Directiva Presidencial 03</w:t>
            </w:r>
          </w:p>
        </w:tc>
        <w:tc>
          <w:tcPr>
            <w:tcW w:w="4383" w:type="dxa"/>
            <w:noWrap/>
            <w:vAlign w:val="center"/>
            <w:hideMark/>
          </w:tcPr>
          <w:p w14:paraId="79B8989C" w14:textId="77777777" w:rsidR="00106250" w:rsidRPr="009A1BB2" w:rsidRDefault="00106250" w:rsidP="002D76C4">
            <w:pPr>
              <w:jc w:val="left"/>
              <w:rPr>
                <w:sz w:val="18"/>
                <w:szCs w:val="18"/>
              </w:rPr>
            </w:pPr>
            <w:r w:rsidRPr="009A1BB2">
              <w:rPr>
                <w:sz w:val="18"/>
                <w:szCs w:val="18"/>
              </w:rPr>
              <w:t>Lineamientos para el uso de servicios en la nube, inteligencia artificial, seguridad digital y gestión de datos.</w:t>
            </w:r>
          </w:p>
        </w:tc>
        <w:tc>
          <w:tcPr>
            <w:tcW w:w="869" w:type="dxa"/>
            <w:noWrap/>
            <w:vAlign w:val="center"/>
            <w:hideMark/>
          </w:tcPr>
          <w:p w14:paraId="39C393B4" w14:textId="77777777" w:rsidR="00106250" w:rsidRPr="009A1BB2" w:rsidRDefault="00106250" w:rsidP="002D76C4">
            <w:pPr>
              <w:jc w:val="center"/>
              <w:rPr>
                <w:sz w:val="18"/>
                <w:szCs w:val="18"/>
              </w:rPr>
            </w:pPr>
            <w:r w:rsidRPr="009A1BB2">
              <w:rPr>
                <w:sz w:val="18"/>
                <w:szCs w:val="18"/>
              </w:rPr>
              <w:t>2021</w:t>
            </w:r>
          </w:p>
        </w:tc>
        <w:tc>
          <w:tcPr>
            <w:tcW w:w="1702" w:type="dxa"/>
            <w:noWrap/>
            <w:vAlign w:val="center"/>
            <w:hideMark/>
          </w:tcPr>
          <w:p w14:paraId="1F06441F"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16005319" w14:textId="77777777" w:rsidTr="002D76C4">
        <w:trPr>
          <w:trHeight w:val="227"/>
        </w:trPr>
        <w:tc>
          <w:tcPr>
            <w:tcW w:w="690" w:type="dxa"/>
            <w:noWrap/>
            <w:vAlign w:val="center"/>
            <w:hideMark/>
          </w:tcPr>
          <w:p w14:paraId="40096DC4" w14:textId="77777777" w:rsidR="00106250" w:rsidRPr="009A1BB2" w:rsidRDefault="00106250" w:rsidP="002D76C4">
            <w:pPr>
              <w:jc w:val="center"/>
              <w:rPr>
                <w:sz w:val="18"/>
                <w:szCs w:val="18"/>
              </w:rPr>
            </w:pPr>
            <w:r w:rsidRPr="009A1BB2">
              <w:rPr>
                <w:sz w:val="18"/>
                <w:szCs w:val="18"/>
              </w:rPr>
              <w:t>52</w:t>
            </w:r>
          </w:p>
        </w:tc>
        <w:tc>
          <w:tcPr>
            <w:tcW w:w="1708" w:type="dxa"/>
            <w:noWrap/>
            <w:vAlign w:val="center"/>
            <w:hideMark/>
          </w:tcPr>
          <w:p w14:paraId="44C4D185" w14:textId="77777777" w:rsidR="00106250" w:rsidRPr="009A1BB2" w:rsidRDefault="00106250" w:rsidP="002D76C4">
            <w:pPr>
              <w:jc w:val="left"/>
              <w:rPr>
                <w:sz w:val="18"/>
                <w:szCs w:val="18"/>
              </w:rPr>
            </w:pPr>
            <w:r w:rsidRPr="009A1BB2">
              <w:rPr>
                <w:sz w:val="18"/>
                <w:szCs w:val="18"/>
              </w:rPr>
              <w:t xml:space="preserve">Resolución 1126 </w:t>
            </w:r>
          </w:p>
        </w:tc>
        <w:tc>
          <w:tcPr>
            <w:tcW w:w="4383" w:type="dxa"/>
            <w:noWrap/>
            <w:vAlign w:val="center"/>
            <w:hideMark/>
          </w:tcPr>
          <w:p w14:paraId="4DA6A293" w14:textId="77777777" w:rsidR="00106250" w:rsidRPr="009A1BB2" w:rsidRDefault="00106250" w:rsidP="002D76C4">
            <w:pPr>
              <w:jc w:val="left"/>
              <w:rPr>
                <w:sz w:val="18"/>
                <w:szCs w:val="18"/>
              </w:rPr>
            </w:pPr>
            <w:r w:rsidRPr="009A1BB2">
              <w:rPr>
                <w:sz w:val="18"/>
                <w:szCs w:val="18"/>
              </w:rPr>
              <w:t>Por la cual se modifica la Resolución 2710 de 2017 "Por la cual se establecen lineamientos para la adopción del protocolo IPv6".</w:t>
            </w:r>
          </w:p>
        </w:tc>
        <w:tc>
          <w:tcPr>
            <w:tcW w:w="869" w:type="dxa"/>
            <w:noWrap/>
            <w:vAlign w:val="center"/>
            <w:hideMark/>
          </w:tcPr>
          <w:p w14:paraId="0CB7B148" w14:textId="77777777" w:rsidR="00106250" w:rsidRPr="009A1BB2" w:rsidRDefault="00106250" w:rsidP="002D76C4">
            <w:pPr>
              <w:jc w:val="center"/>
              <w:rPr>
                <w:sz w:val="18"/>
                <w:szCs w:val="18"/>
              </w:rPr>
            </w:pPr>
            <w:r w:rsidRPr="009A1BB2">
              <w:rPr>
                <w:sz w:val="18"/>
                <w:szCs w:val="18"/>
              </w:rPr>
              <w:t>2021</w:t>
            </w:r>
          </w:p>
        </w:tc>
        <w:tc>
          <w:tcPr>
            <w:tcW w:w="1702" w:type="dxa"/>
            <w:noWrap/>
            <w:vAlign w:val="center"/>
            <w:hideMark/>
          </w:tcPr>
          <w:p w14:paraId="7E18BC64" w14:textId="77777777" w:rsidR="00106250" w:rsidRPr="009A1BB2" w:rsidRDefault="00106250" w:rsidP="002D76C4">
            <w:pPr>
              <w:jc w:val="left"/>
              <w:rPr>
                <w:sz w:val="18"/>
                <w:szCs w:val="18"/>
              </w:rPr>
            </w:pPr>
            <w:r w:rsidRPr="009A1BB2">
              <w:rPr>
                <w:sz w:val="18"/>
                <w:szCs w:val="18"/>
              </w:rPr>
              <w:t>MINTIC</w:t>
            </w:r>
          </w:p>
        </w:tc>
      </w:tr>
      <w:tr w:rsidR="00106250" w:rsidRPr="009A1BB2" w14:paraId="65DE7361" w14:textId="77777777" w:rsidTr="002D76C4">
        <w:trPr>
          <w:trHeight w:val="227"/>
        </w:trPr>
        <w:tc>
          <w:tcPr>
            <w:tcW w:w="690" w:type="dxa"/>
            <w:noWrap/>
            <w:vAlign w:val="center"/>
            <w:hideMark/>
          </w:tcPr>
          <w:p w14:paraId="2580A8D8" w14:textId="77777777" w:rsidR="00106250" w:rsidRPr="009A1BB2" w:rsidRDefault="00106250" w:rsidP="002D76C4">
            <w:pPr>
              <w:jc w:val="center"/>
              <w:rPr>
                <w:sz w:val="18"/>
                <w:szCs w:val="18"/>
              </w:rPr>
            </w:pPr>
            <w:r w:rsidRPr="009A1BB2">
              <w:rPr>
                <w:sz w:val="18"/>
                <w:szCs w:val="18"/>
              </w:rPr>
              <w:t>53</w:t>
            </w:r>
          </w:p>
        </w:tc>
        <w:tc>
          <w:tcPr>
            <w:tcW w:w="1708" w:type="dxa"/>
            <w:noWrap/>
            <w:vAlign w:val="center"/>
            <w:hideMark/>
          </w:tcPr>
          <w:p w14:paraId="53DA3A3D" w14:textId="77777777" w:rsidR="00106250" w:rsidRPr="009A1BB2" w:rsidRDefault="00106250" w:rsidP="002D76C4">
            <w:pPr>
              <w:jc w:val="left"/>
              <w:rPr>
                <w:sz w:val="18"/>
                <w:szCs w:val="18"/>
              </w:rPr>
            </w:pPr>
            <w:r w:rsidRPr="009A1BB2">
              <w:rPr>
                <w:sz w:val="18"/>
                <w:szCs w:val="18"/>
              </w:rPr>
              <w:t xml:space="preserve">Resolución 500 </w:t>
            </w:r>
          </w:p>
        </w:tc>
        <w:tc>
          <w:tcPr>
            <w:tcW w:w="4383" w:type="dxa"/>
            <w:noWrap/>
            <w:vAlign w:val="center"/>
            <w:hideMark/>
          </w:tcPr>
          <w:p w14:paraId="75F912D8" w14:textId="77777777" w:rsidR="00106250" w:rsidRPr="009A1BB2" w:rsidRDefault="00106250" w:rsidP="002D76C4">
            <w:pPr>
              <w:jc w:val="left"/>
              <w:rPr>
                <w:sz w:val="18"/>
                <w:szCs w:val="18"/>
              </w:rPr>
            </w:pPr>
            <w:r w:rsidRPr="009A1BB2">
              <w:rPr>
                <w:sz w:val="18"/>
                <w:szCs w:val="18"/>
              </w:rPr>
              <w:t>Lineamientos y estándares para la estrategia de seguridad digital</w:t>
            </w:r>
          </w:p>
        </w:tc>
        <w:tc>
          <w:tcPr>
            <w:tcW w:w="869" w:type="dxa"/>
            <w:noWrap/>
            <w:vAlign w:val="center"/>
            <w:hideMark/>
          </w:tcPr>
          <w:p w14:paraId="6F54DCC1" w14:textId="77777777" w:rsidR="00106250" w:rsidRPr="009A1BB2" w:rsidRDefault="00106250" w:rsidP="002D76C4">
            <w:pPr>
              <w:jc w:val="center"/>
              <w:rPr>
                <w:sz w:val="18"/>
                <w:szCs w:val="18"/>
              </w:rPr>
            </w:pPr>
            <w:r w:rsidRPr="009A1BB2">
              <w:rPr>
                <w:sz w:val="18"/>
                <w:szCs w:val="18"/>
              </w:rPr>
              <w:t>2021</w:t>
            </w:r>
          </w:p>
        </w:tc>
        <w:tc>
          <w:tcPr>
            <w:tcW w:w="1702" w:type="dxa"/>
            <w:noWrap/>
            <w:vAlign w:val="center"/>
            <w:hideMark/>
          </w:tcPr>
          <w:p w14:paraId="25A5D4B9" w14:textId="77777777" w:rsidR="00106250" w:rsidRPr="009A1BB2" w:rsidRDefault="00106250" w:rsidP="002D76C4">
            <w:pPr>
              <w:jc w:val="left"/>
              <w:rPr>
                <w:sz w:val="18"/>
                <w:szCs w:val="18"/>
              </w:rPr>
            </w:pPr>
            <w:r w:rsidRPr="009A1BB2">
              <w:rPr>
                <w:sz w:val="18"/>
                <w:szCs w:val="18"/>
              </w:rPr>
              <w:t>MINTIC</w:t>
            </w:r>
          </w:p>
        </w:tc>
      </w:tr>
      <w:tr w:rsidR="00633CA4" w:rsidRPr="009A1BB2" w14:paraId="27F03EE6" w14:textId="77777777" w:rsidTr="002D76C4">
        <w:trPr>
          <w:trHeight w:val="227"/>
        </w:trPr>
        <w:tc>
          <w:tcPr>
            <w:tcW w:w="690" w:type="dxa"/>
            <w:noWrap/>
            <w:vAlign w:val="center"/>
            <w:hideMark/>
          </w:tcPr>
          <w:p w14:paraId="21FD3698" w14:textId="77777777" w:rsidR="00106250" w:rsidRPr="009A1BB2" w:rsidRDefault="00106250" w:rsidP="002D76C4">
            <w:pPr>
              <w:jc w:val="center"/>
              <w:rPr>
                <w:sz w:val="18"/>
                <w:szCs w:val="18"/>
              </w:rPr>
            </w:pPr>
            <w:r w:rsidRPr="009A1BB2">
              <w:rPr>
                <w:sz w:val="18"/>
                <w:szCs w:val="18"/>
              </w:rPr>
              <w:t>54</w:t>
            </w:r>
          </w:p>
        </w:tc>
        <w:tc>
          <w:tcPr>
            <w:tcW w:w="1708" w:type="dxa"/>
            <w:noWrap/>
            <w:vAlign w:val="center"/>
            <w:hideMark/>
          </w:tcPr>
          <w:p w14:paraId="0A241D58" w14:textId="77777777" w:rsidR="00106250" w:rsidRPr="009A1BB2" w:rsidRDefault="00106250" w:rsidP="002D76C4">
            <w:pPr>
              <w:jc w:val="left"/>
              <w:rPr>
                <w:sz w:val="18"/>
                <w:szCs w:val="18"/>
              </w:rPr>
            </w:pPr>
            <w:r w:rsidRPr="009A1BB2">
              <w:rPr>
                <w:sz w:val="18"/>
                <w:szCs w:val="18"/>
              </w:rPr>
              <w:t>Circular 1</w:t>
            </w:r>
          </w:p>
        </w:tc>
        <w:tc>
          <w:tcPr>
            <w:tcW w:w="4383" w:type="dxa"/>
            <w:noWrap/>
            <w:vAlign w:val="center"/>
            <w:hideMark/>
          </w:tcPr>
          <w:p w14:paraId="26866E52" w14:textId="77777777" w:rsidR="00106250" w:rsidRPr="009A1BB2" w:rsidRDefault="00106250" w:rsidP="002D76C4">
            <w:pPr>
              <w:jc w:val="left"/>
              <w:rPr>
                <w:sz w:val="18"/>
                <w:szCs w:val="18"/>
              </w:rPr>
            </w:pPr>
            <w:r w:rsidRPr="009A1BB2">
              <w:rPr>
                <w:sz w:val="18"/>
                <w:szCs w:val="18"/>
              </w:rPr>
              <w:t>Recomendaciones de uso de servicios en la nube como medida para mitigar riesgos de seguridad digital.</w:t>
            </w:r>
          </w:p>
        </w:tc>
        <w:tc>
          <w:tcPr>
            <w:tcW w:w="869" w:type="dxa"/>
            <w:noWrap/>
            <w:vAlign w:val="center"/>
            <w:hideMark/>
          </w:tcPr>
          <w:p w14:paraId="0E42FFDB"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3B5E33A6"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0B8EC403" w14:textId="77777777" w:rsidTr="002D76C4">
        <w:trPr>
          <w:trHeight w:val="227"/>
        </w:trPr>
        <w:tc>
          <w:tcPr>
            <w:tcW w:w="690" w:type="dxa"/>
            <w:noWrap/>
            <w:vAlign w:val="center"/>
            <w:hideMark/>
          </w:tcPr>
          <w:p w14:paraId="46A9BDFE" w14:textId="77777777" w:rsidR="00106250" w:rsidRPr="009A1BB2" w:rsidRDefault="00106250" w:rsidP="002D76C4">
            <w:pPr>
              <w:jc w:val="center"/>
              <w:rPr>
                <w:sz w:val="18"/>
                <w:szCs w:val="18"/>
              </w:rPr>
            </w:pPr>
            <w:r w:rsidRPr="009A1BB2">
              <w:rPr>
                <w:sz w:val="18"/>
                <w:szCs w:val="18"/>
              </w:rPr>
              <w:t>55</w:t>
            </w:r>
          </w:p>
        </w:tc>
        <w:tc>
          <w:tcPr>
            <w:tcW w:w="1708" w:type="dxa"/>
            <w:noWrap/>
            <w:vAlign w:val="center"/>
            <w:hideMark/>
          </w:tcPr>
          <w:p w14:paraId="78EA9B34" w14:textId="77777777" w:rsidR="00106250" w:rsidRPr="009A1BB2" w:rsidRDefault="00106250" w:rsidP="002D76C4">
            <w:pPr>
              <w:jc w:val="left"/>
              <w:rPr>
                <w:sz w:val="18"/>
                <w:szCs w:val="18"/>
              </w:rPr>
            </w:pPr>
            <w:r w:rsidRPr="009A1BB2">
              <w:rPr>
                <w:sz w:val="18"/>
                <w:szCs w:val="18"/>
              </w:rPr>
              <w:t>Decreto 088</w:t>
            </w:r>
          </w:p>
        </w:tc>
        <w:tc>
          <w:tcPr>
            <w:tcW w:w="4383" w:type="dxa"/>
            <w:noWrap/>
            <w:vAlign w:val="center"/>
            <w:hideMark/>
          </w:tcPr>
          <w:p w14:paraId="5B51033D" w14:textId="77777777" w:rsidR="00106250" w:rsidRPr="009A1BB2" w:rsidRDefault="00106250" w:rsidP="002D76C4">
            <w:pPr>
              <w:jc w:val="left"/>
              <w:rPr>
                <w:sz w:val="18"/>
                <w:szCs w:val="18"/>
              </w:rPr>
            </w:pPr>
            <w:r w:rsidRPr="009A1BB2">
              <w:rPr>
                <w:sz w:val="18"/>
                <w:szCs w:val="18"/>
              </w:rPr>
              <w:t>Establece los conceptos, lineamientos, plazos y condiciones para la digitalización y automatización de trámites y su realización en línea.</w:t>
            </w:r>
          </w:p>
        </w:tc>
        <w:tc>
          <w:tcPr>
            <w:tcW w:w="869" w:type="dxa"/>
            <w:noWrap/>
            <w:vAlign w:val="center"/>
            <w:hideMark/>
          </w:tcPr>
          <w:p w14:paraId="4DF623FC"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76CF58CE" w14:textId="77777777" w:rsidR="00106250" w:rsidRPr="009A1BB2" w:rsidRDefault="00106250" w:rsidP="002D76C4">
            <w:pPr>
              <w:jc w:val="left"/>
              <w:rPr>
                <w:sz w:val="18"/>
                <w:szCs w:val="18"/>
              </w:rPr>
            </w:pPr>
            <w:r w:rsidRPr="009A1BB2">
              <w:rPr>
                <w:sz w:val="18"/>
                <w:szCs w:val="18"/>
              </w:rPr>
              <w:t>MINTIC</w:t>
            </w:r>
          </w:p>
        </w:tc>
      </w:tr>
      <w:tr w:rsidR="00633CA4" w:rsidRPr="009A1BB2" w14:paraId="357FC3E6" w14:textId="77777777" w:rsidTr="002D76C4">
        <w:trPr>
          <w:trHeight w:val="227"/>
        </w:trPr>
        <w:tc>
          <w:tcPr>
            <w:tcW w:w="690" w:type="dxa"/>
            <w:noWrap/>
            <w:vAlign w:val="center"/>
            <w:hideMark/>
          </w:tcPr>
          <w:p w14:paraId="7F024D3A" w14:textId="77777777" w:rsidR="00106250" w:rsidRPr="009A1BB2" w:rsidRDefault="00106250" w:rsidP="002D76C4">
            <w:pPr>
              <w:jc w:val="center"/>
              <w:rPr>
                <w:sz w:val="18"/>
                <w:szCs w:val="18"/>
              </w:rPr>
            </w:pPr>
            <w:r w:rsidRPr="009A1BB2">
              <w:rPr>
                <w:sz w:val="18"/>
                <w:szCs w:val="18"/>
              </w:rPr>
              <w:t>56</w:t>
            </w:r>
          </w:p>
        </w:tc>
        <w:tc>
          <w:tcPr>
            <w:tcW w:w="1708" w:type="dxa"/>
            <w:noWrap/>
            <w:vAlign w:val="center"/>
            <w:hideMark/>
          </w:tcPr>
          <w:p w14:paraId="1659955F" w14:textId="77777777" w:rsidR="00106250" w:rsidRPr="009A1BB2" w:rsidRDefault="00106250" w:rsidP="002D76C4">
            <w:pPr>
              <w:jc w:val="left"/>
              <w:rPr>
                <w:sz w:val="18"/>
                <w:szCs w:val="18"/>
              </w:rPr>
            </w:pPr>
            <w:r w:rsidRPr="009A1BB2">
              <w:rPr>
                <w:sz w:val="18"/>
                <w:szCs w:val="18"/>
              </w:rPr>
              <w:t>Decreto 1227</w:t>
            </w:r>
          </w:p>
        </w:tc>
        <w:tc>
          <w:tcPr>
            <w:tcW w:w="4383" w:type="dxa"/>
            <w:noWrap/>
            <w:vAlign w:val="center"/>
            <w:hideMark/>
          </w:tcPr>
          <w:p w14:paraId="05C41530" w14:textId="77777777" w:rsidR="00106250" w:rsidRPr="009A1BB2" w:rsidRDefault="00106250" w:rsidP="002D76C4">
            <w:pPr>
              <w:jc w:val="left"/>
              <w:rPr>
                <w:sz w:val="18"/>
                <w:szCs w:val="18"/>
              </w:rPr>
            </w:pPr>
            <w:r w:rsidRPr="009A1BB2">
              <w:rPr>
                <w:sz w:val="18"/>
                <w:szCs w:val="18"/>
              </w:rPr>
              <w:t>Política Interna de Teletrabajo, equipos y herramientas de trabajo</w:t>
            </w:r>
          </w:p>
        </w:tc>
        <w:tc>
          <w:tcPr>
            <w:tcW w:w="869" w:type="dxa"/>
            <w:noWrap/>
            <w:vAlign w:val="center"/>
            <w:hideMark/>
          </w:tcPr>
          <w:p w14:paraId="4E6D8457"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5A7AD665"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76B9DC1A" w14:textId="77777777" w:rsidTr="002D76C4">
        <w:trPr>
          <w:trHeight w:val="227"/>
        </w:trPr>
        <w:tc>
          <w:tcPr>
            <w:tcW w:w="690" w:type="dxa"/>
            <w:noWrap/>
            <w:vAlign w:val="center"/>
            <w:hideMark/>
          </w:tcPr>
          <w:p w14:paraId="018B14EB" w14:textId="77777777" w:rsidR="00106250" w:rsidRPr="009A1BB2" w:rsidRDefault="00106250" w:rsidP="002D76C4">
            <w:pPr>
              <w:jc w:val="center"/>
              <w:rPr>
                <w:sz w:val="18"/>
                <w:szCs w:val="18"/>
              </w:rPr>
            </w:pPr>
            <w:r w:rsidRPr="009A1BB2">
              <w:rPr>
                <w:sz w:val="18"/>
                <w:szCs w:val="18"/>
              </w:rPr>
              <w:lastRenderedPageBreak/>
              <w:t>57</w:t>
            </w:r>
          </w:p>
        </w:tc>
        <w:tc>
          <w:tcPr>
            <w:tcW w:w="1708" w:type="dxa"/>
            <w:noWrap/>
            <w:vAlign w:val="center"/>
            <w:hideMark/>
          </w:tcPr>
          <w:p w14:paraId="4FAE1DFD" w14:textId="77777777" w:rsidR="00106250" w:rsidRPr="009A1BB2" w:rsidRDefault="00106250" w:rsidP="002D76C4">
            <w:pPr>
              <w:jc w:val="left"/>
              <w:rPr>
                <w:sz w:val="18"/>
                <w:szCs w:val="18"/>
              </w:rPr>
            </w:pPr>
            <w:r w:rsidRPr="009A1BB2">
              <w:rPr>
                <w:sz w:val="18"/>
                <w:szCs w:val="18"/>
              </w:rPr>
              <w:t>Decreto 1263</w:t>
            </w:r>
          </w:p>
        </w:tc>
        <w:tc>
          <w:tcPr>
            <w:tcW w:w="4383" w:type="dxa"/>
            <w:noWrap/>
            <w:vAlign w:val="center"/>
            <w:hideMark/>
          </w:tcPr>
          <w:p w14:paraId="65C1499A" w14:textId="77777777" w:rsidR="00106250" w:rsidRPr="009A1BB2" w:rsidRDefault="00106250" w:rsidP="002D76C4">
            <w:pPr>
              <w:jc w:val="left"/>
              <w:rPr>
                <w:sz w:val="18"/>
                <w:szCs w:val="18"/>
              </w:rPr>
            </w:pPr>
            <w:r w:rsidRPr="009A1BB2">
              <w:rPr>
                <w:sz w:val="18"/>
                <w:szCs w:val="18"/>
              </w:rPr>
              <w:t>Lineamientos y estándares aplicables a la Transformación Digital Pública</w:t>
            </w:r>
          </w:p>
        </w:tc>
        <w:tc>
          <w:tcPr>
            <w:tcW w:w="869" w:type="dxa"/>
            <w:noWrap/>
            <w:vAlign w:val="center"/>
            <w:hideMark/>
          </w:tcPr>
          <w:p w14:paraId="43318451"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5DADFC6D" w14:textId="77777777" w:rsidR="00106250" w:rsidRPr="009A1BB2" w:rsidRDefault="00106250" w:rsidP="002D76C4">
            <w:pPr>
              <w:jc w:val="left"/>
              <w:rPr>
                <w:sz w:val="18"/>
                <w:szCs w:val="18"/>
              </w:rPr>
            </w:pPr>
            <w:r w:rsidRPr="009A1BB2">
              <w:rPr>
                <w:sz w:val="18"/>
                <w:szCs w:val="18"/>
              </w:rPr>
              <w:t>MINTIC</w:t>
            </w:r>
          </w:p>
        </w:tc>
      </w:tr>
      <w:tr w:rsidR="00633CA4" w:rsidRPr="009A1BB2" w14:paraId="7A0A4843" w14:textId="77777777" w:rsidTr="002D76C4">
        <w:trPr>
          <w:trHeight w:val="227"/>
        </w:trPr>
        <w:tc>
          <w:tcPr>
            <w:tcW w:w="690" w:type="dxa"/>
            <w:noWrap/>
            <w:vAlign w:val="center"/>
            <w:hideMark/>
          </w:tcPr>
          <w:p w14:paraId="533DD0F9" w14:textId="77777777" w:rsidR="00106250" w:rsidRPr="009A1BB2" w:rsidRDefault="00106250" w:rsidP="002D76C4">
            <w:pPr>
              <w:jc w:val="center"/>
              <w:rPr>
                <w:sz w:val="18"/>
                <w:szCs w:val="18"/>
              </w:rPr>
            </w:pPr>
            <w:r w:rsidRPr="009A1BB2">
              <w:rPr>
                <w:sz w:val="18"/>
                <w:szCs w:val="18"/>
              </w:rPr>
              <w:t>58</w:t>
            </w:r>
          </w:p>
        </w:tc>
        <w:tc>
          <w:tcPr>
            <w:tcW w:w="1708" w:type="dxa"/>
            <w:noWrap/>
            <w:vAlign w:val="center"/>
            <w:hideMark/>
          </w:tcPr>
          <w:p w14:paraId="0586C04B" w14:textId="77777777" w:rsidR="00106250" w:rsidRPr="009A1BB2" w:rsidRDefault="00106250" w:rsidP="002D76C4">
            <w:pPr>
              <w:jc w:val="left"/>
              <w:rPr>
                <w:sz w:val="18"/>
                <w:szCs w:val="18"/>
              </w:rPr>
            </w:pPr>
            <w:r w:rsidRPr="009A1BB2">
              <w:rPr>
                <w:sz w:val="18"/>
                <w:szCs w:val="18"/>
              </w:rPr>
              <w:t>Decreto 1389</w:t>
            </w:r>
          </w:p>
        </w:tc>
        <w:tc>
          <w:tcPr>
            <w:tcW w:w="4383" w:type="dxa"/>
            <w:noWrap/>
            <w:vAlign w:val="center"/>
            <w:hideMark/>
          </w:tcPr>
          <w:p w14:paraId="1D8BBCF0" w14:textId="77777777" w:rsidR="00106250" w:rsidRPr="009A1BB2" w:rsidRDefault="00106250" w:rsidP="002D76C4">
            <w:pPr>
              <w:jc w:val="left"/>
              <w:rPr>
                <w:sz w:val="18"/>
                <w:szCs w:val="18"/>
              </w:rPr>
            </w:pPr>
            <w:r w:rsidRPr="009A1BB2">
              <w:rPr>
                <w:sz w:val="18"/>
                <w:szCs w:val="18"/>
              </w:rPr>
              <w:t>Lineamientos generales para la gobernanza en la infraestructura de datos y se crea el Modelo de gobernanza de la infraestructura de datos</w:t>
            </w:r>
          </w:p>
        </w:tc>
        <w:tc>
          <w:tcPr>
            <w:tcW w:w="869" w:type="dxa"/>
            <w:noWrap/>
            <w:vAlign w:val="center"/>
            <w:hideMark/>
          </w:tcPr>
          <w:p w14:paraId="14DC05CD"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57D74F4E" w14:textId="77777777" w:rsidR="00106250" w:rsidRPr="009A1BB2" w:rsidRDefault="00106250" w:rsidP="002D76C4">
            <w:pPr>
              <w:jc w:val="left"/>
              <w:rPr>
                <w:sz w:val="18"/>
                <w:szCs w:val="18"/>
              </w:rPr>
            </w:pPr>
            <w:r w:rsidRPr="009A1BB2">
              <w:rPr>
                <w:sz w:val="18"/>
                <w:szCs w:val="18"/>
              </w:rPr>
              <w:t>MINTIC</w:t>
            </w:r>
          </w:p>
        </w:tc>
      </w:tr>
      <w:tr w:rsidR="00106250" w:rsidRPr="009A1BB2" w14:paraId="33BC1155" w14:textId="77777777" w:rsidTr="002D76C4">
        <w:trPr>
          <w:trHeight w:val="227"/>
        </w:trPr>
        <w:tc>
          <w:tcPr>
            <w:tcW w:w="690" w:type="dxa"/>
            <w:noWrap/>
            <w:vAlign w:val="center"/>
            <w:hideMark/>
          </w:tcPr>
          <w:p w14:paraId="778325E0" w14:textId="77777777" w:rsidR="00106250" w:rsidRPr="009A1BB2" w:rsidRDefault="00106250" w:rsidP="002D76C4">
            <w:pPr>
              <w:jc w:val="center"/>
              <w:rPr>
                <w:sz w:val="18"/>
                <w:szCs w:val="18"/>
              </w:rPr>
            </w:pPr>
            <w:r w:rsidRPr="009A1BB2">
              <w:rPr>
                <w:sz w:val="18"/>
                <w:szCs w:val="18"/>
              </w:rPr>
              <w:t>59</w:t>
            </w:r>
          </w:p>
        </w:tc>
        <w:tc>
          <w:tcPr>
            <w:tcW w:w="1708" w:type="dxa"/>
            <w:noWrap/>
            <w:vAlign w:val="center"/>
            <w:hideMark/>
          </w:tcPr>
          <w:p w14:paraId="7D51062C" w14:textId="77777777" w:rsidR="00106250" w:rsidRPr="009A1BB2" w:rsidRDefault="00106250" w:rsidP="002D76C4">
            <w:pPr>
              <w:jc w:val="left"/>
              <w:rPr>
                <w:sz w:val="18"/>
                <w:szCs w:val="18"/>
              </w:rPr>
            </w:pPr>
            <w:r w:rsidRPr="009A1BB2">
              <w:rPr>
                <w:sz w:val="18"/>
                <w:szCs w:val="18"/>
              </w:rPr>
              <w:t>Decreto 255</w:t>
            </w:r>
          </w:p>
        </w:tc>
        <w:tc>
          <w:tcPr>
            <w:tcW w:w="4383" w:type="dxa"/>
            <w:noWrap/>
            <w:vAlign w:val="center"/>
            <w:hideMark/>
          </w:tcPr>
          <w:p w14:paraId="2866B34E" w14:textId="77777777" w:rsidR="00106250" w:rsidRPr="009A1BB2" w:rsidRDefault="00106250" w:rsidP="002D76C4">
            <w:pPr>
              <w:jc w:val="left"/>
              <w:rPr>
                <w:sz w:val="18"/>
                <w:szCs w:val="18"/>
              </w:rPr>
            </w:pPr>
            <w:r w:rsidRPr="009A1BB2">
              <w:rPr>
                <w:sz w:val="18"/>
                <w:szCs w:val="18"/>
              </w:rPr>
              <w:t>Buenas prácticas en protección de datos personales</w:t>
            </w:r>
          </w:p>
        </w:tc>
        <w:tc>
          <w:tcPr>
            <w:tcW w:w="869" w:type="dxa"/>
            <w:noWrap/>
            <w:vAlign w:val="center"/>
            <w:hideMark/>
          </w:tcPr>
          <w:p w14:paraId="06F991C7"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2F5A3BFC"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120C17FB" w14:textId="77777777" w:rsidTr="002D76C4">
        <w:trPr>
          <w:trHeight w:val="227"/>
        </w:trPr>
        <w:tc>
          <w:tcPr>
            <w:tcW w:w="690" w:type="dxa"/>
            <w:noWrap/>
            <w:vAlign w:val="center"/>
            <w:hideMark/>
          </w:tcPr>
          <w:p w14:paraId="50F1BB1A" w14:textId="77777777" w:rsidR="00106250" w:rsidRPr="009A1BB2" w:rsidRDefault="00106250" w:rsidP="002D76C4">
            <w:pPr>
              <w:jc w:val="center"/>
              <w:rPr>
                <w:sz w:val="18"/>
                <w:szCs w:val="18"/>
              </w:rPr>
            </w:pPr>
            <w:r w:rsidRPr="009A1BB2">
              <w:rPr>
                <w:sz w:val="18"/>
                <w:szCs w:val="18"/>
              </w:rPr>
              <w:t>60</w:t>
            </w:r>
          </w:p>
        </w:tc>
        <w:tc>
          <w:tcPr>
            <w:tcW w:w="1708" w:type="dxa"/>
            <w:noWrap/>
            <w:vAlign w:val="center"/>
            <w:hideMark/>
          </w:tcPr>
          <w:p w14:paraId="64A3AA63" w14:textId="77777777" w:rsidR="00106250" w:rsidRPr="009A1BB2" w:rsidRDefault="00106250" w:rsidP="002D76C4">
            <w:pPr>
              <w:jc w:val="left"/>
              <w:rPr>
                <w:sz w:val="18"/>
                <w:szCs w:val="18"/>
              </w:rPr>
            </w:pPr>
            <w:r w:rsidRPr="009A1BB2">
              <w:rPr>
                <w:sz w:val="18"/>
                <w:szCs w:val="18"/>
              </w:rPr>
              <w:t>Decreto 338</w:t>
            </w:r>
          </w:p>
        </w:tc>
        <w:tc>
          <w:tcPr>
            <w:tcW w:w="4383" w:type="dxa"/>
            <w:noWrap/>
            <w:vAlign w:val="center"/>
            <w:hideMark/>
          </w:tcPr>
          <w:p w14:paraId="75CC7EEA" w14:textId="77777777" w:rsidR="00106250" w:rsidRPr="009A1BB2" w:rsidRDefault="00106250" w:rsidP="002D76C4">
            <w:pPr>
              <w:jc w:val="left"/>
              <w:rPr>
                <w:sz w:val="18"/>
                <w:szCs w:val="18"/>
              </w:rPr>
            </w:pPr>
            <w:r w:rsidRPr="009A1BB2">
              <w:rPr>
                <w:sz w:val="18"/>
                <w:szCs w:val="18"/>
              </w:rPr>
              <w:t>Por el cual se adiciona el Título 21 a la Parte 2 del libro 2 del Decreto Único 1078 de 2015, Reglamentario del Sector de Tecnologías de la Información y las Comunicaciones, con el fin de establecer los lineamientos generales para fortalecer la gobernanza de la seguridad digital, se crea el Modelo y las instancias de Gobernanza de Seguridad Digital y se dictan otras disposiciones</w:t>
            </w:r>
          </w:p>
        </w:tc>
        <w:tc>
          <w:tcPr>
            <w:tcW w:w="869" w:type="dxa"/>
            <w:noWrap/>
            <w:vAlign w:val="center"/>
            <w:hideMark/>
          </w:tcPr>
          <w:p w14:paraId="412DC6E0"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1433608F"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07C74ACA" w14:textId="77777777" w:rsidTr="002D76C4">
        <w:trPr>
          <w:trHeight w:val="227"/>
        </w:trPr>
        <w:tc>
          <w:tcPr>
            <w:tcW w:w="690" w:type="dxa"/>
            <w:noWrap/>
            <w:vAlign w:val="center"/>
            <w:hideMark/>
          </w:tcPr>
          <w:p w14:paraId="7500BD57" w14:textId="77777777" w:rsidR="00106250" w:rsidRPr="009A1BB2" w:rsidRDefault="00106250" w:rsidP="002D76C4">
            <w:pPr>
              <w:jc w:val="center"/>
              <w:rPr>
                <w:sz w:val="18"/>
                <w:szCs w:val="18"/>
              </w:rPr>
            </w:pPr>
            <w:r w:rsidRPr="009A1BB2">
              <w:rPr>
                <w:sz w:val="18"/>
                <w:szCs w:val="18"/>
              </w:rPr>
              <w:t>61</w:t>
            </w:r>
          </w:p>
        </w:tc>
        <w:tc>
          <w:tcPr>
            <w:tcW w:w="1708" w:type="dxa"/>
            <w:noWrap/>
            <w:vAlign w:val="center"/>
            <w:hideMark/>
          </w:tcPr>
          <w:p w14:paraId="386CA58C" w14:textId="77777777" w:rsidR="00106250" w:rsidRPr="009A1BB2" w:rsidRDefault="00106250" w:rsidP="002D76C4">
            <w:pPr>
              <w:jc w:val="left"/>
              <w:rPr>
                <w:sz w:val="18"/>
                <w:szCs w:val="18"/>
              </w:rPr>
            </w:pPr>
            <w:r w:rsidRPr="009A1BB2">
              <w:rPr>
                <w:sz w:val="18"/>
                <w:szCs w:val="18"/>
              </w:rPr>
              <w:t>Decreto 555</w:t>
            </w:r>
          </w:p>
        </w:tc>
        <w:tc>
          <w:tcPr>
            <w:tcW w:w="4383" w:type="dxa"/>
            <w:noWrap/>
            <w:vAlign w:val="center"/>
            <w:hideMark/>
          </w:tcPr>
          <w:p w14:paraId="3B17B7EA" w14:textId="77777777" w:rsidR="00106250" w:rsidRPr="009A1BB2" w:rsidRDefault="00106250" w:rsidP="002D76C4">
            <w:pPr>
              <w:jc w:val="left"/>
              <w:rPr>
                <w:sz w:val="18"/>
                <w:szCs w:val="18"/>
              </w:rPr>
            </w:pPr>
            <w:r w:rsidRPr="009A1BB2">
              <w:rPr>
                <w:sz w:val="18"/>
                <w:szCs w:val="18"/>
              </w:rPr>
              <w:t>Regulación técnica relacionada con el Trabajo Remoto</w:t>
            </w:r>
          </w:p>
        </w:tc>
        <w:tc>
          <w:tcPr>
            <w:tcW w:w="869" w:type="dxa"/>
            <w:noWrap/>
            <w:vAlign w:val="center"/>
            <w:hideMark/>
          </w:tcPr>
          <w:p w14:paraId="17F74D7F"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0564D18A"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00122D9B" w14:textId="77777777" w:rsidTr="002D76C4">
        <w:trPr>
          <w:trHeight w:val="227"/>
        </w:trPr>
        <w:tc>
          <w:tcPr>
            <w:tcW w:w="690" w:type="dxa"/>
            <w:noWrap/>
            <w:vAlign w:val="center"/>
            <w:hideMark/>
          </w:tcPr>
          <w:p w14:paraId="038CEEF1" w14:textId="77777777" w:rsidR="00106250" w:rsidRPr="009A1BB2" w:rsidRDefault="00106250" w:rsidP="002D76C4">
            <w:pPr>
              <w:jc w:val="center"/>
              <w:rPr>
                <w:sz w:val="18"/>
                <w:szCs w:val="18"/>
              </w:rPr>
            </w:pPr>
            <w:r w:rsidRPr="009A1BB2">
              <w:rPr>
                <w:sz w:val="18"/>
                <w:szCs w:val="18"/>
              </w:rPr>
              <w:t>62</w:t>
            </w:r>
          </w:p>
        </w:tc>
        <w:tc>
          <w:tcPr>
            <w:tcW w:w="1708" w:type="dxa"/>
            <w:noWrap/>
            <w:vAlign w:val="center"/>
            <w:hideMark/>
          </w:tcPr>
          <w:p w14:paraId="50B758EF" w14:textId="77777777" w:rsidR="00106250" w:rsidRPr="009A1BB2" w:rsidRDefault="00106250" w:rsidP="002D76C4">
            <w:pPr>
              <w:jc w:val="left"/>
              <w:rPr>
                <w:sz w:val="18"/>
                <w:szCs w:val="18"/>
              </w:rPr>
            </w:pPr>
            <w:r w:rsidRPr="009A1BB2">
              <w:rPr>
                <w:sz w:val="18"/>
                <w:szCs w:val="18"/>
              </w:rPr>
              <w:t>Decreto 608</w:t>
            </w:r>
          </w:p>
        </w:tc>
        <w:tc>
          <w:tcPr>
            <w:tcW w:w="4383" w:type="dxa"/>
            <w:noWrap/>
            <w:vAlign w:val="center"/>
            <w:hideMark/>
          </w:tcPr>
          <w:p w14:paraId="24DBAA4F" w14:textId="77777777" w:rsidR="00106250" w:rsidRPr="009A1BB2" w:rsidRDefault="00106250" w:rsidP="002D76C4">
            <w:pPr>
              <w:jc w:val="left"/>
              <w:rPr>
                <w:sz w:val="18"/>
                <w:szCs w:val="18"/>
              </w:rPr>
            </w:pPr>
            <w:r w:rsidRPr="009A1BB2">
              <w:rPr>
                <w:sz w:val="18"/>
                <w:szCs w:val="18"/>
              </w:rPr>
              <w:t>Por medio del cual se actualiza la reglamentación de la Infraestructura de Datos Espaciales para el Distrito Capital (IDECA), se deroga el Decreto 653 de 2011 y se dictan otras disposiciones</w:t>
            </w:r>
          </w:p>
        </w:tc>
        <w:tc>
          <w:tcPr>
            <w:tcW w:w="869" w:type="dxa"/>
            <w:noWrap/>
            <w:vAlign w:val="center"/>
            <w:hideMark/>
          </w:tcPr>
          <w:p w14:paraId="1A21583E"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0C42F734" w14:textId="77777777" w:rsidR="00106250" w:rsidRPr="009A1BB2" w:rsidRDefault="00106250" w:rsidP="002D76C4">
            <w:pPr>
              <w:jc w:val="left"/>
              <w:rPr>
                <w:sz w:val="18"/>
                <w:szCs w:val="18"/>
              </w:rPr>
            </w:pPr>
            <w:r w:rsidRPr="009A1BB2">
              <w:rPr>
                <w:sz w:val="18"/>
                <w:szCs w:val="18"/>
              </w:rPr>
              <w:t>Alcaldía Mayor de Bogotá</w:t>
            </w:r>
          </w:p>
        </w:tc>
      </w:tr>
      <w:tr w:rsidR="00106250" w:rsidRPr="009A1BB2" w14:paraId="0E942F15" w14:textId="77777777" w:rsidTr="002D76C4">
        <w:trPr>
          <w:trHeight w:val="227"/>
        </w:trPr>
        <w:tc>
          <w:tcPr>
            <w:tcW w:w="690" w:type="dxa"/>
            <w:noWrap/>
            <w:vAlign w:val="center"/>
            <w:hideMark/>
          </w:tcPr>
          <w:p w14:paraId="546C5120" w14:textId="77777777" w:rsidR="00106250" w:rsidRPr="009A1BB2" w:rsidRDefault="00106250" w:rsidP="002D76C4">
            <w:pPr>
              <w:jc w:val="center"/>
              <w:rPr>
                <w:sz w:val="18"/>
                <w:szCs w:val="18"/>
              </w:rPr>
            </w:pPr>
            <w:r w:rsidRPr="009A1BB2">
              <w:rPr>
                <w:sz w:val="18"/>
                <w:szCs w:val="18"/>
              </w:rPr>
              <w:t>63</w:t>
            </w:r>
          </w:p>
        </w:tc>
        <w:tc>
          <w:tcPr>
            <w:tcW w:w="1708" w:type="dxa"/>
            <w:noWrap/>
            <w:vAlign w:val="center"/>
            <w:hideMark/>
          </w:tcPr>
          <w:p w14:paraId="5A710CD8" w14:textId="77777777" w:rsidR="00106250" w:rsidRPr="009A1BB2" w:rsidRDefault="00106250" w:rsidP="002D76C4">
            <w:pPr>
              <w:jc w:val="left"/>
              <w:rPr>
                <w:sz w:val="18"/>
                <w:szCs w:val="18"/>
              </w:rPr>
            </w:pPr>
            <w:r w:rsidRPr="009A1BB2">
              <w:rPr>
                <w:sz w:val="18"/>
                <w:szCs w:val="18"/>
              </w:rPr>
              <w:t>Decreto 767</w:t>
            </w:r>
          </w:p>
        </w:tc>
        <w:tc>
          <w:tcPr>
            <w:tcW w:w="4383" w:type="dxa"/>
            <w:noWrap/>
            <w:vAlign w:val="center"/>
            <w:hideMark/>
          </w:tcPr>
          <w:p w14:paraId="3E06A83D" w14:textId="77777777" w:rsidR="00106250" w:rsidRPr="009A1BB2" w:rsidRDefault="00106250" w:rsidP="002D76C4">
            <w:pPr>
              <w:jc w:val="left"/>
              <w:rPr>
                <w:sz w:val="18"/>
                <w:szCs w:val="18"/>
              </w:rPr>
            </w:pPr>
            <w:r w:rsidRPr="009A1BB2">
              <w:rPr>
                <w:sz w:val="18"/>
                <w:szCs w:val="18"/>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869" w:type="dxa"/>
            <w:noWrap/>
            <w:vAlign w:val="center"/>
            <w:hideMark/>
          </w:tcPr>
          <w:p w14:paraId="207109F9"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2B9858D2" w14:textId="77777777" w:rsidR="00106250" w:rsidRPr="009A1BB2" w:rsidRDefault="00106250" w:rsidP="002D76C4">
            <w:pPr>
              <w:jc w:val="left"/>
              <w:rPr>
                <w:sz w:val="18"/>
                <w:szCs w:val="18"/>
              </w:rPr>
            </w:pPr>
            <w:r w:rsidRPr="009A1BB2">
              <w:rPr>
                <w:sz w:val="18"/>
                <w:szCs w:val="18"/>
              </w:rPr>
              <w:t>MINTIC</w:t>
            </w:r>
          </w:p>
        </w:tc>
      </w:tr>
      <w:tr w:rsidR="00633CA4" w:rsidRPr="009A1BB2" w14:paraId="5370DD73" w14:textId="77777777" w:rsidTr="002D76C4">
        <w:trPr>
          <w:trHeight w:val="227"/>
        </w:trPr>
        <w:tc>
          <w:tcPr>
            <w:tcW w:w="690" w:type="dxa"/>
            <w:noWrap/>
            <w:vAlign w:val="center"/>
            <w:hideMark/>
          </w:tcPr>
          <w:p w14:paraId="65DEF458" w14:textId="77777777" w:rsidR="00106250" w:rsidRPr="009A1BB2" w:rsidRDefault="00106250" w:rsidP="002D76C4">
            <w:pPr>
              <w:jc w:val="center"/>
              <w:rPr>
                <w:sz w:val="18"/>
                <w:szCs w:val="18"/>
              </w:rPr>
            </w:pPr>
            <w:r w:rsidRPr="009A1BB2">
              <w:rPr>
                <w:sz w:val="18"/>
                <w:szCs w:val="18"/>
              </w:rPr>
              <w:t>64</w:t>
            </w:r>
          </w:p>
        </w:tc>
        <w:tc>
          <w:tcPr>
            <w:tcW w:w="1708" w:type="dxa"/>
            <w:noWrap/>
            <w:vAlign w:val="center"/>
            <w:hideMark/>
          </w:tcPr>
          <w:p w14:paraId="3550CB41" w14:textId="77777777" w:rsidR="00106250" w:rsidRPr="009A1BB2" w:rsidRDefault="00106250" w:rsidP="002D76C4">
            <w:pPr>
              <w:jc w:val="left"/>
              <w:rPr>
                <w:sz w:val="18"/>
                <w:szCs w:val="18"/>
              </w:rPr>
            </w:pPr>
            <w:r w:rsidRPr="009A1BB2">
              <w:rPr>
                <w:sz w:val="18"/>
                <w:szCs w:val="18"/>
              </w:rPr>
              <w:t>Directiva 02</w:t>
            </w:r>
          </w:p>
        </w:tc>
        <w:tc>
          <w:tcPr>
            <w:tcW w:w="4383" w:type="dxa"/>
            <w:noWrap/>
            <w:vAlign w:val="center"/>
            <w:hideMark/>
          </w:tcPr>
          <w:p w14:paraId="77925D0B" w14:textId="77777777" w:rsidR="00106250" w:rsidRPr="009A1BB2" w:rsidRDefault="00106250" w:rsidP="002D76C4">
            <w:pPr>
              <w:jc w:val="left"/>
              <w:rPr>
                <w:sz w:val="18"/>
                <w:szCs w:val="18"/>
              </w:rPr>
            </w:pPr>
            <w:r w:rsidRPr="009A1BB2">
              <w:rPr>
                <w:sz w:val="18"/>
                <w:szCs w:val="18"/>
              </w:rPr>
              <w:t>Reiteración de la Política Pública en materia de seguridad digital</w:t>
            </w:r>
          </w:p>
        </w:tc>
        <w:tc>
          <w:tcPr>
            <w:tcW w:w="869" w:type="dxa"/>
            <w:noWrap/>
            <w:vAlign w:val="center"/>
            <w:hideMark/>
          </w:tcPr>
          <w:p w14:paraId="4508666F"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6E4E787A"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505D94D0" w14:textId="77777777" w:rsidTr="002D76C4">
        <w:trPr>
          <w:trHeight w:val="227"/>
        </w:trPr>
        <w:tc>
          <w:tcPr>
            <w:tcW w:w="690" w:type="dxa"/>
            <w:noWrap/>
            <w:vAlign w:val="center"/>
            <w:hideMark/>
          </w:tcPr>
          <w:p w14:paraId="2BEC6BCE" w14:textId="77777777" w:rsidR="00106250" w:rsidRPr="009A1BB2" w:rsidRDefault="00106250" w:rsidP="002D76C4">
            <w:pPr>
              <w:jc w:val="center"/>
              <w:rPr>
                <w:sz w:val="18"/>
                <w:szCs w:val="18"/>
              </w:rPr>
            </w:pPr>
            <w:r w:rsidRPr="009A1BB2">
              <w:rPr>
                <w:sz w:val="18"/>
                <w:szCs w:val="18"/>
              </w:rPr>
              <w:t>65</w:t>
            </w:r>
          </w:p>
        </w:tc>
        <w:tc>
          <w:tcPr>
            <w:tcW w:w="1708" w:type="dxa"/>
            <w:noWrap/>
            <w:vAlign w:val="center"/>
            <w:hideMark/>
          </w:tcPr>
          <w:p w14:paraId="27F08E50" w14:textId="77777777" w:rsidR="00106250" w:rsidRPr="009A1BB2" w:rsidRDefault="00106250" w:rsidP="002D76C4">
            <w:pPr>
              <w:jc w:val="left"/>
              <w:rPr>
                <w:sz w:val="18"/>
                <w:szCs w:val="18"/>
              </w:rPr>
            </w:pPr>
            <w:r w:rsidRPr="009A1BB2">
              <w:rPr>
                <w:sz w:val="18"/>
                <w:szCs w:val="18"/>
              </w:rPr>
              <w:t>Resolución 1117</w:t>
            </w:r>
          </w:p>
        </w:tc>
        <w:tc>
          <w:tcPr>
            <w:tcW w:w="4383" w:type="dxa"/>
            <w:noWrap/>
            <w:vAlign w:val="center"/>
            <w:hideMark/>
          </w:tcPr>
          <w:p w14:paraId="529049AF" w14:textId="77777777" w:rsidR="00106250" w:rsidRPr="009A1BB2" w:rsidRDefault="00106250" w:rsidP="002D76C4">
            <w:pPr>
              <w:jc w:val="left"/>
              <w:rPr>
                <w:sz w:val="18"/>
                <w:szCs w:val="18"/>
              </w:rPr>
            </w:pPr>
            <w:r w:rsidRPr="009A1BB2">
              <w:rPr>
                <w:sz w:val="18"/>
                <w:szCs w:val="18"/>
              </w:rPr>
              <w:t>Por la cual se establecen los lineamientos de transformación digital para las estrategias de ciudades y territorios inteligentes de las entidades territoriales, en el marco de la Política de Gobierno Digita</w:t>
            </w:r>
          </w:p>
        </w:tc>
        <w:tc>
          <w:tcPr>
            <w:tcW w:w="869" w:type="dxa"/>
            <w:noWrap/>
            <w:vAlign w:val="center"/>
            <w:hideMark/>
          </w:tcPr>
          <w:p w14:paraId="0467A860"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17B330A3" w14:textId="77777777" w:rsidR="00106250" w:rsidRPr="009A1BB2" w:rsidRDefault="00106250" w:rsidP="002D76C4">
            <w:pPr>
              <w:jc w:val="left"/>
              <w:rPr>
                <w:sz w:val="18"/>
                <w:szCs w:val="18"/>
              </w:rPr>
            </w:pPr>
            <w:r w:rsidRPr="009A1BB2">
              <w:rPr>
                <w:sz w:val="18"/>
                <w:szCs w:val="18"/>
              </w:rPr>
              <w:t>MINTIC</w:t>
            </w:r>
          </w:p>
        </w:tc>
      </w:tr>
      <w:tr w:rsidR="00633CA4" w:rsidRPr="009A1BB2" w14:paraId="33F04207" w14:textId="77777777" w:rsidTr="002D76C4">
        <w:trPr>
          <w:trHeight w:val="227"/>
        </w:trPr>
        <w:tc>
          <w:tcPr>
            <w:tcW w:w="690" w:type="dxa"/>
            <w:noWrap/>
            <w:vAlign w:val="center"/>
            <w:hideMark/>
          </w:tcPr>
          <w:p w14:paraId="3122C0DC" w14:textId="77777777" w:rsidR="00106250" w:rsidRPr="009A1BB2" w:rsidRDefault="00106250" w:rsidP="002D76C4">
            <w:pPr>
              <w:jc w:val="center"/>
              <w:rPr>
                <w:sz w:val="18"/>
                <w:szCs w:val="18"/>
              </w:rPr>
            </w:pPr>
            <w:r w:rsidRPr="009A1BB2">
              <w:rPr>
                <w:sz w:val="18"/>
                <w:szCs w:val="18"/>
              </w:rPr>
              <w:t>66</w:t>
            </w:r>
          </w:p>
        </w:tc>
        <w:tc>
          <w:tcPr>
            <w:tcW w:w="1708" w:type="dxa"/>
            <w:noWrap/>
            <w:vAlign w:val="center"/>
            <w:hideMark/>
          </w:tcPr>
          <w:p w14:paraId="1D4D94D6" w14:textId="77777777" w:rsidR="00106250" w:rsidRPr="009A1BB2" w:rsidRDefault="00106250" w:rsidP="002D76C4">
            <w:pPr>
              <w:jc w:val="left"/>
              <w:rPr>
                <w:sz w:val="18"/>
                <w:szCs w:val="18"/>
              </w:rPr>
            </w:pPr>
            <w:r w:rsidRPr="009A1BB2">
              <w:rPr>
                <w:sz w:val="18"/>
                <w:szCs w:val="18"/>
              </w:rPr>
              <w:t xml:space="preserve">Resolución 460 </w:t>
            </w:r>
          </w:p>
        </w:tc>
        <w:tc>
          <w:tcPr>
            <w:tcW w:w="4383" w:type="dxa"/>
            <w:noWrap/>
            <w:vAlign w:val="center"/>
            <w:hideMark/>
          </w:tcPr>
          <w:p w14:paraId="44539236" w14:textId="77777777" w:rsidR="00106250" w:rsidRPr="009A1BB2" w:rsidRDefault="00106250" w:rsidP="002D76C4">
            <w:pPr>
              <w:jc w:val="left"/>
              <w:rPr>
                <w:sz w:val="18"/>
                <w:szCs w:val="18"/>
              </w:rPr>
            </w:pPr>
            <w:r w:rsidRPr="009A1BB2">
              <w:rPr>
                <w:sz w:val="18"/>
                <w:szCs w:val="18"/>
              </w:rPr>
              <w:t>Plan Nacional de Infraestructura de Datos y su hoja de ruta en el desarrollo de la Política de Gobierno Digital, y se dictan los lineamientos generales para su implementación.</w:t>
            </w:r>
          </w:p>
        </w:tc>
        <w:tc>
          <w:tcPr>
            <w:tcW w:w="869" w:type="dxa"/>
            <w:noWrap/>
            <w:vAlign w:val="center"/>
            <w:hideMark/>
          </w:tcPr>
          <w:p w14:paraId="551CEB7F"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518344B9" w14:textId="77777777" w:rsidR="00106250" w:rsidRPr="009A1BB2" w:rsidRDefault="00106250" w:rsidP="002D76C4">
            <w:pPr>
              <w:jc w:val="left"/>
              <w:rPr>
                <w:sz w:val="18"/>
                <w:szCs w:val="18"/>
              </w:rPr>
            </w:pPr>
            <w:r w:rsidRPr="009A1BB2">
              <w:rPr>
                <w:sz w:val="18"/>
                <w:szCs w:val="18"/>
              </w:rPr>
              <w:t>MINTIC</w:t>
            </w:r>
          </w:p>
        </w:tc>
      </w:tr>
      <w:tr w:rsidR="00106250" w:rsidRPr="009A1BB2" w14:paraId="3AD16E25" w14:textId="77777777" w:rsidTr="002D76C4">
        <w:trPr>
          <w:trHeight w:val="227"/>
        </w:trPr>
        <w:tc>
          <w:tcPr>
            <w:tcW w:w="690" w:type="dxa"/>
            <w:noWrap/>
            <w:vAlign w:val="center"/>
            <w:hideMark/>
          </w:tcPr>
          <w:p w14:paraId="2321D1B3" w14:textId="77777777" w:rsidR="00106250" w:rsidRPr="009A1BB2" w:rsidRDefault="00106250" w:rsidP="002D76C4">
            <w:pPr>
              <w:jc w:val="center"/>
              <w:rPr>
                <w:sz w:val="18"/>
                <w:szCs w:val="18"/>
              </w:rPr>
            </w:pPr>
            <w:r w:rsidRPr="009A1BB2">
              <w:rPr>
                <w:sz w:val="18"/>
                <w:szCs w:val="18"/>
              </w:rPr>
              <w:t>67</w:t>
            </w:r>
          </w:p>
        </w:tc>
        <w:tc>
          <w:tcPr>
            <w:tcW w:w="1708" w:type="dxa"/>
            <w:noWrap/>
            <w:vAlign w:val="center"/>
            <w:hideMark/>
          </w:tcPr>
          <w:p w14:paraId="63767A9F" w14:textId="77777777" w:rsidR="00106250" w:rsidRPr="009A1BB2" w:rsidRDefault="00106250" w:rsidP="002D76C4">
            <w:pPr>
              <w:jc w:val="left"/>
              <w:rPr>
                <w:sz w:val="18"/>
                <w:szCs w:val="18"/>
              </w:rPr>
            </w:pPr>
            <w:r w:rsidRPr="009A1BB2">
              <w:rPr>
                <w:sz w:val="18"/>
                <w:szCs w:val="18"/>
              </w:rPr>
              <w:t>Resolución 746</w:t>
            </w:r>
          </w:p>
        </w:tc>
        <w:tc>
          <w:tcPr>
            <w:tcW w:w="4383" w:type="dxa"/>
            <w:noWrap/>
            <w:vAlign w:val="center"/>
            <w:hideMark/>
          </w:tcPr>
          <w:p w14:paraId="534B0140" w14:textId="77777777" w:rsidR="00106250" w:rsidRPr="009A1BB2" w:rsidRDefault="00106250" w:rsidP="002D76C4">
            <w:pPr>
              <w:jc w:val="left"/>
              <w:rPr>
                <w:sz w:val="18"/>
                <w:szCs w:val="18"/>
              </w:rPr>
            </w:pPr>
            <w:r w:rsidRPr="009A1BB2">
              <w:rPr>
                <w:sz w:val="18"/>
                <w:szCs w:val="18"/>
              </w:rPr>
              <w:t>Por la cual se fortalece el Modelo de Seguridad y Privacidad de la Información y se definen lineamientos adicionales a los establecidos en la Resolución No. 500 de 2021.</w:t>
            </w:r>
          </w:p>
        </w:tc>
        <w:tc>
          <w:tcPr>
            <w:tcW w:w="869" w:type="dxa"/>
            <w:noWrap/>
            <w:vAlign w:val="center"/>
            <w:hideMark/>
          </w:tcPr>
          <w:p w14:paraId="7F7BC5C5"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4A5F0862" w14:textId="77777777" w:rsidR="00106250" w:rsidRPr="009A1BB2" w:rsidRDefault="00106250" w:rsidP="002D76C4">
            <w:pPr>
              <w:jc w:val="left"/>
              <w:rPr>
                <w:sz w:val="18"/>
                <w:szCs w:val="18"/>
              </w:rPr>
            </w:pPr>
            <w:r w:rsidRPr="009A1BB2">
              <w:rPr>
                <w:sz w:val="18"/>
                <w:szCs w:val="18"/>
              </w:rPr>
              <w:t>MINTIC</w:t>
            </w:r>
          </w:p>
        </w:tc>
      </w:tr>
      <w:tr w:rsidR="00633CA4" w:rsidRPr="009A1BB2" w14:paraId="6A96E57B" w14:textId="77777777" w:rsidTr="002D76C4">
        <w:trPr>
          <w:trHeight w:val="227"/>
        </w:trPr>
        <w:tc>
          <w:tcPr>
            <w:tcW w:w="690" w:type="dxa"/>
            <w:noWrap/>
            <w:vAlign w:val="center"/>
            <w:hideMark/>
          </w:tcPr>
          <w:p w14:paraId="0F7B536B" w14:textId="77777777" w:rsidR="00106250" w:rsidRPr="009A1BB2" w:rsidRDefault="00106250" w:rsidP="002D76C4">
            <w:pPr>
              <w:jc w:val="center"/>
              <w:rPr>
                <w:sz w:val="18"/>
                <w:szCs w:val="18"/>
              </w:rPr>
            </w:pPr>
            <w:r w:rsidRPr="009A1BB2">
              <w:rPr>
                <w:sz w:val="18"/>
                <w:szCs w:val="18"/>
              </w:rPr>
              <w:t>68</w:t>
            </w:r>
          </w:p>
        </w:tc>
        <w:tc>
          <w:tcPr>
            <w:tcW w:w="1708" w:type="dxa"/>
            <w:noWrap/>
            <w:vAlign w:val="center"/>
            <w:hideMark/>
          </w:tcPr>
          <w:p w14:paraId="093BD869" w14:textId="77777777" w:rsidR="00106250" w:rsidRPr="009A1BB2" w:rsidRDefault="00106250" w:rsidP="002D76C4">
            <w:pPr>
              <w:jc w:val="left"/>
              <w:rPr>
                <w:sz w:val="18"/>
                <w:szCs w:val="18"/>
              </w:rPr>
            </w:pPr>
            <w:r w:rsidRPr="009A1BB2">
              <w:rPr>
                <w:sz w:val="18"/>
                <w:szCs w:val="18"/>
              </w:rPr>
              <w:t>COMPES 29</w:t>
            </w:r>
          </w:p>
        </w:tc>
        <w:tc>
          <w:tcPr>
            <w:tcW w:w="4383" w:type="dxa"/>
            <w:noWrap/>
            <w:vAlign w:val="center"/>
            <w:hideMark/>
          </w:tcPr>
          <w:p w14:paraId="57E9F1E2" w14:textId="77777777" w:rsidR="00106250" w:rsidRPr="009A1BB2" w:rsidRDefault="00106250" w:rsidP="002D76C4">
            <w:pPr>
              <w:jc w:val="left"/>
              <w:rPr>
                <w:sz w:val="18"/>
                <w:szCs w:val="18"/>
              </w:rPr>
            </w:pPr>
            <w:r w:rsidRPr="009A1BB2">
              <w:rPr>
                <w:sz w:val="18"/>
                <w:szCs w:val="18"/>
              </w:rPr>
              <w:t>Política Pública Bogotá Territorio Inteligente 2023 – 2032</w:t>
            </w:r>
          </w:p>
        </w:tc>
        <w:tc>
          <w:tcPr>
            <w:tcW w:w="869" w:type="dxa"/>
            <w:noWrap/>
            <w:vAlign w:val="center"/>
            <w:hideMark/>
          </w:tcPr>
          <w:p w14:paraId="44F15EB7" w14:textId="77777777" w:rsidR="00106250" w:rsidRPr="009A1BB2" w:rsidRDefault="00106250" w:rsidP="002D76C4">
            <w:pPr>
              <w:jc w:val="center"/>
              <w:rPr>
                <w:sz w:val="18"/>
                <w:szCs w:val="18"/>
              </w:rPr>
            </w:pPr>
            <w:r w:rsidRPr="009A1BB2">
              <w:rPr>
                <w:sz w:val="18"/>
                <w:szCs w:val="18"/>
              </w:rPr>
              <w:t>2023</w:t>
            </w:r>
          </w:p>
        </w:tc>
        <w:tc>
          <w:tcPr>
            <w:tcW w:w="1702" w:type="dxa"/>
            <w:noWrap/>
            <w:vAlign w:val="center"/>
            <w:hideMark/>
          </w:tcPr>
          <w:p w14:paraId="7ACB76BB" w14:textId="77777777" w:rsidR="00106250" w:rsidRPr="009A1BB2" w:rsidRDefault="00106250" w:rsidP="002D76C4">
            <w:pPr>
              <w:jc w:val="left"/>
              <w:rPr>
                <w:sz w:val="18"/>
                <w:szCs w:val="18"/>
              </w:rPr>
            </w:pPr>
            <w:r w:rsidRPr="009A1BB2">
              <w:rPr>
                <w:sz w:val="18"/>
                <w:szCs w:val="18"/>
              </w:rPr>
              <w:t>Consejo Nacional de Política Económica y Social</w:t>
            </w:r>
          </w:p>
        </w:tc>
      </w:tr>
    </w:tbl>
    <w:p w14:paraId="45AEE1D0" w14:textId="77777777" w:rsidR="00826AC9" w:rsidRPr="00106250" w:rsidRDefault="00826AC9" w:rsidP="00826AC9"/>
    <w:p w14:paraId="6AFEBFD9" w14:textId="77777777" w:rsidR="007A2C46" w:rsidRDefault="007A2C46">
      <w:pPr>
        <w:spacing w:line="259" w:lineRule="auto"/>
        <w:jc w:val="left"/>
        <w:rPr>
          <w:rFonts w:eastAsiaTheme="majorEastAsia" w:cstheme="majorBidi"/>
          <w:b/>
          <w:caps/>
          <w:sz w:val="30"/>
          <w:szCs w:val="32"/>
        </w:rPr>
      </w:pPr>
      <w:bookmarkStart w:id="10" w:name="_Toc180053471"/>
      <w:r>
        <w:br w:type="page"/>
      </w:r>
    </w:p>
    <w:p w14:paraId="235B03D1" w14:textId="0F7C4095" w:rsidR="00364382" w:rsidRDefault="00EE531E" w:rsidP="003D6C3B">
      <w:pPr>
        <w:pStyle w:val="Ttulo1"/>
      </w:pPr>
      <w:bookmarkStart w:id="11" w:name="_Toc189203309"/>
      <w:r w:rsidRPr="00364382">
        <w:rPr>
          <w:caps w:val="0"/>
        </w:rPr>
        <w:lastRenderedPageBreak/>
        <w:t xml:space="preserve">CONTEXTO Y MODELO OPERATIVO </w:t>
      </w:r>
      <w:r>
        <w:rPr>
          <w:caps w:val="0"/>
        </w:rPr>
        <w:t>INSTITUCIONAL</w:t>
      </w:r>
      <w:bookmarkEnd w:id="11"/>
    </w:p>
    <w:p w14:paraId="6E43FBF7" w14:textId="2180B9E3" w:rsidR="007D7388" w:rsidRPr="007D7388" w:rsidRDefault="007D7388" w:rsidP="007D7388">
      <w:r>
        <w:t xml:space="preserve">El </w:t>
      </w:r>
      <w:r w:rsidR="00C66F9C">
        <w:t>c</w:t>
      </w:r>
      <w:r w:rsidRPr="004B7336">
        <w:t xml:space="preserve">ontexto </w:t>
      </w:r>
      <w:r w:rsidR="00C66F9C">
        <w:t>i</w:t>
      </w:r>
      <w:r w:rsidRPr="004B7336">
        <w:t>nstitucional</w:t>
      </w:r>
      <w:r>
        <w:t xml:space="preserve"> </w:t>
      </w:r>
      <w:r w:rsidRPr="004B7336">
        <w:t xml:space="preserve">describe los factores internos y externos que influyen en el desarrollo y dirección de </w:t>
      </w:r>
      <w:r>
        <w:t>la entidad,</w:t>
      </w:r>
      <w:r w:rsidRPr="004B7336">
        <w:t xml:space="preserve"> </w:t>
      </w:r>
      <w:r>
        <w:t>i</w:t>
      </w:r>
      <w:r w:rsidRPr="004B7336">
        <w:t xml:space="preserve">ncluye el análisis de </w:t>
      </w:r>
      <w:r>
        <w:t>la</w:t>
      </w:r>
      <w:r w:rsidRPr="004B7336">
        <w:t xml:space="preserve"> misión, visión, objetivos, valores, estructura organizativa y las relaciones con el entorno social, económico y político. E</w:t>
      </w:r>
      <w:r>
        <w:t>n este documento, el</w:t>
      </w:r>
      <w:r w:rsidRPr="004B7336">
        <w:t xml:space="preserve"> contexto</w:t>
      </w:r>
      <w:r>
        <w:t xml:space="preserve"> analizado desde la óptica de las Tecnologías de la Información</w:t>
      </w:r>
      <w:r w:rsidRPr="004B7336">
        <w:t xml:space="preserve"> proporciona una visión clara de las capacidades, retos y oportunidades que enfrenta la </w:t>
      </w:r>
      <w:r>
        <w:t>Unidad Administrativa Especial de Rehabilitación y Mantenimiento Vial (UAERMV)</w:t>
      </w:r>
      <w:r w:rsidRPr="004B7336">
        <w:t xml:space="preserve"> para alinear </w:t>
      </w:r>
      <w:r>
        <w:t>las</w:t>
      </w:r>
      <w:r w:rsidRPr="004B7336">
        <w:t xml:space="preserve"> estrategias</w:t>
      </w:r>
      <w:r>
        <w:t xml:space="preserve"> de TI</w:t>
      </w:r>
      <w:r w:rsidRPr="004B7336">
        <w:t xml:space="preserve"> y </w:t>
      </w:r>
      <w:r>
        <w:t xml:space="preserve">las </w:t>
      </w:r>
      <w:r w:rsidRPr="004B7336">
        <w:t>acciones</w:t>
      </w:r>
      <w:r>
        <w:t>,</w:t>
      </w:r>
      <w:r w:rsidRPr="004B7336">
        <w:t xml:space="preserve"> con las metas institucionales</w:t>
      </w:r>
      <w:r>
        <w:t xml:space="preserve"> que</w:t>
      </w:r>
      <w:r w:rsidRPr="004B7336">
        <w:t xml:space="preserve"> garantiza</w:t>
      </w:r>
      <w:r>
        <w:t>n</w:t>
      </w:r>
      <w:r w:rsidRPr="004B7336">
        <w:t xml:space="preserve"> su cumplimiento eficiente y coherente.</w:t>
      </w:r>
    </w:p>
    <w:p w14:paraId="710F5991" w14:textId="7EB97CC3" w:rsidR="003D6C3B" w:rsidRDefault="007A2C46" w:rsidP="00364382">
      <w:pPr>
        <w:pStyle w:val="Ttulo2"/>
      </w:pPr>
      <w:bookmarkStart w:id="12" w:name="_Toc189203310"/>
      <w:r>
        <w:t>Motivadores</w:t>
      </w:r>
      <w:r w:rsidRPr="00166E54">
        <w:t xml:space="preserve"> Estratégic</w:t>
      </w:r>
      <w:r>
        <w:t>os</w:t>
      </w:r>
      <w:bookmarkEnd w:id="10"/>
      <w:bookmarkEnd w:id="12"/>
    </w:p>
    <w:p w14:paraId="74EC102D" w14:textId="77777777" w:rsidR="003D6C3B" w:rsidRPr="00FF7016" w:rsidRDefault="003D6C3B" w:rsidP="003D6C3B">
      <w:r w:rsidRPr="00FF7016">
        <w:t xml:space="preserve">Los motivadores estratégicos son factores, circunstancias o condiciones que impulsan a </w:t>
      </w:r>
      <w:r>
        <w:t xml:space="preserve">la Unidad Administrativa Especial de Rehabilitación y Mantenimiento Vial (UAERMV) </w:t>
      </w:r>
      <w:r w:rsidRPr="00FF7016">
        <w:t>a definir y ejecutar su estrategia</w:t>
      </w:r>
      <w:r>
        <w:t>, en términos de las Tecnologías de la Información (TI) analizados en este documento</w:t>
      </w:r>
      <w:r w:rsidRPr="00FF7016">
        <w:t>. Estos motivadores son elementos clave que determinan el rumbo que debe seguir la organización para cumplir con sus objetivos a largo plazo</w:t>
      </w:r>
      <w:r>
        <w:t xml:space="preserve"> y </w:t>
      </w:r>
      <w:r w:rsidRPr="00FF7016">
        <w:t xml:space="preserve">justifican la necesidad de planificar, ajustar o ejecutar acciones estratégicas para asegurar la competitividad y sostenibilidad de la </w:t>
      </w:r>
      <w:r>
        <w:t>entidad</w:t>
      </w:r>
      <w:r w:rsidRPr="00FF7016">
        <w:t xml:space="preserve"> en el futuro.</w:t>
      </w:r>
      <w:r>
        <w:t xml:space="preserve"> Entre los principales motivadores estratégicos se encuentran:</w:t>
      </w:r>
    </w:p>
    <w:p w14:paraId="1F357BF8" w14:textId="36564CBE" w:rsidR="003D6C3B" w:rsidRDefault="008C24FB" w:rsidP="00364382">
      <w:pPr>
        <w:pStyle w:val="Ttulo3"/>
      </w:pPr>
      <w:bookmarkStart w:id="13" w:name="_Toc189203311"/>
      <w:r>
        <w:t xml:space="preserve">El </w:t>
      </w:r>
      <w:r w:rsidR="009F6E1B" w:rsidRPr="00697EF3">
        <w:t>Plan de Desarrollo Distrital</w:t>
      </w:r>
      <w:r w:rsidR="009F6E1B">
        <w:t xml:space="preserve"> (PDD)</w:t>
      </w:r>
      <w:r w:rsidR="009F6E1B" w:rsidRPr="00697EF3">
        <w:t xml:space="preserve"> 2024-2027 "Bogotá Camina Segura",</w:t>
      </w:r>
      <w:r>
        <w:t xml:space="preserve"> el </w:t>
      </w:r>
      <w:r w:rsidR="003D6C3B" w:rsidRPr="00697EF3">
        <w:t>Plan de Ordenamiento Territorial (POT) y el Plan de Movilidad Sostenible y Segura (PMSS) de Bogotá</w:t>
      </w:r>
      <w:bookmarkStart w:id="14" w:name="_Toc180053472"/>
      <w:r w:rsidR="003D6C3B" w:rsidRPr="00697EF3">
        <w:t>.</w:t>
      </w:r>
      <w:bookmarkEnd w:id="13"/>
      <w:bookmarkEnd w:id="14"/>
    </w:p>
    <w:p w14:paraId="61E1A90A" w14:textId="77777777" w:rsidR="003D6C3B" w:rsidRPr="00C147A3" w:rsidRDefault="003D6C3B" w:rsidP="003D6C3B">
      <w:r>
        <w:t>E</w:t>
      </w:r>
      <w:r w:rsidRPr="00C147A3">
        <w:t>l Acuerdo 927 de 2024 del Concejo de Bogotá adopta el Plan de Desarrollo Distrital 2024-2027, titulado “Bogotá Camina Segura”</w:t>
      </w:r>
      <w:r>
        <w:t xml:space="preserve">, cuyo objetivo principal es </w:t>
      </w:r>
      <w:r w:rsidRPr="00AB331B">
        <w:t>mejorar la calidad de vida de las personas garantizándoles una mayor seguridad, inclusión, libertad, igualdad de oportunidades y un acceso más justo a bienes y servicios públicos, fortaleciendo el tejido social en un marco de construcción de confianza y aprovechando el potencial de la sociedad y su territorio a partir de un modelo de desarrollo comprometido con la acción climática y la integración regional.</w:t>
      </w:r>
      <w:r>
        <w:t xml:space="preserve"> </w:t>
      </w:r>
      <w:r w:rsidRPr="00424E12">
        <w:t>El Plan Distrital de Desarrollo se organiza en torno a cinco ejes estratégicos que guían su implementación</w:t>
      </w:r>
      <w:r>
        <w:t xml:space="preserve"> como se especifica</w:t>
      </w:r>
      <w:r w:rsidRPr="00424E12">
        <w:t>:</w:t>
      </w:r>
    </w:p>
    <w:p w14:paraId="291EDD92" w14:textId="77777777" w:rsidR="003D6C3B" w:rsidRPr="00E245F3" w:rsidRDefault="003D6C3B" w:rsidP="008C0CEE">
      <w:pPr>
        <w:pStyle w:val="Prrafodelista"/>
        <w:numPr>
          <w:ilvl w:val="0"/>
          <w:numId w:val="21"/>
        </w:numPr>
        <w:spacing w:before="120" w:after="120"/>
        <w:rPr>
          <w:rFonts w:eastAsia="Times New Roman"/>
        </w:rPr>
      </w:pPr>
      <w:r w:rsidRPr="00E245F3">
        <w:rPr>
          <w:rFonts w:eastAsia="Times New Roman"/>
          <w:b/>
          <w:bCs/>
        </w:rPr>
        <w:t>Bogotá avanza en seguridad</w:t>
      </w:r>
      <w:r w:rsidRPr="00E245F3">
        <w:rPr>
          <w:rFonts w:eastAsia="Times New Roman"/>
        </w:rPr>
        <w:t>: Este objetivo busca una ciudad donde todos los habitantes puedan vivir sin miedo, desplazarse con libertad y disfrutar del espacio público. Se enfoca especialmente en garantizar la seguridad para grupos vulnerables como mujeres, niños, personas con discapacidad, y prevenir la delincuencia. Se fomenta la confianza entre los ciudadanos y las instituciones, y se promueve una convivencia pacífica respetando la vida, la propiedad y las diferencias.</w:t>
      </w:r>
    </w:p>
    <w:p w14:paraId="2026E3F6" w14:textId="77777777" w:rsidR="003D6C3B" w:rsidRPr="00BD3A2D" w:rsidRDefault="003D6C3B" w:rsidP="008C0CEE">
      <w:pPr>
        <w:pStyle w:val="Prrafodelista"/>
        <w:numPr>
          <w:ilvl w:val="0"/>
          <w:numId w:val="21"/>
        </w:numPr>
        <w:spacing w:before="120" w:after="120"/>
        <w:rPr>
          <w:rFonts w:eastAsia="Times New Roman"/>
        </w:rPr>
      </w:pPr>
      <w:r w:rsidRPr="00BD3A2D">
        <w:rPr>
          <w:rFonts w:eastAsia="Times New Roman"/>
          <w:b/>
          <w:bCs/>
        </w:rPr>
        <w:t>Bogotá confía en su bienestar</w:t>
      </w:r>
      <w:r w:rsidRPr="00BD3A2D">
        <w:rPr>
          <w:rFonts w:eastAsia="Times New Roman"/>
        </w:rPr>
        <w:t>: Busca que Bogotá sea un lugar donde los ciudadanos puedan desarrollarse plenamente, accediendo de manera equitativa a servicios esenciales como educación, salud, cultura, recreación, y vivienda. Este objetivo apunta a cerrar brechas entre lo urbano y lo rural, asegurando igualdad de oportunidades para todos, con enfoques diferenciales y de protección de la diversidad y el bienestar colectivo.</w:t>
      </w:r>
    </w:p>
    <w:p w14:paraId="0F041782" w14:textId="77777777" w:rsidR="003D6C3B" w:rsidRPr="00BD3A2D" w:rsidRDefault="003D6C3B" w:rsidP="008C0CEE">
      <w:pPr>
        <w:pStyle w:val="Prrafodelista"/>
        <w:numPr>
          <w:ilvl w:val="0"/>
          <w:numId w:val="21"/>
        </w:numPr>
        <w:spacing w:before="120" w:after="120"/>
        <w:rPr>
          <w:rFonts w:eastAsia="Times New Roman"/>
        </w:rPr>
      </w:pPr>
      <w:r w:rsidRPr="00BD3A2D">
        <w:rPr>
          <w:rFonts w:eastAsia="Times New Roman"/>
          <w:b/>
          <w:bCs/>
        </w:rPr>
        <w:lastRenderedPageBreak/>
        <w:t>Bogotá confía en su potencial</w:t>
      </w:r>
      <w:r w:rsidRPr="00BD3A2D">
        <w:rPr>
          <w:rFonts w:eastAsia="Times New Roman"/>
        </w:rPr>
        <w:t>: Apunta a consolidar a Bogotá como una ciudad del conocimiento, con un ecosistema competitivo basado en la ciencia, tecnología e innovación (</w:t>
      </w:r>
      <w:proofErr w:type="spellStart"/>
      <w:r w:rsidRPr="00BD3A2D">
        <w:rPr>
          <w:rFonts w:eastAsia="Times New Roman"/>
        </w:rPr>
        <w:t>CTeI</w:t>
      </w:r>
      <w:proofErr w:type="spellEnd"/>
      <w:r w:rsidRPr="00BD3A2D">
        <w:rPr>
          <w:rFonts w:eastAsia="Times New Roman"/>
        </w:rPr>
        <w:t>). Busca brindar oportunidades para que todos los sectores de la sociedad (personas, empresas, academia) puedan desarrollar su máximo potencial, fomentando desde la niñez una cultura de emprendimiento y productividad alineada con las vocaciones del territorio.</w:t>
      </w:r>
    </w:p>
    <w:p w14:paraId="2B06801D" w14:textId="77777777" w:rsidR="003D6C3B" w:rsidRPr="00BD3A2D" w:rsidRDefault="003D6C3B" w:rsidP="008C0CEE">
      <w:pPr>
        <w:pStyle w:val="Prrafodelista"/>
        <w:numPr>
          <w:ilvl w:val="0"/>
          <w:numId w:val="21"/>
        </w:numPr>
        <w:spacing w:before="120" w:after="120"/>
        <w:rPr>
          <w:rFonts w:eastAsia="Times New Roman"/>
        </w:rPr>
      </w:pPr>
      <w:r w:rsidRPr="00BD3A2D">
        <w:rPr>
          <w:rFonts w:eastAsia="Times New Roman"/>
          <w:b/>
          <w:bCs/>
        </w:rPr>
        <w:t>Bogotá ordena su territorio y avanza en su acción climática</w:t>
      </w:r>
      <w:r w:rsidRPr="00BD3A2D">
        <w:rPr>
          <w:rFonts w:eastAsia="Times New Roman"/>
        </w:rPr>
        <w:t>: Promueve la justicia ambiental, la acción climática y la integración regional. Se enfoca en garantizar un hábitat digno para todos, con una movilidad sostenible, aire limpio, y ecosistemas saludables</w:t>
      </w:r>
      <w:r>
        <w:rPr>
          <w:rFonts w:eastAsia="Times New Roman"/>
        </w:rPr>
        <w:t>;</w:t>
      </w:r>
      <w:r w:rsidRPr="00BD3A2D">
        <w:rPr>
          <w:rFonts w:eastAsia="Times New Roman"/>
        </w:rPr>
        <w:t xml:space="preserve"> </w:t>
      </w:r>
      <w:r>
        <w:rPr>
          <w:rFonts w:eastAsia="Times New Roman"/>
        </w:rPr>
        <w:t>a</w:t>
      </w:r>
      <w:r w:rsidRPr="00BD3A2D">
        <w:rPr>
          <w:rFonts w:eastAsia="Times New Roman"/>
        </w:rPr>
        <w:t>demás, resalta la importancia de la biodiversidad y los ecosistemas naturales, como los páramos y los bosques, que abastecen de agua a la ciudad y ayudan a construir una ciudad resiliente al cambio climático.</w:t>
      </w:r>
    </w:p>
    <w:p w14:paraId="336DA09E" w14:textId="77777777" w:rsidR="003D6C3B" w:rsidRDefault="003D6C3B" w:rsidP="008C0CEE">
      <w:pPr>
        <w:pStyle w:val="Prrafodelista"/>
        <w:numPr>
          <w:ilvl w:val="0"/>
          <w:numId w:val="21"/>
        </w:numPr>
        <w:spacing w:before="120" w:after="120"/>
        <w:rPr>
          <w:rFonts w:eastAsia="Times New Roman"/>
        </w:rPr>
      </w:pPr>
      <w:r w:rsidRPr="00BD3A2D">
        <w:rPr>
          <w:rFonts w:eastAsia="Times New Roman"/>
          <w:b/>
          <w:bCs/>
        </w:rPr>
        <w:t>Bogotá confía en su gobierno</w:t>
      </w:r>
      <w:r w:rsidRPr="00BD3A2D">
        <w:rPr>
          <w:rFonts w:eastAsia="Times New Roman"/>
        </w:rPr>
        <w:t>: Este objetivo plantea un gobierno que responda de manera eficiente, ágil y transparente a las necesidades de los ciudadanos. Fomenta la confianza en las instituciones públicas y la articulación entre sectores clave como Gobierno, Gestión Pública, Planeación, Gestión Jurídica y Hacienda para garantizar derechos y brindar un servicio de calidad a toda la población.</w:t>
      </w:r>
    </w:p>
    <w:p w14:paraId="0FB79D33" w14:textId="77777777" w:rsidR="003D6C3B" w:rsidRDefault="003D6C3B" w:rsidP="003D6C3B">
      <w:pPr>
        <w:rPr>
          <w:rFonts w:eastAsia="Times New Roman"/>
        </w:rPr>
      </w:pPr>
      <w:r w:rsidRPr="006A6E85">
        <w:rPr>
          <w:rFonts w:eastAsia="Times New Roman"/>
        </w:rPr>
        <w:t>Estos cinco ejes se desarrollan a través de 39 programas y 427 metas, con una inversión proyectada de 142 billones de pesos durante el período 2024-2027</w:t>
      </w:r>
      <w:r>
        <w:rPr>
          <w:rFonts w:eastAsia="Times New Roman"/>
        </w:rPr>
        <w:t>.</w:t>
      </w:r>
    </w:p>
    <w:p w14:paraId="1216722A" w14:textId="77777777" w:rsidR="003D6C3B" w:rsidRDefault="003D6C3B" w:rsidP="003D6C3B">
      <w:pPr>
        <w:rPr>
          <w:rFonts w:eastAsia="Times New Roman"/>
        </w:rPr>
      </w:pPr>
      <w:r>
        <w:rPr>
          <w:rFonts w:eastAsia="Times New Roman"/>
        </w:rPr>
        <w:t xml:space="preserve">Entre los programas que se desarrollan para </w:t>
      </w:r>
      <w:r w:rsidRPr="00BD3A2D">
        <w:rPr>
          <w:rFonts w:eastAsia="Times New Roman"/>
        </w:rPr>
        <w:t>respond</w:t>
      </w:r>
      <w:r>
        <w:rPr>
          <w:rFonts w:eastAsia="Times New Roman"/>
        </w:rPr>
        <w:t>er</w:t>
      </w:r>
      <w:r w:rsidRPr="00BD3A2D">
        <w:rPr>
          <w:rFonts w:eastAsia="Times New Roman"/>
        </w:rPr>
        <w:t xml:space="preserve"> de manera eficiente, ágil y transparente a las necesidades de los ciudadanos</w:t>
      </w:r>
      <w:r>
        <w:rPr>
          <w:rFonts w:eastAsia="Times New Roman"/>
        </w:rPr>
        <w:t xml:space="preserve"> se establece el p</w:t>
      </w:r>
      <w:r w:rsidRPr="0058380A">
        <w:rPr>
          <w:rFonts w:eastAsia="Times New Roman"/>
        </w:rPr>
        <w:t>rograma 3</w:t>
      </w:r>
      <w:r>
        <w:rPr>
          <w:rFonts w:eastAsia="Times New Roman"/>
        </w:rPr>
        <w:t>3 titulado “</w:t>
      </w:r>
      <w:r w:rsidRPr="00062B46">
        <w:rPr>
          <w:rFonts w:eastAsia="Times New Roman"/>
        </w:rPr>
        <w:t xml:space="preserve">Fortalecimiento </w:t>
      </w:r>
      <w:r>
        <w:rPr>
          <w:rFonts w:eastAsia="Times New Roman"/>
        </w:rPr>
        <w:t>I</w:t>
      </w:r>
      <w:r w:rsidRPr="00062B46">
        <w:rPr>
          <w:rFonts w:eastAsia="Times New Roman"/>
        </w:rPr>
        <w:t xml:space="preserve">nstitucional para un Gobierno </w:t>
      </w:r>
      <w:r>
        <w:rPr>
          <w:rFonts w:eastAsia="Times New Roman"/>
        </w:rPr>
        <w:t>C</w:t>
      </w:r>
      <w:r w:rsidRPr="00062B46">
        <w:rPr>
          <w:rFonts w:eastAsia="Times New Roman"/>
        </w:rPr>
        <w:t>onfiable</w:t>
      </w:r>
      <w:r>
        <w:rPr>
          <w:rFonts w:eastAsia="Times New Roman"/>
        </w:rPr>
        <w:t>” enmarcado dentro del eje estratégico de ‘</w:t>
      </w:r>
      <w:r w:rsidRPr="00637F7C">
        <w:rPr>
          <w:rFonts w:eastAsia="Times New Roman"/>
        </w:rPr>
        <w:t>Bogotá confía en su gobierno</w:t>
      </w:r>
      <w:r>
        <w:rPr>
          <w:rFonts w:eastAsia="Times New Roman"/>
        </w:rPr>
        <w:t xml:space="preserve">’. </w:t>
      </w:r>
      <w:r w:rsidRPr="00471A49">
        <w:rPr>
          <w:rFonts w:eastAsia="Times New Roman"/>
        </w:rPr>
        <w:t>Este programa busca mejorar la capacidad de gestión del gobierno distrital, garantizando un gobierno más eficiente, transparente y ágil. Se enfoca en fortalecer las instituciones públicas para que brinden servicios más eficaces a los ciudadanos, promover la integridad en la administración pública, y consolidar un gobierno que fomente la confianza ciudadana, basado en la eficiencia, la transparencia y la corresponsabilidad</w:t>
      </w:r>
      <w:r>
        <w:rPr>
          <w:rFonts w:eastAsia="Times New Roman"/>
        </w:rPr>
        <w:t>.</w:t>
      </w:r>
    </w:p>
    <w:p w14:paraId="0226776C" w14:textId="77777777" w:rsidR="003D6C3B" w:rsidRDefault="003D6C3B" w:rsidP="003D6C3B">
      <w:pPr>
        <w:rPr>
          <w:rFonts w:ascii="Times New Roman" w:hAnsi="Times New Roman"/>
        </w:rPr>
      </w:pPr>
      <w:r>
        <w:rPr>
          <w:rFonts w:eastAsia="Times New Roman"/>
        </w:rPr>
        <w:t xml:space="preserve">En este contexto, </w:t>
      </w:r>
      <w:r>
        <w:t>la Unidad Administrativa Especial de Rehabilitación y Mantenimiento Vial (UAERMV) se encuentra en un momento crucial de transformación y fortalecimiento institucional, alineado con las nuevas disposiciones del Plan de Ordenamiento Territorial (POT), el Plan de Desarrollo Distrital (PDD) y el Plan de Movilidad Sostenible y Segura (PMSS) de Bogotá.</w:t>
      </w:r>
    </w:p>
    <w:p w14:paraId="18C02CA0" w14:textId="77777777" w:rsidR="003D6C3B" w:rsidRDefault="003D6C3B" w:rsidP="003D6C3B">
      <w:r>
        <w:t xml:space="preserve">Como entidad adscrita a la Secretaría Distrital de Movilidad, la UAERMV </w:t>
      </w:r>
      <w:r w:rsidRPr="00775659">
        <w:t>juega un papel fundamental en la gestión y conservación de la infraestructura vial, que incluye las vías locales, intermedias y rurales de la ciudad. Esta responsabilidad se enmarca en el Acuerdo Distrital 257 de 2006 y se ve reforzada por el Acuerdo 761 de 2020</w:t>
      </w:r>
      <w:r>
        <w:t xml:space="preserve"> </w:t>
      </w:r>
      <w:r w:rsidRPr="004A5980">
        <w:t>y el Decreto 555 de 2021</w:t>
      </w:r>
      <w:r>
        <w:t>, los</w:t>
      </w:r>
      <w:r w:rsidRPr="00775659">
        <w:t xml:space="preserve"> cual</w:t>
      </w:r>
      <w:r>
        <w:t>es</w:t>
      </w:r>
      <w:r w:rsidRPr="00775659">
        <w:t xml:space="preserve"> delimitan </w:t>
      </w:r>
      <w:r>
        <w:t>sus</w:t>
      </w:r>
      <w:r w:rsidRPr="00775659">
        <w:t xml:space="preserve"> funciones y especifican su participación dentro del sector descentralizado del Distrito Capital</w:t>
      </w:r>
      <w:r>
        <w:t xml:space="preserve">, </w:t>
      </w:r>
      <w:r w:rsidRPr="006F009F">
        <w:t>amplia</w:t>
      </w:r>
      <w:r>
        <w:t>n</w:t>
      </w:r>
      <w:r w:rsidRPr="006F009F">
        <w:t xml:space="preserve">do las funciones </w:t>
      </w:r>
      <w:r w:rsidRPr="003B01E8">
        <w:t xml:space="preserve">de la UAERMV no solo </w:t>
      </w:r>
      <w:r>
        <w:t>a</w:t>
      </w:r>
      <w:r w:rsidRPr="003B01E8">
        <w:t xml:space="preserve"> limita</w:t>
      </w:r>
      <w:r>
        <w:t>rse</w:t>
      </w:r>
      <w:r w:rsidRPr="003B01E8">
        <w:t xml:space="preserve"> a la rehabilitación física de las vías, sino que también </w:t>
      </w:r>
      <w:r>
        <w:t>considera</w:t>
      </w:r>
      <w:r w:rsidRPr="003B01E8">
        <w:t xml:space="preserve"> la mejora de la movilidad peatonal y de ciclistas</w:t>
      </w:r>
      <w:r>
        <w:t>,</w:t>
      </w:r>
      <w:r w:rsidRPr="003B01E8">
        <w:t xml:space="preserve"> </w:t>
      </w:r>
      <w:r>
        <w:t>e</w:t>
      </w:r>
      <w:r w:rsidRPr="003B01E8">
        <w:t>sto incluye el diseño y mantenimiento de andenes, rampas, ciclorrutas y pasos peatonales, aspectos clave para garantizar una movilidad segura e inclusiva en Bogotá</w:t>
      </w:r>
      <w:r>
        <w:t>. A tal efecto que,</w:t>
      </w:r>
      <w:r w:rsidRPr="003B01E8">
        <w:t xml:space="preserve"> la </w:t>
      </w:r>
      <w:r>
        <w:t>UAERMV</w:t>
      </w:r>
      <w:r w:rsidRPr="003B01E8">
        <w:t xml:space="preserve"> contribuye directamente a los objetivos estratégicos de seguridad y sostenibilidad establecidos en el Plan de Desarrollo Distrital 2024-2027, </w:t>
      </w:r>
      <w:r>
        <w:t xml:space="preserve">estableciendo metas ambiciosas que involucran directamente a la entidad, incluyendo la realización de 35,000 intervenciones en vías </w:t>
      </w:r>
      <w:r>
        <w:lastRenderedPageBreak/>
        <w:t>y espacio público para mejorar la seguridad vial, la conservación de 142 kilómetros lineales de ciclo-infraestructura y 2,915 kilómetros-carril de la red vial.</w:t>
      </w:r>
    </w:p>
    <w:p w14:paraId="1F7CA70F" w14:textId="77777777" w:rsidR="003D6C3B" w:rsidRDefault="003D6C3B" w:rsidP="003D6C3B">
      <w:r>
        <w:t xml:space="preserve">Desde este punto de vista, se presenta a la UAERMV con la oportunidad y el desafío de evolucionar hacia una entidad más robusta y eficiente, capaz de responder a las crecientes demandas de movilidad sostenible y segura en Bogotá, </w:t>
      </w:r>
      <w:r>
        <w:rPr>
          <w:lang w:val="es-MX"/>
        </w:rPr>
        <w:t>las cuales</w:t>
      </w:r>
      <w:r w:rsidRPr="00F81ED9">
        <w:rPr>
          <w:lang w:val="es-MX"/>
        </w:rPr>
        <w:t xml:space="preserve"> están directamente relacionad</w:t>
      </w:r>
      <w:r>
        <w:rPr>
          <w:lang w:val="es-MX"/>
        </w:rPr>
        <w:t>a</w:t>
      </w:r>
      <w:r w:rsidRPr="00F81ED9">
        <w:rPr>
          <w:lang w:val="es-MX"/>
        </w:rPr>
        <w:t xml:space="preserve">s con la modernización de sus procesos y la </w:t>
      </w:r>
      <w:r w:rsidRPr="00134B60">
        <w:rPr>
          <w:lang w:val="es-MX"/>
        </w:rPr>
        <w:t>optimización de recursos</w:t>
      </w:r>
      <w:r>
        <w:rPr>
          <w:lang w:val="es-MX"/>
        </w:rPr>
        <w:t xml:space="preserve"> que</w:t>
      </w:r>
      <w:r w:rsidRPr="00F81ED9">
        <w:rPr>
          <w:lang w:val="es-MX"/>
        </w:rPr>
        <w:t xml:space="preserve"> garanti</w:t>
      </w:r>
      <w:r>
        <w:rPr>
          <w:lang w:val="es-MX"/>
        </w:rPr>
        <w:t>cen</w:t>
      </w:r>
      <w:r w:rsidRPr="00F81ED9">
        <w:rPr>
          <w:lang w:val="es-MX"/>
        </w:rPr>
        <w:t xml:space="preserve"> la </w:t>
      </w:r>
      <w:r w:rsidRPr="003D7C54">
        <w:rPr>
          <w:lang w:val="es-MX"/>
        </w:rPr>
        <w:t>eficiencia en la ejecución de proyectos</w:t>
      </w:r>
      <w:r>
        <w:rPr>
          <w:lang w:val="es-MX"/>
        </w:rPr>
        <w:t>,</w:t>
      </w:r>
      <w:r w:rsidRPr="00F81ED9">
        <w:rPr>
          <w:lang w:val="es-MX"/>
        </w:rPr>
        <w:t xml:space="preserve"> </w:t>
      </w:r>
      <w:r>
        <w:rPr>
          <w:lang w:val="es-MX"/>
        </w:rPr>
        <w:t>dada</w:t>
      </w:r>
      <w:r w:rsidRPr="00F81ED9">
        <w:rPr>
          <w:lang w:val="es-MX"/>
        </w:rPr>
        <w:t xml:space="preserve"> </w:t>
      </w:r>
      <w:r>
        <w:rPr>
          <w:lang w:val="es-MX"/>
        </w:rPr>
        <w:t xml:space="preserve">la </w:t>
      </w:r>
      <w:r w:rsidRPr="00F81ED9">
        <w:rPr>
          <w:lang w:val="es-MX"/>
        </w:rPr>
        <w:t xml:space="preserve">creciente demanda por parte de los ciudadanos para tener </w:t>
      </w:r>
      <w:r w:rsidRPr="00E63464">
        <w:rPr>
          <w:lang w:val="es-MX"/>
        </w:rPr>
        <w:t>infraestructuras de alta calidad.</w:t>
      </w:r>
      <w:r>
        <w:rPr>
          <w:lang w:val="es-MX"/>
        </w:rPr>
        <w:t xml:space="preserve"> </w:t>
      </w:r>
      <w:r>
        <w:t>Por todo ello, l</w:t>
      </w:r>
      <w:r w:rsidRPr="00F81ED9">
        <w:t>a UAERMV debe enfrentar estos retos mediante una gestión transparente y eficiente de los recursos asignados, aprovechando nuevas fuentes de financiación y asegurando que sus intervenciones estén alineadas con los lineamientos técnicos y las prioridades del sector movilidad, tal como lo establece el POT y el PMSS</w:t>
      </w:r>
      <w:r>
        <w:t xml:space="preserve"> en el que se considera, </w:t>
      </w:r>
      <w:r w:rsidRPr="000E36DB">
        <w:t xml:space="preserve">no solo la modernización de </w:t>
      </w:r>
      <w:r>
        <w:t>la</w:t>
      </w:r>
      <w:r w:rsidRPr="000E36DB">
        <w:t xml:space="preserve"> estructura organizacional</w:t>
      </w:r>
      <w:r>
        <w:t xml:space="preserve"> de la UAERMV</w:t>
      </w:r>
      <w:r w:rsidRPr="000E36DB">
        <w:t xml:space="preserve">, sino también el uso eficiente de recursos a través de </w:t>
      </w:r>
      <w:r w:rsidRPr="008F466A">
        <w:t>nuevas fuentes de financiación, como la creación de asociaciones público-privadas (APP)</w:t>
      </w:r>
      <w:r>
        <w:t>, siendo este el</w:t>
      </w:r>
      <w:r w:rsidRPr="000E36DB">
        <w:t xml:space="preserve"> mecanismo </w:t>
      </w:r>
      <w:r>
        <w:t xml:space="preserve">que </w:t>
      </w:r>
      <w:r w:rsidRPr="000E36DB">
        <w:t>permit</w:t>
      </w:r>
      <w:r>
        <w:t>irá</w:t>
      </w:r>
      <w:r w:rsidRPr="000E36DB">
        <w:t xml:space="preserve"> a la entidad desarrollar proyectos de mayor envergadura para la renovación de maquinaria, equipos y la intervención de la infraestructura vial, garantizando su sostenibilidad a largo plazo.</w:t>
      </w:r>
    </w:p>
    <w:p w14:paraId="0C21A605" w14:textId="77777777" w:rsidR="003D6C3B" w:rsidRDefault="003D6C3B" w:rsidP="003D6C3B">
      <w:r>
        <w:t xml:space="preserve">Dadas estas circunstancias, </w:t>
      </w:r>
      <w:r w:rsidRPr="0011270A">
        <w:t xml:space="preserve">las </w:t>
      </w:r>
      <w:r>
        <w:t>T</w:t>
      </w:r>
      <w:r w:rsidRPr="0011270A">
        <w:t xml:space="preserve">ecnologías de la </w:t>
      </w:r>
      <w:r>
        <w:t>I</w:t>
      </w:r>
      <w:r w:rsidRPr="0011270A">
        <w:t xml:space="preserve">nformación (TI) juegan un papel crucial en la </w:t>
      </w:r>
      <w:r>
        <w:t>adaptación a estas nuevas responsabilidades y la optimización de los procesos de la UAERMV, como parte integral en</w:t>
      </w:r>
      <w:r w:rsidRPr="0011270A">
        <w:t xml:space="preserve"> la interoperabilidad entre entidades</w:t>
      </w:r>
      <w:r>
        <w:t xml:space="preserve"> y</w:t>
      </w:r>
      <w:r w:rsidRPr="0011270A">
        <w:t xml:space="preserve"> el seguimiento de obras, </w:t>
      </w:r>
      <w:r>
        <w:t xml:space="preserve">contribuyendo significativamente al </w:t>
      </w:r>
      <w:r w:rsidRPr="0011270A">
        <w:t>fomenta</w:t>
      </w:r>
      <w:r>
        <w:t>r</w:t>
      </w:r>
      <w:r w:rsidRPr="0011270A">
        <w:t xml:space="preserve"> la transparencia, la modernización y la eficiencia operativa en la gestión vial</w:t>
      </w:r>
      <w:r>
        <w:t xml:space="preserve"> de la entidad</w:t>
      </w:r>
      <w:r w:rsidRPr="0011270A">
        <w:t>.</w:t>
      </w:r>
      <w:r>
        <w:t xml:space="preserve"> Dentro de los aspectos claves a considerar en este proceso de adaptación se puede señalar, en lo que a las TI se refiere:</w:t>
      </w:r>
    </w:p>
    <w:p w14:paraId="01EAD0CE" w14:textId="77777777" w:rsidR="003D6C3B" w:rsidRPr="005E5085" w:rsidRDefault="003D6C3B" w:rsidP="008C0CEE">
      <w:pPr>
        <w:pStyle w:val="Prrafodelista"/>
        <w:numPr>
          <w:ilvl w:val="0"/>
          <w:numId w:val="20"/>
        </w:numPr>
        <w:spacing w:before="120" w:after="120"/>
      </w:pPr>
      <w:r>
        <w:rPr>
          <w:rFonts w:eastAsia="Times New Roman"/>
          <w:b/>
          <w:bCs/>
        </w:rPr>
        <w:t xml:space="preserve">La Gestionar la Información del </w:t>
      </w:r>
      <w:r w:rsidRPr="005E5085">
        <w:rPr>
          <w:rFonts w:eastAsia="Times New Roman"/>
          <w:b/>
          <w:bCs/>
        </w:rPr>
        <w:t>Sistema de la Malla Vial:</w:t>
      </w:r>
      <w:r w:rsidRPr="00DF30C0">
        <w:rPr>
          <w:rFonts w:eastAsia="Times New Roman"/>
        </w:rPr>
        <w:t xml:space="preserve"> Donde </w:t>
      </w:r>
      <w:r>
        <w:rPr>
          <w:rFonts w:eastAsia="Times New Roman"/>
        </w:rPr>
        <w:t>l</w:t>
      </w:r>
      <w:r w:rsidRPr="00FA7175">
        <w:rPr>
          <w:rFonts w:eastAsia="Times New Roman"/>
        </w:rPr>
        <w:t>a UAERMV tiene la responsabilidad de mantener actualizad</w:t>
      </w:r>
      <w:r>
        <w:rPr>
          <w:rFonts w:eastAsia="Times New Roman"/>
        </w:rPr>
        <w:t>a</w:t>
      </w:r>
      <w:r w:rsidRPr="00FA7175">
        <w:t xml:space="preserve"> </w:t>
      </w:r>
      <w:r>
        <w:t>la</w:t>
      </w:r>
      <w:r w:rsidRPr="00FA7175">
        <w:t xml:space="preserve"> inf</w:t>
      </w:r>
      <w:r w:rsidRPr="005E5085">
        <w:t>ormación precisa de las intervenciones realizadas</w:t>
      </w:r>
      <w:r>
        <w:t>.</w:t>
      </w:r>
      <w:r w:rsidRPr="005E5085">
        <w:t xml:space="preserve"> </w:t>
      </w:r>
      <w:r>
        <w:t>Por consecuencia,</w:t>
      </w:r>
      <w:r w:rsidRPr="005E5085">
        <w:t xml:space="preserve"> el uso eficiente de las </w:t>
      </w:r>
      <w:r>
        <w:t>Tecnologías de la Información debe apoyar y</w:t>
      </w:r>
      <w:r w:rsidRPr="005E5085">
        <w:t xml:space="preserve"> garantizar </w:t>
      </w:r>
      <w:r>
        <w:t>la</w:t>
      </w:r>
      <w:r w:rsidRPr="005E5085">
        <w:t xml:space="preserve"> recopilación y almacenamiento adecuado de datos.</w:t>
      </w:r>
    </w:p>
    <w:p w14:paraId="28593126" w14:textId="77777777" w:rsidR="003D6C3B" w:rsidRPr="005E5085" w:rsidRDefault="003D6C3B" w:rsidP="008C0CEE">
      <w:pPr>
        <w:pStyle w:val="Prrafodelista"/>
        <w:numPr>
          <w:ilvl w:val="0"/>
          <w:numId w:val="20"/>
        </w:numPr>
        <w:spacing w:before="120" w:after="120"/>
      </w:pPr>
      <w:r>
        <w:rPr>
          <w:b/>
          <w:bCs/>
        </w:rPr>
        <w:t xml:space="preserve">La </w:t>
      </w:r>
      <w:r w:rsidRPr="005E5085">
        <w:rPr>
          <w:b/>
          <w:bCs/>
        </w:rPr>
        <w:t xml:space="preserve">Coordinación entre </w:t>
      </w:r>
      <w:r>
        <w:rPr>
          <w:b/>
          <w:bCs/>
        </w:rPr>
        <w:t>E</w:t>
      </w:r>
      <w:r w:rsidRPr="005E5085">
        <w:rPr>
          <w:b/>
          <w:bCs/>
        </w:rPr>
        <w:t>ntidades</w:t>
      </w:r>
      <w:r w:rsidRPr="005E5085">
        <w:t>: La interoperabilidad de sistemas con otras entidades, como el IDU y la Secretaría de Movilidad, es esencial para asegurar una gestión coordinada de la infraestructura vial</w:t>
      </w:r>
      <w:r>
        <w:t>, b</w:t>
      </w:r>
      <w:r w:rsidRPr="00663358">
        <w:t>ajo el principio de coordinación y delegación de funciones establecido en la Ley 489 de 1998</w:t>
      </w:r>
      <w:r>
        <w:t>,</w:t>
      </w:r>
      <w:r w:rsidRPr="00663358">
        <w:t xml:space="preserve"> </w:t>
      </w:r>
      <w:r>
        <w:t>e</w:t>
      </w:r>
      <w:r w:rsidRPr="00663358">
        <w:t>ste marco normativo fomenta la colaboración entre entidades para garantizar una gestión eficaz y eficiente de los recursos y responsabilidades compartidas.</w:t>
      </w:r>
    </w:p>
    <w:p w14:paraId="00BF4F22" w14:textId="77777777" w:rsidR="003D6C3B" w:rsidRPr="005E5085" w:rsidRDefault="003D6C3B" w:rsidP="008C0CEE">
      <w:pPr>
        <w:pStyle w:val="Prrafodelista"/>
        <w:numPr>
          <w:ilvl w:val="0"/>
          <w:numId w:val="20"/>
        </w:numPr>
        <w:spacing w:before="120" w:after="120"/>
      </w:pPr>
      <w:r>
        <w:rPr>
          <w:b/>
          <w:bCs/>
        </w:rPr>
        <w:t xml:space="preserve">La </w:t>
      </w:r>
      <w:r w:rsidRPr="005E5085">
        <w:rPr>
          <w:b/>
          <w:bCs/>
        </w:rPr>
        <w:t xml:space="preserve">Transparencia y </w:t>
      </w:r>
      <w:r>
        <w:rPr>
          <w:b/>
          <w:bCs/>
        </w:rPr>
        <w:t>S</w:t>
      </w:r>
      <w:r w:rsidRPr="005E5085">
        <w:rPr>
          <w:b/>
          <w:bCs/>
        </w:rPr>
        <w:t>eguimiento</w:t>
      </w:r>
      <w:r w:rsidRPr="005E5085">
        <w:t xml:space="preserve">: Las </w:t>
      </w:r>
      <w:r>
        <w:t xml:space="preserve">Tecnologías de la Información deben </w:t>
      </w:r>
      <w:r w:rsidRPr="005E5085">
        <w:t xml:space="preserve">facilitan </w:t>
      </w:r>
      <w:r>
        <w:t xml:space="preserve">a la UAERMV </w:t>
      </w:r>
      <w:r w:rsidRPr="005E5085">
        <w:t>el seguimiento de proyectos, la transparencia en la ejecución de las obras y permit</w:t>
      </w:r>
      <w:r>
        <w:t>ir</w:t>
      </w:r>
      <w:r w:rsidRPr="005E5085">
        <w:t xml:space="preserve"> ofrecer información en tiempo real, </w:t>
      </w:r>
      <w:r>
        <w:t>en pro</w:t>
      </w:r>
      <w:r w:rsidRPr="005E5085">
        <w:t xml:space="preserve"> </w:t>
      </w:r>
      <w:r>
        <w:t xml:space="preserve">de </w:t>
      </w:r>
      <w:r w:rsidRPr="005E5085">
        <w:t>fortalece</w:t>
      </w:r>
      <w:r>
        <w:t>r</w:t>
      </w:r>
      <w:r w:rsidRPr="005E5085">
        <w:t xml:space="preserve"> la gestión y la toma de decisiones basadas en datos actualizados.</w:t>
      </w:r>
    </w:p>
    <w:p w14:paraId="464B8B0A" w14:textId="77777777" w:rsidR="003D6C3B" w:rsidRDefault="003D6C3B" w:rsidP="008C0CEE">
      <w:pPr>
        <w:pStyle w:val="Prrafodelista"/>
        <w:numPr>
          <w:ilvl w:val="0"/>
          <w:numId w:val="20"/>
        </w:numPr>
        <w:spacing w:before="120" w:after="120"/>
      </w:pPr>
      <w:r>
        <w:rPr>
          <w:b/>
          <w:bCs/>
        </w:rPr>
        <w:t xml:space="preserve">La </w:t>
      </w:r>
      <w:r w:rsidRPr="005E5085">
        <w:rPr>
          <w:b/>
          <w:bCs/>
        </w:rPr>
        <w:t xml:space="preserve">Modernización y </w:t>
      </w:r>
      <w:r>
        <w:rPr>
          <w:b/>
          <w:bCs/>
        </w:rPr>
        <w:t>E</w:t>
      </w:r>
      <w:r w:rsidRPr="005E5085">
        <w:rPr>
          <w:b/>
          <w:bCs/>
        </w:rPr>
        <w:t>ficiencia</w:t>
      </w:r>
      <w:r>
        <w:rPr>
          <w:b/>
          <w:bCs/>
        </w:rPr>
        <w:t xml:space="preserve"> Tecnológica</w:t>
      </w:r>
      <w:r w:rsidRPr="005E5085">
        <w:t>: La modernización de la infraestructura tecnológica es clave para mejorar la eficiencia en la gestión de recursos</w:t>
      </w:r>
      <w:r>
        <w:t xml:space="preserve"> </w:t>
      </w:r>
      <w:r w:rsidRPr="005E5085">
        <w:t>y en la ejecución de proyectos, así como para garantizar que los sistemas sean seguros y sostenibles.</w:t>
      </w:r>
    </w:p>
    <w:p w14:paraId="5B21E79B" w14:textId="77777777" w:rsidR="003D6C3B" w:rsidRDefault="003D6C3B" w:rsidP="00364382">
      <w:pPr>
        <w:pStyle w:val="Ttulo3"/>
      </w:pPr>
      <w:bookmarkStart w:id="15" w:name="_Toc180053473"/>
      <w:bookmarkStart w:id="16" w:name="_Toc189203312"/>
      <w:r>
        <w:lastRenderedPageBreak/>
        <w:t>Modelo Integrado de Gestión y Desempeño (MIPG)</w:t>
      </w:r>
      <w:bookmarkEnd w:id="15"/>
      <w:bookmarkEnd w:id="16"/>
    </w:p>
    <w:p w14:paraId="3EBF1CF8" w14:textId="77777777" w:rsidR="003D6C3B" w:rsidRDefault="003D6C3B" w:rsidP="003D6C3B">
      <w:r w:rsidRPr="00E53874">
        <w:t xml:space="preserve">El Modelo Integrado de Planeación y Gestión (MIPG) </w:t>
      </w:r>
      <w:r w:rsidRPr="00CA6198">
        <w:t xml:space="preserve">es un </w:t>
      </w:r>
      <w:r>
        <w:t>marco de referencia</w:t>
      </w:r>
      <w:r w:rsidRPr="00CA6198">
        <w:t xml:space="preserve"> que articula diversos procesos y prácticas administrativas del sector público en Colombia, con el fin de mejorar la eficiencia, eficacia y transparencia de las entidades públicas</w:t>
      </w:r>
      <w:r>
        <w:t>,</w:t>
      </w:r>
      <w:r w:rsidRPr="00CA6198">
        <w:t xml:space="preserve"> </w:t>
      </w:r>
      <w:r>
        <w:t>el cual</w:t>
      </w:r>
      <w:r w:rsidRPr="00CA6198">
        <w:t xml:space="preserve"> busca alinear los objetivos estratégicos institucionales con las políticas nacionales y las necesidades de los ciudadanos, asegurando que los recursos públicos se utilicen de manera óptima y que los resultados sean medibles y auditables.</w:t>
      </w:r>
    </w:p>
    <w:p w14:paraId="44C73301" w14:textId="77777777" w:rsidR="003D6C3B" w:rsidRDefault="003D6C3B" w:rsidP="003D6C3B">
      <w:r w:rsidRPr="0098550F">
        <w:t xml:space="preserve">El MIPG es obligatorio para todas las entidades del sector público en Colombia y se encuentra normado por directrices de </w:t>
      </w:r>
      <w:r w:rsidRPr="00D660F9">
        <w:t>la Función Pública y otros marcos legales vigentes, tales como el Decreto 1499 de 2017, que regula su implementación</w:t>
      </w:r>
      <w:r>
        <w:t>. E</w:t>
      </w:r>
      <w:r w:rsidRPr="00FD7F9B">
        <w:t>ste decreto establece los principios, las dimensiones del modelo y los mecanismos de evaluación y seguimiento que deben aplicar las entidades.</w:t>
      </w:r>
    </w:p>
    <w:p w14:paraId="28FC9032" w14:textId="77777777" w:rsidR="003D6C3B" w:rsidRDefault="003D6C3B" w:rsidP="003D6C3B">
      <w:r>
        <w:t xml:space="preserve">En este sentido, según la </w:t>
      </w:r>
      <w:r w:rsidRPr="00855A28">
        <w:t>Resolución 568 de 2023</w:t>
      </w:r>
      <w:r>
        <w:t>, l</w:t>
      </w:r>
      <w:r w:rsidRPr="00FA441A">
        <w:t xml:space="preserve">a Unidad Administrativa Especial de Rehabilitación y Mantenimiento Vial (UAERMV) articula sus funciones con el MIPG a través del Comité Institucional de Gestión y Desempeño (CIGD), </w:t>
      </w:r>
      <w:r>
        <w:t>quien</w:t>
      </w:r>
      <w:r w:rsidRPr="00FA441A">
        <w:t xml:space="preserve"> es </w:t>
      </w:r>
      <w:r>
        <w:t xml:space="preserve">el </w:t>
      </w:r>
      <w:r w:rsidRPr="00FA441A">
        <w:t>responsable de la implementación, seguimiento y evaluación de las estrategias del MIPG en la entidad</w:t>
      </w:r>
      <w:r>
        <w:t xml:space="preserve">, </w:t>
      </w:r>
      <w:r w:rsidRPr="00855A28">
        <w:t>establec</w:t>
      </w:r>
      <w:r>
        <w:t>iendo</w:t>
      </w:r>
      <w:r w:rsidRPr="00855A28">
        <w:t xml:space="preserve"> </w:t>
      </w:r>
      <w:r>
        <w:t xml:space="preserve">los </w:t>
      </w:r>
      <w:r w:rsidRPr="00855A28">
        <w:t xml:space="preserve">mecanismos </w:t>
      </w:r>
      <w:r>
        <w:t xml:space="preserve">necesarios </w:t>
      </w:r>
      <w:r w:rsidRPr="00855A28">
        <w:t xml:space="preserve">para asegurar que el Sistema de Gestión </w:t>
      </w:r>
      <w:r>
        <w:t>institucional</w:t>
      </w:r>
      <w:r w:rsidRPr="00855A28">
        <w:t xml:space="preserve"> se alinee con los principios del MIPG, </w:t>
      </w:r>
      <w:r>
        <w:t>estructurando</w:t>
      </w:r>
      <w:r w:rsidRPr="00855A28">
        <w:t xml:space="preserve"> la planeación estratégica, </w:t>
      </w:r>
      <w:r w:rsidRPr="008C15FA">
        <w:t>la gestión del desempeño y la evaluación continua de resultados</w:t>
      </w:r>
      <w:r>
        <w:t>,</w:t>
      </w:r>
      <w:r w:rsidRPr="008C15FA">
        <w:t xml:space="preserve"> </w:t>
      </w:r>
      <w:r>
        <w:t>con la finalidad de</w:t>
      </w:r>
      <w:r w:rsidRPr="008C15FA">
        <w:t xml:space="preserve"> prom</w:t>
      </w:r>
      <w:r>
        <w:t>over</w:t>
      </w:r>
      <w:r w:rsidRPr="008C15FA">
        <w:t xml:space="preserve"> la mejora continua en el funcionamiento </w:t>
      </w:r>
      <w:r>
        <w:t>de la organización</w:t>
      </w:r>
      <w:r w:rsidRPr="008C15FA">
        <w:t xml:space="preserve"> y en la prestación de los servicios públicos.</w:t>
      </w:r>
    </w:p>
    <w:p w14:paraId="7C34980A" w14:textId="77777777" w:rsidR="003D6C3B" w:rsidRDefault="003D6C3B" w:rsidP="003D6C3B">
      <w:r w:rsidRPr="00FE36A7">
        <w:t>A través de</w:t>
      </w:r>
      <w:r>
        <w:t>l</w:t>
      </w:r>
      <w:r w:rsidRPr="00FE36A7">
        <w:t xml:space="preserve"> CIGD, la UAERMV coordina la implementación de las políticas de gestión y desempeño institucional como las </w:t>
      </w:r>
      <w:r>
        <w:t xml:space="preserve">de </w:t>
      </w:r>
      <w:r w:rsidRPr="00FE36A7">
        <w:t>gobierno y seguridad digita</w:t>
      </w:r>
      <w:r>
        <w:t xml:space="preserve">l, las cuales son soportadas por la Oficina de Tecnologías de la Información (OTI), </w:t>
      </w:r>
      <w:r w:rsidRPr="00C26DE7">
        <w:t>qu</w:t>
      </w:r>
      <w:r>
        <w:t>i</w:t>
      </w:r>
      <w:r w:rsidRPr="00C26DE7">
        <w:t>e</w:t>
      </w:r>
      <w:r>
        <w:t>n</w:t>
      </w:r>
      <w:r w:rsidRPr="00C26DE7">
        <w:t xml:space="preserve"> facilita la integración y coordinación de los sistemas y procesos de gestión </w:t>
      </w:r>
      <w:r>
        <w:t>de la entidad</w:t>
      </w:r>
      <w:r w:rsidRPr="00C26DE7">
        <w:t xml:space="preserve"> </w:t>
      </w:r>
      <w:r>
        <w:t>mediante</w:t>
      </w:r>
      <w:r w:rsidRPr="00C26DE7">
        <w:t xml:space="preserve"> la tecnología.</w:t>
      </w:r>
    </w:p>
    <w:p w14:paraId="08B9BB96" w14:textId="77777777" w:rsidR="003D6C3B" w:rsidRDefault="003D6C3B" w:rsidP="003D6C3B">
      <w:r>
        <w:t>L</w:t>
      </w:r>
      <w:r w:rsidRPr="009E684E">
        <w:t xml:space="preserve">a Política de Gobierno Digital, regulada principalmente por el Decreto 767 de 2022, establece los lineamientos generales que buscan transformar la administración pública mediante el uso de tecnologías digitales. </w:t>
      </w:r>
      <w:r w:rsidRPr="00AC5D9D">
        <w:t xml:space="preserve">El objetivo principal de la política es fomentar el uso y aprovechamiento de las Tecnologías de la Información y las Comunicaciones (TIC) para mejorar la calidad de vida de los ciudadanos y aumentar la competitividad </w:t>
      </w:r>
      <w:r>
        <w:t xml:space="preserve">de las instituciones, </w:t>
      </w:r>
      <w:r w:rsidRPr="00AC5D9D">
        <w:t>genera</w:t>
      </w:r>
      <w:r>
        <w:t>ndo</w:t>
      </w:r>
      <w:r w:rsidRPr="00AC5D9D">
        <w:t xml:space="preserve"> valor público mediante la transformación digital del Estado, creando una administración más proactiva, confiable y colaborativa.</w:t>
      </w:r>
    </w:p>
    <w:p w14:paraId="585E1806" w14:textId="77777777" w:rsidR="003D6C3B" w:rsidRDefault="003D6C3B" w:rsidP="003D6C3B">
      <w:r>
        <w:t xml:space="preserve">La Política de Seguridad Digital, </w:t>
      </w:r>
      <w:r w:rsidRPr="00CB5E88">
        <w:t>establece las directrices y acciones que el Estado colombiano debe seguir para garantizar la seguridad digital en el país, considerando tanto a los individuos como a las organizaciones que interactúan en el entorno digital.</w:t>
      </w:r>
      <w:r>
        <w:t xml:space="preserve"> Esta se encuentra </w:t>
      </w:r>
      <w:r w:rsidRPr="007A4C02">
        <w:t>alineada con otros documentos normativos como el CONPES 3701 de 2011 (ciberseguridad y ciberdefensa), la Ley 1581 de 2012 (protección de datos personales), y diversas resoluciones que establecen estándares de seguridad digital en Colombia.</w:t>
      </w:r>
      <w:r w:rsidRPr="00CB5E88">
        <w:t xml:space="preserve"> </w:t>
      </w:r>
      <w:r>
        <w:t>Adicionalmente, e</w:t>
      </w:r>
      <w:r w:rsidRPr="009B0085">
        <w:t xml:space="preserve">l objetivo principal de la política es </w:t>
      </w:r>
      <w:r w:rsidRPr="00686888">
        <w:t>fortalecer las capacidades de</w:t>
      </w:r>
      <w:r>
        <w:t xml:space="preserve"> las entidades</w:t>
      </w:r>
      <w:r w:rsidRPr="00686888">
        <w:t xml:space="preserve"> para</w:t>
      </w:r>
      <w:r w:rsidRPr="009B0085">
        <w:t xml:space="preserve"> identificar, gestionar y mitigar los riesgos de seguridad digital en el entorno digital</w:t>
      </w:r>
      <w:r>
        <w:t xml:space="preserve"> y s</w:t>
      </w:r>
      <w:r w:rsidRPr="009B0085">
        <w:t xml:space="preserve">e enfoca en la protección de </w:t>
      </w:r>
      <w:r>
        <w:t xml:space="preserve">la </w:t>
      </w:r>
      <w:r w:rsidRPr="009B0085">
        <w:t>infraestructura crítica y la preservación de los derechos fundamentales de los ciudadanos, como la privacidad y el acceso seguro a la información.</w:t>
      </w:r>
    </w:p>
    <w:p w14:paraId="2CCC704D" w14:textId="77777777" w:rsidR="003D6C3B" w:rsidRDefault="003D6C3B" w:rsidP="003D6C3B">
      <w:r w:rsidRPr="006B3858">
        <w:t xml:space="preserve">El MIPG establece una serie de herramientas para que las entidades puedan cumplir con los principios y objetivos establecidos. Entre estas herramientas están los planes estratégicos que </w:t>
      </w:r>
      <w:r w:rsidRPr="006B3858">
        <w:lastRenderedPageBreak/>
        <w:t>alinean los objetivos institucionales con las metas del gobierno nacional, indicadores de desempeño, y el uso de tecnologías de la información para facilitar la gestión pública.</w:t>
      </w:r>
    </w:p>
    <w:p w14:paraId="39FD16CF" w14:textId="77777777" w:rsidR="003D6C3B" w:rsidRPr="008E744A" w:rsidRDefault="003D6C3B" w:rsidP="003D6C3B">
      <w:r>
        <w:t xml:space="preserve">El </w:t>
      </w:r>
      <w:r w:rsidRPr="008E744A">
        <w:t>Formulario Único de Reporte de Avance de la Gestión (FURAG)</w:t>
      </w:r>
      <w:r>
        <w:t>, e</w:t>
      </w:r>
      <w:r w:rsidRPr="008E744A">
        <w:t>s la principal herramienta de medición del desempeño institucional. Las entidades públicas deben diligenciar este formulario periódicamente, proporcionando información sobre su gestión en relación con las dimensiones del MIPG. El FURAG recoge datos sobre la implementación de políticas públicas, eficiencia operativa, calidad de los servicios prestados y el grado de cumplimiento de los objetivos estratégicos.</w:t>
      </w:r>
    </w:p>
    <w:p w14:paraId="3D60DF10" w14:textId="77777777" w:rsidR="003D6C3B" w:rsidRDefault="003D6C3B" w:rsidP="003D6C3B">
      <w:r>
        <w:t>Dando alcance a lo establecido, se</w:t>
      </w:r>
      <w:r w:rsidRPr="00D929C0">
        <w:t xml:space="preserve"> present</w:t>
      </w:r>
      <w:r>
        <w:t>a</w:t>
      </w:r>
      <w:r w:rsidRPr="00D929C0">
        <w:t xml:space="preserve"> los resultados del FURAG correspondientes a la vigencia 2023. Este informe refleja el desempeño de </w:t>
      </w:r>
      <w:r>
        <w:t>la</w:t>
      </w:r>
      <w:r w:rsidRPr="00D929C0">
        <w:t xml:space="preserve"> </w:t>
      </w:r>
      <w:r>
        <w:t>UAERMV</w:t>
      </w:r>
      <w:r w:rsidRPr="00D929C0">
        <w:t xml:space="preserve"> en relación con los componentes clave </w:t>
      </w:r>
      <w:r>
        <w:t xml:space="preserve">del </w:t>
      </w:r>
      <w:r w:rsidRPr="00D929C0">
        <w:t xml:space="preserve">MIPG, </w:t>
      </w:r>
      <w:r>
        <w:t>específicamente los relacionados con las políticas de gobierno y seguridad digital</w:t>
      </w:r>
      <w:r w:rsidRPr="00D929C0">
        <w:t>. Los datos presentados proporcionan una visión clara del cumplimiento de los objetivos estratégicos y operativos de la entidad, resaltando las oportunidades de mejora identificadas.</w:t>
      </w:r>
    </w:p>
    <w:p w14:paraId="485A36D0" w14:textId="77777777" w:rsidR="003D6C3B" w:rsidRDefault="003D6C3B" w:rsidP="003D6C3B">
      <w:r w:rsidRPr="00045658">
        <w:t>A continuación, se presentan las oportunidades de mejora identificadas en relación con la Política de Gobierno Digital. Estas oportunidades permiten fortalecer la gestión de la entidad mediante el uso adecuado de tecnologías de la información, la innovación y la seguridad digital. El documento contiene una lista de acciones que abarcan desde la capacitación del personal hasta la implementación de tecnologías emergentes. Este análisis permite a la entidad avanzar en la mejora continua de su política digital, asegurando la eficiencia y la efectividad en la prestación de servicios digitales.</w:t>
      </w:r>
    </w:p>
    <w:tbl>
      <w:tblPr>
        <w:tblStyle w:val="Tablaconcuadrcula"/>
        <w:tblW w:w="5000" w:type="pct"/>
        <w:tblLook w:val="04A0" w:firstRow="1" w:lastRow="0" w:firstColumn="1" w:lastColumn="0" w:noHBand="0" w:noVBand="1"/>
      </w:tblPr>
      <w:tblGrid>
        <w:gridCol w:w="3041"/>
        <w:gridCol w:w="6311"/>
      </w:tblGrid>
      <w:tr w:rsidR="001B37E6" w:rsidRPr="001B37E6" w14:paraId="7E8E80D2" w14:textId="77777777" w:rsidTr="001B37E6">
        <w:trPr>
          <w:tblHeader/>
        </w:trPr>
        <w:tc>
          <w:tcPr>
            <w:tcW w:w="1626" w:type="pct"/>
            <w:shd w:val="clear" w:color="auto" w:fill="ADB450"/>
            <w:vAlign w:val="center"/>
          </w:tcPr>
          <w:p w14:paraId="47F5A6C6" w14:textId="77777777" w:rsidR="003D6C3B" w:rsidRPr="001B37E6" w:rsidRDefault="003D6C3B" w:rsidP="009B6D01">
            <w:pPr>
              <w:jc w:val="center"/>
              <w:rPr>
                <w:b/>
                <w:bCs/>
                <w:color w:val="FFFFFF" w:themeColor="background1"/>
              </w:rPr>
            </w:pPr>
            <w:r w:rsidRPr="001B37E6">
              <w:rPr>
                <w:b/>
                <w:bCs/>
                <w:color w:val="FFFFFF" w:themeColor="background1"/>
              </w:rPr>
              <w:t>Oportunidad de Mejora</w:t>
            </w:r>
          </w:p>
        </w:tc>
        <w:tc>
          <w:tcPr>
            <w:tcW w:w="3374" w:type="pct"/>
            <w:shd w:val="clear" w:color="auto" w:fill="ADB450"/>
            <w:vAlign w:val="center"/>
          </w:tcPr>
          <w:p w14:paraId="360BD245" w14:textId="77777777" w:rsidR="003D6C3B" w:rsidRPr="001B37E6" w:rsidRDefault="003D6C3B" w:rsidP="009B6D01">
            <w:pPr>
              <w:jc w:val="center"/>
              <w:rPr>
                <w:b/>
                <w:bCs/>
                <w:color w:val="FFFFFF" w:themeColor="background1"/>
              </w:rPr>
            </w:pPr>
            <w:r w:rsidRPr="001B37E6">
              <w:rPr>
                <w:b/>
                <w:bCs/>
                <w:color w:val="FFFFFF" w:themeColor="background1"/>
              </w:rPr>
              <w:t>Descripción</w:t>
            </w:r>
          </w:p>
        </w:tc>
      </w:tr>
      <w:tr w:rsidR="003D6C3B" w14:paraId="50C28205" w14:textId="77777777" w:rsidTr="009B6D01">
        <w:tc>
          <w:tcPr>
            <w:tcW w:w="1626" w:type="pct"/>
            <w:vAlign w:val="center"/>
          </w:tcPr>
          <w:p w14:paraId="3BF0FDBD" w14:textId="77777777" w:rsidR="003D6C3B" w:rsidRPr="00094378" w:rsidRDefault="003D6C3B" w:rsidP="009B6D01">
            <w:pPr>
              <w:jc w:val="left"/>
              <w:rPr>
                <w:b/>
                <w:bCs/>
              </w:rPr>
            </w:pPr>
            <w:r w:rsidRPr="00094378">
              <w:rPr>
                <w:b/>
                <w:bCs/>
              </w:rPr>
              <w:t>Capacitación en nuevas tecnologías</w:t>
            </w:r>
          </w:p>
        </w:tc>
        <w:tc>
          <w:tcPr>
            <w:tcW w:w="3374" w:type="pct"/>
          </w:tcPr>
          <w:p w14:paraId="27430278" w14:textId="77777777" w:rsidR="003D6C3B" w:rsidRDefault="003D6C3B" w:rsidP="009B6D01">
            <w:r w:rsidRPr="00856057">
              <w:t>Capacitar a servidores y contratistas de la entidad en temáticas de la Política de Gobierno Digital tales como Gobernanza, Innovación Pública Digital, Seguridad y Privacidad de la Información, Arquitectura TI, Cultura y Apropiación, Servicios Ciudadanos Digitales, Decisiones basadas en datos, Estado abierto, servicios y procesos inteligentes, Proyectos de transformación digital y Estrategias de Ciudades y Territorios Inteligentes.</w:t>
            </w:r>
          </w:p>
        </w:tc>
      </w:tr>
      <w:tr w:rsidR="003D6C3B" w14:paraId="41CA7A58" w14:textId="77777777" w:rsidTr="009B6D01">
        <w:tc>
          <w:tcPr>
            <w:tcW w:w="1626" w:type="pct"/>
            <w:vAlign w:val="center"/>
          </w:tcPr>
          <w:p w14:paraId="5102DE25" w14:textId="77777777" w:rsidR="003D6C3B" w:rsidRPr="00094378" w:rsidRDefault="003D6C3B" w:rsidP="009B6D01">
            <w:pPr>
              <w:jc w:val="left"/>
              <w:rPr>
                <w:b/>
                <w:bCs/>
              </w:rPr>
            </w:pPr>
            <w:r w:rsidRPr="00094378">
              <w:rPr>
                <w:b/>
                <w:bCs/>
              </w:rPr>
              <w:t>Optimizar la gestión de la Arquitectura Empresarial</w:t>
            </w:r>
          </w:p>
        </w:tc>
        <w:tc>
          <w:tcPr>
            <w:tcW w:w="3374" w:type="pct"/>
          </w:tcPr>
          <w:p w14:paraId="76111398" w14:textId="77777777" w:rsidR="003D6C3B" w:rsidRDefault="003D6C3B" w:rsidP="008C0CEE">
            <w:pPr>
              <w:pStyle w:val="Prrafodelista"/>
              <w:numPr>
                <w:ilvl w:val="0"/>
                <w:numId w:val="22"/>
              </w:numPr>
              <w:spacing w:before="120" w:after="120" w:line="240" w:lineRule="auto"/>
              <w:ind w:left="394"/>
            </w:pPr>
            <w:r w:rsidRPr="00E02278">
              <w:t>Integrar el proceso de Arquitectura Empresarial al Sistema de Gestión de Calidad de la entidad.</w:t>
            </w:r>
          </w:p>
          <w:p w14:paraId="0829AC7A" w14:textId="77777777" w:rsidR="003D6C3B" w:rsidRDefault="003D6C3B" w:rsidP="008C0CEE">
            <w:pPr>
              <w:pStyle w:val="Prrafodelista"/>
              <w:numPr>
                <w:ilvl w:val="0"/>
                <w:numId w:val="22"/>
              </w:numPr>
              <w:spacing w:before="120" w:after="120" w:line="240" w:lineRule="auto"/>
              <w:ind w:left="394"/>
            </w:pPr>
            <w:r w:rsidRPr="0049456D">
              <w:t>Establecer indicadores de seguimiento a la ejecución de los ejercicios de Arquitectura Empresarial en la entidad.</w:t>
            </w:r>
          </w:p>
        </w:tc>
      </w:tr>
      <w:tr w:rsidR="003D6C3B" w14:paraId="608A2E77" w14:textId="77777777" w:rsidTr="009B6D01">
        <w:tc>
          <w:tcPr>
            <w:tcW w:w="1626" w:type="pct"/>
            <w:vAlign w:val="center"/>
          </w:tcPr>
          <w:p w14:paraId="0FC45A63" w14:textId="77777777" w:rsidR="003D6C3B" w:rsidRPr="00094378" w:rsidRDefault="003D6C3B" w:rsidP="009B6D01">
            <w:pPr>
              <w:jc w:val="left"/>
              <w:rPr>
                <w:b/>
                <w:bCs/>
              </w:rPr>
            </w:pPr>
            <w:r w:rsidRPr="00094378">
              <w:rPr>
                <w:b/>
                <w:bCs/>
              </w:rPr>
              <w:t>Implementar directrices y lineamientos de análisis de datos avanzados</w:t>
            </w:r>
          </w:p>
        </w:tc>
        <w:tc>
          <w:tcPr>
            <w:tcW w:w="3374" w:type="pct"/>
          </w:tcPr>
          <w:p w14:paraId="7ACC4853" w14:textId="77777777" w:rsidR="003D6C3B" w:rsidRDefault="003D6C3B" w:rsidP="008C0CEE">
            <w:pPr>
              <w:pStyle w:val="Prrafodelista"/>
              <w:numPr>
                <w:ilvl w:val="0"/>
                <w:numId w:val="22"/>
              </w:numPr>
              <w:spacing w:before="120" w:after="120" w:line="240" w:lineRule="auto"/>
              <w:ind w:left="394"/>
            </w:pPr>
            <w:r>
              <w:t>Contar con un proceso para la gestión de datos maestros en la entidad.</w:t>
            </w:r>
          </w:p>
          <w:p w14:paraId="09FF997B" w14:textId="77777777" w:rsidR="003D6C3B" w:rsidRDefault="003D6C3B" w:rsidP="008C0CEE">
            <w:pPr>
              <w:pStyle w:val="Prrafodelista"/>
              <w:numPr>
                <w:ilvl w:val="0"/>
                <w:numId w:val="22"/>
              </w:numPr>
              <w:spacing w:before="120" w:after="120" w:line="240" w:lineRule="auto"/>
              <w:ind w:left="394"/>
            </w:pPr>
            <w:r>
              <w:t>Contar con una plataforma para la gestión y distribución de datos maestros en la entidad.</w:t>
            </w:r>
          </w:p>
          <w:p w14:paraId="2DAFCAF1" w14:textId="77777777" w:rsidR="003D6C3B" w:rsidRDefault="003D6C3B" w:rsidP="008C0CEE">
            <w:pPr>
              <w:pStyle w:val="Prrafodelista"/>
              <w:numPr>
                <w:ilvl w:val="0"/>
                <w:numId w:val="22"/>
              </w:numPr>
              <w:spacing w:before="120" w:after="120" w:line="240" w:lineRule="auto"/>
              <w:ind w:left="394"/>
            </w:pPr>
            <w:r>
              <w:t>Implementar estrategias de mejora de los conjuntos de datos publicados por la entidad para aumentar el número de usuarios satisfechos con su uso.</w:t>
            </w:r>
          </w:p>
          <w:p w14:paraId="4C094F6D" w14:textId="77777777" w:rsidR="003D6C3B" w:rsidRDefault="003D6C3B" w:rsidP="008C0CEE">
            <w:pPr>
              <w:pStyle w:val="Prrafodelista"/>
              <w:numPr>
                <w:ilvl w:val="0"/>
                <w:numId w:val="22"/>
              </w:numPr>
              <w:spacing w:before="120" w:after="120" w:line="240" w:lineRule="auto"/>
              <w:ind w:left="394"/>
            </w:pPr>
            <w:r>
              <w:t>Implementar la fase de 'almacenamiento' del ciclo de vida del dato en la entidad.</w:t>
            </w:r>
          </w:p>
          <w:p w14:paraId="1C38D434" w14:textId="77777777" w:rsidR="003D6C3B" w:rsidRDefault="003D6C3B" w:rsidP="008C0CEE">
            <w:pPr>
              <w:pStyle w:val="Prrafodelista"/>
              <w:numPr>
                <w:ilvl w:val="0"/>
                <w:numId w:val="22"/>
              </w:numPr>
              <w:spacing w:before="120" w:after="120" w:line="240" w:lineRule="auto"/>
              <w:ind w:left="394"/>
            </w:pPr>
            <w:r>
              <w:lastRenderedPageBreak/>
              <w:t>Implementar la fase de 'archivo y preservación' del ciclo de vida del dato en la entidad.</w:t>
            </w:r>
          </w:p>
          <w:p w14:paraId="4B318CEE" w14:textId="77777777" w:rsidR="003D6C3B" w:rsidRDefault="003D6C3B" w:rsidP="008C0CEE">
            <w:pPr>
              <w:pStyle w:val="Prrafodelista"/>
              <w:numPr>
                <w:ilvl w:val="0"/>
                <w:numId w:val="22"/>
              </w:numPr>
              <w:spacing w:before="120" w:after="120" w:line="240" w:lineRule="auto"/>
              <w:ind w:left="394"/>
            </w:pPr>
            <w:r>
              <w:t>Implementar la fase de 'intercambio' del ciclo de vida del dato en la entidad.</w:t>
            </w:r>
          </w:p>
          <w:p w14:paraId="46F86F96" w14:textId="77777777" w:rsidR="003D6C3B" w:rsidRDefault="003D6C3B" w:rsidP="008C0CEE">
            <w:pPr>
              <w:pStyle w:val="Prrafodelista"/>
              <w:numPr>
                <w:ilvl w:val="0"/>
                <w:numId w:val="22"/>
              </w:numPr>
              <w:spacing w:before="120" w:after="120" w:line="240" w:lineRule="auto"/>
              <w:ind w:left="394"/>
            </w:pPr>
            <w:r>
              <w:t>Implementar la técnica de 'análisis de causalidad' para el análisis de datos de la entidad. El uso de esta técnica permite analizar como un conjunto de variables puede afectar el comportamiento de otra variable.</w:t>
            </w:r>
          </w:p>
          <w:p w14:paraId="43DDA143" w14:textId="77777777" w:rsidR="003D6C3B" w:rsidRDefault="003D6C3B" w:rsidP="008C0CEE">
            <w:pPr>
              <w:pStyle w:val="Prrafodelista"/>
              <w:numPr>
                <w:ilvl w:val="0"/>
                <w:numId w:val="22"/>
              </w:numPr>
              <w:spacing w:before="120" w:after="120" w:line="240" w:lineRule="auto"/>
              <w:ind w:left="394"/>
            </w:pPr>
            <w:r>
              <w:t>técnica permite predecir las tendencias o Implementar la técnica de 'análisis descriptivo' para el análisis de datos en la entidad. El uso de esta técnica permite describir una situación pasada o actual en la entidad.</w:t>
            </w:r>
          </w:p>
          <w:p w14:paraId="28806407" w14:textId="77777777" w:rsidR="003D6C3B" w:rsidRDefault="003D6C3B" w:rsidP="008C0CEE">
            <w:pPr>
              <w:pStyle w:val="Prrafodelista"/>
              <w:numPr>
                <w:ilvl w:val="0"/>
                <w:numId w:val="22"/>
              </w:numPr>
              <w:spacing w:before="120" w:after="120" w:line="240" w:lineRule="auto"/>
              <w:ind w:left="394"/>
            </w:pPr>
            <w:r>
              <w:t>Implementar la técnica de 'análisis predictivo' para el análisis de datos de la entidad. El uso de esta posibles comportamientos futuros de una variable.</w:t>
            </w:r>
          </w:p>
        </w:tc>
      </w:tr>
      <w:tr w:rsidR="003D6C3B" w14:paraId="1E05A30A" w14:textId="77777777" w:rsidTr="009B6D01">
        <w:tc>
          <w:tcPr>
            <w:tcW w:w="1626" w:type="pct"/>
            <w:vAlign w:val="center"/>
          </w:tcPr>
          <w:p w14:paraId="302587D6" w14:textId="77777777" w:rsidR="003D6C3B" w:rsidRPr="00094378" w:rsidRDefault="003D6C3B" w:rsidP="009B6D01">
            <w:pPr>
              <w:jc w:val="left"/>
              <w:rPr>
                <w:b/>
                <w:bCs/>
              </w:rPr>
            </w:pPr>
            <w:r w:rsidRPr="00094378">
              <w:rPr>
                <w:b/>
                <w:bCs/>
              </w:rPr>
              <w:lastRenderedPageBreak/>
              <w:t>Desarrollar e implementar tecnologías de cuarta revolución</w:t>
            </w:r>
          </w:p>
        </w:tc>
        <w:tc>
          <w:tcPr>
            <w:tcW w:w="3374" w:type="pct"/>
          </w:tcPr>
          <w:p w14:paraId="2AD8F935" w14:textId="77777777" w:rsidR="003D6C3B" w:rsidRDefault="003D6C3B" w:rsidP="008C0CEE">
            <w:pPr>
              <w:pStyle w:val="Prrafodelista"/>
              <w:numPr>
                <w:ilvl w:val="0"/>
                <w:numId w:val="22"/>
              </w:numPr>
              <w:spacing w:before="120" w:after="120" w:line="240" w:lineRule="auto"/>
              <w:ind w:left="394"/>
            </w:pPr>
            <w:r w:rsidRPr="007B1AD0">
              <w:t>Utilizar tecnologías emergentes de la cuarta revolución industrial para desarrollar procesos de innovación pública digital en la entidad, tales como tecnologías de desintermediación, DLT (</w:t>
            </w:r>
            <w:proofErr w:type="spellStart"/>
            <w:r w:rsidRPr="007B1AD0">
              <w:t>Distributed</w:t>
            </w:r>
            <w:proofErr w:type="spellEnd"/>
            <w:r w:rsidRPr="007B1AD0">
              <w:t xml:space="preserve"> </w:t>
            </w:r>
            <w:proofErr w:type="spellStart"/>
            <w:r w:rsidRPr="007B1AD0">
              <w:t>Ledger</w:t>
            </w:r>
            <w:proofErr w:type="spellEnd"/>
            <w:r w:rsidRPr="007B1AD0">
              <w:t xml:space="preserve"> </w:t>
            </w:r>
            <w:proofErr w:type="spellStart"/>
            <w:r w:rsidRPr="007B1AD0">
              <w:t>Technology</w:t>
            </w:r>
            <w:proofErr w:type="spellEnd"/>
            <w:r w:rsidRPr="007B1AD0">
              <w:t>) como cadena de bloques (</w:t>
            </w:r>
            <w:proofErr w:type="spellStart"/>
            <w:r w:rsidRPr="007B1AD0">
              <w:t>Blockchain</w:t>
            </w:r>
            <w:proofErr w:type="spellEnd"/>
            <w:r w:rsidRPr="007B1AD0">
              <w:t>) o contratos inteligentes; análisis masivo de datos (Big data); Inteligencia Artificial (AI); Internet de las Cosas (</w:t>
            </w:r>
            <w:proofErr w:type="spellStart"/>
            <w:r w:rsidRPr="007B1AD0">
              <w:t>IoT</w:t>
            </w:r>
            <w:proofErr w:type="spellEnd"/>
            <w:r w:rsidRPr="007B1AD0">
              <w:t>); robótica y similares; realidad aumentada o realidad virtual; automatización robótica de procesos; entre otras.</w:t>
            </w:r>
          </w:p>
          <w:p w14:paraId="60DD1F46" w14:textId="77777777" w:rsidR="003D6C3B" w:rsidRDefault="003D6C3B" w:rsidP="008C0CEE">
            <w:pPr>
              <w:pStyle w:val="Prrafodelista"/>
              <w:numPr>
                <w:ilvl w:val="0"/>
                <w:numId w:val="22"/>
              </w:numPr>
              <w:spacing w:before="120" w:after="120" w:line="240" w:lineRule="auto"/>
              <w:ind w:left="394"/>
            </w:pPr>
            <w:r w:rsidRPr="007B1AD0">
              <w:t>Desarrollar e implementar una estrategia de uso y apropiación de tecnologías actuales y emergentes (</w:t>
            </w:r>
            <w:proofErr w:type="spellStart"/>
            <w:r w:rsidRPr="007B1AD0">
              <w:t>blockchain</w:t>
            </w:r>
            <w:proofErr w:type="spellEnd"/>
            <w:r w:rsidRPr="007B1AD0">
              <w:t>, inteligencia artificial, internet de las cosas, automatización robótica de procesos).</w:t>
            </w:r>
          </w:p>
        </w:tc>
      </w:tr>
      <w:tr w:rsidR="003D6C3B" w14:paraId="318ECEAC" w14:textId="77777777" w:rsidTr="009B6D01">
        <w:tc>
          <w:tcPr>
            <w:tcW w:w="1626" w:type="pct"/>
            <w:vAlign w:val="center"/>
          </w:tcPr>
          <w:p w14:paraId="594C6B9B" w14:textId="77777777" w:rsidR="003D6C3B" w:rsidRPr="00094378" w:rsidRDefault="003D6C3B" w:rsidP="009B6D01">
            <w:pPr>
              <w:jc w:val="left"/>
              <w:rPr>
                <w:b/>
                <w:bCs/>
              </w:rPr>
            </w:pPr>
            <w:r w:rsidRPr="00094378">
              <w:rPr>
                <w:b/>
                <w:bCs/>
              </w:rPr>
              <w:t>Establecer servicios de interoperabilidad distrital</w:t>
            </w:r>
          </w:p>
        </w:tc>
        <w:tc>
          <w:tcPr>
            <w:tcW w:w="3374" w:type="pct"/>
          </w:tcPr>
          <w:p w14:paraId="63C90341" w14:textId="77777777" w:rsidR="003D6C3B" w:rsidRPr="007B1AD0" w:rsidRDefault="003D6C3B" w:rsidP="009B6D01">
            <w:r w:rsidRPr="007B1AD0">
              <w:t>Disponer de un servidor con las características establecidas en el anexo 2 del Decreto 620 de 2020 para vincularse al servicio de interoperabilidad.</w:t>
            </w:r>
          </w:p>
        </w:tc>
      </w:tr>
      <w:tr w:rsidR="003D6C3B" w14:paraId="0A0BFB0F" w14:textId="77777777" w:rsidTr="009B6D01">
        <w:tc>
          <w:tcPr>
            <w:tcW w:w="1626" w:type="pct"/>
            <w:vAlign w:val="center"/>
          </w:tcPr>
          <w:p w14:paraId="4E9B7234" w14:textId="77777777" w:rsidR="003D6C3B" w:rsidRPr="00094378" w:rsidRDefault="003D6C3B" w:rsidP="009B6D01">
            <w:pPr>
              <w:jc w:val="left"/>
              <w:rPr>
                <w:b/>
                <w:bCs/>
              </w:rPr>
            </w:pPr>
            <w:r w:rsidRPr="00094378">
              <w:rPr>
                <w:b/>
                <w:bCs/>
              </w:rPr>
              <w:t>Forjar alianzas para la innovación pública digital</w:t>
            </w:r>
          </w:p>
        </w:tc>
        <w:tc>
          <w:tcPr>
            <w:tcW w:w="3374" w:type="pct"/>
          </w:tcPr>
          <w:p w14:paraId="3C7906F0" w14:textId="77777777" w:rsidR="003D6C3B" w:rsidRPr="007B1AD0" w:rsidRDefault="003D6C3B" w:rsidP="009B6D01">
            <w:r w:rsidRPr="007B1AD0">
              <w:t>Forjar alianzas con otros actores o laboratorios de innovación para experimentar en el desarrollo de soluciones a retos públicos a través del uso de las TIC, que le permitan a la entidad financiar los proyectos o iniciativas; aprovechar espacios que incentiven la innovación pública digital sin comprometer los recursos propios; fortalecer las capacidades de los servidores públicos; acceder a apoyo técnico para abordar los proyectos o iniciativas de la entidad; o identificar actores relevantes en el ecosistema de la innovación pública digital.</w:t>
            </w:r>
          </w:p>
        </w:tc>
      </w:tr>
      <w:tr w:rsidR="003D6C3B" w14:paraId="3F9F13FE" w14:textId="77777777" w:rsidTr="009B6D01">
        <w:tc>
          <w:tcPr>
            <w:tcW w:w="1626" w:type="pct"/>
            <w:vAlign w:val="center"/>
          </w:tcPr>
          <w:p w14:paraId="08AB2813" w14:textId="77777777" w:rsidR="003D6C3B" w:rsidRPr="00094378" w:rsidRDefault="003D6C3B" w:rsidP="009B6D01">
            <w:pPr>
              <w:jc w:val="left"/>
              <w:rPr>
                <w:b/>
                <w:bCs/>
              </w:rPr>
            </w:pPr>
            <w:r w:rsidRPr="00094378">
              <w:rPr>
                <w:b/>
                <w:bCs/>
              </w:rPr>
              <w:t>Desarrollar estrategias de ciudades y territorios inteligentes</w:t>
            </w:r>
          </w:p>
        </w:tc>
        <w:tc>
          <w:tcPr>
            <w:tcW w:w="3374" w:type="pct"/>
          </w:tcPr>
          <w:p w14:paraId="292D082B" w14:textId="77777777" w:rsidR="003D6C3B" w:rsidRPr="007B1AD0" w:rsidRDefault="003D6C3B" w:rsidP="009B6D01">
            <w:r w:rsidRPr="007B1AD0">
              <w:t>Formular y ejecutar estrategias de ciudades y territorios inteligentes en la entidad, teniendo en cuenta las Dimensiones del Modelo de Madurez de Ciudades y Territorios Inteligentes (medio ambiente, hábitat, personas, calidad de vida, desarrollo económico y gobernanza).</w:t>
            </w:r>
          </w:p>
        </w:tc>
      </w:tr>
      <w:tr w:rsidR="003D6C3B" w14:paraId="78E0750D" w14:textId="77777777" w:rsidTr="009B6D01">
        <w:tc>
          <w:tcPr>
            <w:tcW w:w="1626" w:type="pct"/>
            <w:vAlign w:val="center"/>
          </w:tcPr>
          <w:p w14:paraId="54CEBDDB" w14:textId="77777777" w:rsidR="003D6C3B" w:rsidRPr="00094378" w:rsidRDefault="003D6C3B" w:rsidP="009B6D01">
            <w:pPr>
              <w:jc w:val="left"/>
              <w:rPr>
                <w:b/>
                <w:bCs/>
              </w:rPr>
            </w:pPr>
            <w:r w:rsidRPr="00094378">
              <w:rPr>
                <w:b/>
                <w:bCs/>
              </w:rPr>
              <w:lastRenderedPageBreak/>
              <w:t>Definir y fortalecer el Modelo de Gestión de Proyectos de TI</w:t>
            </w:r>
          </w:p>
        </w:tc>
        <w:tc>
          <w:tcPr>
            <w:tcW w:w="3374" w:type="pct"/>
          </w:tcPr>
          <w:p w14:paraId="1A565872" w14:textId="77777777" w:rsidR="003D6C3B" w:rsidRDefault="003D6C3B" w:rsidP="008C0CEE">
            <w:pPr>
              <w:pStyle w:val="Prrafodelista"/>
              <w:numPr>
                <w:ilvl w:val="0"/>
                <w:numId w:val="22"/>
              </w:numPr>
              <w:spacing w:before="120" w:after="120" w:line="240" w:lineRule="auto"/>
              <w:ind w:left="394"/>
            </w:pPr>
            <w:r w:rsidRPr="005B2B62">
              <w:t>Integrar el proceso de gestión de proyectos con componentes de TI con el Sistema de Gestión de Calidad de la entidad.</w:t>
            </w:r>
          </w:p>
          <w:p w14:paraId="7D8BD7BD" w14:textId="77777777" w:rsidR="003D6C3B" w:rsidRPr="007B1AD0" w:rsidRDefault="003D6C3B" w:rsidP="008C0CEE">
            <w:pPr>
              <w:pStyle w:val="Prrafodelista"/>
              <w:numPr>
                <w:ilvl w:val="0"/>
                <w:numId w:val="22"/>
              </w:numPr>
              <w:spacing w:before="120" w:after="120" w:line="240" w:lineRule="auto"/>
              <w:ind w:left="394"/>
            </w:pPr>
            <w:r w:rsidRPr="00E839AD">
              <w:t>Consolidar el conocimiento y las lecciones aprendidas del área de TI de la entidad.</w:t>
            </w:r>
          </w:p>
        </w:tc>
      </w:tr>
    </w:tbl>
    <w:p w14:paraId="4E72CA58" w14:textId="77777777" w:rsidR="003554C0" w:rsidRDefault="003554C0" w:rsidP="003D6C3B"/>
    <w:p w14:paraId="55F77C9E" w14:textId="041C5844" w:rsidR="003D6C3B" w:rsidRDefault="003D6C3B" w:rsidP="003D6C3B">
      <w:r>
        <w:t>Seguidamente</w:t>
      </w:r>
      <w:r w:rsidRPr="004E6278">
        <w:t xml:space="preserve">, se presentan las oportunidades de mejora identificadas en la Política de Seguridad Digital, las cuales son fundamentales para fortalecer la seguridad de la información en la </w:t>
      </w:r>
      <w:r>
        <w:t>UAERMV</w:t>
      </w:r>
      <w:r w:rsidRPr="004E6278">
        <w:t>. Estas mejoras abarcan desde la protección de datos críticos hasta la implementación de planes y procedimientos necesarios para gestionar incidentes de ciberseguridad de manera eficaz. Las acciones que se detallan a continuación son claves para asegurar la disponibilidad, integridad y confidencialidad de la información manejada por la organización.</w:t>
      </w:r>
    </w:p>
    <w:tbl>
      <w:tblPr>
        <w:tblStyle w:val="Tablaconcuadrcula"/>
        <w:tblW w:w="5000" w:type="pct"/>
        <w:tblLook w:val="04A0" w:firstRow="1" w:lastRow="0" w:firstColumn="1" w:lastColumn="0" w:noHBand="0" w:noVBand="1"/>
      </w:tblPr>
      <w:tblGrid>
        <w:gridCol w:w="3041"/>
        <w:gridCol w:w="6311"/>
      </w:tblGrid>
      <w:tr w:rsidR="001B37E6" w:rsidRPr="001B37E6" w14:paraId="6BC568A3" w14:textId="77777777" w:rsidTr="001B37E6">
        <w:trPr>
          <w:tblHeader/>
        </w:trPr>
        <w:tc>
          <w:tcPr>
            <w:tcW w:w="1626" w:type="pct"/>
            <w:shd w:val="clear" w:color="auto" w:fill="ADB450"/>
            <w:vAlign w:val="center"/>
          </w:tcPr>
          <w:p w14:paraId="12748DD9" w14:textId="77777777" w:rsidR="003D6C3B" w:rsidRPr="001B37E6" w:rsidRDefault="003D6C3B" w:rsidP="009B6D01">
            <w:pPr>
              <w:jc w:val="center"/>
              <w:rPr>
                <w:b/>
                <w:bCs/>
                <w:color w:val="FFFFFF" w:themeColor="background1"/>
              </w:rPr>
            </w:pPr>
            <w:r w:rsidRPr="001B37E6">
              <w:rPr>
                <w:b/>
                <w:bCs/>
                <w:color w:val="FFFFFF" w:themeColor="background1"/>
              </w:rPr>
              <w:t>Oportunidad de Mejora</w:t>
            </w:r>
          </w:p>
        </w:tc>
        <w:tc>
          <w:tcPr>
            <w:tcW w:w="3374" w:type="pct"/>
            <w:shd w:val="clear" w:color="auto" w:fill="ADB450"/>
            <w:vAlign w:val="center"/>
          </w:tcPr>
          <w:p w14:paraId="1C726625" w14:textId="77777777" w:rsidR="003D6C3B" w:rsidRPr="001B37E6" w:rsidRDefault="003D6C3B" w:rsidP="009B6D01">
            <w:pPr>
              <w:jc w:val="center"/>
              <w:rPr>
                <w:b/>
                <w:bCs/>
                <w:color w:val="FFFFFF" w:themeColor="background1"/>
              </w:rPr>
            </w:pPr>
            <w:r w:rsidRPr="001B37E6">
              <w:rPr>
                <w:b/>
                <w:bCs/>
                <w:color w:val="FFFFFF" w:themeColor="background1"/>
              </w:rPr>
              <w:t>Descripción</w:t>
            </w:r>
          </w:p>
        </w:tc>
      </w:tr>
      <w:tr w:rsidR="003D6C3B" w14:paraId="2DB1EE3C" w14:textId="77777777" w:rsidTr="009B6D01">
        <w:tc>
          <w:tcPr>
            <w:tcW w:w="1626" w:type="pct"/>
            <w:vAlign w:val="center"/>
          </w:tcPr>
          <w:p w14:paraId="0F4C3532" w14:textId="77777777" w:rsidR="003D6C3B" w:rsidRPr="00094378" w:rsidRDefault="003D6C3B" w:rsidP="009B6D01">
            <w:pPr>
              <w:jc w:val="left"/>
              <w:rPr>
                <w:b/>
                <w:bCs/>
              </w:rPr>
            </w:pPr>
            <w:r w:rsidRPr="00094378">
              <w:rPr>
                <w:b/>
                <w:bCs/>
              </w:rPr>
              <w:t>Almacenar las copias de respaldo en un lugar aislado</w:t>
            </w:r>
          </w:p>
        </w:tc>
        <w:tc>
          <w:tcPr>
            <w:tcW w:w="3374" w:type="pct"/>
          </w:tcPr>
          <w:p w14:paraId="79A17BED" w14:textId="77777777" w:rsidR="003D6C3B" w:rsidRDefault="003D6C3B" w:rsidP="008C0CEE">
            <w:pPr>
              <w:pStyle w:val="Prrafodelista"/>
              <w:numPr>
                <w:ilvl w:val="0"/>
                <w:numId w:val="22"/>
              </w:numPr>
              <w:spacing w:before="120" w:after="120" w:line="240" w:lineRule="auto"/>
              <w:ind w:left="394"/>
            </w:pPr>
            <w:r w:rsidRPr="00AC3732">
              <w:t>Asegurar que las copias de seguridad estén almacenadas en un segmento diferente de red, aislado de los servidores principales para evitar ataques.</w:t>
            </w:r>
          </w:p>
          <w:p w14:paraId="431C3F37" w14:textId="77777777" w:rsidR="003D6C3B" w:rsidRDefault="003D6C3B" w:rsidP="008C0CEE">
            <w:pPr>
              <w:pStyle w:val="Prrafodelista"/>
              <w:numPr>
                <w:ilvl w:val="0"/>
                <w:numId w:val="22"/>
              </w:numPr>
              <w:spacing w:before="120" w:after="120" w:line="240" w:lineRule="auto"/>
              <w:ind w:left="394"/>
            </w:pPr>
            <w:r w:rsidRPr="00782317">
              <w:t>Separar los equipos que realizan las copias de respaldo de la información, del software e imágenes de los sistemas de la red de servidores y computadores.</w:t>
            </w:r>
          </w:p>
        </w:tc>
      </w:tr>
      <w:tr w:rsidR="003D6C3B" w14:paraId="28F37923" w14:textId="77777777" w:rsidTr="009B6D01">
        <w:tc>
          <w:tcPr>
            <w:tcW w:w="1626" w:type="pct"/>
            <w:vAlign w:val="center"/>
          </w:tcPr>
          <w:p w14:paraId="1E0D31B1" w14:textId="77777777" w:rsidR="003D6C3B" w:rsidRPr="00094378" w:rsidRDefault="003D6C3B" w:rsidP="009B6D01">
            <w:pPr>
              <w:jc w:val="left"/>
              <w:rPr>
                <w:b/>
                <w:bCs/>
              </w:rPr>
            </w:pPr>
            <w:r w:rsidRPr="00094378">
              <w:rPr>
                <w:b/>
                <w:bCs/>
              </w:rPr>
              <w:t>Contar con un Plan de Recuperación de Desastres (DRP)</w:t>
            </w:r>
          </w:p>
        </w:tc>
        <w:tc>
          <w:tcPr>
            <w:tcW w:w="3374" w:type="pct"/>
          </w:tcPr>
          <w:p w14:paraId="7B38081F" w14:textId="77777777" w:rsidR="003D6C3B" w:rsidRDefault="003D6C3B" w:rsidP="008C0CEE">
            <w:pPr>
              <w:pStyle w:val="Prrafodelista"/>
              <w:numPr>
                <w:ilvl w:val="0"/>
                <w:numId w:val="22"/>
              </w:numPr>
              <w:spacing w:before="120" w:after="120" w:line="240" w:lineRule="auto"/>
              <w:ind w:left="394"/>
            </w:pPr>
            <w:r w:rsidRPr="0019789E">
              <w:t xml:space="preserve">Definir, documentar e implementar un plan de recuperación ante desastres para </w:t>
            </w:r>
            <w:r>
              <w:t>los</w:t>
            </w:r>
            <w:r w:rsidRPr="0019789E">
              <w:t xml:space="preserve"> </w:t>
            </w:r>
            <w:r>
              <w:t xml:space="preserve">sistemas </w:t>
            </w:r>
            <w:r w:rsidRPr="0019789E">
              <w:t>críticos de la entidad.</w:t>
            </w:r>
          </w:p>
          <w:p w14:paraId="2F9C8FA3" w14:textId="77777777" w:rsidR="003D6C3B" w:rsidRDefault="003D6C3B" w:rsidP="008C0CEE">
            <w:pPr>
              <w:pStyle w:val="Prrafodelista"/>
              <w:numPr>
                <w:ilvl w:val="0"/>
                <w:numId w:val="22"/>
              </w:numPr>
              <w:spacing w:before="120" w:after="120" w:line="240" w:lineRule="auto"/>
              <w:ind w:left="394"/>
            </w:pPr>
            <w:r>
              <w:t>Realizar pruebas de recuperación de cada uno de los sistemas de información críticos</w:t>
            </w:r>
          </w:p>
          <w:p w14:paraId="243F3C27" w14:textId="77777777" w:rsidR="003D6C3B" w:rsidRPr="00AC3732" w:rsidRDefault="003D6C3B" w:rsidP="008C0CEE">
            <w:pPr>
              <w:pStyle w:val="Prrafodelista"/>
              <w:numPr>
                <w:ilvl w:val="0"/>
                <w:numId w:val="22"/>
              </w:numPr>
              <w:spacing w:before="120" w:after="120" w:line="240" w:lineRule="auto"/>
              <w:ind w:left="394"/>
            </w:pPr>
            <w:r>
              <w:t xml:space="preserve">Realizar pruebas de respaldo a las copias de seguridad de la información de los aplicativos misionales, estratégicos, soporte y de mejora, de manera programada para asegurar la disponibilidad de los datos en caso de </w:t>
            </w:r>
            <w:proofErr w:type="spellStart"/>
            <w:r>
              <w:t>Ransomware</w:t>
            </w:r>
            <w:proofErr w:type="spellEnd"/>
            <w:r>
              <w:t>, de manera coordinada con los responsables del proceso</w:t>
            </w:r>
          </w:p>
        </w:tc>
      </w:tr>
      <w:tr w:rsidR="003D6C3B" w14:paraId="50C6EC24" w14:textId="77777777" w:rsidTr="009B6D01">
        <w:tc>
          <w:tcPr>
            <w:tcW w:w="1626" w:type="pct"/>
          </w:tcPr>
          <w:p w14:paraId="1F7B0CCF" w14:textId="77777777" w:rsidR="003D6C3B" w:rsidRPr="00094378" w:rsidRDefault="003D6C3B" w:rsidP="009B6D01">
            <w:pPr>
              <w:jc w:val="left"/>
              <w:rPr>
                <w:b/>
                <w:bCs/>
              </w:rPr>
            </w:pPr>
            <w:r w:rsidRPr="00094378">
              <w:rPr>
                <w:b/>
                <w:bCs/>
              </w:rPr>
              <w:t>Desarrollar una estrategia integral del Sistema de Seguridad de la Información SGSI institucional</w:t>
            </w:r>
          </w:p>
        </w:tc>
        <w:tc>
          <w:tcPr>
            <w:tcW w:w="3374" w:type="pct"/>
          </w:tcPr>
          <w:p w14:paraId="4EA7138D" w14:textId="77777777" w:rsidR="003D6C3B" w:rsidRDefault="003D6C3B" w:rsidP="008C0CEE">
            <w:pPr>
              <w:pStyle w:val="Prrafodelista"/>
              <w:numPr>
                <w:ilvl w:val="0"/>
                <w:numId w:val="22"/>
              </w:numPr>
              <w:spacing w:before="120" w:after="120" w:line="240" w:lineRule="auto"/>
              <w:ind w:left="394"/>
            </w:pPr>
            <w:r w:rsidRPr="00A2600A">
              <w:t>Elaborar un diagnóstico de seguridad y privacidad de la información para la entidad a través de la herramienta de autodiagnóstico del Modelo de Seguridad y Privacidad de la Información (MSPI). Posteriormente, presentar y lograr la aprobación del diagnóstico en el Comité de Gestión y Desempeño Institucional.</w:t>
            </w:r>
          </w:p>
          <w:p w14:paraId="7AA5E475" w14:textId="77777777" w:rsidR="003D6C3B" w:rsidRDefault="003D6C3B" w:rsidP="008C0CEE">
            <w:pPr>
              <w:pStyle w:val="Prrafodelista"/>
              <w:numPr>
                <w:ilvl w:val="0"/>
                <w:numId w:val="22"/>
              </w:numPr>
              <w:spacing w:before="120" w:after="120" w:line="240" w:lineRule="auto"/>
              <w:ind w:left="394"/>
            </w:pPr>
            <w:r w:rsidRPr="00A335AE">
              <w:t>Definir indicadores para medir la eficiencia y eficacia del sistema de gestión de seguridad y privacidad de la información (MSPI) de la entidad, aprobarlos mediante el comité de gestión y desempeño institucional, implementarlos y actualizarlos mediante un proceso de mejora continua.</w:t>
            </w:r>
          </w:p>
          <w:p w14:paraId="493A4D58" w14:textId="77777777" w:rsidR="003D6C3B" w:rsidRDefault="003D6C3B" w:rsidP="008C0CEE">
            <w:pPr>
              <w:pStyle w:val="Prrafodelista"/>
              <w:numPr>
                <w:ilvl w:val="0"/>
                <w:numId w:val="22"/>
              </w:numPr>
              <w:spacing w:before="120" w:after="120" w:line="240" w:lineRule="auto"/>
              <w:ind w:left="394"/>
            </w:pPr>
            <w:r w:rsidRPr="006008F3">
              <w:lastRenderedPageBreak/>
              <w:t>Establecer, documentar e implementar un procedimiento para la gestión de incidentes de seguridad digital (Ciberseguridad) que incluya la notificación a las autoridades pertinentes (CSIRT Gobierno / COLCERT)</w:t>
            </w:r>
            <w:r>
              <w:t>.</w:t>
            </w:r>
          </w:p>
          <w:p w14:paraId="5CB61816" w14:textId="77777777" w:rsidR="003D6C3B" w:rsidRDefault="003D6C3B" w:rsidP="008C0CEE">
            <w:pPr>
              <w:pStyle w:val="Prrafodelista"/>
              <w:numPr>
                <w:ilvl w:val="0"/>
                <w:numId w:val="22"/>
              </w:numPr>
              <w:spacing w:before="120" w:after="120" w:line="240" w:lineRule="auto"/>
              <w:ind w:left="394"/>
            </w:pPr>
            <w:r w:rsidRPr="007B1AD0">
              <w:t>Realizar auditorías internas, externas y de certificación o recertificación respecto al estándar ISO 27001 en la entidad.</w:t>
            </w:r>
          </w:p>
        </w:tc>
      </w:tr>
    </w:tbl>
    <w:p w14:paraId="7A5E0D59" w14:textId="6154D6C3" w:rsidR="003D6C3B" w:rsidRDefault="003D6C3B" w:rsidP="00364382">
      <w:pPr>
        <w:pStyle w:val="Ttulo3"/>
      </w:pPr>
      <w:bookmarkStart w:id="17" w:name="_Toc180053474"/>
      <w:bookmarkStart w:id="18" w:name="_Toc189203313"/>
      <w:r w:rsidRPr="00166E54">
        <w:lastRenderedPageBreak/>
        <w:t>Plan Estratégico Institucional</w:t>
      </w:r>
      <w:r>
        <w:t xml:space="preserve"> de la UAERMV</w:t>
      </w:r>
      <w:bookmarkEnd w:id="17"/>
      <w:bookmarkEnd w:id="18"/>
    </w:p>
    <w:p w14:paraId="2BC1D511" w14:textId="77777777" w:rsidR="00585791" w:rsidRPr="00585791" w:rsidRDefault="00585791" w:rsidP="00585791">
      <w:pPr>
        <w:pStyle w:val="Subttulo"/>
        <w:rPr>
          <w:rFonts w:eastAsiaTheme="minorHAnsi"/>
          <w:b w:val="0"/>
          <w:spacing w:val="0"/>
          <w:sz w:val="22"/>
        </w:rPr>
      </w:pPr>
      <w:bookmarkStart w:id="19" w:name="_Toc180053475"/>
      <w:r w:rsidRPr="00585791">
        <w:rPr>
          <w:rFonts w:eastAsiaTheme="minorHAnsi"/>
          <w:b w:val="0"/>
          <w:spacing w:val="0"/>
          <w:sz w:val="22"/>
        </w:rPr>
        <w:t>En el marco de las responsabilidades asignadas a la Unidad Administrativa Especial de Rehabilitación y Mantenimiento Vial (UAERMV), la Resolución No. 702 del 25 de septiembre de 2024 adopta el Plan Estratégico Institucional 2024-2027, titulado "Conservación Vial, Gestión de Activos de Ciudad". Este documento estratégico responde a la necesidad de fortalecer la gestión vial del Distrito Capital, alineándose con los objetivos del Plan de Desarrollo Distrital 2024-2027 "Bogotá Camina Segura", cuyo propósito es garantizar mayor seguridad, inclusión, igualdad de oportunidades y sostenibilidad en el marco de la acción climática y la integración regional.</w:t>
      </w:r>
    </w:p>
    <w:p w14:paraId="61E2E83C" w14:textId="58F431EB" w:rsidR="006E0023" w:rsidRDefault="006E0023" w:rsidP="00585791">
      <w:pPr>
        <w:pStyle w:val="Subttulo"/>
        <w:rPr>
          <w:rFonts w:eastAsiaTheme="minorHAnsi"/>
          <w:b w:val="0"/>
          <w:spacing w:val="0"/>
          <w:sz w:val="22"/>
        </w:rPr>
      </w:pPr>
      <w:r w:rsidRPr="00585791">
        <w:rPr>
          <w:rFonts w:eastAsiaTheme="minorHAnsi"/>
          <w:b w:val="0"/>
          <w:spacing w:val="0"/>
          <w:sz w:val="22"/>
        </w:rPr>
        <w:t>La implementación de este plan busca no solo optimizar los recursos disponibles, sino también promover un modelo de gestión eficiente, capaz de responder a las demandas de los habitantes de Bogotá. A través de este marco estratégico, la UAERMV refuerza su compromiso de contribuir al bienestar colectivo y al desarrollo sostenible del territorio distrital, asegurando la continuidad operativa y la alineación con las políticas públicas de la ciudad.</w:t>
      </w:r>
    </w:p>
    <w:p w14:paraId="16E1F128" w14:textId="77E33130" w:rsidR="00585791" w:rsidRDefault="00585791" w:rsidP="00585791">
      <w:pPr>
        <w:pStyle w:val="Subttulo"/>
        <w:rPr>
          <w:rFonts w:eastAsiaTheme="minorHAnsi"/>
          <w:b w:val="0"/>
          <w:spacing w:val="0"/>
          <w:sz w:val="22"/>
        </w:rPr>
      </w:pPr>
      <w:r w:rsidRPr="00585791">
        <w:rPr>
          <w:rFonts w:eastAsiaTheme="minorHAnsi"/>
          <w:b w:val="0"/>
          <w:spacing w:val="0"/>
          <w:sz w:val="22"/>
        </w:rPr>
        <w:t>El Plan Estratégico Institucional integra un enfoque normativo basado en el Modelo Integrado de Planeación y Gestión (MIPG), adoptado mediante el Decreto Distrital 807 de 2019, y se sustenta en principios de legalidad, calidad en el servicio y satisfacción ciudadana. Su elaboración incluyó la revisión y actualización de los elementos clave de la plataforma estratégica de la entidad, incorporando un análisis de las necesidades actuales y futuras en el ámbito de la infraestructura vial.</w:t>
      </w:r>
    </w:p>
    <w:p w14:paraId="2C544C9A" w14:textId="4D5F8C58" w:rsidR="000B654B" w:rsidRPr="000B654B" w:rsidRDefault="000B654B" w:rsidP="000B654B">
      <w:r w:rsidRPr="000B654B">
        <w:t xml:space="preserve">En el marco del análisis estratégico del contexto institucional, </w:t>
      </w:r>
      <w:r w:rsidR="009328B9">
        <w:t>e</w:t>
      </w:r>
      <w:r w:rsidRPr="000B654B">
        <w:t>ste ejercicio de diagnóstico constituye una base esencial para diseñar estrategias que maximicen las fortalezas y oportunidades, al tiempo que mitigan las debilidades y amenazas, garantizando así la viabilidad y efectividad del Plan Estratégico Institucional 2024-2027.</w:t>
      </w:r>
    </w:p>
    <w:p w14:paraId="724D9789" w14:textId="041AA7FA" w:rsidR="003D6C3B" w:rsidRPr="000C3301" w:rsidRDefault="003D6C3B" w:rsidP="00585791">
      <w:pPr>
        <w:pStyle w:val="Subttulo"/>
      </w:pPr>
      <w:r w:rsidRPr="000C3301">
        <w:rPr>
          <w:rStyle w:val="nfasissutil"/>
          <w:i w:val="0"/>
          <w:iCs w:val="0"/>
        </w:rPr>
        <w:t>Matriz</w:t>
      </w:r>
      <w:r w:rsidRPr="000C3301">
        <w:t xml:space="preserve"> DOFA Institucional</w:t>
      </w:r>
      <w:bookmarkEnd w:id="19"/>
    </w:p>
    <w:tbl>
      <w:tblPr>
        <w:tblStyle w:val="Tablaconcuadrcula"/>
        <w:tblW w:w="0" w:type="auto"/>
        <w:tblLook w:val="04A0" w:firstRow="1" w:lastRow="0" w:firstColumn="1" w:lastColumn="0" w:noHBand="0" w:noVBand="1"/>
      </w:tblPr>
      <w:tblGrid>
        <w:gridCol w:w="4665"/>
        <w:gridCol w:w="4687"/>
      </w:tblGrid>
      <w:tr w:rsidR="001B37E6" w:rsidRPr="001B37E6" w14:paraId="429833DC" w14:textId="77777777" w:rsidTr="001B37E6">
        <w:trPr>
          <w:tblHeader/>
        </w:trPr>
        <w:tc>
          <w:tcPr>
            <w:tcW w:w="5035" w:type="dxa"/>
            <w:shd w:val="clear" w:color="auto" w:fill="ADB450"/>
          </w:tcPr>
          <w:p w14:paraId="25BB4467" w14:textId="77777777" w:rsidR="003D6C3B" w:rsidRPr="001B37E6" w:rsidRDefault="003D6C3B" w:rsidP="009B6D01">
            <w:pPr>
              <w:jc w:val="center"/>
              <w:rPr>
                <w:rFonts w:cs="Arial"/>
                <w:color w:val="FFFFFF" w:themeColor="background1"/>
              </w:rPr>
            </w:pPr>
            <w:r w:rsidRPr="001B37E6">
              <w:rPr>
                <w:rFonts w:cs="Arial"/>
                <w:b/>
                <w:bCs/>
                <w:color w:val="FFFFFF" w:themeColor="background1"/>
              </w:rPr>
              <w:t>Fortalezas</w:t>
            </w:r>
          </w:p>
        </w:tc>
        <w:tc>
          <w:tcPr>
            <w:tcW w:w="5035" w:type="dxa"/>
            <w:shd w:val="clear" w:color="auto" w:fill="ADB450"/>
          </w:tcPr>
          <w:p w14:paraId="1C3BF0F9" w14:textId="77777777" w:rsidR="003D6C3B" w:rsidRPr="001B37E6" w:rsidRDefault="003D6C3B" w:rsidP="009B6D01">
            <w:pPr>
              <w:jc w:val="center"/>
              <w:rPr>
                <w:rFonts w:cs="Arial"/>
                <w:color w:val="FFFFFF" w:themeColor="background1"/>
              </w:rPr>
            </w:pPr>
            <w:r w:rsidRPr="001B37E6">
              <w:rPr>
                <w:rFonts w:cs="Arial"/>
                <w:b/>
                <w:bCs/>
                <w:color w:val="FFFFFF" w:themeColor="background1"/>
              </w:rPr>
              <w:t>Debilidades</w:t>
            </w:r>
          </w:p>
        </w:tc>
      </w:tr>
      <w:tr w:rsidR="003D6C3B" w:rsidRPr="006F115C" w14:paraId="0A69A712" w14:textId="77777777" w:rsidTr="009B6D01">
        <w:tc>
          <w:tcPr>
            <w:tcW w:w="5035" w:type="dxa"/>
          </w:tcPr>
          <w:p w14:paraId="640A49A0" w14:textId="77777777" w:rsidR="003D6C3B" w:rsidRPr="006F115C" w:rsidRDefault="003D6C3B" w:rsidP="009B6D01">
            <w:pPr>
              <w:rPr>
                <w:rFonts w:cs="Arial"/>
              </w:rPr>
            </w:pPr>
            <w:r w:rsidRPr="00242E8B">
              <w:rPr>
                <w:rFonts w:cs="Arial"/>
              </w:rPr>
              <w:t xml:space="preserve">El conocimiento técnico actual, la estructura organizacional, el nivel de los profesionales, la experiencia acumulada, la cultura organizacional, la capacidad logística y de producción de insumos, la investigación y la innovación en materiales y métodos </w:t>
            </w:r>
          </w:p>
        </w:tc>
        <w:tc>
          <w:tcPr>
            <w:tcW w:w="5035" w:type="dxa"/>
          </w:tcPr>
          <w:p w14:paraId="79B75CA2" w14:textId="77777777" w:rsidR="003D6C3B" w:rsidRPr="006F115C" w:rsidRDefault="003D6C3B" w:rsidP="009B6D01">
            <w:pPr>
              <w:rPr>
                <w:rFonts w:cs="Arial"/>
              </w:rPr>
            </w:pPr>
            <w:r w:rsidRPr="00BB466F">
              <w:rPr>
                <w:rFonts w:cs="Arial"/>
              </w:rPr>
              <w:t xml:space="preserve">Estar inmersa en un arreglo institucional donde funcionalmente, son varios los responsables de la conservación de la infraestructura del espacio público para la movilidad y por ende se duplican funciones, se dispersan recursos, se diluyen </w:t>
            </w:r>
            <w:r w:rsidRPr="00BB466F">
              <w:rPr>
                <w:rFonts w:cs="Arial"/>
              </w:rPr>
              <w:lastRenderedPageBreak/>
              <w:t>responsabilidades y tienen formas distintas de entender un mismo problema.</w:t>
            </w:r>
          </w:p>
        </w:tc>
      </w:tr>
      <w:tr w:rsidR="003D6C3B" w:rsidRPr="006F115C" w14:paraId="393EF453" w14:textId="77777777" w:rsidTr="009B6D01">
        <w:tc>
          <w:tcPr>
            <w:tcW w:w="5035" w:type="dxa"/>
          </w:tcPr>
          <w:p w14:paraId="123B0687" w14:textId="77777777" w:rsidR="003D6C3B" w:rsidRPr="00242E8B" w:rsidRDefault="003D6C3B" w:rsidP="009B6D01">
            <w:pPr>
              <w:rPr>
                <w:rFonts w:cs="Arial"/>
              </w:rPr>
            </w:pPr>
            <w:r w:rsidRPr="00242E8B">
              <w:rPr>
                <w:rFonts w:cs="Arial"/>
              </w:rPr>
              <w:lastRenderedPageBreak/>
              <w:t xml:space="preserve">La autosuficiencia y capacidad institucional para producir las mezclas asfálticas, concreto hidráulico, grano caucho caliente y demás insumos, técnicamente mejorados, necesarios para la conservación de la infraestructura del espacio público para la movilidad. </w:t>
            </w:r>
          </w:p>
        </w:tc>
        <w:tc>
          <w:tcPr>
            <w:tcW w:w="5035" w:type="dxa"/>
          </w:tcPr>
          <w:p w14:paraId="7D762A3A" w14:textId="77777777" w:rsidR="003D6C3B" w:rsidRPr="006F115C" w:rsidRDefault="003D6C3B" w:rsidP="009B6D01">
            <w:pPr>
              <w:rPr>
                <w:rFonts w:cs="Arial"/>
              </w:rPr>
            </w:pPr>
            <w:r w:rsidRPr="00BB466F">
              <w:rPr>
                <w:rFonts w:cs="Arial"/>
              </w:rPr>
              <w:t>De las 2 plantas de producción de asfaltos en caliente, una está llegando al grado de obsolescencia por edad y la otra porque no cumple y no cuentan con tecnologías limpias y no se adapta a los estándares medioambientales lo que constituye un riesgo de inoperancia y altos costos de mantenimiento.</w:t>
            </w:r>
          </w:p>
        </w:tc>
      </w:tr>
      <w:tr w:rsidR="003D6C3B" w:rsidRPr="006F115C" w14:paraId="099B78B3" w14:textId="77777777" w:rsidTr="009B6D01">
        <w:tc>
          <w:tcPr>
            <w:tcW w:w="5035" w:type="dxa"/>
          </w:tcPr>
          <w:p w14:paraId="3F2FD45E" w14:textId="77777777" w:rsidR="003D6C3B" w:rsidRPr="00242E8B" w:rsidRDefault="003D6C3B" w:rsidP="009B6D01">
            <w:pPr>
              <w:rPr>
                <w:rFonts w:cs="Arial"/>
              </w:rPr>
            </w:pPr>
            <w:r w:rsidRPr="00242E8B">
              <w:rPr>
                <w:rFonts w:cs="Arial"/>
              </w:rPr>
              <w:t xml:space="preserve">Su compromiso con la protección y conservación del medio ambiente mediante la ejecución de una economía circular que recicla mediante la aplicación de aditivos y proceso tecnológicos suficientemente probados en laboratorio. </w:t>
            </w:r>
          </w:p>
        </w:tc>
        <w:tc>
          <w:tcPr>
            <w:tcW w:w="5035" w:type="dxa"/>
          </w:tcPr>
          <w:p w14:paraId="28F2E72D" w14:textId="77777777" w:rsidR="003D6C3B" w:rsidRPr="006F115C" w:rsidRDefault="003D6C3B" w:rsidP="009B6D01">
            <w:pPr>
              <w:rPr>
                <w:rFonts w:cs="Arial"/>
              </w:rPr>
            </w:pPr>
            <w:r w:rsidRPr="00BB466F">
              <w:rPr>
                <w:rFonts w:cs="Arial"/>
              </w:rPr>
              <w:t>Una gestión de conservación insuficiente de las vías, originada por las restricciones presupuestales y aspectos institucionales.</w:t>
            </w:r>
          </w:p>
        </w:tc>
      </w:tr>
      <w:tr w:rsidR="003D6C3B" w:rsidRPr="006F115C" w14:paraId="17886F27" w14:textId="77777777" w:rsidTr="009B6D01">
        <w:tc>
          <w:tcPr>
            <w:tcW w:w="5035" w:type="dxa"/>
          </w:tcPr>
          <w:p w14:paraId="2C722C37" w14:textId="77777777" w:rsidR="003D6C3B" w:rsidRPr="00242E8B" w:rsidRDefault="003D6C3B" w:rsidP="009B6D01">
            <w:pPr>
              <w:rPr>
                <w:rFonts w:cs="Arial"/>
              </w:rPr>
            </w:pPr>
            <w:r w:rsidRPr="00242E8B">
              <w:rPr>
                <w:rFonts w:cs="Arial"/>
              </w:rPr>
              <w:t xml:space="preserve">La vocación permanente de avanzar en la modernización tecnológica, administrativa y técnica, que permite integrar la información institucional y potenciar la actualización diagnóstica del estado de la infraestructura del espacio público para la movilidad </w:t>
            </w:r>
          </w:p>
        </w:tc>
        <w:tc>
          <w:tcPr>
            <w:tcW w:w="5035" w:type="dxa"/>
          </w:tcPr>
          <w:p w14:paraId="331714DF" w14:textId="77777777" w:rsidR="003D6C3B" w:rsidRPr="006F115C" w:rsidRDefault="003D6C3B" w:rsidP="009B6D01">
            <w:pPr>
              <w:rPr>
                <w:rFonts w:cs="Arial"/>
              </w:rPr>
            </w:pPr>
            <w:r w:rsidRPr="00BB466F">
              <w:rPr>
                <w:rFonts w:cs="Arial"/>
              </w:rPr>
              <w:t>La fuga de conocimientos en razón al alto número de contratistas por prestación de servicios, las obligaciones que ejecutan y la alta rotación de los mismos.</w:t>
            </w:r>
          </w:p>
        </w:tc>
      </w:tr>
      <w:tr w:rsidR="003D6C3B" w:rsidRPr="006F115C" w14:paraId="0F30C250" w14:textId="77777777" w:rsidTr="009B6D01">
        <w:tc>
          <w:tcPr>
            <w:tcW w:w="5035" w:type="dxa"/>
          </w:tcPr>
          <w:p w14:paraId="681CF139" w14:textId="77777777" w:rsidR="003D6C3B" w:rsidRPr="00242E8B" w:rsidRDefault="003D6C3B" w:rsidP="009B6D01">
            <w:pPr>
              <w:rPr>
                <w:rFonts w:cs="Arial"/>
              </w:rPr>
            </w:pPr>
            <w:r w:rsidRPr="00242E8B">
              <w:rPr>
                <w:rFonts w:cs="Arial"/>
              </w:rPr>
              <w:t xml:space="preserve">El compromiso de la alta dirección y los equipos de trabajo, con el desempeño organizacional, la modernización institucional y la promoción de proyectos con alto contenido tecnológico. </w:t>
            </w:r>
          </w:p>
        </w:tc>
        <w:tc>
          <w:tcPr>
            <w:tcW w:w="5035" w:type="dxa"/>
          </w:tcPr>
          <w:p w14:paraId="395F118B" w14:textId="77777777" w:rsidR="003D6C3B" w:rsidRPr="006F115C" w:rsidRDefault="003D6C3B" w:rsidP="009B6D01">
            <w:pPr>
              <w:rPr>
                <w:rFonts w:cs="Arial"/>
              </w:rPr>
            </w:pPr>
            <w:r w:rsidRPr="00BB466F">
              <w:rPr>
                <w:rFonts w:cs="Arial"/>
              </w:rPr>
              <w:t>Dificultad en la ejecución de los recursos apropiados anualmente, evidenciada en el alto volumen de reservas presupuestales que se constituyen y en el aplazamiento en la entrega de los bienes y servicios contratados.</w:t>
            </w:r>
          </w:p>
        </w:tc>
      </w:tr>
      <w:tr w:rsidR="003D6C3B" w:rsidRPr="006F115C" w14:paraId="4FCE108E" w14:textId="77777777" w:rsidTr="009B6D01">
        <w:tc>
          <w:tcPr>
            <w:tcW w:w="5035" w:type="dxa"/>
          </w:tcPr>
          <w:p w14:paraId="5C9B2F1C" w14:textId="77777777" w:rsidR="003D6C3B" w:rsidRPr="00242E8B" w:rsidRDefault="003D6C3B" w:rsidP="009B6D01">
            <w:pPr>
              <w:rPr>
                <w:rFonts w:cs="Arial"/>
              </w:rPr>
            </w:pPr>
            <w:r w:rsidRPr="00242E8B">
              <w:rPr>
                <w:rFonts w:cs="Arial"/>
              </w:rPr>
              <w:t xml:space="preserve">Contar con un mapa y diseño de procesos documentado que se ajusta a los lineamientos normativos vigentes y que se revisa y actualiza cuando ello es necesario: procedimientos, manuales, indicadores y mapa de riesgos, diseño que ha generado una cultura de apropiación. </w:t>
            </w:r>
          </w:p>
        </w:tc>
        <w:tc>
          <w:tcPr>
            <w:tcW w:w="5035" w:type="dxa"/>
          </w:tcPr>
          <w:p w14:paraId="486B19EA" w14:textId="77777777" w:rsidR="003D6C3B" w:rsidRPr="006F115C" w:rsidRDefault="003D6C3B" w:rsidP="009B6D01">
            <w:pPr>
              <w:rPr>
                <w:rFonts w:cs="Arial"/>
              </w:rPr>
            </w:pPr>
            <w:r w:rsidRPr="00BB466F">
              <w:rPr>
                <w:rFonts w:cs="Arial"/>
              </w:rPr>
              <w:t>La dependencia aún amplia en el procesamiento manual de información que aumentan las posibilidades de error por transcripción, la desarticulación de algunos procesos y las dificultades para consolidar reportes.</w:t>
            </w:r>
          </w:p>
        </w:tc>
      </w:tr>
      <w:tr w:rsidR="003D6C3B" w:rsidRPr="006F115C" w14:paraId="4069A00E" w14:textId="77777777" w:rsidTr="009B6D01">
        <w:tc>
          <w:tcPr>
            <w:tcW w:w="5035" w:type="dxa"/>
          </w:tcPr>
          <w:p w14:paraId="2F5DFCAA" w14:textId="77777777" w:rsidR="003D6C3B" w:rsidRPr="00242E8B" w:rsidRDefault="003D6C3B" w:rsidP="009B6D01">
            <w:pPr>
              <w:rPr>
                <w:rFonts w:cs="Arial"/>
              </w:rPr>
            </w:pPr>
            <w:r w:rsidRPr="00242E8B">
              <w:rPr>
                <w:rFonts w:cs="Arial"/>
              </w:rPr>
              <w:t xml:space="preserve">El fortalecimiento de los sistemas de información y la modernización tecnológica, como una estrategia de generación de valor público, con enfoque de procesos, transparencia y confiabilidad de sus servicios. </w:t>
            </w:r>
          </w:p>
        </w:tc>
        <w:tc>
          <w:tcPr>
            <w:tcW w:w="5035" w:type="dxa"/>
          </w:tcPr>
          <w:p w14:paraId="43B2E0DF" w14:textId="77777777" w:rsidR="003D6C3B" w:rsidRPr="006F115C" w:rsidRDefault="003D6C3B" w:rsidP="009B6D01">
            <w:pPr>
              <w:rPr>
                <w:rFonts w:cs="Arial"/>
              </w:rPr>
            </w:pPr>
            <w:r w:rsidRPr="00BB466F">
              <w:rPr>
                <w:rFonts w:cs="Arial"/>
              </w:rPr>
              <w:t>La obsolescencia de la maquinaria, equipo de uso cotidiano, vehículos y plantas de producción</w:t>
            </w:r>
            <w:r>
              <w:rPr>
                <w:rFonts w:cs="Arial"/>
              </w:rPr>
              <w:t>.</w:t>
            </w:r>
          </w:p>
        </w:tc>
      </w:tr>
      <w:tr w:rsidR="003D6C3B" w:rsidRPr="006F115C" w14:paraId="65A1B6E1" w14:textId="77777777" w:rsidTr="009B6D01">
        <w:tc>
          <w:tcPr>
            <w:tcW w:w="5035" w:type="dxa"/>
          </w:tcPr>
          <w:p w14:paraId="2F2E1925" w14:textId="77777777" w:rsidR="003D6C3B" w:rsidRPr="00242E8B" w:rsidRDefault="003D6C3B" w:rsidP="009B6D01">
            <w:pPr>
              <w:rPr>
                <w:rFonts w:cs="Arial"/>
              </w:rPr>
            </w:pPr>
            <w:r w:rsidRPr="00242E8B">
              <w:rPr>
                <w:rFonts w:cs="Arial"/>
              </w:rPr>
              <w:t>Cumplir a satisfacción con las metas y compromisos a su cargo, a pesar de la restricción de recursos, en la gestión para la conservación de la infraestructura del espacio público para la movilidad de su competencia</w:t>
            </w:r>
            <w:r>
              <w:rPr>
                <w:rFonts w:cs="Arial"/>
              </w:rPr>
              <w:t>.</w:t>
            </w:r>
            <w:r w:rsidRPr="00242E8B">
              <w:rPr>
                <w:rFonts w:cs="Arial"/>
              </w:rPr>
              <w:t xml:space="preserve"> </w:t>
            </w:r>
          </w:p>
        </w:tc>
        <w:tc>
          <w:tcPr>
            <w:tcW w:w="5035" w:type="dxa"/>
          </w:tcPr>
          <w:p w14:paraId="1687750A" w14:textId="77777777" w:rsidR="003D6C3B" w:rsidRPr="006F115C" w:rsidRDefault="003D6C3B" w:rsidP="009B6D01">
            <w:pPr>
              <w:rPr>
                <w:rFonts w:cs="Arial"/>
              </w:rPr>
            </w:pPr>
            <w:r w:rsidRPr="00BB466F">
              <w:rPr>
                <w:rFonts w:cs="Arial"/>
              </w:rPr>
              <w:t>El uso de los combustibles fósiles y la generación de material particulado que afecta la calidad del medio ambiente, el calentamiento global y del cambio climático.</w:t>
            </w:r>
          </w:p>
        </w:tc>
      </w:tr>
      <w:tr w:rsidR="003D6C3B" w:rsidRPr="006F115C" w14:paraId="642737A6" w14:textId="77777777" w:rsidTr="009B6D01">
        <w:tc>
          <w:tcPr>
            <w:tcW w:w="5035" w:type="dxa"/>
          </w:tcPr>
          <w:p w14:paraId="07F1C310" w14:textId="77777777" w:rsidR="003D6C3B" w:rsidRPr="00242E8B" w:rsidRDefault="003D6C3B" w:rsidP="009B6D01">
            <w:pPr>
              <w:rPr>
                <w:rFonts w:cs="Arial"/>
              </w:rPr>
            </w:pPr>
            <w:r w:rsidRPr="00242E8B">
              <w:rPr>
                <w:rFonts w:cs="Arial"/>
              </w:rPr>
              <w:t xml:space="preserve">Su capacidad para ejecutar obras de manera directa, su idoneidad para adelantar autónomamente la supervisión de la calidad </w:t>
            </w:r>
            <w:r w:rsidRPr="00242E8B">
              <w:rPr>
                <w:rFonts w:cs="Arial"/>
              </w:rPr>
              <w:lastRenderedPageBreak/>
              <w:t xml:space="preserve">en cada una de las etapas de una obra o proyecto, al igual que la de materiales e insumos que se utilizan. </w:t>
            </w:r>
          </w:p>
        </w:tc>
        <w:tc>
          <w:tcPr>
            <w:tcW w:w="5035" w:type="dxa"/>
          </w:tcPr>
          <w:p w14:paraId="60D4F0D0" w14:textId="77777777" w:rsidR="003D6C3B" w:rsidRPr="006F115C" w:rsidRDefault="003D6C3B" w:rsidP="009B6D01">
            <w:pPr>
              <w:rPr>
                <w:rFonts w:cs="Arial"/>
              </w:rPr>
            </w:pPr>
            <w:r w:rsidRPr="00BB466F">
              <w:rPr>
                <w:rFonts w:cs="Arial"/>
              </w:rPr>
              <w:lastRenderedPageBreak/>
              <w:t xml:space="preserve">La escasez de servidores públicos de carrera que puedan garantizar la transferencia de </w:t>
            </w:r>
            <w:r w:rsidRPr="00BB466F">
              <w:rPr>
                <w:rFonts w:cs="Arial"/>
              </w:rPr>
              <w:lastRenderedPageBreak/>
              <w:t>conocimientos a las nuevas generaciones, así como evitar la fuga de conocimientos.</w:t>
            </w:r>
          </w:p>
        </w:tc>
      </w:tr>
      <w:tr w:rsidR="003D6C3B" w:rsidRPr="006F115C" w14:paraId="278024B2" w14:textId="77777777" w:rsidTr="009B6D01">
        <w:tc>
          <w:tcPr>
            <w:tcW w:w="5035" w:type="dxa"/>
          </w:tcPr>
          <w:p w14:paraId="4F8EBE36" w14:textId="77777777" w:rsidR="003D6C3B" w:rsidRPr="00242E8B" w:rsidRDefault="003D6C3B" w:rsidP="009B6D01">
            <w:pPr>
              <w:rPr>
                <w:rFonts w:cs="Arial"/>
              </w:rPr>
            </w:pPr>
            <w:r w:rsidRPr="00242E8B">
              <w:rPr>
                <w:rFonts w:cs="Arial"/>
              </w:rPr>
              <w:lastRenderedPageBreak/>
              <w:t>Contar con un laboratorio dotado con equipos de alta tecnología, acreditado por la ONAC, para el control autónomo de la calidad de los productos, materiales e inspección de ensayos, como herramienta de control de las intervenciones que realiza la Unidad</w:t>
            </w:r>
            <w:r>
              <w:rPr>
                <w:rFonts w:cs="Arial"/>
              </w:rPr>
              <w:t>.</w:t>
            </w:r>
            <w:r w:rsidRPr="00242E8B">
              <w:rPr>
                <w:rFonts w:cs="Arial"/>
              </w:rPr>
              <w:t xml:space="preserve"> </w:t>
            </w:r>
          </w:p>
        </w:tc>
        <w:tc>
          <w:tcPr>
            <w:tcW w:w="5035" w:type="dxa"/>
          </w:tcPr>
          <w:p w14:paraId="3223EE77" w14:textId="77777777" w:rsidR="003D6C3B" w:rsidRPr="006F115C" w:rsidRDefault="003D6C3B" w:rsidP="009B6D01">
            <w:pPr>
              <w:rPr>
                <w:rFonts w:cs="Arial"/>
              </w:rPr>
            </w:pPr>
            <w:r w:rsidRPr="00BB466F">
              <w:rPr>
                <w:rFonts w:cs="Arial"/>
              </w:rPr>
              <w:t>Desarticulación de algunos procesos misionales de la entidad que dificultan el trabajo en equipo y el logro de productos finales de alta calidad</w:t>
            </w:r>
            <w:r>
              <w:rPr>
                <w:rFonts w:cs="Arial"/>
              </w:rPr>
              <w:t>.</w:t>
            </w:r>
          </w:p>
        </w:tc>
      </w:tr>
      <w:tr w:rsidR="003D6C3B" w:rsidRPr="006F115C" w14:paraId="0DFC73F1" w14:textId="77777777" w:rsidTr="009B6D01">
        <w:tc>
          <w:tcPr>
            <w:tcW w:w="5035" w:type="dxa"/>
          </w:tcPr>
          <w:p w14:paraId="7A0C95DB" w14:textId="77777777" w:rsidR="003D6C3B" w:rsidRPr="00242E8B" w:rsidRDefault="003D6C3B" w:rsidP="009B6D01">
            <w:pPr>
              <w:rPr>
                <w:rFonts w:cs="Arial"/>
              </w:rPr>
            </w:pPr>
            <w:r w:rsidRPr="00242E8B">
              <w:rPr>
                <w:rFonts w:cs="Arial"/>
              </w:rPr>
              <w:t>La fortaleza técnica y humana de alto nivel con que cuenta la unidad y que le permite el desarrollo de proyectos de innovación en el área de los pavimentos, con aliados estratégicos nacionales e internacionales</w:t>
            </w:r>
            <w:r>
              <w:rPr>
                <w:rFonts w:cs="Arial"/>
              </w:rPr>
              <w:t>.</w:t>
            </w:r>
          </w:p>
        </w:tc>
        <w:tc>
          <w:tcPr>
            <w:tcW w:w="5035" w:type="dxa"/>
          </w:tcPr>
          <w:p w14:paraId="4FDDE08D" w14:textId="77777777" w:rsidR="003D6C3B" w:rsidRPr="006F115C" w:rsidRDefault="003D6C3B" w:rsidP="009B6D01">
            <w:pPr>
              <w:rPr>
                <w:rFonts w:cs="Arial"/>
              </w:rPr>
            </w:pPr>
            <w:r w:rsidRPr="00BB466F">
              <w:rPr>
                <w:rFonts w:cs="Arial"/>
              </w:rPr>
              <w:t>Debilidades en la documentación y control del modelo de priorización de acciones de obra o intervención. Debilidades en la documentación y control del modelo de priorización de acciones de obra o intervención.</w:t>
            </w:r>
          </w:p>
        </w:tc>
      </w:tr>
      <w:tr w:rsidR="003D6C3B" w:rsidRPr="006F115C" w14:paraId="5867863B" w14:textId="77777777" w:rsidTr="009B6D01">
        <w:tc>
          <w:tcPr>
            <w:tcW w:w="5035" w:type="dxa"/>
          </w:tcPr>
          <w:p w14:paraId="28F89B8D" w14:textId="77777777" w:rsidR="003D6C3B" w:rsidRPr="00242E8B" w:rsidRDefault="003D6C3B" w:rsidP="009B6D01">
            <w:pPr>
              <w:rPr>
                <w:rFonts w:cs="Arial"/>
              </w:rPr>
            </w:pPr>
            <w:r w:rsidRPr="00242E8B">
              <w:rPr>
                <w:rFonts w:cs="Arial"/>
              </w:rPr>
              <w:t xml:space="preserve">Existen procesos y procedimientos estandarizados que permiten, al mismo tiempo, la trazabilidad de mejoras continuas de los mismos. </w:t>
            </w:r>
          </w:p>
        </w:tc>
        <w:tc>
          <w:tcPr>
            <w:tcW w:w="5035" w:type="dxa"/>
          </w:tcPr>
          <w:p w14:paraId="64743022" w14:textId="77777777" w:rsidR="003D6C3B" w:rsidRPr="006F115C" w:rsidRDefault="003D6C3B" w:rsidP="009B6D01">
            <w:pPr>
              <w:rPr>
                <w:rFonts w:cs="Arial"/>
              </w:rPr>
            </w:pPr>
            <w:r w:rsidRPr="00BB466F">
              <w:rPr>
                <w:rFonts w:cs="Arial"/>
              </w:rPr>
              <w:t>La dispersión de procesos tecnológicos superpuestos que carecen de un enfoque integrado, fragmenta recursos, segmenta responsabilidades y divergen sobre los desafíos compartidos.</w:t>
            </w:r>
          </w:p>
        </w:tc>
      </w:tr>
      <w:tr w:rsidR="003D6C3B" w:rsidRPr="006F115C" w14:paraId="41AE2017" w14:textId="77777777" w:rsidTr="009B6D01">
        <w:tc>
          <w:tcPr>
            <w:tcW w:w="5035" w:type="dxa"/>
          </w:tcPr>
          <w:p w14:paraId="16956545" w14:textId="77777777" w:rsidR="003D6C3B" w:rsidRPr="00242E8B" w:rsidRDefault="003D6C3B" w:rsidP="009B6D01">
            <w:pPr>
              <w:rPr>
                <w:rFonts w:cs="Arial"/>
              </w:rPr>
            </w:pPr>
            <w:r w:rsidRPr="00242E8B">
              <w:rPr>
                <w:rFonts w:cs="Arial"/>
              </w:rPr>
              <w:t xml:space="preserve">Contar con una gestión logística integral de sus recursos misionales, la cual comprende todas las etapas de la cadena abastecimiento necesarias para la conservación de la infraestructura del espacio público para la movilidad. </w:t>
            </w:r>
          </w:p>
        </w:tc>
        <w:tc>
          <w:tcPr>
            <w:tcW w:w="5035" w:type="dxa"/>
          </w:tcPr>
          <w:p w14:paraId="7C5AC7C1" w14:textId="77777777" w:rsidR="003D6C3B" w:rsidRPr="006F115C" w:rsidRDefault="003D6C3B" w:rsidP="009B6D01">
            <w:pPr>
              <w:rPr>
                <w:rFonts w:cs="Arial"/>
              </w:rPr>
            </w:pPr>
            <w:r w:rsidRPr="00BB466F">
              <w:rPr>
                <w:rFonts w:cs="Arial"/>
              </w:rPr>
              <w:t>Falencias en la selección de segmentos a intervenir debido a que no se aplica de manera disciplinada un modelo de priorización.</w:t>
            </w:r>
          </w:p>
        </w:tc>
      </w:tr>
      <w:tr w:rsidR="003D6C3B" w:rsidRPr="006F115C" w14:paraId="0D6BE338" w14:textId="77777777" w:rsidTr="009B6D01">
        <w:tc>
          <w:tcPr>
            <w:tcW w:w="5035" w:type="dxa"/>
          </w:tcPr>
          <w:p w14:paraId="5011D843" w14:textId="77777777" w:rsidR="003D6C3B" w:rsidRPr="00242E8B" w:rsidRDefault="003D6C3B" w:rsidP="009B6D01">
            <w:pPr>
              <w:rPr>
                <w:rFonts w:cs="Arial"/>
              </w:rPr>
            </w:pPr>
            <w:r w:rsidRPr="00242E8B">
              <w:rPr>
                <w:rFonts w:cs="Arial"/>
              </w:rPr>
              <w:t>Contar con 6 plantas propias para la provisión de la cadena de abastecimiento; 2 plantas de producción de mezcla asfáltica en caliente, 1 planta de producción de mezcla asfáltica en frio, 1 planta de dosificadora de mezcla hidráulica y 2 plantas trituradoras. Adicionalmente cuenta con 1 báscula camionera para el control de ingresos y egresos de materias primas y los productos terminados; lo que le da una autonomía única para transformar materiales y fabricar productos aptos para conservación de la infraestructura del espacio público para la movilidad</w:t>
            </w:r>
            <w:r>
              <w:rPr>
                <w:rFonts w:cs="Arial"/>
              </w:rPr>
              <w:t>.</w:t>
            </w:r>
          </w:p>
        </w:tc>
        <w:tc>
          <w:tcPr>
            <w:tcW w:w="5035" w:type="dxa"/>
          </w:tcPr>
          <w:p w14:paraId="57A26E3C" w14:textId="77777777" w:rsidR="003D6C3B" w:rsidRPr="006F115C" w:rsidRDefault="003D6C3B" w:rsidP="009B6D01">
            <w:pPr>
              <w:rPr>
                <w:rFonts w:cs="Arial"/>
              </w:rPr>
            </w:pPr>
          </w:p>
        </w:tc>
      </w:tr>
      <w:tr w:rsidR="003D6C3B" w:rsidRPr="006F115C" w14:paraId="2922D242" w14:textId="77777777" w:rsidTr="009B6D01">
        <w:tc>
          <w:tcPr>
            <w:tcW w:w="5035" w:type="dxa"/>
          </w:tcPr>
          <w:p w14:paraId="7EF892A3" w14:textId="77777777" w:rsidR="003D6C3B" w:rsidRPr="00242E8B" w:rsidRDefault="003D6C3B" w:rsidP="009B6D01">
            <w:pPr>
              <w:rPr>
                <w:rFonts w:cs="Arial"/>
              </w:rPr>
            </w:pPr>
            <w:r w:rsidRPr="00242E8B">
              <w:rPr>
                <w:rFonts w:cs="Arial"/>
              </w:rPr>
              <w:t xml:space="preserve">La </w:t>
            </w:r>
            <w:r>
              <w:rPr>
                <w:rFonts w:cs="Arial"/>
              </w:rPr>
              <w:t>UAERMV</w:t>
            </w:r>
            <w:r w:rsidRPr="00242E8B">
              <w:rPr>
                <w:rFonts w:cs="Arial"/>
              </w:rPr>
              <w:t xml:space="preserve"> cuenta con 80 vehículos pesados</w:t>
            </w:r>
            <w:r>
              <w:rPr>
                <w:rFonts w:cs="Arial"/>
              </w:rPr>
              <w:t>,</w:t>
            </w:r>
            <w:r w:rsidRPr="00242E8B">
              <w:rPr>
                <w:rFonts w:cs="Arial"/>
              </w:rPr>
              <w:t xml:space="preserve"> 66 maquinarias amarillas para obras, 36 vehículos livianos, 57 equipos menores, con los cuales se atienden las 20 localidades del distrito capital, en las intervenciones urbanas y rurales del espacio público para la movilidad lo cual incluye, red </w:t>
            </w:r>
            <w:r w:rsidRPr="00242E8B">
              <w:rPr>
                <w:rFonts w:cs="Arial"/>
              </w:rPr>
              <w:lastRenderedPageBreak/>
              <w:t xml:space="preserve">vial local, intermedia, arterial, ciclo infraestructura y red de conexión rural y regional estructurante y la red para el recorrido de proximidad y del cuidado rural. </w:t>
            </w:r>
          </w:p>
        </w:tc>
        <w:tc>
          <w:tcPr>
            <w:tcW w:w="5035" w:type="dxa"/>
          </w:tcPr>
          <w:p w14:paraId="211E795E" w14:textId="77777777" w:rsidR="003D6C3B" w:rsidRPr="006F115C" w:rsidRDefault="003D6C3B" w:rsidP="009B6D01">
            <w:pPr>
              <w:rPr>
                <w:rFonts w:cs="Arial"/>
              </w:rPr>
            </w:pPr>
          </w:p>
        </w:tc>
      </w:tr>
      <w:tr w:rsidR="003D6C3B" w:rsidRPr="006F115C" w14:paraId="46C209DA" w14:textId="77777777" w:rsidTr="009B6D01">
        <w:tc>
          <w:tcPr>
            <w:tcW w:w="5035" w:type="dxa"/>
          </w:tcPr>
          <w:p w14:paraId="37E8EFEA" w14:textId="77777777" w:rsidR="003D6C3B" w:rsidRPr="00242E8B" w:rsidRDefault="003D6C3B" w:rsidP="009B6D01">
            <w:pPr>
              <w:rPr>
                <w:rFonts w:cs="Arial"/>
              </w:rPr>
            </w:pPr>
            <w:r w:rsidRPr="00242E8B">
              <w:rPr>
                <w:rFonts w:cs="Arial"/>
              </w:rPr>
              <w:t xml:space="preserve">Contar con un contrato sindical que le permite ejecutar las obras de conservación y mantenimiento vial en la ciudad, operar sus plantas, operar su maquinaria y realizar las intervenciones de manera autónoma, directa y con la facilidad de reacción inmediata. </w:t>
            </w:r>
          </w:p>
        </w:tc>
        <w:tc>
          <w:tcPr>
            <w:tcW w:w="5035" w:type="dxa"/>
          </w:tcPr>
          <w:p w14:paraId="7E48B7D9" w14:textId="77777777" w:rsidR="003D6C3B" w:rsidRPr="006F115C" w:rsidRDefault="003D6C3B" w:rsidP="009B6D01">
            <w:pPr>
              <w:rPr>
                <w:rFonts w:cs="Arial"/>
              </w:rPr>
            </w:pPr>
          </w:p>
        </w:tc>
      </w:tr>
      <w:tr w:rsidR="003D6C3B" w:rsidRPr="006F115C" w14:paraId="4803221F" w14:textId="77777777" w:rsidTr="009B6D01">
        <w:tc>
          <w:tcPr>
            <w:tcW w:w="5035" w:type="dxa"/>
          </w:tcPr>
          <w:p w14:paraId="1D00BA27" w14:textId="77777777" w:rsidR="003D6C3B" w:rsidRPr="00242E8B" w:rsidRDefault="003D6C3B" w:rsidP="009B6D01">
            <w:pPr>
              <w:rPr>
                <w:rFonts w:cs="Arial"/>
              </w:rPr>
            </w:pPr>
            <w:r w:rsidRPr="00242E8B">
              <w:rPr>
                <w:rFonts w:cs="Arial"/>
              </w:rPr>
              <w:t xml:space="preserve">La persistencia en la implementación y sostenimiento de una arquitectura empresarial y un sistema sólido de seguridad de la información; una plataforma robusta que impulsa la transformación organizacional; la creación de servicios con componentes tecnológicos y la estructuración de proyectos más eficaces y seguros. </w:t>
            </w:r>
          </w:p>
        </w:tc>
        <w:tc>
          <w:tcPr>
            <w:tcW w:w="5035" w:type="dxa"/>
          </w:tcPr>
          <w:p w14:paraId="3FF2285C" w14:textId="77777777" w:rsidR="003D6C3B" w:rsidRPr="006F115C" w:rsidRDefault="003D6C3B" w:rsidP="009B6D01">
            <w:pPr>
              <w:rPr>
                <w:rFonts w:cs="Arial"/>
              </w:rPr>
            </w:pPr>
          </w:p>
        </w:tc>
      </w:tr>
    </w:tbl>
    <w:p w14:paraId="3B40CACA" w14:textId="77777777" w:rsidR="003D6C3B" w:rsidRDefault="003D6C3B" w:rsidP="003D6C3B"/>
    <w:tbl>
      <w:tblPr>
        <w:tblStyle w:val="Tablaconcuadrcula"/>
        <w:tblW w:w="5000" w:type="pct"/>
        <w:tblLook w:val="04A0" w:firstRow="1" w:lastRow="0" w:firstColumn="1" w:lastColumn="0" w:noHBand="0" w:noVBand="1"/>
      </w:tblPr>
      <w:tblGrid>
        <w:gridCol w:w="4665"/>
        <w:gridCol w:w="4687"/>
      </w:tblGrid>
      <w:tr w:rsidR="001B37E6" w:rsidRPr="001B37E6" w14:paraId="5A8BF261" w14:textId="77777777" w:rsidTr="001B37E6">
        <w:trPr>
          <w:tblHeader/>
        </w:trPr>
        <w:tc>
          <w:tcPr>
            <w:tcW w:w="2494" w:type="pct"/>
            <w:shd w:val="clear" w:color="auto" w:fill="ADB450"/>
          </w:tcPr>
          <w:p w14:paraId="3FB084D2" w14:textId="77777777" w:rsidR="003D6C3B" w:rsidRPr="001B37E6" w:rsidRDefault="003D6C3B" w:rsidP="009B6D01">
            <w:pPr>
              <w:jc w:val="center"/>
              <w:rPr>
                <w:rFonts w:cs="Arial"/>
                <w:color w:val="FFFFFF" w:themeColor="background1"/>
              </w:rPr>
            </w:pPr>
            <w:r w:rsidRPr="001B37E6">
              <w:rPr>
                <w:rFonts w:cs="Arial"/>
                <w:b/>
                <w:bCs/>
                <w:color w:val="FFFFFF" w:themeColor="background1"/>
              </w:rPr>
              <w:t>Oportunidades</w:t>
            </w:r>
          </w:p>
        </w:tc>
        <w:tc>
          <w:tcPr>
            <w:tcW w:w="2506" w:type="pct"/>
            <w:shd w:val="clear" w:color="auto" w:fill="ADB450"/>
          </w:tcPr>
          <w:p w14:paraId="71E4332B" w14:textId="77777777" w:rsidR="003D6C3B" w:rsidRPr="001B37E6" w:rsidRDefault="003D6C3B" w:rsidP="009B6D01">
            <w:pPr>
              <w:jc w:val="center"/>
              <w:rPr>
                <w:rFonts w:cs="Arial"/>
                <w:color w:val="FFFFFF" w:themeColor="background1"/>
              </w:rPr>
            </w:pPr>
            <w:r w:rsidRPr="001B37E6">
              <w:rPr>
                <w:rFonts w:cs="Arial"/>
                <w:b/>
                <w:bCs/>
                <w:color w:val="FFFFFF" w:themeColor="background1"/>
              </w:rPr>
              <w:t>Amenazas</w:t>
            </w:r>
          </w:p>
        </w:tc>
      </w:tr>
      <w:tr w:rsidR="003D6C3B" w:rsidRPr="006F115C" w14:paraId="41DA682D" w14:textId="77777777" w:rsidTr="009B6D01">
        <w:tc>
          <w:tcPr>
            <w:tcW w:w="2494" w:type="pct"/>
          </w:tcPr>
          <w:p w14:paraId="45DE5385" w14:textId="77777777" w:rsidR="003D6C3B" w:rsidRPr="006F115C" w:rsidRDefault="003D6C3B" w:rsidP="009B6D01">
            <w:pPr>
              <w:rPr>
                <w:rFonts w:cs="Arial"/>
              </w:rPr>
            </w:pPr>
            <w:r w:rsidRPr="00D31142">
              <w:rPr>
                <w:rFonts w:cs="Arial"/>
              </w:rPr>
              <w:t>Incrementar de manera significativa, la generación de recursos propios a partir de la comercialización de bienes y servicios, la cooperación nacional e internacional, las regalías, la estructuración de convenios interadministrativos y de alianzas público-privadas.</w:t>
            </w:r>
          </w:p>
        </w:tc>
        <w:tc>
          <w:tcPr>
            <w:tcW w:w="2506" w:type="pct"/>
          </w:tcPr>
          <w:p w14:paraId="7D36FED0" w14:textId="77777777" w:rsidR="003D6C3B" w:rsidRPr="006F115C" w:rsidRDefault="003D6C3B" w:rsidP="009B6D01">
            <w:pPr>
              <w:rPr>
                <w:rFonts w:cs="Arial"/>
              </w:rPr>
            </w:pPr>
            <w:r>
              <w:rPr>
                <w:rFonts w:cs="Arial"/>
              </w:rPr>
              <w:t>L</w:t>
            </w:r>
            <w:r w:rsidRPr="00D31142">
              <w:rPr>
                <w:rFonts w:cs="Arial"/>
              </w:rPr>
              <w:t>a pérdida del valor de los activos de la ciudad, representados en la malla vial intermedia, local y rural, del espacio público peatonal y la ciclo infraestructura, en razón al aplazamiento de las intervenciones, dadas las dificultades presupuestales</w:t>
            </w:r>
            <w:r>
              <w:rPr>
                <w:rFonts w:cs="Arial"/>
              </w:rPr>
              <w:t>.</w:t>
            </w:r>
          </w:p>
        </w:tc>
      </w:tr>
      <w:tr w:rsidR="003D6C3B" w:rsidRPr="006F115C" w14:paraId="04FCE485" w14:textId="77777777" w:rsidTr="009B6D01">
        <w:tc>
          <w:tcPr>
            <w:tcW w:w="2494" w:type="pct"/>
          </w:tcPr>
          <w:p w14:paraId="72DB4E80" w14:textId="77777777" w:rsidR="003D6C3B" w:rsidRPr="00D31142" w:rsidRDefault="003D6C3B" w:rsidP="009B6D01">
            <w:pPr>
              <w:rPr>
                <w:rFonts w:cs="Arial"/>
              </w:rPr>
            </w:pPr>
            <w:r w:rsidRPr="00D31142">
              <w:rPr>
                <w:rFonts w:cs="Arial"/>
              </w:rPr>
              <w:t>Conservar en más que tapar huecos, por tanto, se debe hacer de la conservación de la infraestructura del espacio público para la movilidad, una actividad que tiene objetivos patrimoniales y financieros (gestión de activos), ambiental, social, económico y productivo, entre otros. Conservar es más que tapar huecos</w:t>
            </w:r>
            <w:r>
              <w:rPr>
                <w:rFonts w:cs="Arial"/>
              </w:rPr>
              <w:t>.</w:t>
            </w:r>
          </w:p>
        </w:tc>
        <w:tc>
          <w:tcPr>
            <w:tcW w:w="2506" w:type="pct"/>
          </w:tcPr>
          <w:p w14:paraId="625F81A1" w14:textId="77777777" w:rsidR="003D6C3B" w:rsidRPr="006F115C" w:rsidRDefault="003D6C3B" w:rsidP="009B6D01">
            <w:pPr>
              <w:rPr>
                <w:rFonts w:cs="Arial"/>
              </w:rPr>
            </w:pPr>
            <w:r w:rsidRPr="00D31142">
              <w:rPr>
                <w:rFonts w:cs="Arial"/>
              </w:rPr>
              <w:t>La desarticulación institucional espacialmente, en razón a que, en actual arreglo institucional, son varios los actores que tienen hoy la responsabilidad de hacer gestión para la conservación integral de la infraestructura de movilidad.</w:t>
            </w:r>
          </w:p>
        </w:tc>
      </w:tr>
      <w:tr w:rsidR="003D6C3B" w:rsidRPr="006F115C" w14:paraId="260A3401" w14:textId="77777777" w:rsidTr="009B6D01">
        <w:tc>
          <w:tcPr>
            <w:tcW w:w="2494" w:type="pct"/>
          </w:tcPr>
          <w:p w14:paraId="74D76C6C" w14:textId="77777777" w:rsidR="003D6C3B" w:rsidRPr="00D31142" w:rsidRDefault="003D6C3B" w:rsidP="009B6D01">
            <w:pPr>
              <w:rPr>
                <w:rFonts w:cs="Arial"/>
              </w:rPr>
            </w:pPr>
            <w:r w:rsidRPr="00D31142">
              <w:rPr>
                <w:rFonts w:cs="Arial"/>
              </w:rPr>
              <w:t>Liderar la estructuración de un nuevo arreglo distrital para posicionar a la UMV como eje central en la gestión y conservación integral de la infraestructura de movilidad, consolidar y analizar datos históricos y optimizar la estrategia de movilidad urbana, facilitando la toma de decisiones.</w:t>
            </w:r>
          </w:p>
        </w:tc>
        <w:tc>
          <w:tcPr>
            <w:tcW w:w="2506" w:type="pct"/>
          </w:tcPr>
          <w:p w14:paraId="07676E96" w14:textId="77777777" w:rsidR="003D6C3B" w:rsidRPr="006F115C" w:rsidRDefault="003D6C3B" w:rsidP="009B6D01">
            <w:pPr>
              <w:rPr>
                <w:rFonts w:cs="Arial"/>
              </w:rPr>
            </w:pPr>
            <w:r w:rsidRPr="00D65DCD">
              <w:rPr>
                <w:rFonts w:cs="Arial"/>
              </w:rPr>
              <w:t>Seguir enfocados en el mantenimiento de los daños evidentes de la superficie como son los huecos, baches, zanjas, pieles de cocodrilo y juntas de placas porque, aunque es importante, esta tarea es insuficiente.</w:t>
            </w:r>
          </w:p>
        </w:tc>
      </w:tr>
      <w:tr w:rsidR="003D6C3B" w:rsidRPr="006F115C" w14:paraId="07ACBAEA" w14:textId="77777777" w:rsidTr="009B6D01">
        <w:tc>
          <w:tcPr>
            <w:tcW w:w="2494" w:type="pct"/>
          </w:tcPr>
          <w:p w14:paraId="7079D716" w14:textId="77777777" w:rsidR="003D6C3B" w:rsidRPr="00D31142" w:rsidRDefault="003D6C3B" w:rsidP="009B6D01">
            <w:pPr>
              <w:rPr>
                <w:rFonts w:cs="Arial"/>
              </w:rPr>
            </w:pPr>
            <w:r w:rsidRPr="00D31142">
              <w:rPr>
                <w:rFonts w:cs="Arial"/>
              </w:rPr>
              <w:t xml:space="preserve">Migrar a una entidad cuya propuesta de valor sea un modelo de gestión de las vías, que responda integralmente a una política urbana de conservación vial y, de manera simultánea, a las políticas de movilidad, productividad, </w:t>
            </w:r>
            <w:r w:rsidRPr="00D31142">
              <w:rPr>
                <w:rFonts w:cs="Arial"/>
              </w:rPr>
              <w:lastRenderedPageBreak/>
              <w:t>inclusión y protección del patrimonio público de la ciudad y del medio ambiente.</w:t>
            </w:r>
          </w:p>
        </w:tc>
        <w:tc>
          <w:tcPr>
            <w:tcW w:w="2506" w:type="pct"/>
          </w:tcPr>
          <w:p w14:paraId="0D3D6733" w14:textId="77777777" w:rsidR="003D6C3B" w:rsidRPr="006F115C" w:rsidRDefault="003D6C3B" w:rsidP="009B6D01">
            <w:pPr>
              <w:rPr>
                <w:rFonts w:cs="Arial"/>
              </w:rPr>
            </w:pPr>
            <w:r w:rsidRPr="00D65DCD">
              <w:rPr>
                <w:rFonts w:cs="Arial"/>
              </w:rPr>
              <w:lastRenderedPageBreak/>
              <w:t>Que disminuya la credibilidad entre los ciudadanos, la reputación, la confianza, la legitimidad y el buen nombre de la unidad.</w:t>
            </w:r>
          </w:p>
        </w:tc>
      </w:tr>
      <w:tr w:rsidR="003D6C3B" w:rsidRPr="006F115C" w14:paraId="5686FCB8" w14:textId="77777777" w:rsidTr="009B6D01">
        <w:tc>
          <w:tcPr>
            <w:tcW w:w="2494" w:type="pct"/>
          </w:tcPr>
          <w:p w14:paraId="088B5D02" w14:textId="77777777" w:rsidR="003D6C3B" w:rsidRPr="00D31142" w:rsidRDefault="003D6C3B" w:rsidP="009B6D01">
            <w:pPr>
              <w:rPr>
                <w:rFonts w:cs="Arial"/>
              </w:rPr>
            </w:pPr>
            <w:r w:rsidRPr="00D31142">
              <w:rPr>
                <w:rFonts w:cs="Arial"/>
              </w:rPr>
              <w:t>Armonizar el direccionamiento estratégico de la unidad y la formulación y actualización de su planeación estratégica, acorde con el plan de desarrollo de la ciudad "Bogotá Camina Segura".</w:t>
            </w:r>
          </w:p>
        </w:tc>
        <w:tc>
          <w:tcPr>
            <w:tcW w:w="2506" w:type="pct"/>
          </w:tcPr>
          <w:p w14:paraId="657BB977" w14:textId="77777777" w:rsidR="003D6C3B" w:rsidRPr="006F115C" w:rsidRDefault="003D6C3B" w:rsidP="009B6D01">
            <w:pPr>
              <w:rPr>
                <w:rFonts w:cs="Arial"/>
              </w:rPr>
            </w:pPr>
            <w:r w:rsidRPr="00D65DCD">
              <w:rPr>
                <w:rFonts w:cs="Arial"/>
              </w:rPr>
              <w:t>Continuar sin modificación alguna, con el arreglo institucional actual en el que intervienen varias entidades distritales en la tarea de hacer gestión para la conservación de la infraestructura del espacio público para la movilidad.</w:t>
            </w:r>
          </w:p>
        </w:tc>
      </w:tr>
      <w:tr w:rsidR="003D6C3B" w:rsidRPr="006F115C" w14:paraId="78E6D2A9" w14:textId="77777777" w:rsidTr="009B6D01">
        <w:tc>
          <w:tcPr>
            <w:tcW w:w="2494" w:type="pct"/>
          </w:tcPr>
          <w:p w14:paraId="139A0DAA" w14:textId="77777777" w:rsidR="003D6C3B" w:rsidRPr="00D31142" w:rsidRDefault="003D6C3B" w:rsidP="009B6D01">
            <w:pPr>
              <w:rPr>
                <w:rFonts w:cs="Arial"/>
              </w:rPr>
            </w:pPr>
            <w:r w:rsidRPr="00D31142">
              <w:rPr>
                <w:rFonts w:cs="Arial"/>
              </w:rPr>
              <w:t>Ampliar la participación ciudadana en la rendición pública de cuentas de la entidad, encuentros ciudadanos y otros espacios de comunicación.</w:t>
            </w:r>
          </w:p>
        </w:tc>
        <w:tc>
          <w:tcPr>
            <w:tcW w:w="2506" w:type="pct"/>
          </w:tcPr>
          <w:p w14:paraId="180AFF0A" w14:textId="77777777" w:rsidR="003D6C3B" w:rsidRPr="006F115C" w:rsidRDefault="003D6C3B" w:rsidP="009B6D01">
            <w:pPr>
              <w:rPr>
                <w:rFonts w:cs="Arial"/>
              </w:rPr>
            </w:pPr>
            <w:r w:rsidRPr="00D65DCD">
              <w:rPr>
                <w:rFonts w:cs="Arial"/>
              </w:rPr>
              <w:t>Que en la ejecución del plan de desarrollo "Bogotá Camina Segura", no se apropien los recursos necesarios para abordar con Decisión la gestión de conservación de la infraestructura del espacio público para la movilidad</w:t>
            </w:r>
          </w:p>
        </w:tc>
      </w:tr>
      <w:tr w:rsidR="003D6C3B" w:rsidRPr="006F115C" w14:paraId="3B52E0D2" w14:textId="77777777" w:rsidTr="009B6D01">
        <w:tc>
          <w:tcPr>
            <w:tcW w:w="2494" w:type="pct"/>
          </w:tcPr>
          <w:p w14:paraId="4A2C87CB" w14:textId="77777777" w:rsidR="003D6C3B" w:rsidRPr="00D31142" w:rsidRDefault="003D6C3B" w:rsidP="009B6D01">
            <w:pPr>
              <w:rPr>
                <w:rFonts w:cs="Arial"/>
              </w:rPr>
            </w:pPr>
            <w:r w:rsidRPr="00D31142">
              <w:rPr>
                <w:rFonts w:cs="Arial"/>
              </w:rPr>
              <w:t>Fortalecer alianzas con la academia, entidades de investigación y desarrollo nacionales e internacionales, articulación con entidades pares del orden local y nacional, con el propósito de profundizar en la gestión del conocimiento, mitigar la fuga de conocimiento y acceder y/o compartir experiencias y tecnologías propias del sector de la infraestructura.</w:t>
            </w:r>
          </w:p>
        </w:tc>
        <w:tc>
          <w:tcPr>
            <w:tcW w:w="2506" w:type="pct"/>
          </w:tcPr>
          <w:p w14:paraId="29624DE4" w14:textId="77777777" w:rsidR="003D6C3B" w:rsidRPr="006F115C" w:rsidRDefault="003D6C3B" w:rsidP="009B6D01">
            <w:pPr>
              <w:rPr>
                <w:rFonts w:cs="Arial"/>
              </w:rPr>
            </w:pPr>
            <w:r w:rsidRPr="00D65DCD">
              <w:rPr>
                <w:rFonts w:cs="Arial"/>
              </w:rPr>
              <w:t>La Publicación de información inexacta, incompleta o falsa, por parte de algunos medios masivos de comunicación, en relación con el quehacer misional de la unidad.</w:t>
            </w:r>
          </w:p>
        </w:tc>
      </w:tr>
      <w:tr w:rsidR="003D6C3B" w:rsidRPr="006F115C" w14:paraId="772629DF" w14:textId="77777777" w:rsidTr="009B6D01">
        <w:tc>
          <w:tcPr>
            <w:tcW w:w="2494" w:type="pct"/>
          </w:tcPr>
          <w:p w14:paraId="7587AC95" w14:textId="77777777" w:rsidR="003D6C3B" w:rsidRPr="00D31142" w:rsidRDefault="003D6C3B" w:rsidP="009B6D01">
            <w:pPr>
              <w:rPr>
                <w:rFonts w:cs="Arial"/>
              </w:rPr>
            </w:pPr>
            <w:r w:rsidRPr="00D31142">
              <w:rPr>
                <w:rFonts w:cs="Arial"/>
              </w:rPr>
              <w:t>Contribuir en la ejecución de las metas con las que se espera generar un entorno en el cual la ciudadanía pueda desplazarse con tranquilidad y disfrutar del espacio público.</w:t>
            </w:r>
          </w:p>
        </w:tc>
        <w:tc>
          <w:tcPr>
            <w:tcW w:w="2506" w:type="pct"/>
          </w:tcPr>
          <w:p w14:paraId="70F4B73A" w14:textId="77777777" w:rsidR="003D6C3B" w:rsidRPr="006F115C" w:rsidRDefault="003D6C3B" w:rsidP="009B6D01">
            <w:pPr>
              <w:rPr>
                <w:rFonts w:cs="Arial"/>
              </w:rPr>
            </w:pPr>
            <w:r w:rsidRPr="00D65DCD">
              <w:rPr>
                <w:rFonts w:cs="Arial"/>
              </w:rPr>
              <w:t>Potenciales conflictos sociales, manifestaciones o bloqueos por parte de la comunidad, sobre las vías o espacios públicos o ciclo infraestructura en las que interviene la unidad.</w:t>
            </w:r>
          </w:p>
        </w:tc>
      </w:tr>
      <w:tr w:rsidR="003D6C3B" w:rsidRPr="006F115C" w14:paraId="46F40C3D" w14:textId="77777777" w:rsidTr="009B6D01">
        <w:tc>
          <w:tcPr>
            <w:tcW w:w="2494" w:type="pct"/>
          </w:tcPr>
          <w:p w14:paraId="0E214F51" w14:textId="77777777" w:rsidR="003D6C3B" w:rsidRPr="00D31142" w:rsidRDefault="003D6C3B" w:rsidP="009B6D01">
            <w:pPr>
              <w:rPr>
                <w:rFonts w:cs="Arial"/>
              </w:rPr>
            </w:pPr>
            <w:r w:rsidRPr="00D31142">
              <w:rPr>
                <w:rFonts w:cs="Arial"/>
              </w:rPr>
              <w:t>Aportar, contribuir y promover una movilidad más eficiente, sostenible y multimodal e incentivar modos de transporte activos, caminatas, bicicletas, y el mejoramiento del espacio público a través de la conservación de la infraestructura y gestión de los activos de la ciudad representados en los espacios públicos para la movilidad.</w:t>
            </w:r>
          </w:p>
        </w:tc>
        <w:tc>
          <w:tcPr>
            <w:tcW w:w="2506" w:type="pct"/>
          </w:tcPr>
          <w:p w14:paraId="2EECA148" w14:textId="77777777" w:rsidR="003D6C3B" w:rsidRPr="006F115C" w:rsidRDefault="003D6C3B" w:rsidP="009B6D01">
            <w:pPr>
              <w:rPr>
                <w:rFonts w:cs="Arial"/>
              </w:rPr>
            </w:pPr>
            <w:r w:rsidRPr="00D65DCD">
              <w:rPr>
                <w:rFonts w:cs="Arial"/>
              </w:rPr>
              <w:t>Las restricciones normativas para los procesos de a UMV, cada día más exigentes en los aspectos de afectación ambiental, de acopios y de tecnologías limpias.</w:t>
            </w:r>
          </w:p>
        </w:tc>
      </w:tr>
      <w:tr w:rsidR="003D6C3B" w:rsidRPr="006F115C" w14:paraId="0753506B" w14:textId="77777777" w:rsidTr="009B6D01">
        <w:tc>
          <w:tcPr>
            <w:tcW w:w="2494" w:type="pct"/>
          </w:tcPr>
          <w:p w14:paraId="1B866C22" w14:textId="77777777" w:rsidR="003D6C3B" w:rsidRPr="00D31142" w:rsidRDefault="003D6C3B" w:rsidP="009B6D01">
            <w:pPr>
              <w:rPr>
                <w:rFonts w:cs="Arial"/>
              </w:rPr>
            </w:pPr>
            <w:r w:rsidRPr="00D31142">
              <w:rPr>
                <w:rFonts w:cs="Arial"/>
              </w:rPr>
              <w:t>Fomentar los espacios de confianza y diálogo con la ciudadanía, garantizando que las personas se sientan respaldadas, promoviendo la integridad, la transparencia, la eficiencia y la atención oportuna de las necesidades de la gente.</w:t>
            </w:r>
          </w:p>
        </w:tc>
        <w:tc>
          <w:tcPr>
            <w:tcW w:w="2506" w:type="pct"/>
          </w:tcPr>
          <w:p w14:paraId="0EEF2461" w14:textId="77777777" w:rsidR="003D6C3B" w:rsidRPr="006F115C" w:rsidRDefault="003D6C3B" w:rsidP="009B6D01">
            <w:pPr>
              <w:rPr>
                <w:rFonts w:cs="Arial"/>
              </w:rPr>
            </w:pPr>
            <w:r w:rsidRPr="00D65DCD">
              <w:rPr>
                <w:rFonts w:cs="Arial"/>
              </w:rPr>
              <w:t>Los cambios extremos del clima en la ciudad que deterioran las vías por resequedad de las capas asfálticas y/o la permeabilidad de los pavimentos cuando las lluvias son fuertes y continuas.</w:t>
            </w:r>
          </w:p>
        </w:tc>
      </w:tr>
      <w:tr w:rsidR="003D6C3B" w:rsidRPr="006F115C" w14:paraId="1F80865E" w14:textId="77777777" w:rsidTr="009B6D01">
        <w:tc>
          <w:tcPr>
            <w:tcW w:w="2494" w:type="pct"/>
          </w:tcPr>
          <w:p w14:paraId="2240CEAC" w14:textId="77777777" w:rsidR="003D6C3B" w:rsidRPr="00D31142" w:rsidRDefault="003D6C3B" w:rsidP="009B6D01">
            <w:pPr>
              <w:rPr>
                <w:rFonts w:cs="Arial"/>
              </w:rPr>
            </w:pPr>
            <w:r w:rsidRPr="00D31142">
              <w:rPr>
                <w:rFonts w:cs="Arial"/>
              </w:rPr>
              <w:t>Incrementar la capacidad para transformar materias primas en productos necesarios para la conservación de la infraestructura del espacio público para la movilidad.</w:t>
            </w:r>
          </w:p>
        </w:tc>
        <w:tc>
          <w:tcPr>
            <w:tcW w:w="2506" w:type="pct"/>
          </w:tcPr>
          <w:p w14:paraId="2B455FFF" w14:textId="77777777" w:rsidR="003D6C3B" w:rsidRPr="006F115C" w:rsidRDefault="003D6C3B" w:rsidP="009B6D01">
            <w:pPr>
              <w:rPr>
                <w:rFonts w:cs="Arial"/>
              </w:rPr>
            </w:pPr>
            <w:r w:rsidRPr="00D65DCD">
              <w:rPr>
                <w:rFonts w:cs="Arial"/>
              </w:rPr>
              <w:t xml:space="preserve">El desinterés generalizado en implementar procesos de interoperabilidad y colaboración, amenazando con perpetuar la fragmentación de la información de la malla vial y </w:t>
            </w:r>
            <w:r w:rsidRPr="00D65DCD">
              <w:rPr>
                <w:rFonts w:cs="Arial"/>
              </w:rPr>
              <w:lastRenderedPageBreak/>
              <w:t>obstaculizando la implementación de soluciones integrales.</w:t>
            </w:r>
          </w:p>
        </w:tc>
      </w:tr>
      <w:tr w:rsidR="003D6C3B" w:rsidRPr="006F115C" w14:paraId="6B4A997F" w14:textId="77777777" w:rsidTr="009B6D01">
        <w:tc>
          <w:tcPr>
            <w:tcW w:w="2494" w:type="pct"/>
          </w:tcPr>
          <w:p w14:paraId="20AF77A0" w14:textId="77777777" w:rsidR="003D6C3B" w:rsidRPr="00D31142" w:rsidRDefault="003D6C3B" w:rsidP="009B6D01">
            <w:pPr>
              <w:rPr>
                <w:rFonts w:cs="Arial"/>
              </w:rPr>
            </w:pPr>
            <w:r w:rsidRPr="00D31142">
              <w:rPr>
                <w:rFonts w:cs="Arial"/>
              </w:rPr>
              <w:lastRenderedPageBreak/>
              <w:t>Incrementar la disponibilidad del material RCD proveniente de las vías disponibles tanto para uso propio como para compartir con entidades del distrito y a nivel regional</w:t>
            </w:r>
            <w:r>
              <w:rPr>
                <w:rFonts w:cs="Arial"/>
              </w:rPr>
              <w:t>.</w:t>
            </w:r>
          </w:p>
        </w:tc>
        <w:tc>
          <w:tcPr>
            <w:tcW w:w="2506" w:type="pct"/>
          </w:tcPr>
          <w:p w14:paraId="068D06CD" w14:textId="77777777" w:rsidR="003D6C3B" w:rsidRPr="006F115C" w:rsidRDefault="003D6C3B" w:rsidP="009B6D01">
            <w:pPr>
              <w:rPr>
                <w:rFonts w:cs="Arial"/>
              </w:rPr>
            </w:pPr>
            <w:r w:rsidRPr="00D65DCD">
              <w:rPr>
                <w:rFonts w:cs="Arial"/>
              </w:rPr>
              <w:t>La reducción del presupuesto en el sector Movilidad obliga a reconsiderar la estrategia tecnológica, potencialmente limitando los resultados alcanzables. Situación que podría disminuir la capacidad de la UMV para contribuir efectivamente a las metas distritales, comprometiendo la eficacia de la Entidad en su rol dentro del ecosistema de movilidad.</w:t>
            </w:r>
          </w:p>
        </w:tc>
      </w:tr>
      <w:tr w:rsidR="003D6C3B" w:rsidRPr="006F115C" w14:paraId="6A673421" w14:textId="77777777" w:rsidTr="009B6D01">
        <w:tc>
          <w:tcPr>
            <w:tcW w:w="2494" w:type="pct"/>
          </w:tcPr>
          <w:p w14:paraId="27EF91BA" w14:textId="77777777" w:rsidR="003D6C3B" w:rsidRPr="00D31142" w:rsidRDefault="003D6C3B" w:rsidP="009B6D01">
            <w:pPr>
              <w:rPr>
                <w:rFonts w:cs="Arial"/>
              </w:rPr>
            </w:pPr>
            <w:r w:rsidRPr="00D31142">
              <w:rPr>
                <w:rFonts w:cs="Arial"/>
              </w:rPr>
              <w:t>Fortalecer la estructuración de un modelo de costos estandarizado, por tipo de intervención e insumos utilizados, que permita tomar decisiones rápidas, evaluar eficiencias, asignar eficazmente los recursos, evaluar el desempeño institucional y cuantificar el impacto con el alcance de las metas.</w:t>
            </w:r>
          </w:p>
        </w:tc>
        <w:tc>
          <w:tcPr>
            <w:tcW w:w="2506" w:type="pct"/>
          </w:tcPr>
          <w:p w14:paraId="2CB65853" w14:textId="77777777" w:rsidR="003D6C3B" w:rsidRPr="006F115C" w:rsidRDefault="003D6C3B" w:rsidP="009B6D01">
            <w:pPr>
              <w:rPr>
                <w:rFonts w:cs="Arial"/>
              </w:rPr>
            </w:pPr>
            <w:r w:rsidRPr="00D65DCD">
              <w:rPr>
                <w:rFonts w:cs="Arial"/>
              </w:rPr>
              <w:t>Escaza interrelación entre los sistemas tecnológicos de las demás entidades interconectadas.</w:t>
            </w:r>
          </w:p>
        </w:tc>
      </w:tr>
      <w:tr w:rsidR="003D6C3B" w:rsidRPr="006F115C" w14:paraId="7FF4000C" w14:textId="77777777" w:rsidTr="009B6D01">
        <w:tc>
          <w:tcPr>
            <w:tcW w:w="2494" w:type="pct"/>
          </w:tcPr>
          <w:p w14:paraId="1447B6E0" w14:textId="77777777" w:rsidR="003D6C3B" w:rsidRPr="00D31142" w:rsidRDefault="003D6C3B" w:rsidP="009B6D01">
            <w:pPr>
              <w:rPr>
                <w:rFonts w:cs="Arial"/>
              </w:rPr>
            </w:pPr>
            <w:r w:rsidRPr="00D31142">
              <w:rPr>
                <w:rFonts w:cs="Arial"/>
              </w:rPr>
              <w:t>Fortalecer tecnológicamente a la UMV para cumplir de manera contundente con las exigencias ecológicas, normatividad internacional y garantía en la reducción de emisiones al ambiente y mejorar los índices de confiabilidad, disponibilidad y eficiencia.</w:t>
            </w:r>
          </w:p>
        </w:tc>
        <w:tc>
          <w:tcPr>
            <w:tcW w:w="2506" w:type="pct"/>
          </w:tcPr>
          <w:p w14:paraId="1E3F5D89" w14:textId="77777777" w:rsidR="003D6C3B" w:rsidRPr="006F115C" w:rsidRDefault="003D6C3B" w:rsidP="009B6D01">
            <w:pPr>
              <w:rPr>
                <w:rFonts w:cs="Arial"/>
              </w:rPr>
            </w:pPr>
            <w:r w:rsidRPr="00D65DCD">
              <w:rPr>
                <w:rFonts w:cs="Arial"/>
              </w:rPr>
              <w:t>La disminución de recursos presupuestales agravada por el incremento en las necesidades y expectativas de la ciudad, disminuyendo la capacidad de respuesta de la UMV ante eventuales cambios del contexto institucional.</w:t>
            </w:r>
          </w:p>
        </w:tc>
      </w:tr>
      <w:tr w:rsidR="003D6C3B" w:rsidRPr="006F115C" w14:paraId="3483BD38" w14:textId="77777777" w:rsidTr="009B6D01">
        <w:tc>
          <w:tcPr>
            <w:tcW w:w="2494" w:type="pct"/>
          </w:tcPr>
          <w:p w14:paraId="4EB2BDCD" w14:textId="77777777" w:rsidR="003D6C3B" w:rsidRPr="00D31142" w:rsidRDefault="003D6C3B" w:rsidP="009B6D01">
            <w:pPr>
              <w:rPr>
                <w:rFonts w:cs="Arial"/>
              </w:rPr>
            </w:pPr>
            <w:r w:rsidRPr="00D31142">
              <w:rPr>
                <w:rFonts w:cs="Arial"/>
              </w:rPr>
              <w:t>Fortalecer y difundir la metodología de gestión de iniciativas de proyectos de mejora, articulado con la gestión del conocimiento y la gestión institucional.</w:t>
            </w:r>
          </w:p>
        </w:tc>
        <w:tc>
          <w:tcPr>
            <w:tcW w:w="2506" w:type="pct"/>
          </w:tcPr>
          <w:p w14:paraId="3A283B9D" w14:textId="77777777" w:rsidR="003D6C3B" w:rsidRPr="006F115C" w:rsidRDefault="003D6C3B" w:rsidP="009B6D01">
            <w:pPr>
              <w:rPr>
                <w:rFonts w:cs="Arial"/>
              </w:rPr>
            </w:pPr>
            <w:r w:rsidRPr="00D65DCD">
              <w:rPr>
                <w:rFonts w:cs="Arial"/>
              </w:rPr>
              <w:t>No contar con proceso de producción de mezclas acreditado con la norma ISO 17025.</w:t>
            </w:r>
          </w:p>
        </w:tc>
      </w:tr>
      <w:tr w:rsidR="003D6C3B" w:rsidRPr="006F115C" w14:paraId="778D487C" w14:textId="77777777" w:rsidTr="009B6D01">
        <w:tc>
          <w:tcPr>
            <w:tcW w:w="2494" w:type="pct"/>
          </w:tcPr>
          <w:p w14:paraId="3CFED640" w14:textId="77777777" w:rsidR="003D6C3B" w:rsidRPr="00D31142" w:rsidRDefault="003D6C3B" w:rsidP="009B6D01">
            <w:pPr>
              <w:rPr>
                <w:rFonts w:cs="Arial"/>
              </w:rPr>
            </w:pPr>
            <w:r w:rsidRPr="00D31142">
              <w:rPr>
                <w:rFonts w:cs="Arial"/>
              </w:rPr>
              <w:t>Implementar la credibilidad, la reputación, la confianza, la legitimidad y el buen nombre de la Unidad entre los ciudadanos</w:t>
            </w:r>
            <w:r>
              <w:rPr>
                <w:rFonts w:cs="Arial"/>
              </w:rPr>
              <w:t>.</w:t>
            </w:r>
          </w:p>
        </w:tc>
        <w:tc>
          <w:tcPr>
            <w:tcW w:w="2506" w:type="pct"/>
          </w:tcPr>
          <w:p w14:paraId="176E24FA" w14:textId="77777777" w:rsidR="003D6C3B" w:rsidRPr="006F115C" w:rsidRDefault="003D6C3B" w:rsidP="009B6D01">
            <w:pPr>
              <w:rPr>
                <w:rFonts w:cs="Arial"/>
              </w:rPr>
            </w:pPr>
          </w:p>
        </w:tc>
      </w:tr>
      <w:tr w:rsidR="003D6C3B" w:rsidRPr="006F115C" w14:paraId="2DCF2E68" w14:textId="77777777" w:rsidTr="009B6D01">
        <w:tc>
          <w:tcPr>
            <w:tcW w:w="2494" w:type="pct"/>
          </w:tcPr>
          <w:p w14:paraId="0222A9B2" w14:textId="77777777" w:rsidR="003D6C3B" w:rsidRPr="00D31142" w:rsidRDefault="003D6C3B" w:rsidP="009B6D01">
            <w:pPr>
              <w:rPr>
                <w:rFonts w:cs="Arial"/>
              </w:rPr>
            </w:pPr>
            <w:r w:rsidRPr="00D31142">
              <w:rPr>
                <w:rFonts w:cs="Arial"/>
              </w:rPr>
              <w:t>Construir una infraestructura de datos distrital, junto con el establecimiento del CSIRT y el acompañamiento de la Alta Consejería en proyectos de transformación digital como SIGMA, con el propósito de desarrollar proyectos tecnológicos de servicios de datos avanzados para la Entidad, la apropiación de soluciones y buenas prácticas de ciberseguridad y la estructuración de convenios interadministrativos innovadores.</w:t>
            </w:r>
          </w:p>
        </w:tc>
        <w:tc>
          <w:tcPr>
            <w:tcW w:w="2506" w:type="pct"/>
          </w:tcPr>
          <w:p w14:paraId="06D4D3D4" w14:textId="77777777" w:rsidR="003D6C3B" w:rsidRPr="006F115C" w:rsidRDefault="003D6C3B" w:rsidP="009B6D01">
            <w:pPr>
              <w:rPr>
                <w:rFonts w:cs="Arial"/>
              </w:rPr>
            </w:pPr>
          </w:p>
        </w:tc>
      </w:tr>
    </w:tbl>
    <w:p w14:paraId="003413B5" w14:textId="08BA332C" w:rsidR="003D6C3B" w:rsidRDefault="00735498" w:rsidP="000C3301">
      <w:pPr>
        <w:pStyle w:val="Subttulo"/>
      </w:pPr>
      <w:r>
        <w:t>Retos y Oportunidades de Mejora</w:t>
      </w:r>
    </w:p>
    <w:p w14:paraId="68E4B95E" w14:textId="1538774D" w:rsidR="003D6C3B" w:rsidRDefault="00785DB4" w:rsidP="00457F1E">
      <w:r>
        <w:t>E</w:t>
      </w:r>
      <w:r w:rsidRPr="00785DB4">
        <w:t>l análisis estratégico del contexto institucional que permitió identificar y estructurar las debilidades, oportunidades, fortalezas y amenazas que influyen en la gestión de la UAERMV</w:t>
      </w:r>
      <w:r w:rsidR="00457F1E">
        <w:t xml:space="preserve">, </w:t>
      </w:r>
      <w:r w:rsidR="003D6C3B" w:rsidRPr="00696BB6">
        <w:t>brinda</w:t>
      </w:r>
      <w:r w:rsidR="00457F1E">
        <w:t>n</w:t>
      </w:r>
      <w:r w:rsidR="003D6C3B" w:rsidRPr="00696BB6">
        <w:t xml:space="preserve"> una visión de los aspectos más relevantes desde el punto de vista de las Tecnologías de </w:t>
      </w:r>
      <w:r w:rsidR="003D6C3B" w:rsidRPr="00696BB6">
        <w:lastRenderedPageBreak/>
        <w:t xml:space="preserve">la Información (TI), </w:t>
      </w:r>
      <w:r w:rsidR="003D6C3B">
        <w:t xml:space="preserve">siendo una parte </w:t>
      </w:r>
      <w:r w:rsidR="003D6C3B" w:rsidRPr="00C204BD">
        <w:t xml:space="preserve">esencial para asegurar que las </w:t>
      </w:r>
      <w:r w:rsidR="003D6C3B">
        <w:t>iniciativas</w:t>
      </w:r>
      <w:r w:rsidR="003D6C3B" w:rsidRPr="00C204BD">
        <w:t xml:space="preserve"> tecnológicas </w:t>
      </w:r>
      <w:r w:rsidR="003D6C3B">
        <w:t xml:space="preserve">definidas en la estrategia de TI, </w:t>
      </w:r>
      <w:r w:rsidR="003D6C3B" w:rsidRPr="00C204BD">
        <w:t xml:space="preserve">impulsen la eficiencia operativa, la transparencia y la sostenibilidad de la </w:t>
      </w:r>
      <w:r w:rsidR="003D6C3B">
        <w:t xml:space="preserve">gestión realizada por la UAERMV al intervenir la </w:t>
      </w:r>
      <w:r w:rsidR="003D6C3B" w:rsidRPr="00C204BD">
        <w:t>infraestructura vial</w:t>
      </w:r>
      <w:r w:rsidR="003D6C3B">
        <w:t xml:space="preserve"> de la ciudad</w:t>
      </w:r>
      <w:r w:rsidR="003D6C3B" w:rsidRPr="00C204BD">
        <w:t>.</w:t>
      </w:r>
    </w:p>
    <w:tbl>
      <w:tblPr>
        <w:tblStyle w:val="Tablaconcuadrcula"/>
        <w:tblW w:w="5000" w:type="pct"/>
        <w:tblLook w:val="04A0" w:firstRow="1" w:lastRow="0" w:firstColumn="1" w:lastColumn="0" w:noHBand="0" w:noVBand="1"/>
      </w:tblPr>
      <w:tblGrid>
        <w:gridCol w:w="3109"/>
        <w:gridCol w:w="6243"/>
      </w:tblGrid>
      <w:tr w:rsidR="001B37E6" w:rsidRPr="001B37E6" w14:paraId="72FCD3A7" w14:textId="77777777" w:rsidTr="001B37E6">
        <w:trPr>
          <w:tblHeader/>
        </w:trPr>
        <w:tc>
          <w:tcPr>
            <w:tcW w:w="1662" w:type="pct"/>
            <w:shd w:val="clear" w:color="auto" w:fill="ADB450"/>
            <w:vAlign w:val="center"/>
          </w:tcPr>
          <w:p w14:paraId="29A82C99" w14:textId="680AD033" w:rsidR="003D6C3B" w:rsidRPr="001B37E6" w:rsidRDefault="007372A0" w:rsidP="009B6D01">
            <w:pPr>
              <w:jc w:val="center"/>
              <w:rPr>
                <w:b/>
                <w:bCs/>
                <w:color w:val="FFFFFF" w:themeColor="background1"/>
              </w:rPr>
            </w:pPr>
            <w:r w:rsidRPr="001B37E6">
              <w:rPr>
                <w:b/>
                <w:bCs/>
                <w:color w:val="FFFFFF" w:themeColor="background1"/>
              </w:rPr>
              <w:t>Retos y Oportunidades de Mejora</w:t>
            </w:r>
          </w:p>
        </w:tc>
        <w:tc>
          <w:tcPr>
            <w:tcW w:w="3338" w:type="pct"/>
            <w:shd w:val="clear" w:color="auto" w:fill="ADB450"/>
            <w:vAlign w:val="center"/>
          </w:tcPr>
          <w:p w14:paraId="33C3A0CE" w14:textId="77777777" w:rsidR="003D6C3B" w:rsidRPr="001B37E6" w:rsidRDefault="003D6C3B" w:rsidP="009B6D01">
            <w:pPr>
              <w:jc w:val="center"/>
              <w:rPr>
                <w:b/>
                <w:bCs/>
                <w:color w:val="FFFFFF" w:themeColor="background1"/>
              </w:rPr>
            </w:pPr>
            <w:r w:rsidRPr="001B37E6">
              <w:rPr>
                <w:b/>
                <w:bCs/>
                <w:color w:val="FFFFFF" w:themeColor="background1"/>
              </w:rPr>
              <w:t>Descripción</w:t>
            </w:r>
          </w:p>
        </w:tc>
      </w:tr>
      <w:tr w:rsidR="003D6C3B" w14:paraId="74058143" w14:textId="77777777" w:rsidTr="009B6D01">
        <w:tc>
          <w:tcPr>
            <w:tcW w:w="1662" w:type="pct"/>
            <w:vAlign w:val="center"/>
          </w:tcPr>
          <w:p w14:paraId="68509F2F" w14:textId="77777777" w:rsidR="003D6C3B" w:rsidRPr="00750245" w:rsidRDefault="003D6C3B" w:rsidP="009B6D01">
            <w:pPr>
              <w:jc w:val="left"/>
              <w:rPr>
                <w:b/>
                <w:bCs/>
              </w:rPr>
            </w:pPr>
            <w:r w:rsidRPr="00750245">
              <w:rPr>
                <w:b/>
                <w:bCs/>
              </w:rPr>
              <w:t>Modernización Tecnológica</w:t>
            </w:r>
          </w:p>
        </w:tc>
        <w:tc>
          <w:tcPr>
            <w:tcW w:w="3338" w:type="pct"/>
          </w:tcPr>
          <w:p w14:paraId="77F7AF1A" w14:textId="77777777" w:rsidR="003D6C3B" w:rsidRDefault="003D6C3B" w:rsidP="009B6D01">
            <w:r w:rsidRPr="00FA5D1F">
              <w:t xml:space="preserve">La entidad tiene una vocación permanente hacia la modernización tecnológica, administrativa y técnica, lo que permite una mejor integración de la información institucional y el diagnóstico del estado de la infraestructura de movilidad. Esto abre la puerta a </w:t>
            </w:r>
            <w:r>
              <w:t>impulsar la mejora de los sistemas de información institucionales para</w:t>
            </w:r>
            <w:r w:rsidRPr="00FA5D1F">
              <w:t xml:space="preserve"> optimi</w:t>
            </w:r>
            <w:r>
              <w:t>zar</w:t>
            </w:r>
            <w:r w:rsidRPr="00FA5D1F">
              <w:t xml:space="preserve"> la toma de decisiones</w:t>
            </w:r>
            <w:r>
              <w:t xml:space="preserve"> a partir del desarrollo de</w:t>
            </w:r>
            <w:r w:rsidRPr="00FA5D1F">
              <w:t xml:space="preserve"> plataformas de análisis de datos.</w:t>
            </w:r>
          </w:p>
        </w:tc>
      </w:tr>
      <w:tr w:rsidR="003D6C3B" w14:paraId="713401CF" w14:textId="77777777" w:rsidTr="009B6D01">
        <w:tc>
          <w:tcPr>
            <w:tcW w:w="1662" w:type="pct"/>
            <w:vAlign w:val="center"/>
          </w:tcPr>
          <w:p w14:paraId="123CDB42" w14:textId="77777777" w:rsidR="003D6C3B" w:rsidRDefault="003D6C3B" w:rsidP="009B6D01">
            <w:pPr>
              <w:jc w:val="left"/>
            </w:pPr>
            <w:r w:rsidRPr="00FA5D1F">
              <w:rPr>
                <w:b/>
                <w:bCs/>
              </w:rPr>
              <w:t>Compromiso con Proyectos Tecnológicos</w:t>
            </w:r>
          </w:p>
        </w:tc>
        <w:tc>
          <w:tcPr>
            <w:tcW w:w="3338" w:type="pct"/>
          </w:tcPr>
          <w:p w14:paraId="43B42674" w14:textId="77777777" w:rsidR="003D6C3B" w:rsidRDefault="003D6C3B" w:rsidP="009B6D01">
            <w:r w:rsidRPr="00FA5D1F">
              <w:t>El compromiso de la alta dirección</w:t>
            </w:r>
            <w:r>
              <w:t>, el Comité Institucional de Gestión y Desempeño (CIGD)</w:t>
            </w:r>
            <w:r w:rsidRPr="00FA5D1F">
              <w:t xml:space="preserve"> y los equipos de trabajo con proyectos de alto contenido tecnológico es una fortaleza clave. Este enfoque en tecnología permitirá impulsar iniciativas de transformación digital, automatización de procesos y adopción de nuevas tecnologías, para mejorar la planificación y ejecución de proyectos de infraestructura vial.</w:t>
            </w:r>
          </w:p>
        </w:tc>
      </w:tr>
      <w:tr w:rsidR="003D6C3B" w14:paraId="4A633F59" w14:textId="77777777" w:rsidTr="009B6D01">
        <w:tc>
          <w:tcPr>
            <w:tcW w:w="1662" w:type="pct"/>
            <w:vAlign w:val="center"/>
          </w:tcPr>
          <w:p w14:paraId="733661F3" w14:textId="77777777" w:rsidR="003D6C3B" w:rsidRPr="00FA5D1F" w:rsidRDefault="003D6C3B" w:rsidP="009B6D01">
            <w:pPr>
              <w:jc w:val="left"/>
              <w:rPr>
                <w:b/>
                <w:bCs/>
              </w:rPr>
            </w:pPr>
            <w:r w:rsidRPr="003017A7">
              <w:rPr>
                <w:b/>
                <w:bCs/>
              </w:rPr>
              <w:t>Sistemas de información fortalecidos</w:t>
            </w:r>
          </w:p>
        </w:tc>
        <w:tc>
          <w:tcPr>
            <w:tcW w:w="3338" w:type="pct"/>
          </w:tcPr>
          <w:p w14:paraId="08589BF2" w14:textId="77777777" w:rsidR="003D6C3B" w:rsidRPr="00FA5D1F" w:rsidRDefault="003D6C3B" w:rsidP="009B6D01">
            <w:r w:rsidRPr="004632E9">
              <w:t>El uso de una plataforma robusta facilita la generación de valor público mediante procesos transparentes y servicios confiables. Esto ha permitido estructurar proyectos más eficaces, impulsar la transformación organizacional, y crear servicios con componentes tecnológicos que aumentan la seguridad de la información</w:t>
            </w:r>
            <w:r>
              <w:t>.</w:t>
            </w:r>
          </w:p>
        </w:tc>
      </w:tr>
      <w:tr w:rsidR="003D6C3B" w14:paraId="5782487E" w14:textId="77777777" w:rsidTr="009B6D01">
        <w:tc>
          <w:tcPr>
            <w:tcW w:w="1662" w:type="pct"/>
            <w:vAlign w:val="center"/>
          </w:tcPr>
          <w:p w14:paraId="5C820828" w14:textId="77777777" w:rsidR="003D6C3B" w:rsidRPr="003017A7" w:rsidRDefault="003D6C3B" w:rsidP="009B6D01">
            <w:pPr>
              <w:jc w:val="left"/>
              <w:rPr>
                <w:b/>
                <w:bCs/>
              </w:rPr>
            </w:pPr>
            <w:r w:rsidRPr="00763B3B">
              <w:rPr>
                <w:b/>
                <w:bCs/>
              </w:rPr>
              <w:t>Seguridad de la información y arquitectura empresarial</w:t>
            </w:r>
          </w:p>
        </w:tc>
        <w:tc>
          <w:tcPr>
            <w:tcW w:w="3338" w:type="pct"/>
          </w:tcPr>
          <w:p w14:paraId="037FC3AC" w14:textId="77777777" w:rsidR="003D6C3B" w:rsidRPr="004632E9" w:rsidRDefault="003D6C3B" w:rsidP="009B6D01">
            <w:r w:rsidRPr="00D903C1">
              <w:t>La entidad ha implementado y sostenido una arquitectura empresarial sólida junto con un sistema de seguridad de la información que protege la integridad de los datos. Esta estructura impulsa la transformación organizacional y facilita la creación de servicios más eficaces y seguros</w:t>
            </w:r>
            <w:r>
              <w:t>.</w:t>
            </w:r>
          </w:p>
        </w:tc>
      </w:tr>
      <w:tr w:rsidR="003D6C3B" w14:paraId="290B997E" w14:textId="77777777" w:rsidTr="009B6D01">
        <w:tc>
          <w:tcPr>
            <w:tcW w:w="1662" w:type="pct"/>
            <w:vAlign w:val="center"/>
          </w:tcPr>
          <w:p w14:paraId="3C23EDA7" w14:textId="77777777" w:rsidR="003D6C3B" w:rsidRDefault="003D6C3B" w:rsidP="009B6D01">
            <w:pPr>
              <w:jc w:val="left"/>
            </w:pPr>
            <w:r w:rsidRPr="00FA7CA1">
              <w:rPr>
                <w:b/>
                <w:bCs/>
              </w:rPr>
              <w:t>Centro de Monitoreo y Control de Obras Avanzado</w:t>
            </w:r>
          </w:p>
        </w:tc>
        <w:tc>
          <w:tcPr>
            <w:tcW w:w="3338" w:type="pct"/>
          </w:tcPr>
          <w:p w14:paraId="4960FE61" w14:textId="77777777" w:rsidR="003D6C3B" w:rsidRDefault="003D6C3B" w:rsidP="009B6D01">
            <w:r w:rsidRPr="00FA5D1F">
              <w:t xml:space="preserve">La </w:t>
            </w:r>
            <w:r>
              <w:t xml:space="preserve">creación </w:t>
            </w:r>
            <w:r w:rsidRPr="00FA5D1F">
              <w:t xml:space="preserve">de un </w:t>
            </w:r>
            <w:r>
              <w:t>centro de monitoreo</w:t>
            </w:r>
            <w:r w:rsidRPr="00FA5D1F">
              <w:t xml:space="preserve"> dotado con equipos de alta tecnología fortalece</w:t>
            </w:r>
            <w:r>
              <w:t>rá</w:t>
            </w:r>
            <w:r w:rsidRPr="00FA5D1F">
              <w:t xml:space="preserve"> el control autónomo de las intervenciones</w:t>
            </w:r>
            <w:r>
              <w:t>,</w:t>
            </w:r>
            <w:r w:rsidRPr="00FA5D1F">
              <w:t xml:space="preserve"> Este </w:t>
            </w:r>
            <w:r>
              <w:t>centro</w:t>
            </w:r>
            <w:r w:rsidRPr="00FA5D1F">
              <w:t xml:space="preserve"> integra</w:t>
            </w:r>
            <w:r>
              <w:t>do</w:t>
            </w:r>
            <w:r w:rsidRPr="00FA5D1F">
              <w:t xml:space="preserve"> con </w:t>
            </w:r>
            <w:r>
              <w:t xml:space="preserve">los </w:t>
            </w:r>
            <w:r w:rsidRPr="00FA5D1F">
              <w:t xml:space="preserve">sistemas de información </w:t>
            </w:r>
            <w:r>
              <w:t>institucionales facilitaría</w:t>
            </w:r>
            <w:r w:rsidRPr="00FA5D1F">
              <w:t xml:space="preserve"> el seguimiento de la calidad y el rendimiento en tiempo real</w:t>
            </w:r>
            <w:r>
              <w:t xml:space="preserve"> de los proyectos </w:t>
            </w:r>
            <w:r w:rsidRPr="007365FC">
              <w:t>de conservación y mantenimiento</w:t>
            </w:r>
            <w:r>
              <w:t xml:space="preserve"> </w:t>
            </w:r>
            <w:r w:rsidRPr="007365FC">
              <w:t>vial</w:t>
            </w:r>
            <w:r>
              <w:t xml:space="preserve">, </w:t>
            </w:r>
            <w:r w:rsidRPr="00FA5D1F">
              <w:t>optimiza</w:t>
            </w:r>
            <w:r>
              <w:t>ndo</w:t>
            </w:r>
            <w:r w:rsidRPr="00FA5D1F">
              <w:t xml:space="preserve"> la gestión de la </w:t>
            </w:r>
            <w:r>
              <w:t>UAERMV</w:t>
            </w:r>
            <w:r w:rsidRPr="00FA5D1F">
              <w:t>.</w:t>
            </w:r>
          </w:p>
        </w:tc>
      </w:tr>
      <w:tr w:rsidR="003D6C3B" w14:paraId="5CF9FED0" w14:textId="77777777" w:rsidTr="009B6D01">
        <w:tc>
          <w:tcPr>
            <w:tcW w:w="1662" w:type="pct"/>
            <w:vAlign w:val="center"/>
          </w:tcPr>
          <w:p w14:paraId="3D0C50D6" w14:textId="77777777" w:rsidR="003D6C3B" w:rsidRDefault="003D6C3B" w:rsidP="009B6D01">
            <w:pPr>
              <w:jc w:val="left"/>
            </w:pPr>
            <w:r w:rsidRPr="00FA5D1F">
              <w:rPr>
                <w:b/>
                <w:bCs/>
              </w:rPr>
              <w:t>Dependencia de Procesos Manuales</w:t>
            </w:r>
          </w:p>
        </w:tc>
        <w:tc>
          <w:tcPr>
            <w:tcW w:w="3338" w:type="pct"/>
          </w:tcPr>
          <w:p w14:paraId="1C860852" w14:textId="77777777" w:rsidR="003D6C3B" w:rsidRDefault="003D6C3B" w:rsidP="009B6D01">
            <w:r w:rsidRPr="003C3DAB">
              <w:t>A pesar de los avances tecnológicos, aún se depende en gran medida del procesamiento manual de información</w:t>
            </w:r>
            <w:r w:rsidRPr="00FA5D1F">
              <w:t>, lo que aumenta las posibilidades de error y genera desarticulación en</w:t>
            </w:r>
            <w:r>
              <w:t>tre</w:t>
            </w:r>
            <w:r w:rsidRPr="00FA5D1F">
              <w:t xml:space="preserve"> los procesos</w:t>
            </w:r>
            <w:r>
              <w:t xml:space="preserve"> administrativos y operativos</w:t>
            </w:r>
            <w:r w:rsidRPr="00FA5D1F">
              <w:t xml:space="preserve">. Desde la perspectiva de TI, esto </w:t>
            </w:r>
            <w:r>
              <w:t>implica</w:t>
            </w:r>
            <w:r w:rsidRPr="00FA5D1F">
              <w:t xml:space="preserve"> </w:t>
            </w:r>
            <w:r>
              <w:t>l</w:t>
            </w:r>
            <w:r w:rsidRPr="00FA5D1F">
              <w:t>a necesidad de digitaliza</w:t>
            </w:r>
            <w:r>
              <w:t>r</w:t>
            </w:r>
            <w:r w:rsidRPr="00FA5D1F">
              <w:t xml:space="preserve"> y automatiza</w:t>
            </w:r>
            <w:r>
              <w:t>r</w:t>
            </w:r>
            <w:r w:rsidRPr="00FA5D1F">
              <w:t xml:space="preserve"> </w:t>
            </w:r>
            <w:r>
              <w:t>los</w:t>
            </w:r>
            <w:r w:rsidRPr="00FA5D1F">
              <w:t xml:space="preserve"> flujos de trabajo </w:t>
            </w:r>
            <w:r>
              <w:t>para</w:t>
            </w:r>
            <w:r w:rsidRPr="00FA5D1F">
              <w:t xml:space="preserve"> reducir los errores y mejorar la eficiencia </w:t>
            </w:r>
            <w:r w:rsidRPr="00C47319">
              <w:t xml:space="preserve">de la </w:t>
            </w:r>
            <w:r>
              <w:t>UAERMV, fortaleciendo</w:t>
            </w:r>
            <w:r w:rsidRPr="007C0DAF">
              <w:t xml:space="preserve"> la toma de decisiones y permiti</w:t>
            </w:r>
            <w:r>
              <w:t>endo</w:t>
            </w:r>
            <w:r w:rsidRPr="007C0DAF">
              <w:t xml:space="preserve"> una mayor precisión en la planificación y ejecución de la</w:t>
            </w:r>
            <w:r>
              <w:t xml:space="preserve"> gestión de la entidad</w:t>
            </w:r>
            <w:r w:rsidRPr="007C0DAF">
              <w:t>.</w:t>
            </w:r>
          </w:p>
        </w:tc>
      </w:tr>
      <w:tr w:rsidR="003D6C3B" w14:paraId="6DDEAB38" w14:textId="77777777" w:rsidTr="009B6D01">
        <w:tc>
          <w:tcPr>
            <w:tcW w:w="1662" w:type="pct"/>
            <w:vAlign w:val="center"/>
          </w:tcPr>
          <w:p w14:paraId="7DB16745" w14:textId="77777777" w:rsidR="003D6C3B" w:rsidRDefault="003D6C3B" w:rsidP="009B6D01">
            <w:pPr>
              <w:jc w:val="left"/>
            </w:pPr>
            <w:r w:rsidRPr="007365FC">
              <w:rPr>
                <w:b/>
                <w:bCs/>
              </w:rPr>
              <w:lastRenderedPageBreak/>
              <w:t>Fortalecimiento de la Gestión del Conocimiento</w:t>
            </w:r>
          </w:p>
        </w:tc>
        <w:tc>
          <w:tcPr>
            <w:tcW w:w="3338" w:type="pct"/>
          </w:tcPr>
          <w:p w14:paraId="19D3CFFC" w14:textId="77777777" w:rsidR="003D6C3B" w:rsidRDefault="003D6C3B" w:rsidP="009B6D01">
            <w:r w:rsidRPr="007365FC">
              <w:t>La gestión del conocimiento es clave para mitigar la fuga de talento y garantizar la continuidad operativa</w:t>
            </w:r>
            <w:r>
              <w:t xml:space="preserve"> en la UAERMV</w:t>
            </w:r>
            <w:r w:rsidRPr="007365FC">
              <w:t xml:space="preserve">. Las TI pueden apoyar mediante la implementación de </w:t>
            </w:r>
            <w:r w:rsidRPr="003202E5">
              <w:t>plataformas colaborativas y sistemas de gestión del conocimiento</w:t>
            </w:r>
            <w:r w:rsidRPr="007365FC">
              <w:t xml:space="preserve"> que permitan documentar, compartir y actualizar continuamente la información crítica sobre procesos y proyectos</w:t>
            </w:r>
            <w:r>
              <w:t>,</w:t>
            </w:r>
            <w:r w:rsidRPr="007365FC">
              <w:t xml:space="preserve"> </w:t>
            </w:r>
            <w:r>
              <w:t>garantizando</w:t>
            </w:r>
            <w:r w:rsidRPr="007365FC">
              <w:t xml:space="preserve"> que el conocimiento técnico se mantenga dentro de la organización</w:t>
            </w:r>
            <w:r>
              <w:t>,</w:t>
            </w:r>
            <w:r w:rsidRPr="007365FC">
              <w:t xml:space="preserve"> </w:t>
            </w:r>
            <w:r w:rsidRPr="00D034F4">
              <w:t>mitigando el impacto de la alta rotación.</w:t>
            </w:r>
          </w:p>
        </w:tc>
      </w:tr>
      <w:tr w:rsidR="003D6C3B" w14:paraId="101800B5" w14:textId="77777777" w:rsidTr="009B6D01">
        <w:tc>
          <w:tcPr>
            <w:tcW w:w="1662" w:type="pct"/>
            <w:vAlign w:val="center"/>
          </w:tcPr>
          <w:p w14:paraId="125B77C9" w14:textId="77777777" w:rsidR="003D6C3B" w:rsidRPr="00FA5D1F" w:rsidRDefault="003D6C3B" w:rsidP="009B6D01">
            <w:pPr>
              <w:jc w:val="left"/>
              <w:rPr>
                <w:b/>
                <w:bCs/>
              </w:rPr>
            </w:pPr>
            <w:r w:rsidRPr="007365FC">
              <w:rPr>
                <w:b/>
                <w:bCs/>
              </w:rPr>
              <w:t>Modernización del Modelo de Gestión</w:t>
            </w:r>
            <w:r>
              <w:rPr>
                <w:b/>
                <w:bCs/>
              </w:rPr>
              <w:t xml:space="preserve"> Institucional</w:t>
            </w:r>
          </w:p>
        </w:tc>
        <w:tc>
          <w:tcPr>
            <w:tcW w:w="3338" w:type="pct"/>
          </w:tcPr>
          <w:p w14:paraId="5A0F17FC" w14:textId="77777777" w:rsidR="003D6C3B" w:rsidRPr="00FA5D1F" w:rsidRDefault="003D6C3B" w:rsidP="009B6D01">
            <w:r>
              <w:t>D</w:t>
            </w:r>
            <w:r w:rsidRPr="007365FC">
              <w:t xml:space="preserve">esde la perspectiva de </w:t>
            </w:r>
            <w:r>
              <w:t>TI, l</w:t>
            </w:r>
            <w:r w:rsidRPr="007365FC">
              <w:t xml:space="preserve">a necesidad </w:t>
            </w:r>
            <w:r>
              <w:t xml:space="preserve">de la UAERMV </w:t>
            </w:r>
            <w:r w:rsidRPr="007365FC">
              <w:t>de migrar a un modelo de gestión vial más integral, alineado con políticas urbanas de conservación y movilidad</w:t>
            </w:r>
            <w:r>
              <w:t>;</w:t>
            </w:r>
            <w:r w:rsidRPr="007365FC">
              <w:t xml:space="preserve"> implica</w:t>
            </w:r>
            <w:r>
              <w:t xml:space="preserve">ría </w:t>
            </w:r>
            <w:r w:rsidRPr="007365FC">
              <w:t xml:space="preserve">la oportunidad de desarrollar o integrar </w:t>
            </w:r>
            <w:r>
              <w:t xml:space="preserve">los </w:t>
            </w:r>
            <w:r w:rsidRPr="007365FC">
              <w:t xml:space="preserve">sistemas de </w:t>
            </w:r>
            <w:r>
              <w:t>información institucional,</w:t>
            </w:r>
            <w:r w:rsidRPr="007365FC">
              <w:t xml:space="preserve"> permit</w:t>
            </w:r>
            <w:r>
              <w:t xml:space="preserve">iendo </w:t>
            </w:r>
            <w:r w:rsidRPr="007365FC">
              <w:t>monitorear en tiempo real el estado de la infraestructura vial, facilitando la gestión predictiva y preventiva de los activos viales.</w:t>
            </w:r>
          </w:p>
        </w:tc>
      </w:tr>
      <w:tr w:rsidR="003D6C3B" w14:paraId="2C62340B" w14:textId="77777777" w:rsidTr="009B6D01">
        <w:tc>
          <w:tcPr>
            <w:tcW w:w="1662" w:type="pct"/>
            <w:vAlign w:val="center"/>
          </w:tcPr>
          <w:p w14:paraId="03DFD149" w14:textId="77777777" w:rsidR="003D6C3B" w:rsidRPr="007365FC" w:rsidRDefault="003D6C3B" w:rsidP="009B6D01">
            <w:pPr>
              <w:jc w:val="left"/>
              <w:rPr>
                <w:b/>
                <w:bCs/>
              </w:rPr>
            </w:pPr>
            <w:r w:rsidRPr="007365FC">
              <w:rPr>
                <w:b/>
                <w:bCs/>
              </w:rPr>
              <w:t>Transparencia y Rendición de Cuentas</w:t>
            </w:r>
          </w:p>
        </w:tc>
        <w:tc>
          <w:tcPr>
            <w:tcW w:w="3338" w:type="pct"/>
          </w:tcPr>
          <w:p w14:paraId="3C6C9378" w14:textId="77777777" w:rsidR="003D6C3B" w:rsidRDefault="003D6C3B" w:rsidP="009B6D01">
            <w:r>
              <w:t>L</w:t>
            </w:r>
            <w:r w:rsidRPr="007365FC">
              <w:t>a importancia de fomentar la participación ciudadana y garantizar la transparencia en la gestión pública</w:t>
            </w:r>
            <w:r>
              <w:t xml:space="preserve"> de la UAERMV, </w:t>
            </w:r>
            <w:r w:rsidRPr="007365FC">
              <w:t>puede</w:t>
            </w:r>
            <w:r>
              <w:t xml:space="preserve"> ser</w:t>
            </w:r>
            <w:r w:rsidRPr="007365FC">
              <w:t xml:space="preserve"> facilita</w:t>
            </w:r>
            <w:r>
              <w:t>da por las TI con</w:t>
            </w:r>
            <w:r w:rsidRPr="007365FC">
              <w:t xml:space="preserve"> la creación </w:t>
            </w:r>
            <w:r w:rsidRPr="009714B9">
              <w:t>de portales de transparencia</w:t>
            </w:r>
            <w:r w:rsidRPr="007365FC">
              <w:t xml:space="preserve"> que permitan a los ciudadanos acceder a información detallada sobre los proyectos de conservación y mantenimiento</w:t>
            </w:r>
            <w:r>
              <w:t xml:space="preserve"> </w:t>
            </w:r>
            <w:r w:rsidRPr="007365FC">
              <w:t>vial</w:t>
            </w:r>
            <w:r>
              <w:t xml:space="preserve"> en curso, </w:t>
            </w:r>
            <w:r w:rsidRPr="00A3575E">
              <w:t>el estado de las vías y la ejecución presupuestal</w:t>
            </w:r>
            <w:r>
              <w:t>,</w:t>
            </w:r>
            <w:r w:rsidRPr="007365FC">
              <w:t xml:space="preserve"> mejora</w:t>
            </w:r>
            <w:r>
              <w:t>ndo</w:t>
            </w:r>
            <w:r w:rsidRPr="007365FC">
              <w:t xml:space="preserve"> la confianza de los ciudadanos y la eficiencia en la comunicación con la comunidad</w:t>
            </w:r>
            <w:r>
              <w:t xml:space="preserve">, </w:t>
            </w:r>
            <w:r w:rsidRPr="002C1B7D">
              <w:t>incrementa</w:t>
            </w:r>
            <w:r>
              <w:t>ndo de esta forma,</w:t>
            </w:r>
            <w:r w:rsidRPr="002C1B7D">
              <w:t xml:space="preserve"> la confianza pública en la gestión de la UAERMV.</w:t>
            </w:r>
          </w:p>
        </w:tc>
      </w:tr>
      <w:tr w:rsidR="003D6C3B" w14:paraId="05690B10" w14:textId="77777777" w:rsidTr="009B6D01">
        <w:tc>
          <w:tcPr>
            <w:tcW w:w="1662" w:type="pct"/>
            <w:vAlign w:val="center"/>
          </w:tcPr>
          <w:p w14:paraId="4E734E7B" w14:textId="77777777" w:rsidR="003D6C3B" w:rsidRPr="007365FC" w:rsidRDefault="003D6C3B" w:rsidP="009B6D01">
            <w:pPr>
              <w:jc w:val="left"/>
              <w:rPr>
                <w:b/>
                <w:bCs/>
              </w:rPr>
            </w:pPr>
            <w:r w:rsidRPr="007365FC">
              <w:rPr>
                <w:b/>
                <w:bCs/>
              </w:rPr>
              <w:t>Alianzas Estratégicas</w:t>
            </w:r>
          </w:p>
        </w:tc>
        <w:tc>
          <w:tcPr>
            <w:tcW w:w="3338" w:type="pct"/>
          </w:tcPr>
          <w:p w14:paraId="38969F46" w14:textId="77777777" w:rsidR="003D6C3B" w:rsidRDefault="003D6C3B" w:rsidP="009B6D01">
            <w:r>
              <w:t>La generación</w:t>
            </w:r>
            <w:r w:rsidRPr="007365FC">
              <w:t xml:space="preserve"> de alianzas con la academia y entidades de investigación puede facilitar el acceso a tecnologías avanzadas y nuevas metodologías</w:t>
            </w:r>
            <w:r>
              <w:t xml:space="preserve"> a la UAERMV</w:t>
            </w:r>
            <w:r w:rsidRPr="007365FC">
              <w:t xml:space="preserve">. Desde TI, esto puede traducirse en la adopción de </w:t>
            </w:r>
            <w:r w:rsidRPr="00023B1F">
              <w:t>tecnologías innovadoras</w:t>
            </w:r>
            <w:r w:rsidRPr="007365FC">
              <w:t xml:space="preserve"> como inteligencia artificial</w:t>
            </w:r>
            <w:r>
              <w:t xml:space="preserve">, Big Data </w:t>
            </w:r>
            <w:r w:rsidRPr="007365FC">
              <w:t>para análisis predictivos, simulaciones de tráfico y uso de materiales, optimizando así la gestión de los proyectos</w:t>
            </w:r>
            <w:r>
              <w:t xml:space="preserve"> de intervención vial</w:t>
            </w:r>
            <w:r w:rsidRPr="007365FC">
              <w:t>.</w:t>
            </w:r>
          </w:p>
        </w:tc>
      </w:tr>
      <w:tr w:rsidR="003D6C3B" w14:paraId="531C0DC9" w14:textId="77777777" w:rsidTr="009B6D01">
        <w:tc>
          <w:tcPr>
            <w:tcW w:w="1662" w:type="pct"/>
            <w:vAlign w:val="center"/>
          </w:tcPr>
          <w:p w14:paraId="29DA14FE" w14:textId="0B36B6AD" w:rsidR="003D6C3B" w:rsidRPr="003C018A" w:rsidRDefault="003D6C3B" w:rsidP="009B6D01">
            <w:pPr>
              <w:jc w:val="left"/>
              <w:rPr>
                <w:b/>
                <w:bCs/>
              </w:rPr>
            </w:pPr>
            <w:r w:rsidRPr="00C16CC0">
              <w:rPr>
                <w:b/>
                <w:bCs/>
              </w:rPr>
              <w:t>Construcción de una infraestructura de datos distrital</w:t>
            </w:r>
          </w:p>
        </w:tc>
        <w:tc>
          <w:tcPr>
            <w:tcW w:w="3338" w:type="pct"/>
          </w:tcPr>
          <w:p w14:paraId="2E64263F" w14:textId="77777777" w:rsidR="003D6C3B" w:rsidRPr="00366BE8" w:rsidRDefault="003D6C3B" w:rsidP="009B6D01">
            <w:r>
              <w:t>El Distrito</w:t>
            </w:r>
            <w:r w:rsidRPr="00366BE8">
              <w:t xml:space="preserve"> está orientando </w:t>
            </w:r>
            <w:r>
              <w:t xml:space="preserve">sus esfuerzos </w:t>
            </w:r>
            <w:r w:rsidRPr="00366BE8">
              <w:t xml:space="preserve">hacia la creación de una infraestructura de datos distrital, lo cual refuerza las capacidades de </w:t>
            </w:r>
            <w:r>
              <w:t>la UAERMV en las iniciativas de</w:t>
            </w:r>
            <w:r w:rsidRPr="00366BE8">
              <w:t xml:space="preserve"> transformación digital. Esto proporciona una base sólida para la estructuración de proyectos tecnológicos avanzados en gestión de datos y promueve la interoperabilidad entre entidades.</w:t>
            </w:r>
          </w:p>
        </w:tc>
      </w:tr>
      <w:tr w:rsidR="003D6C3B" w14:paraId="20D349B5" w14:textId="77777777" w:rsidTr="009B6D01">
        <w:tc>
          <w:tcPr>
            <w:tcW w:w="1662" w:type="pct"/>
            <w:vAlign w:val="center"/>
          </w:tcPr>
          <w:p w14:paraId="7649BC1F" w14:textId="77777777" w:rsidR="003D6C3B" w:rsidRPr="003C018A" w:rsidRDefault="003D6C3B" w:rsidP="009B6D01">
            <w:pPr>
              <w:jc w:val="left"/>
              <w:rPr>
                <w:b/>
                <w:bCs/>
              </w:rPr>
            </w:pPr>
            <w:r w:rsidRPr="00107DDE">
              <w:rPr>
                <w:b/>
                <w:bCs/>
              </w:rPr>
              <w:t>Recursos tecnológicos limitados</w:t>
            </w:r>
          </w:p>
        </w:tc>
        <w:tc>
          <w:tcPr>
            <w:tcW w:w="3338" w:type="pct"/>
          </w:tcPr>
          <w:p w14:paraId="05C2E4E1" w14:textId="77777777" w:rsidR="003D6C3B" w:rsidRPr="004F24DD" w:rsidRDefault="003D6C3B" w:rsidP="009B6D01">
            <w:r w:rsidRPr="00901F47">
              <w:t>La c</w:t>
            </w:r>
            <w:r w:rsidRPr="00A725DD">
              <w:t xml:space="preserve">apacidad de la entidad para ejecutar proyectos tecnológicos puede estar limitada por restricciones presupuestales, lo que afecta su habilidad para implementar soluciones de transformación digital. Esto representa una amenaza para la capacidad de la organización de mantenerse </w:t>
            </w:r>
            <w:r w:rsidRPr="00A725DD">
              <w:lastRenderedPageBreak/>
              <w:t>competitiva y eficiente en la era digital</w:t>
            </w:r>
            <w:r>
              <w:t>,</w:t>
            </w:r>
            <w:r w:rsidRPr="001A65C3">
              <w:t xml:space="preserve"> lo que incrementaría </w:t>
            </w:r>
            <w:r>
              <w:t>los sobrecostos</w:t>
            </w:r>
            <w:r w:rsidRPr="001A65C3">
              <w:t xml:space="preserve"> a largo plazo.</w:t>
            </w:r>
          </w:p>
        </w:tc>
      </w:tr>
      <w:tr w:rsidR="003D6C3B" w14:paraId="7FC14C0F" w14:textId="77777777" w:rsidTr="009B6D01">
        <w:tc>
          <w:tcPr>
            <w:tcW w:w="1662" w:type="pct"/>
            <w:vAlign w:val="center"/>
          </w:tcPr>
          <w:p w14:paraId="64BF608B" w14:textId="77777777" w:rsidR="003D6C3B" w:rsidRPr="00107DDE" w:rsidRDefault="003D6C3B" w:rsidP="009B6D01">
            <w:pPr>
              <w:jc w:val="left"/>
              <w:rPr>
                <w:b/>
                <w:bCs/>
              </w:rPr>
            </w:pPr>
            <w:r w:rsidRPr="003C018A">
              <w:rPr>
                <w:b/>
                <w:bCs/>
              </w:rPr>
              <w:lastRenderedPageBreak/>
              <w:t>Interoperabilidad y Colaboración Interinstitucional</w:t>
            </w:r>
          </w:p>
        </w:tc>
        <w:tc>
          <w:tcPr>
            <w:tcW w:w="3338" w:type="pct"/>
          </w:tcPr>
          <w:p w14:paraId="1CE7B2C1" w14:textId="77777777" w:rsidR="003D6C3B" w:rsidRPr="00901F47" w:rsidRDefault="003D6C3B" w:rsidP="009B6D01">
            <w:r w:rsidRPr="004F24DD">
              <w:t>La desarticulación entre entidades responsables de la conservación vial es una amenaza significativa</w:t>
            </w:r>
            <w:r>
              <w:t xml:space="preserve"> para la UAERMV</w:t>
            </w:r>
            <w:r w:rsidRPr="004F24DD">
              <w:t xml:space="preserve">. Desde la perspectiva de TI, la solución radica en desarrollar </w:t>
            </w:r>
            <w:r w:rsidRPr="008A610E">
              <w:t>plataformas de interoperabilidad</w:t>
            </w:r>
            <w:r w:rsidRPr="004F24DD">
              <w:t xml:space="preserve"> que faciliten la comunicación y coordinación entre diferentes entidades</w:t>
            </w:r>
            <w:r>
              <w:t xml:space="preserve"> con</w:t>
            </w:r>
            <w:r w:rsidRPr="004F24DD">
              <w:t xml:space="preserve"> </w:t>
            </w:r>
            <w:r>
              <w:t>s</w:t>
            </w:r>
            <w:r w:rsidRPr="004F24DD">
              <w:t xml:space="preserve">istemas interconectados </w:t>
            </w:r>
            <w:r>
              <w:t xml:space="preserve">que </w:t>
            </w:r>
            <w:r w:rsidRPr="004F24DD">
              <w:t>permit</w:t>
            </w:r>
            <w:r>
              <w:t>an</w:t>
            </w:r>
            <w:r w:rsidRPr="004F24DD">
              <w:t xml:space="preserve"> el flujo de información en tiempo real y asegur</w:t>
            </w:r>
            <w:r>
              <w:t>en</w:t>
            </w:r>
            <w:r w:rsidRPr="004F24DD">
              <w:t xml:space="preserve"> que todos los actores estén alineados en cuanto a las intervenciones planificadas y en ejecución</w:t>
            </w:r>
            <w:r w:rsidRPr="00882D67">
              <w:t xml:space="preserve">, facilitando una mejor coordinación entre </w:t>
            </w:r>
            <w:r>
              <w:t>estas</w:t>
            </w:r>
            <w:r w:rsidRPr="00882D67">
              <w:t xml:space="preserve"> y evitando duplicidades de funciones y esfuerzos.</w:t>
            </w:r>
          </w:p>
        </w:tc>
      </w:tr>
    </w:tbl>
    <w:p w14:paraId="658B4360" w14:textId="1671EA68" w:rsidR="00D90B00" w:rsidRDefault="00C17278" w:rsidP="00F0074A">
      <w:pPr>
        <w:pStyle w:val="Ttulo2"/>
      </w:pPr>
      <w:bookmarkStart w:id="20" w:name="_Toc153979413"/>
      <w:bookmarkStart w:id="21" w:name="_Toc154134809"/>
      <w:bookmarkStart w:id="22" w:name="_Toc179964232"/>
      <w:bookmarkStart w:id="23" w:name="_Toc189203314"/>
      <w:bookmarkEnd w:id="20"/>
      <w:bookmarkEnd w:id="21"/>
      <w:r>
        <w:t>Plataforma</w:t>
      </w:r>
      <w:r w:rsidR="00A8770F" w:rsidRPr="00166E54">
        <w:t xml:space="preserve"> </w:t>
      </w:r>
      <w:bookmarkEnd w:id="22"/>
      <w:r w:rsidR="00A8770F">
        <w:t>Estratégic</w:t>
      </w:r>
      <w:r>
        <w:t>a de la Entidad</w:t>
      </w:r>
      <w:bookmarkEnd w:id="23"/>
    </w:p>
    <w:p w14:paraId="088410FB" w14:textId="77777777" w:rsidR="00D90B00" w:rsidRPr="00166E54" w:rsidRDefault="00D90B00" w:rsidP="00F0074A">
      <w:pPr>
        <w:pStyle w:val="Ttulo3"/>
      </w:pPr>
      <w:bookmarkStart w:id="24" w:name="_Toc179964233"/>
      <w:bookmarkStart w:id="25" w:name="_Toc189203315"/>
      <w:r w:rsidRPr="00166E54">
        <w:t>Misión</w:t>
      </w:r>
      <w:bookmarkEnd w:id="24"/>
      <w:bookmarkEnd w:id="25"/>
    </w:p>
    <w:p w14:paraId="4D8C2980" w14:textId="77777777" w:rsidR="00D90B00" w:rsidRPr="00166E54" w:rsidRDefault="00D90B00" w:rsidP="00D90B00">
      <w:pPr>
        <w:rPr>
          <w:rFonts w:cs="Arial"/>
        </w:rPr>
      </w:pPr>
      <w:r w:rsidRPr="00577898">
        <w:rPr>
          <w:rFonts w:cs="Arial"/>
        </w:rPr>
        <w:t>Conservar y mejorar el patrimonio de la ciudad, representado en la infraestructura del espacio público para la movilidad sostenible, con el propósito de aportar seguridad, confianza y bien-estar para la ciudadanía.</w:t>
      </w:r>
    </w:p>
    <w:p w14:paraId="1520F5CF" w14:textId="77777777" w:rsidR="00D90B00" w:rsidRPr="00166E54" w:rsidRDefault="00D90B00" w:rsidP="00F0074A">
      <w:pPr>
        <w:pStyle w:val="Ttulo3"/>
      </w:pPr>
      <w:bookmarkStart w:id="26" w:name="_Toc179964234"/>
      <w:bookmarkStart w:id="27" w:name="_Toc189203316"/>
      <w:r w:rsidRPr="00166E54">
        <w:t>Visión</w:t>
      </w:r>
      <w:bookmarkEnd w:id="26"/>
      <w:bookmarkEnd w:id="27"/>
    </w:p>
    <w:p w14:paraId="2C82C5AA" w14:textId="77777777" w:rsidR="00D90B00" w:rsidRPr="00960C17" w:rsidRDefault="00D90B00" w:rsidP="00D90B00">
      <w:pPr>
        <w:rPr>
          <w:rFonts w:cs="Arial"/>
        </w:rPr>
      </w:pPr>
      <w:r w:rsidRPr="009820DD">
        <w:rPr>
          <w:rFonts w:cs="Arial"/>
        </w:rPr>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p>
    <w:p w14:paraId="78691AF9" w14:textId="77777777" w:rsidR="00D90B00" w:rsidRDefault="00D90B00" w:rsidP="00F0074A">
      <w:pPr>
        <w:pStyle w:val="Ttulo3"/>
      </w:pPr>
      <w:bookmarkStart w:id="28" w:name="_Toc179964236"/>
      <w:bookmarkStart w:id="29" w:name="_Toc189203317"/>
      <w:r>
        <w:t>Objetivo General</w:t>
      </w:r>
      <w:bookmarkEnd w:id="28"/>
      <w:bookmarkEnd w:id="29"/>
    </w:p>
    <w:p w14:paraId="733CB731" w14:textId="77777777" w:rsidR="00D90B00" w:rsidRDefault="00D90B00" w:rsidP="00D90B00">
      <w:r w:rsidRPr="00504049">
        <w:t>Fortalecer el modelo de gestión operacional, administrativo y financiero para la conservación de la infraestructura del espacio público para la movilidad</w:t>
      </w:r>
    </w:p>
    <w:p w14:paraId="7B4CD300" w14:textId="77777777" w:rsidR="00D90B00" w:rsidRPr="004F4CFF" w:rsidRDefault="00D90B00" w:rsidP="00835BC4">
      <w:pPr>
        <w:pStyle w:val="Subttulo"/>
      </w:pPr>
      <w:bookmarkStart w:id="30" w:name="_Toc179964237"/>
      <w:r>
        <w:t>Objetivos Específicos</w:t>
      </w:r>
      <w:bookmarkEnd w:id="30"/>
    </w:p>
    <w:p w14:paraId="4D479F1C" w14:textId="77777777" w:rsidR="00D90B00" w:rsidRDefault="00D90B00" w:rsidP="008C0CEE">
      <w:pPr>
        <w:pStyle w:val="Prrafodelista"/>
        <w:numPr>
          <w:ilvl w:val="0"/>
          <w:numId w:val="25"/>
        </w:numPr>
        <w:spacing w:before="120" w:after="120"/>
      </w:pPr>
      <w:r w:rsidRPr="006719A1">
        <w:t>Contar con un centro de monitoreo y control que permita la planeación, alistamiento y ejecución de las obras con el fin de tomar decisiones informadas en tiempo real, que facilite la coordinación interinstitucional e interoperabilidad.</w:t>
      </w:r>
    </w:p>
    <w:p w14:paraId="4FAFD59B" w14:textId="77777777" w:rsidR="00D90B00" w:rsidRDefault="00D90B00" w:rsidP="008C0CEE">
      <w:pPr>
        <w:pStyle w:val="Prrafodelista"/>
        <w:numPr>
          <w:ilvl w:val="0"/>
          <w:numId w:val="25"/>
        </w:numPr>
        <w:spacing w:before="120" w:after="120"/>
      </w:pPr>
      <w:r w:rsidRPr="006719A1">
        <w:t>Fortalecer la capacidad operativa, logística y productiva a través la adquisición y renovación de la maquinaria, vehículos y equipos, disminuyendo la emisión de gases efecto invernadero y costos de operación.</w:t>
      </w:r>
    </w:p>
    <w:p w14:paraId="27A26C62" w14:textId="77777777" w:rsidR="00D90B00" w:rsidRDefault="00D90B00" w:rsidP="008C0CEE">
      <w:pPr>
        <w:pStyle w:val="Prrafodelista"/>
        <w:numPr>
          <w:ilvl w:val="0"/>
          <w:numId w:val="25"/>
        </w:numPr>
        <w:spacing w:before="120" w:after="120"/>
      </w:pPr>
      <w:r w:rsidRPr="006719A1">
        <w:t xml:space="preserve">Fortalecer técnica y organizacionalmente a la Unidad a partir del impulso a la investigación, el desarrollo de productos y servicios, la modernización tecnológica y la </w:t>
      </w:r>
      <w:r w:rsidRPr="006719A1">
        <w:lastRenderedPageBreak/>
        <w:t>innovación en materiales y métodos, su laboratorio para el control de calidad y su capacidad para ejecutar obras.</w:t>
      </w:r>
    </w:p>
    <w:p w14:paraId="1D24B39C" w14:textId="77777777" w:rsidR="00D90B00" w:rsidRDefault="00D90B00" w:rsidP="008C0CEE">
      <w:pPr>
        <w:pStyle w:val="Prrafodelista"/>
        <w:numPr>
          <w:ilvl w:val="0"/>
          <w:numId w:val="25"/>
        </w:numPr>
        <w:spacing w:before="120" w:after="120"/>
      </w:pPr>
      <w:r w:rsidRPr="00A37FC2">
        <w:t>Incrementar la credibilidad, la reputación, la confianza, la legitimidad y el buen nombre de la Unidad a través de mecanismos de cumplimiento regulatorio de gestión de la integridad y la mitigación de los riesgos.</w:t>
      </w:r>
    </w:p>
    <w:p w14:paraId="240B3081" w14:textId="77777777" w:rsidR="00D90B00" w:rsidRDefault="00D90B00" w:rsidP="008C0CEE">
      <w:pPr>
        <w:pStyle w:val="Prrafodelista"/>
        <w:numPr>
          <w:ilvl w:val="0"/>
          <w:numId w:val="25"/>
        </w:numPr>
        <w:spacing w:before="120" w:after="120"/>
      </w:pPr>
      <w:r w:rsidRPr="00A37FC2">
        <w:t>Adecuar la infraestructura que facilite la conectividad multimodal en el espacio público de manera articulada con otras entidades.</w:t>
      </w:r>
    </w:p>
    <w:p w14:paraId="5C508D9E" w14:textId="77777777" w:rsidR="00D90B00" w:rsidRPr="00B967E1" w:rsidRDefault="00D90B00" w:rsidP="008C0CEE">
      <w:pPr>
        <w:pStyle w:val="Prrafodelista"/>
        <w:numPr>
          <w:ilvl w:val="0"/>
          <w:numId w:val="25"/>
        </w:numPr>
        <w:spacing w:before="120" w:after="120"/>
      </w:pPr>
      <w:r w:rsidRPr="0095380E">
        <w:t>Generar una propuesta de política pública en el Distrito para la conservación de la infraestructura para la movilidad.</w:t>
      </w:r>
    </w:p>
    <w:p w14:paraId="1955CE8D" w14:textId="77777777" w:rsidR="00D90B00" w:rsidRDefault="00D90B00" w:rsidP="00835BC4">
      <w:pPr>
        <w:pStyle w:val="Ttulo3"/>
      </w:pPr>
      <w:bookmarkStart w:id="31" w:name="_Toc179964238"/>
      <w:bookmarkStart w:id="32" w:name="_Toc189203318"/>
      <w:r w:rsidRPr="001F3831">
        <w:t>Valores</w:t>
      </w:r>
      <w:bookmarkEnd w:id="31"/>
      <w:bookmarkEnd w:id="32"/>
    </w:p>
    <w:p w14:paraId="0BE1BD22" w14:textId="77777777" w:rsidR="00D90B00" w:rsidRPr="008A07CD" w:rsidRDefault="00D90B00" w:rsidP="00D90B00">
      <w:r w:rsidRPr="008A07CD">
        <w:t xml:space="preserve">Mediante resolución 309 del 18 de agosto de 2021, se actualizó el Código de Integridad en la </w:t>
      </w:r>
      <w:r>
        <w:t>Unidad Administrativa Especial de Rehabilitación y Mantenimiento Vial (UAERMV)</w:t>
      </w:r>
      <w:r w:rsidRPr="008A07CD">
        <w:t xml:space="preserve"> y adoptó los cinco (5) valores del Código de Integridad del Servicio Público, homogéneos para todos los colaboradores del país, y se adicionó dos (2) valores</w:t>
      </w:r>
      <w:r>
        <w:t>, como se especifica:</w:t>
      </w:r>
      <w:r w:rsidRPr="008A07CD">
        <w:t xml:space="preserve"> </w:t>
      </w:r>
    </w:p>
    <w:p w14:paraId="6E2186E2" w14:textId="77777777" w:rsidR="00D90B00" w:rsidRDefault="00D90B00" w:rsidP="008C0CEE">
      <w:pPr>
        <w:pStyle w:val="Prrafodelista"/>
        <w:numPr>
          <w:ilvl w:val="0"/>
          <w:numId w:val="24"/>
        </w:numPr>
        <w:spacing w:before="120" w:after="120"/>
      </w:pPr>
      <w:r w:rsidRPr="00B41FF0">
        <w:rPr>
          <w:b/>
          <w:bCs/>
        </w:rPr>
        <w:t>Valores del Servicio Público adoptados:</w:t>
      </w:r>
      <w:r w:rsidRPr="008A07CD">
        <w:t xml:space="preserve"> Honestidad, Respeto, Compromiso, Diligencia y Justicia. </w:t>
      </w:r>
    </w:p>
    <w:p w14:paraId="17407B86" w14:textId="77777777" w:rsidR="00D90B00" w:rsidRDefault="00D90B00" w:rsidP="008C0CEE">
      <w:pPr>
        <w:pStyle w:val="Prrafodelista"/>
        <w:numPr>
          <w:ilvl w:val="0"/>
          <w:numId w:val="24"/>
        </w:numPr>
        <w:spacing w:before="120" w:after="120"/>
      </w:pPr>
      <w:r w:rsidRPr="00B41FF0">
        <w:rPr>
          <w:b/>
          <w:bCs/>
        </w:rPr>
        <w:t>Valores adicionados por la UAERMV:</w:t>
      </w:r>
      <w:r w:rsidRPr="008A07CD">
        <w:t xml:space="preserve"> Trabajo en Equipo, Transparencia. </w:t>
      </w:r>
    </w:p>
    <w:p w14:paraId="1FCF7B0E" w14:textId="77777777" w:rsidR="00D90B00" w:rsidRPr="00702D44" w:rsidRDefault="00D90B00" w:rsidP="00D90B00">
      <w:r w:rsidRPr="00702D44">
        <w:t xml:space="preserve">Los valores institucionales son principios fundamentales que guían el comportamiento y la toma de decisiones </w:t>
      </w:r>
      <w:r>
        <w:t>en la institución</w:t>
      </w:r>
      <w:r w:rsidRPr="00702D44">
        <w:t xml:space="preserve">. Estos valores reflejan los estándares éticos y las expectativas sobre cómo los </w:t>
      </w:r>
      <w:r>
        <w:t>colaboradores</w:t>
      </w:r>
      <w:r w:rsidRPr="00702D44">
        <w:t xml:space="preserve"> y la entidad deben actuar tanto interna como externamente</w:t>
      </w:r>
      <w:r>
        <w:t xml:space="preserve">, </w:t>
      </w:r>
      <w:r w:rsidRPr="00702D44">
        <w:t>ayudan</w:t>
      </w:r>
      <w:r>
        <w:t>do</w:t>
      </w:r>
      <w:r w:rsidRPr="00702D44">
        <w:t xml:space="preserve"> a alinear las acciones de la organización con su misión, visión y objetivos estratégicos, creando una cultura coherente y sólida.</w:t>
      </w:r>
      <w:r>
        <w:t xml:space="preserve"> Los valores acogidos por la entidad son:</w:t>
      </w:r>
    </w:p>
    <w:p w14:paraId="75B0847A" w14:textId="77777777" w:rsidR="00D90B00" w:rsidRPr="00460D4B" w:rsidRDefault="00D90B00" w:rsidP="008C0CEE">
      <w:pPr>
        <w:pStyle w:val="Prrafodelista"/>
        <w:numPr>
          <w:ilvl w:val="0"/>
          <w:numId w:val="23"/>
        </w:numPr>
        <w:spacing w:before="120" w:after="120"/>
      </w:pPr>
      <w:r w:rsidRPr="00460D4B">
        <w:rPr>
          <w:b/>
          <w:bCs/>
        </w:rPr>
        <w:t>Honestidad</w:t>
      </w:r>
      <w:r w:rsidRPr="00460D4B">
        <w:t xml:space="preserve">: Actúo siempre con fundamento en la verdad, cumpliendo mis deberes con transparencia y rectitud, y siempre favoreciendo el interés general. </w:t>
      </w:r>
    </w:p>
    <w:p w14:paraId="0FD72599" w14:textId="77777777" w:rsidR="00D90B00" w:rsidRPr="00460D4B" w:rsidRDefault="00D90B00" w:rsidP="008C0CEE">
      <w:pPr>
        <w:pStyle w:val="Prrafodelista"/>
        <w:numPr>
          <w:ilvl w:val="0"/>
          <w:numId w:val="23"/>
        </w:numPr>
        <w:spacing w:before="120" w:after="120"/>
      </w:pPr>
      <w:r w:rsidRPr="00460D4B">
        <w:rPr>
          <w:b/>
          <w:bCs/>
        </w:rPr>
        <w:t xml:space="preserve">Respeto: </w:t>
      </w:r>
      <w:r w:rsidRPr="00460D4B">
        <w:t xml:space="preserve">Reconozco, valoro y trato de manera digna a todas las personas, con sus virtudes y defectos, sin importar su labor, su procedencia, títulos o cualquier otra condición </w:t>
      </w:r>
    </w:p>
    <w:p w14:paraId="4BCA1A00" w14:textId="77777777" w:rsidR="00D90B00" w:rsidRPr="00460D4B" w:rsidRDefault="00D90B00" w:rsidP="008C0CEE">
      <w:pPr>
        <w:pStyle w:val="Prrafodelista"/>
        <w:numPr>
          <w:ilvl w:val="0"/>
          <w:numId w:val="23"/>
        </w:numPr>
        <w:spacing w:before="120" w:after="120"/>
      </w:pPr>
      <w:r w:rsidRPr="00460D4B">
        <w:rPr>
          <w:b/>
          <w:bCs/>
        </w:rPr>
        <w:t>Compromiso</w:t>
      </w:r>
      <w:r w:rsidRPr="00460D4B">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23544D6A" w14:textId="77777777" w:rsidR="00D90B00" w:rsidRPr="00460D4B" w:rsidRDefault="00D90B00" w:rsidP="008C0CEE">
      <w:pPr>
        <w:pStyle w:val="Prrafodelista"/>
        <w:numPr>
          <w:ilvl w:val="0"/>
          <w:numId w:val="23"/>
        </w:numPr>
        <w:spacing w:before="120" w:after="120"/>
      </w:pPr>
      <w:r w:rsidRPr="00460D4B">
        <w:rPr>
          <w:b/>
          <w:bCs/>
        </w:rPr>
        <w:t xml:space="preserve">Diligencia: </w:t>
      </w:r>
      <w:r w:rsidRPr="00460D4B">
        <w:t xml:space="preserve">Cumplo con los deberes, funciones y responsabilidades asignadas a mi cargo de la mejor manera posible, con atención, prontitud, destreza y eficiencia, para así optimizar el uso de los recursos del Estado. </w:t>
      </w:r>
    </w:p>
    <w:p w14:paraId="742AA60F" w14:textId="77777777" w:rsidR="00D90B00" w:rsidRPr="00460D4B" w:rsidRDefault="00D90B00" w:rsidP="008C0CEE">
      <w:pPr>
        <w:pStyle w:val="Prrafodelista"/>
        <w:numPr>
          <w:ilvl w:val="0"/>
          <w:numId w:val="23"/>
        </w:numPr>
        <w:spacing w:before="120" w:after="120"/>
      </w:pPr>
      <w:r w:rsidRPr="00460D4B">
        <w:rPr>
          <w:b/>
          <w:bCs/>
        </w:rPr>
        <w:t xml:space="preserve">Justicia: </w:t>
      </w:r>
      <w:r w:rsidRPr="00460D4B">
        <w:t xml:space="preserve">Actúo con imparcialidad garantizando los derechos de las personas, con equidad, igualdad y sin discriminación. </w:t>
      </w:r>
    </w:p>
    <w:p w14:paraId="23318363" w14:textId="77777777" w:rsidR="00D90B00" w:rsidRPr="00460D4B" w:rsidRDefault="00D90B00" w:rsidP="008C0CEE">
      <w:pPr>
        <w:pStyle w:val="Prrafodelista"/>
        <w:numPr>
          <w:ilvl w:val="0"/>
          <w:numId w:val="23"/>
        </w:numPr>
        <w:spacing w:before="120" w:after="120"/>
      </w:pPr>
      <w:r w:rsidRPr="00460D4B">
        <w:rPr>
          <w:b/>
          <w:bCs/>
        </w:rPr>
        <w:t>Trabajo en equipo</w:t>
      </w:r>
      <w:r w:rsidRPr="00460D4B">
        <w:t xml:space="preserve">: Realizo las actividades en un ambiente de confianza y solidaridad y aporto lo mejor de mi conocimiento y experiencia en búsqueda de un excelente resultado. </w:t>
      </w:r>
    </w:p>
    <w:p w14:paraId="3D8A4335" w14:textId="77777777" w:rsidR="00D90B00" w:rsidRPr="004D5B2D" w:rsidRDefault="00D90B00" w:rsidP="008C0CEE">
      <w:pPr>
        <w:pStyle w:val="Prrafodelista"/>
        <w:numPr>
          <w:ilvl w:val="0"/>
          <w:numId w:val="23"/>
        </w:numPr>
        <w:spacing w:before="120" w:after="120" w:line="240" w:lineRule="auto"/>
        <w:rPr>
          <w:rFonts w:cs="Arial"/>
        </w:rPr>
      </w:pPr>
      <w:r w:rsidRPr="00960C17">
        <w:rPr>
          <w:b/>
          <w:bCs/>
        </w:rPr>
        <w:lastRenderedPageBreak/>
        <w:t xml:space="preserve">Transparencia: </w:t>
      </w:r>
      <w:r w:rsidRPr="00460D4B">
        <w:t>Comunico, público y ofrezco acceso amplio y abierto a la información relacionada con todas las actuaciones administrativas de interés general a cargo de la UAERMV.</w:t>
      </w:r>
    </w:p>
    <w:p w14:paraId="7C4124B6" w14:textId="77777777" w:rsidR="00D90B00" w:rsidRPr="004D5B2D" w:rsidRDefault="00D90B00" w:rsidP="008C0CEE">
      <w:pPr>
        <w:pStyle w:val="Prrafodelista"/>
        <w:numPr>
          <w:ilvl w:val="0"/>
          <w:numId w:val="23"/>
        </w:numPr>
        <w:spacing w:before="120" w:after="120"/>
        <w:rPr>
          <w:rFonts w:cs="Arial"/>
        </w:rPr>
      </w:pPr>
      <w:r w:rsidRPr="004D5B2D">
        <w:rPr>
          <w:rFonts w:cs="Arial"/>
          <w:b/>
          <w:bCs/>
        </w:rPr>
        <w:t>Integridad</w:t>
      </w:r>
      <w:r w:rsidRPr="004D5B2D">
        <w:rPr>
          <w:rFonts w:cs="Arial"/>
        </w:rPr>
        <w:t xml:space="preserve">: Mantengo una congruencia entre lo que digo y lo que hago; la integridad es la brújula que me guía hacia la honestidad, la transparencia y la responsabilidad, permitiéndome ser una persona confiable y coherente en todos los ámbitos de mi vida. Aporto a la construcción de una sociedad más justa, una institución más sólida y relaciones humanas verdaderamente significativas. </w:t>
      </w:r>
    </w:p>
    <w:p w14:paraId="7EE9AC7D" w14:textId="2FBF1C2B" w:rsidR="00D90B00" w:rsidRPr="00F0074A" w:rsidRDefault="00D90B00" w:rsidP="008C0CEE">
      <w:pPr>
        <w:pStyle w:val="Prrafodelista"/>
        <w:numPr>
          <w:ilvl w:val="0"/>
          <w:numId w:val="23"/>
        </w:numPr>
        <w:spacing w:before="120" w:after="120" w:line="240" w:lineRule="auto"/>
        <w:rPr>
          <w:rFonts w:cs="Arial"/>
        </w:rPr>
      </w:pPr>
      <w:r w:rsidRPr="004D5B2D">
        <w:rPr>
          <w:rFonts w:cs="Arial"/>
          <w:b/>
          <w:bCs/>
        </w:rPr>
        <w:t xml:space="preserve">Sostenibilidad: </w:t>
      </w:r>
      <w:r w:rsidRPr="004D5B2D">
        <w:rPr>
          <w:rFonts w:cs="Arial"/>
        </w:rPr>
        <w:t>Estoy atento en la UMV, para mitigar en lo de mi competencia, toda intervención humana que pueda dañar de modo irreversible, el desarrollo sostenible de la economía, el medio ambiente y la sociedad. Aporto lo que sea necesario para evitar que, en el afán de querer asegurar las necesidades del presente, se comprometan las necesidades de futuras generaciones.</w:t>
      </w:r>
    </w:p>
    <w:p w14:paraId="51126F20" w14:textId="117E74AA" w:rsidR="003C6B60" w:rsidRPr="00876811" w:rsidRDefault="00C411FA" w:rsidP="00876811">
      <w:pPr>
        <w:pStyle w:val="Ttulo2"/>
      </w:pPr>
      <w:bookmarkStart w:id="33" w:name="_Toc189203319"/>
      <w:r w:rsidRPr="00876811">
        <w:rPr>
          <w:rStyle w:val="Hipervnculo"/>
          <w:color w:val="auto"/>
          <w:u w:val="none"/>
        </w:rPr>
        <w:t>Modelo Operativo</w:t>
      </w:r>
      <w:r>
        <w:rPr>
          <w:rStyle w:val="Hipervnculo"/>
          <w:color w:val="auto"/>
          <w:u w:val="none"/>
        </w:rPr>
        <w:t xml:space="preserve"> Institucional</w:t>
      </w:r>
      <w:bookmarkEnd w:id="33"/>
    </w:p>
    <w:p w14:paraId="19BDFE9D" w14:textId="1AD01AEC" w:rsidR="00835F34" w:rsidRDefault="00462DC2" w:rsidP="00876811">
      <w:pPr>
        <w:pStyle w:val="Ttulo3"/>
      </w:pPr>
      <w:bookmarkStart w:id="34" w:name="_Toc189203320"/>
      <w:r>
        <w:t>Estructura organizacional</w:t>
      </w:r>
      <w:bookmarkEnd w:id="34"/>
    </w:p>
    <w:p w14:paraId="677329B4" w14:textId="0F9EC44E" w:rsidR="00897AEC" w:rsidRDefault="00897AEC" w:rsidP="000A0B66">
      <w:r>
        <w:t>El Acuerdo No. 02</w:t>
      </w:r>
      <w:r w:rsidR="008A410C">
        <w:t xml:space="preserve"> </w:t>
      </w:r>
      <w:r w:rsidR="009E6104" w:rsidRPr="009E6104">
        <w:t>“Por el cual se establece la estructura organizacional de la Unidad Administrativa Especial de Rehabilitación y Mantenimiento Vial y las funciones de sus dependencias</w:t>
      </w:r>
      <w:r w:rsidR="00B045BA">
        <w:t>”</w:t>
      </w:r>
      <w:r w:rsidR="00262FE9">
        <w:t xml:space="preserve"> </w:t>
      </w:r>
      <w:r>
        <w:t>expedido por el Consejo Directivo, responde a los cambios normativos y a las nuevas competencias asignadas por el Acuerdo Distrital 761 de 2020 y otros instrumentos regulatorios, orientados a garantizar una gestión más eficiente y moderna.</w:t>
      </w:r>
    </w:p>
    <w:p w14:paraId="3C410B0C" w14:textId="2004AF01" w:rsidR="00897AEC" w:rsidRDefault="00897AEC" w:rsidP="00897AEC">
      <w:r>
        <w:t>Entre los aspectos destacados</w:t>
      </w:r>
      <w:r w:rsidR="00C71527">
        <w:t xml:space="preserve"> se precisa como queda</w:t>
      </w:r>
      <w:r>
        <w:t xml:space="preserve"> organiza</w:t>
      </w:r>
      <w:r w:rsidR="00C71527">
        <w:t>da</w:t>
      </w:r>
      <w:r>
        <w:t xml:space="preserve"> la estructura administrativa y define responsabilidades clave para cada dependencia, con el objetivo de fortalecer áreas como el Control Disciplinario Interno,</w:t>
      </w:r>
      <w:r w:rsidR="00C71527">
        <w:t xml:space="preserve"> </w:t>
      </w:r>
      <w:r>
        <w:t>Tecnologías de la Información, Atención al Ciudadano, y la planeación estratégica de intervenciones sobre la malla vial, tanto urbana como rural. Además, se resalta la importancia de la coordinación interinstitucional y la implementación de políticas alineadas con los principios de transparencia, eficacia y sostenibilidad.</w:t>
      </w:r>
    </w:p>
    <w:p w14:paraId="3ACC473C" w14:textId="39C6579B" w:rsidR="000A71C1" w:rsidRPr="000A71C1" w:rsidRDefault="00897AEC" w:rsidP="00897AEC">
      <w:r>
        <w:t>Finalmente, el acuerdo consolida las bases para una UAERMV más dinámica y adaptada a los retos actuales, derogando acuerdos anteriores para armonizar sus disposiciones con los nuevos lineamientos estratégicos y normativos.</w:t>
      </w:r>
    </w:p>
    <w:p w14:paraId="786DEC73" w14:textId="36C11A2B" w:rsidR="00462DC2" w:rsidRDefault="005E05D3" w:rsidP="00182E79">
      <w:pPr>
        <w:jc w:val="center"/>
      </w:pPr>
      <w:r w:rsidRPr="005E05D3">
        <w:rPr>
          <w:noProof/>
        </w:rPr>
        <w:lastRenderedPageBreak/>
        <w:drawing>
          <wp:inline distT="0" distB="0" distL="0" distR="0" wp14:anchorId="2915B405" wp14:editId="01B689B1">
            <wp:extent cx="5613295" cy="3472476"/>
            <wp:effectExtent l="0" t="0" r="6985" b="0"/>
            <wp:docPr id="2012654618" name="Picture 2012654618" descr="A chart with green rectangular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54618" name="Picture 1" descr="A chart with green rectangular boxes&#10;&#10;Description automatically generated with medium confidence"/>
                    <pic:cNvPicPr/>
                  </pic:nvPicPr>
                  <pic:blipFill>
                    <a:blip r:embed="rId13"/>
                    <a:stretch>
                      <a:fillRect/>
                    </a:stretch>
                  </pic:blipFill>
                  <pic:spPr>
                    <a:xfrm>
                      <a:off x="0" y="0"/>
                      <a:ext cx="5629557" cy="3482536"/>
                    </a:xfrm>
                    <a:prstGeom prst="rect">
                      <a:avLst/>
                    </a:prstGeom>
                  </pic:spPr>
                </pic:pic>
              </a:graphicData>
            </a:graphic>
          </wp:inline>
        </w:drawing>
      </w:r>
    </w:p>
    <w:p w14:paraId="513FCC38" w14:textId="63CBE158" w:rsidR="00B83454" w:rsidRDefault="00B83454" w:rsidP="00876811">
      <w:pPr>
        <w:pStyle w:val="Ttulo3"/>
      </w:pPr>
      <w:bookmarkStart w:id="35" w:name="_Toc189203321"/>
      <w:r>
        <w:t>Mapa de Procesos</w:t>
      </w:r>
      <w:bookmarkEnd w:id="35"/>
    </w:p>
    <w:p w14:paraId="67B1EBBF" w14:textId="6516760D" w:rsidR="004D26F2" w:rsidRPr="004D26F2" w:rsidRDefault="00DF0881" w:rsidP="004D26F2">
      <w:r w:rsidRPr="00DF0881">
        <w:t xml:space="preserve">La Resolución </w:t>
      </w:r>
      <w:proofErr w:type="spellStart"/>
      <w:r w:rsidRPr="00DF0881">
        <w:t>N°</w:t>
      </w:r>
      <w:proofErr w:type="spellEnd"/>
      <w:r w:rsidRPr="00DF0881">
        <w:t xml:space="preserve"> 645 del 21 de julio de 2023 establece la adopción del nuevo mapa de procesos de la Unidad Administrativa Especial de Rehabilitación y Mantenimiento Vial (UAERMV), con el fin de optimizar su estructura organizacional y funcional. Este documento tiene como base las disposiciones legales y normativas vigentes en Colombia, que regulan la gestión pública y el control interno, como la Ley 489 de 1998, el Decreto 1083 de 2015 y el Modelo Integrado de Planeación y Gestión (MIPG). La resolución busca mejorar la eficacia en la ejecución de los procesos estratégicos, misionales, de apoyo y de control y evaluación de la entidad, los cuales son esenciales para la conservación de la infraestructura vial y el espacio público en Bogotá.</w:t>
      </w:r>
    </w:p>
    <w:p w14:paraId="3FFE0758" w14:textId="2B3F9296" w:rsidR="007905C1" w:rsidRDefault="00D6674F" w:rsidP="005801B1">
      <w:pPr>
        <w:pStyle w:val="Subttulo"/>
        <w:jc w:val="center"/>
        <w:rPr>
          <w:lang w:val="es-CO"/>
        </w:rPr>
      </w:pPr>
      <w:r w:rsidRPr="00D6674F">
        <w:rPr>
          <w:noProof/>
          <w:lang w:val="es-CO"/>
        </w:rPr>
        <w:lastRenderedPageBreak/>
        <w:drawing>
          <wp:inline distT="0" distB="0" distL="0" distR="0" wp14:anchorId="63440045" wp14:editId="5AC18C80">
            <wp:extent cx="5613400" cy="3159125"/>
            <wp:effectExtent l="0" t="0" r="6350" b="3175"/>
            <wp:docPr id="724475299" name="Picture 724475299" descr="A diagram of a diagram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5299" name="Picture 1" descr="A diagram of a diagram of a business&#10;&#10;Description automatically generated with medium confidence"/>
                    <pic:cNvPicPr/>
                  </pic:nvPicPr>
                  <pic:blipFill>
                    <a:blip r:embed="rId14"/>
                    <a:stretch>
                      <a:fillRect/>
                    </a:stretch>
                  </pic:blipFill>
                  <pic:spPr>
                    <a:xfrm>
                      <a:off x="0" y="0"/>
                      <a:ext cx="5613400" cy="3159125"/>
                    </a:xfrm>
                    <a:prstGeom prst="rect">
                      <a:avLst/>
                    </a:prstGeom>
                  </pic:spPr>
                </pic:pic>
              </a:graphicData>
            </a:graphic>
          </wp:inline>
        </w:drawing>
      </w:r>
    </w:p>
    <w:p w14:paraId="2A7FA9C5" w14:textId="77777777" w:rsidR="00F52F76" w:rsidRDefault="00F52F76" w:rsidP="00F52F76">
      <w:r>
        <w:t>La reestructuración d</w:t>
      </w:r>
      <w:r w:rsidRPr="00CB46D8">
        <w:t>el mapa de procesos de la UAERMV</w:t>
      </w:r>
      <w:r>
        <w:t xml:space="preserve"> de conformidad con l</w:t>
      </w:r>
      <w:r w:rsidRPr="00B209E6">
        <w:t xml:space="preserve">a Resolución </w:t>
      </w:r>
      <w:proofErr w:type="spellStart"/>
      <w:r w:rsidRPr="00B209E6">
        <w:t>N°</w:t>
      </w:r>
      <w:proofErr w:type="spellEnd"/>
      <w:r w:rsidRPr="00B209E6">
        <w:t xml:space="preserve"> 645 del 21 de julio de 2023</w:t>
      </w:r>
      <w:r>
        <w:t>,</w:t>
      </w:r>
      <w:r w:rsidRPr="00CB46D8">
        <w:t xml:space="preserve"> </w:t>
      </w:r>
      <w:r>
        <w:t>tiene como propósito</w:t>
      </w:r>
      <w:r w:rsidRPr="00B16957">
        <w:t xml:space="preserve"> asegur</w:t>
      </w:r>
      <w:r>
        <w:t>ar</w:t>
      </w:r>
      <w:r w:rsidRPr="00B16957">
        <w:t xml:space="preserve"> </w:t>
      </w:r>
      <w:r>
        <w:t xml:space="preserve">la </w:t>
      </w:r>
      <w:r w:rsidRPr="00CB46D8">
        <w:t>adecu</w:t>
      </w:r>
      <w:r>
        <w:t>ada</w:t>
      </w:r>
      <w:r w:rsidRPr="00CB46D8">
        <w:t xml:space="preserve"> estructura organizacional y funcional </w:t>
      </w:r>
      <w:r>
        <w:t>de la entidad</w:t>
      </w:r>
      <w:r w:rsidRPr="00CB46D8">
        <w:t xml:space="preserve">, con la finalidad de mejorar la gestión </w:t>
      </w:r>
      <w:r>
        <w:t>institucional</w:t>
      </w:r>
      <w:r w:rsidRPr="00CB46D8">
        <w:t xml:space="preserve"> en el mantenimiento de la malla vial, el espacio público peatonal y la infraestructura de ciclorrutas.</w:t>
      </w:r>
    </w:p>
    <w:p w14:paraId="7EA0AA54" w14:textId="77777777" w:rsidR="00F52F76" w:rsidRPr="00213E63" w:rsidRDefault="00F52F76" w:rsidP="00F52F76">
      <w:r>
        <w:rPr>
          <w:noProof/>
        </w:rPr>
        <w:drawing>
          <wp:inline distT="0" distB="0" distL="0" distR="0" wp14:anchorId="74B34875" wp14:editId="22813738">
            <wp:extent cx="5947757" cy="2832265"/>
            <wp:effectExtent l="0" t="0" r="0" b="6350"/>
            <wp:docPr id="14194189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1890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62273" cy="2839177"/>
                    </a:xfrm>
                    <a:prstGeom prst="rect">
                      <a:avLst/>
                    </a:prstGeom>
                  </pic:spPr>
                </pic:pic>
              </a:graphicData>
            </a:graphic>
          </wp:inline>
        </w:drawing>
      </w:r>
    </w:p>
    <w:p w14:paraId="32469278" w14:textId="77777777" w:rsidR="003B1313" w:rsidRDefault="003B1313" w:rsidP="00380FD5">
      <w:pPr>
        <w:pStyle w:val="Subttulo"/>
        <w:rPr>
          <w:lang w:val="es-CO"/>
        </w:rPr>
      </w:pPr>
    </w:p>
    <w:p w14:paraId="072A9924" w14:textId="77777777" w:rsidR="003B1313" w:rsidRDefault="003B1313" w:rsidP="00380FD5">
      <w:pPr>
        <w:pStyle w:val="Subttulo"/>
        <w:rPr>
          <w:lang w:val="es-CO"/>
        </w:rPr>
      </w:pPr>
    </w:p>
    <w:p w14:paraId="1659694D" w14:textId="586DCBA7" w:rsidR="00A66B99" w:rsidRPr="00391633" w:rsidRDefault="000853A5" w:rsidP="00380FD5">
      <w:pPr>
        <w:pStyle w:val="Subttulo"/>
        <w:rPr>
          <w:lang w:val="es-CO"/>
        </w:rPr>
      </w:pPr>
      <w:r w:rsidRPr="000853A5">
        <w:rPr>
          <w:lang w:val="es-CO"/>
        </w:rPr>
        <w:lastRenderedPageBreak/>
        <w:t xml:space="preserve">Procesos </w:t>
      </w:r>
      <w:r>
        <w:rPr>
          <w:lang w:val="es-CO"/>
        </w:rPr>
        <w:t>E</w:t>
      </w:r>
      <w:r w:rsidRPr="000853A5">
        <w:rPr>
          <w:lang w:val="es-CO"/>
        </w:rPr>
        <w:t>stratégicos</w:t>
      </w:r>
    </w:p>
    <w:tbl>
      <w:tblPr>
        <w:tblW w:w="0" w:type="auto"/>
        <w:tblCellMar>
          <w:left w:w="0" w:type="dxa"/>
          <w:right w:w="0" w:type="dxa"/>
        </w:tblCellMar>
        <w:tblLook w:val="04A0" w:firstRow="1" w:lastRow="0" w:firstColumn="1" w:lastColumn="0" w:noHBand="0" w:noVBand="1"/>
      </w:tblPr>
      <w:tblGrid>
        <w:gridCol w:w="704"/>
        <w:gridCol w:w="851"/>
        <w:gridCol w:w="2268"/>
        <w:gridCol w:w="5529"/>
      </w:tblGrid>
      <w:tr w:rsidR="001B37E6" w:rsidRPr="001B37E6" w14:paraId="5B62DF4E" w14:textId="77777777" w:rsidTr="001B37E6">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DB450"/>
            <w:noWrap/>
            <w:tcMar>
              <w:top w:w="15" w:type="dxa"/>
              <w:left w:w="15" w:type="dxa"/>
              <w:bottom w:w="0" w:type="dxa"/>
              <w:right w:w="15" w:type="dxa"/>
            </w:tcMar>
            <w:vAlign w:val="center"/>
            <w:hideMark/>
          </w:tcPr>
          <w:p w14:paraId="5EC511A6" w14:textId="77777777" w:rsidR="00843D6E" w:rsidRPr="001B37E6" w:rsidRDefault="00843D6E" w:rsidP="00843D6E">
            <w:pPr>
              <w:jc w:val="center"/>
              <w:rPr>
                <w:rFonts w:cs="Arial"/>
                <w:b/>
                <w:bCs/>
                <w:color w:val="FFFFFF" w:themeColor="background1"/>
              </w:rPr>
            </w:pPr>
            <w:r w:rsidRPr="001B37E6">
              <w:rPr>
                <w:rFonts w:cs="Arial"/>
                <w:b/>
                <w:bCs/>
                <w:color w:val="FFFFFF" w:themeColor="background1"/>
              </w:rPr>
              <w:t>ID</w:t>
            </w:r>
          </w:p>
        </w:tc>
        <w:tc>
          <w:tcPr>
            <w:tcW w:w="851" w:type="dxa"/>
            <w:tcBorders>
              <w:top w:val="single" w:sz="4" w:space="0" w:color="auto"/>
              <w:left w:val="nil"/>
              <w:bottom w:val="single" w:sz="4" w:space="0" w:color="auto"/>
              <w:right w:val="single" w:sz="4" w:space="0" w:color="auto"/>
            </w:tcBorders>
            <w:shd w:val="clear" w:color="auto" w:fill="ADB450"/>
            <w:noWrap/>
            <w:tcMar>
              <w:top w:w="15" w:type="dxa"/>
              <w:left w:w="15" w:type="dxa"/>
              <w:bottom w:w="0" w:type="dxa"/>
              <w:right w:w="15" w:type="dxa"/>
            </w:tcMar>
            <w:vAlign w:val="center"/>
            <w:hideMark/>
          </w:tcPr>
          <w:p w14:paraId="494301BE" w14:textId="77777777" w:rsidR="00843D6E" w:rsidRPr="001B37E6" w:rsidRDefault="00843D6E" w:rsidP="00843D6E">
            <w:pPr>
              <w:jc w:val="center"/>
              <w:rPr>
                <w:rFonts w:cs="Arial"/>
                <w:b/>
                <w:bCs/>
                <w:color w:val="FFFFFF" w:themeColor="background1"/>
              </w:rPr>
            </w:pPr>
            <w:r w:rsidRPr="001B37E6">
              <w:rPr>
                <w:rFonts w:cs="Arial"/>
                <w:b/>
                <w:bCs/>
                <w:color w:val="FFFFFF" w:themeColor="background1"/>
              </w:rPr>
              <w:t>Siglas</w:t>
            </w:r>
          </w:p>
        </w:tc>
        <w:tc>
          <w:tcPr>
            <w:tcW w:w="2268" w:type="dxa"/>
            <w:tcBorders>
              <w:top w:val="single" w:sz="4" w:space="0" w:color="auto"/>
              <w:left w:val="nil"/>
              <w:bottom w:val="single" w:sz="4" w:space="0" w:color="auto"/>
              <w:right w:val="single" w:sz="4" w:space="0" w:color="auto"/>
            </w:tcBorders>
            <w:shd w:val="clear" w:color="auto" w:fill="ADB450"/>
            <w:tcMar>
              <w:top w:w="15" w:type="dxa"/>
              <w:left w:w="15" w:type="dxa"/>
              <w:bottom w:w="0" w:type="dxa"/>
              <w:right w:w="15" w:type="dxa"/>
            </w:tcMar>
            <w:vAlign w:val="center"/>
            <w:hideMark/>
          </w:tcPr>
          <w:p w14:paraId="2AA6BA34" w14:textId="77777777" w:rsidR="00843D6E" w:rsidRPr="001B37E6" w:rsidRDefault="00843D6E" w:rsidP="00843D6E">
            <w:pPr>
              <w:jc w:val="center"/>
              <w:rPr>
                <w:rFonts w:cs="Arial"/>
                <w:b/>
                <w:bCs/>
                <w:color w:val="FFFFFF" w:themeColor="background1"/>
              </w:rPr>
            </w:pPr>
            <w:r w:rsidRPr="001B37E6">
              <w:rPr>
                <w:rFonts w:cs="Arial"/>
                <w:b/>
                <w:bCs/>
                <w:color w:val="FFFFFF" w:themeColor="background1"/>
              </w:rPr>
              <w:t>Nombre</w:t>
            </w:r>
          </w:p>
        </w:tc>
        <w:tc>
          <w:tcPr>
            <w:tcW w:w="5529" w:type="dxa"/>
            <w:tcBorders>
              <w:top w:val="single" w:sz="4" w:space="0" w:color="auto"/>
              <w:left w:val="nil"/>
              <w:bottom w:val="single" w:sz="4" w:space="0" w:color="auto"/>
              <w:right w:val="single" w:sz="4" w:space="0" w:color="auto"/>
            </w:tcBorders>
            <w:shd w:val="clear" w:color="auto" w:fill="ADB450"/>
            <w:tcMar>
              <w:top w:w="15" w:type="dxa"/>
              <w:left w:w="15" w:type="dxa"/>
              <w:bottom w:w="0" w:type="dxa"/>
              <w:right w:w="15" w:type="dxa"/>
            </w:tcMar>
            <w:vAlign w:val="center"/>
            <w:hideMark/>
          </w:tcPr>
          <w:p w14:paraId="5942311C" w14:textId="77777777" w:rsidR="00843D6E" w:rsidRPr="001B37E6" w:rsidRDefault="00843D6E" w:rsidP="00843D6E">
            <w:pPr>
              <w:jc w:val="center"/>
              <w:rPr>
                <w:rFonts w:cs="Arial"/>
                <w:b/>
                <w:bCs/>
                <w:color w:val="FFFFFF" w:themeColor="background1"/>
              </w:rPr>
            </w:pPr>
            <w:r w:rsidRPr="001B37E6">
              <w:rPr>
                <w:rFonts w:cs="Arial"/>
                <w:b/>
                <w:bCs/>
                <w:color w:val="FFFFFF" w:themeColor="background1"/>
              </w:rPr>
              <w:t>Objetivo</w:t>
            </w:r>
          </w:p>
        </w:tc>
      </w:tr>
      <w:tr w:rsidR="00142901" w:rsidRPr="00B15691" w14:paraId="021B6ED1" w14:textId="77777777" w:rsidTr="00896793">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1D8EE5" w14:textId="77777777" w:rsidR="00843D6E" w:rsidRPr="00713127" w:rsidRDefault="00843D6E">
            <w:pPr>
              <w:jc w:val="center"/>
              <w:rPr>
                <w:rFonts w:cs="Arial"/>
                <w:b/>
                <w:bCs/>
                <w:color w:val="000000"/>
              </w:rPr>
            </w:pPr>
            <w:r w:rsidRPr="00713127">
              <w:rPr>
                <w:rFonts w:cs="Arial"/>
                <w:b/>
                <w:bCs/>
                <w:color w:val="000000"/>
              </w:rPr>
              <w:t>PR01</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FFE60C" w14:textId="77777777" w:rsidR="00843D6E" w:rsidRPr="00713127" w:rsidRDefault="00843D6E">
            <w:pPr>
              <w:jc w:val="center"/>
              <w:rPr>
                <w:rFonts w:cs="Arial"/>
                <w:b/>
                <w:bCs/>
                <w:color w:val="000000"/>
              </w:rPr>
            </w:pPr>
            <w:r w:rsidRPr="00713127">
              <w:rPr>
                <w:rFonts w:cs="Arial"/>
                <w:b/>
                <w:bCs/>
                <w:color w:val="000000"/>
              </w:rPr>
              <w:t>DES</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2921C3" w14:textId="03013988" w:rsidR="00843D6E" w:rsidRPr="00713127" w:rsidRDefault="00E92F5D">
            <w:pPr>
              <w:jc w:val="left"/>
              <w:rPr>
                <w:rFonts w:cs="Arial"/>
                <w:b/>
                <w:bCs/>
                <w:color w:val="000000"/>
              </w:rPr>
            </w:pPr>
            <w:r w:rsidRPr="00713127">
              <w:rPr>
                <w:rFonts w:cs="Arial"/>
                <w:b/>
                <w:bCs/>
                <w:color w:val="000000"/>
              </w:rPr>
              <w:t xml:space="preserve">Direccionamiento Estratégico </w:t>
            </w:r>
          </w:p>
        </w:tc>
        <w:tc>
          <w:tcPr>
            <w:tcW w:w="552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8013A04" w14:textId="77777777" w:rsidR="00843D6E" w:rsidRPr="00B15691" w:rsidRDefault="00843D6E">
            <w:pPr>
              <w:rPr>
                <w:rFonts w:cs="Arial"/>
                <w:color w:val="000000"/>
              </w:rPr>
            </w:pPr>
            <w:r w:rsidRPr="00B15691">
              <w:rPr>
                <w:rFonts w:cs="Arial"/>
                <w:color w:val="000000"/>
              </w:rPr>
              <w:t>Orientar a la entidad en la planeación, ejecución, seguimiento y monitoreo de planes, programas, proyectos, procesos y políticas dirigidas al cumplimiento de la misión, visión, Plan de Desarrollo Distrital y objetivos institucionales en el marco de la implementación del modelo de gestión pública.</w:t>
            </w:r>
          </w:p>
        </w:tc>
      </w:tr>
      <w:tr w:rsidR="00142901" w:rsidRPr="00B15691" w14:paraId="1150E3D0" w14:textId="77777777" w:rsidTr="00896793">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7706B7" w14:textId="77777777" w:rsidR="00843D6E" w:rsidRPr="00713127" w:rsidRDefault="00843D6E">
            <w:pPr>
              <w:jc w:val="center"/>
              <w:rPr>
                <w:rFonts w:cs="Arial"/>
                <w:b/>
                <w:bCs/>
                <w:color w:val="000000"/>
              </w:rPr>
            </w:pPr>
            <w:r w:rsidRPr="00713127">
              <w:rPr>
                <w:rFonts w:cs="Arial"/>
                <w:b/>
                <w:bCs/>
                <w:color w:val="000000"/>
              </w:rPr>
              <w:t>PR02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497C8F" w14:textId="77777777" w:rsidR="00843D6E" w:rsidRPr="00713127" w:rsidRDefault="00843D6E">
            <w:pPr>
              <w:jc w:val="center"/>
              <w:rPr>
                <w:rFonts w:cs="Arial"/>
                <w:b/>
                <w:bCs/>
                <w:color w:val="000000"/>
              </w:rPr>
            </w:pPr>
            <w:r w:rsidRPr="00713127">
              <w:rPr>
                <w:rFonts w:cs="Arial"/>
                <w:b/>
                <w:bCs/>
                <w:color w:val="000000"/>
              </w:rPr>
              <w:t>COM</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3C883C" w14:textId="210F1678" w:rsidR="00843D6E" w:rsidRPr="00713127" w:rsidRDefault="005718F5">
            <w:pPr>
              <w:jc w:val="left"/>
              <w:rPr>
                <w:rFonts w:cs="Arial"/>
                <w:b/>
                <w:bCs/>
                <w:color w:val="000000"/>
              </w:rPr>
            </w:pPr>
            <w:r w:rsidRPr="00713127">
              <w:rPr>
                <w:rFonts w:cs="Arial"/>
                <w:b/>
                <w:bCs/>
                <w:color w:val="000000"/>
              </w:rPr>
              <w:t xml:space="preserve">Comunicaciones Estratégicas </w:t>
            </w:r>
          </w:p>
        </w:tc>
        <w:tc>
          <w:tcPr>
            <w:tcW w:w="552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143639B" w14:textId="77777777" w:rsidR="00843D6E" w:rsidRPr="00B15691" w:rsidRDefault="00843D6E">
            <w:pPr>
              <w:rPr>
                <w:rFonts w:cs="Arial"/>
                <w:color w:val="000000"/>
              </w:rPr>
            </w:pPr>
            <w:r w:rsidRPr="00B15691">
              <w:rPr>
                <w:rFonts w:cs="Arial"/>
                <w:color w:val="000000"/>
              </w:rPr>
              <w:t>Fortalecer la comunicación interna y externa bajo los lineamientos del manual de comunicaciones de la Entidad, con el fin de visibilizar el cumplimiento de las actividades misionales de la Unidad Administrativa Especial de Rehabilitación y Mantenimiento Vial a los grupos de valor identificados.</w:t>
            </w:r>
          </w:p>
        </w:tc>
      </w:tr>
      <w:tr w:rsidR="00142901" w:rsidRPr="00B15691" w14:paraId="2CCEDB7C" w14:textId="77777777" w:rsidTr="00896793">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40665F" w14:textId="77777777" w:rsidR="00843D6E" w:rsidRPr="00713127" w:rsidRDefault="00843D6E">
            <w:pPr>
              <w:jc w:val="center"/>
              <w:rPr>
                <w:rFonts w:cs="Arial"/>
                <w:b/>
                <w:bCs/>
                <w:color w:val="000000"/>
              </w:rPr>
            </w:pPr>
            <w:r w:rsidRPr="00713127">
              <w:rPr>
                <w:rFonts w:cs="Arial"/>
                <w:b/>
                <w:bCs/>
                <w:color w:val="000000"/>
              </w:rPr>
              <w:t>PR03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A43E9D" w14:textId="77777777" w:rsidR="00843D6E" w:rsidRPr="00713127" w:rsidRDefault="00843D6E">
            <w:pPr>
              <w:jc w:val="center"/>
              <w:rPr>
                <w:rFonts w:cs="Arial"/>
                <w:b/>
                <w:bCs/>
                <w:color w:val="000000"/>
              </w:rPr>
            </w:pPr>
            <w:r w:rsidRPr="00713127">
              <w:rPr>
                <w:rFonts w:cs="Arial"/>
                <w:b/>
                <w:bCs/>
                <w:color w:val="000000"/>
              </w:rPr>
              <w:t>SRPI</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02E501" w14:textId="7293C9DF" w:rsidR="00843D6E" w:rsidRPr="00713127" w:rsidRDefault="00F74F92">
            <w:pPr>
              <w:jc w:val="left"/>
              <w:rPr>
                <w:rFonts w:cs="Arial"/>
                <w:b/>
                <w:bCs/>
                <w:color w:val="000000"/>
              </w:rPr>
            </w:pPr>
            <w:r w:rsidRPr="00713127">
              <w:rPr>
                <w:rFonts w:cs="Arial"/>
                <w:b/>
                <w:bCs/>
                <w:color w:val="000000"/>
              </w:rPr>
              <w:t xml:space="preserve">Servicio </w:t>
            </w:r>
            <w:r>
              <w:rPr>
                <w:rFonts w:cs="Arial"/>
                <w:b/>
                <w:bCs/>
                <w:color w:val="000000"/>
              </w:rPr>
              <w:t>a l</w:t>
            </w:r>
            <w:r w:rsidRPr="00713127">
              <w:rPr>
                <w:rFonts w:cs="Arial"/>
                <w:b/>
                <w:bCs/>
                <w:color w:val="000000"/>
              </w:rPr>
              <w:t xml:space="preserve">a Ciudadanía </w:t>
            </w:r>
            <w:r>
              <w:rPr>
                <w:rFonts w:cs="Arial"/>
                <w:b/>
                <w:bCs/>
                <w:color w:val="000000"/>
              </w:rPr>
              <w:t>y</w:t>
            </w:r>
            <w:r w:rsidRPr="00713127">
              <w:rPr>
                <w:rFonts w:cs="Arial"/>
                <w:b/>
                <w:bCs/>
                <w:color w:val="000000"/>
              </w:rPr>
              <w:t xml:space="preserve"> Relacionamiento </w:t>
            </w:r>
            <w:r>
              <w:rPr>
                <w:rFonts w:cs="Arial"/>
                <w:b/>
                <w:bCs/>
                <w:color w:val="000000"/>
              </w:rPr>
              <w:t>c</w:t>
            </w:r>
            <w:r w:rsidRPr="00713127">
              <w:rPr>
                <w:rFonts w:cs="Arial"/>
                <w:b/>
                <w:bCs/>
                <w:color w:val="000000"/>
              </w:rPr>
              <w:t xml:space="preserve">on Partes Interesadas </w:t>
            </w:r>
          </w:p>
        </w:tc>
        <w:tc>
          <w:tcPr>
            <w:tcW w:w="552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E181447" w14:textId="77777777" w:rsidR="00843D6E" w:rsidRPr="00B15691" w:rsidRDefault="00843D6E">
            <w:pPr>
              <w:rPr>
                <w:rFonts w:cs="Arial"/>
                <w:color w:val="000000"/>
              </w:rPr>
            </w:pPr>
            <w:r w:rsidRPr="00B15691">
              <w:rPr>
                <w:rFonts w:cs="Arial"/>
                <w:color w:val="000000"/>
              </w:rPr>
              <w:t>Fortalecer de manera efectiva, la relación con los grupos de valor, promoviendo su participación, control social e incidencia mediante acciones socialmente responsables, que permitan una atención integral de sus solicitudes, peticiones y requerimientos en aras de generar mayores niveles de satisfacción ciudadana.</w:t>
            </w:r>
          </w:p>
        </w:tc>
      </w:tr>
      <w:tr w:rsidR="00142901" w:rsidRPr="00B15691" w14:paraId="7EE45AB3" w14:textId="77777777" w:rsidTr="00896793">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C6E8E9" w14:textId="77777777" w:rsidR="00843D6E" w:rsidRPr="00713127" w:rsidRDefault="00843D6E">
            <w:pPr>
              <w:jc w:val="center"/>
              <w:rPr>
                <w:rFonts w:cs="Arial"/>
                <w:b/>
                <w:bCs/>
                <w:color w:val="000000"/>
              </w:rPr>
            </w:pPr>
            <w:r w:rsidRPr="00713127">
              <w:rPr>
                <w:rFonts w:cs="Arial"/>
                <w:b/>
                <w:bCs/>
                <w:color w:val="000000"/>
              </w:rPr>
              <w:t>PR04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E1E359" w14:textId="77777777" w:rsidR="00843D6E" w:rsidRPr="00713127" w:rsidRDefault="00843D6E">
            <w:pPr>
              <w:jc w:val="center"/>
              <w:rPr>
                <w:rFonts w:cs="Arial"/>
                <w:b/>
                <w:bCs/>
                <w:color w:val="000000"/>
              </w:rPr>
            </w:pPr>
            <w:r w:rsidRPr="00713127">
              <w:rPr>
                <w:rFonts w:cs="Arial"/>
                <w:b/>
                <w:bCs/>
                <w:color w:val="000000"/>
              </w:rPr>
              <w:t>EGTI</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DBA9B8" w14:textId="77777777" w:rsidR="00843D6E" w:rsidRPr="00713127" w:rsidRDefault="00843D6E">
            <w:pPr>
              <w:jc w:val="left"/>
              <w:rPr>
                <w:rFonts w:cs="Arial"/>
                <w:b/>
                <w:bCs/>
                <w:color w:val="000000"/>
              </w:rPr>
            </w:pPr>
            <w:r w:rsidRPr="00713127">
              <w:rPr>
                <w:rFonts w:cs="Arial"/>
                <w:b/>
                <w:bCs/>
                <w:color w:val="000000"/>
              </w:rPr>
              <w:t>Estrategia y Gobierno de TI</w:t>
            </w:r>
          </w:p>
        </w:tc>
        <w:tc>
          <w:tcPr>
            <w:tcW w:w="552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0AD043" w14:textId="77777777" w:rsidR="00843D6E" w:rsidRPr="00B15691" w:rsidRDefault="00843D6E">
            <w:pPr>
              <w:rPr>
                <w:rFonts w:cs="Arial"/>
                <w:color w:val="000000"/>
              </w:rPr>
            </w:pPr>
            <w:r w:rsidRPr="00B15691">
              <w:rPr>
                <w:rFonts w:cs="Arial"/>
                <w:color w:val="000000"/>
              </w:rPr>
              <w:t xml:space="preserve">Liderar, orientar y coordinar la planeación e implementación de políticas, planes y proyectos que apoyen las acciones para el diseño, transición, provisión, adopción y mejora de los servicios que son soportados por las Tecnologías de Información y las Comunicaciones, de conformidad con los lineamientos establecidos por MinTIC, la Alta Consejería Distrital TIC y los requisitos normativos vigentes que son aplicables para el logro de los objetivos estratégicos de la institución y la misionalidad de la Entidad. </w:t>
            </w:r>
          </w:p>
        </w:tc>
      </w:tr>
    </w:tbl>
    <w:p w14:paraId="334865E0" w14:textId="21742D58" w:rsidR="00A35000" w:rsidRDefault="00A35000" w:rsidP="00380FD5">
      <w:pPr>
        <w:pStyle w:val="Subttulo"/>
        <w:rPr>
          <w:lang w:val="es-CO"/>
        </w:rPr>
      </w:pPr>
      <w:r>
        <w:rPr>
          <w:lang w:val="es-CO"/>
        </w:rPr>
        <w:t>Procesos Misionales</w:t>
      </w:r>
    </w:p>
    <w:tbl>
      <w:tblPr>
        <w:tblW w:w="0" w:type="auto"/>
        <w:tblCellMar>
          <w:left w:w="70" w:type="dxa"/>
          <w:right w:w="70" w:type="dxa"/>
        </w:tblCellMar>
        <w:tblLook w:val="04A0" w:firstRow="1" w:lastRow="0" w:firstColumn="1" w:lastColumn="0" w:noHBand="0" w:noVBand="1"/>
      </w:tblPr>
      <w:tblGrid>
        <w:gridCol w:w="691"/>
        <w:gridCol w:w="864"/>
        <w:gridCol w:w="2355"/>
        <w:gridCol w:w="5442"/>
      </w:tblGrid>
      <w:tr w:rsidR="001B37E6" w:rsidRPr="001B37E6" w14:paraId="5795AE5E" w14:textId="77777777" w:rsidTr="001B37E6">
        <w:trPr>
          <w:trHeight w:val="20"/>
          <w:tblHeader/>
        </w:trPr>
        <w:tc>
          <w:tcPr>
            <w:tcW w:w="691" w:type="dxa"/>
            <w:tcBorders>
              <w:top w:val="single" w:sz="4" w:space="0" w:color="auto"/>
              <w:left w:val="single" w:sz="4" w:space="0" w:color="auto"/>
              <w:bottom w:val="single" w:sz="4" w:space="0" w:color="auto"/>
              <w:right w:val="single" w:sz="4" w:space="0" w:color="auto"/>
            </w:tcBorders>
            <w:shd w:val="clear" w:color="auto" w:fill="ADB450"/>
            <w:noWrap/>
            <w:vAlign w:val="center"/>
            <w:hideMark/>
          </w:tcPr>
          <w:p w14:paraId="3C44DBCE" w14:textId="77777777" w:rsidR="00841BE5" w:rsidRPr="001B37E6" w:rsidRDefault="00841BE5" w:rsidP="00841BE5">
            <w:pPr>
              <w:spacing w:after="0"/>
              <w:jc w:val="center"/>
              <w:rPr>
                <w:rFonts w:eastAsia="Times New Roman" w:cs="Arial"/>
                <w:b/>
                <w:bCs/>
                <w:color w:val="FFFFFF" w:themeColor="background1"/>
                <w:lang w:val="es-CO" w:eastAsia="es-CO"/>
              </w:rPr>
            </w:pPr>
            <w:r w:rsidRPr="001B37E6">
              <w:rPr>
                <w:rFonts w:eastAsia="Times New Roman" w:cs="Arial"/>
                <w:b/>
                <w:bCs/>
                <w:color w:val="FFFFFF" w:themeColor="background1"/>
                <w:lang w:val="es-CO" w:eastAsia="es-CO"/>
              </w:rPr>
              <w:t>ID</w:t>
            </w:r>
          </w:p>
        </w:tc>
        <w:tc>
          <w:tcPr>
            <w:tcW w:w="864" w:type="dxa"/>
            <w:tcBorders>
              <w:top w:val="single" w:sz="4" w:space="0" w:color="auto"/>
              <w:left w:val="nil"/>
              <w:bottom w:val="single" w:sz="4" w:space="0" w:color="auto"/>
              <w:right w:val="single" w:sz="4" w:space="0" w:color="auto"/>
            </w:tcBorders>
            <w:shd w:val="clear" w:color="auto" w:fill="ADB450"/>
            <w:noWrap/>
            <w:vAlign w:val="center"/>
            <w:hideMark/>
          </w:tcPr>
          <w:p w14:paraId="38B131A6" w14:textId="77777777" w:rsidR="00841BE5" w:rsidRPr="001B37E6" w:rsidRDefault="00841BE5" w:rsidP="00841BE5">
            <w:pPr>
              <w:spacing w:after="0"/>
              <w:jc w:val="center"/>
              <w:rPr>
                <w:rFonts w:eastAsia="Times New Roman" w:cs="Arial"/>
                <w:b/>
                <w:bCs/>
                <w:color w:val="FFFFFF" w:themeColor="background1"/>
                <w:lang w:val="es-CO" w:eastAsia="es-CO"/>
              </w:rPr>
            </w:pPr>
            <w:r w:rsidRPr="001B37E6">
              <w:rPr>
                <w:rFonts w:eastAsia="Times New Roman" w:cs="Arial"/>
                <w:b/>
                <w:bCs/>
                <w:color w:val="FFFFFF" w:themeColor="background1"/>
                <w:lang w:val="es-CO" w:eastAsia="es-CO"/>
              </w:rPr>
              <w:t>Siglas</w:t>
            </w:r>
          </w:p>
        </w:tc>
        <w:tc>
          <w:tcPr>
            <w:tcW w:w="2355" w:type="dxa"/>
            <w:tcBorders>
              <w:top w:val="single" w:sz="4" w:space="0" w:color="auto"/>
              <w:left w:val="nil"/>
              <w:bottom w:val="single" w:sz="4" w:space="0" w:color="auto"/>
              <w:right w:val="single" w:sz="4" w:space="0" w:color="auto"/>
            </w:tcBorders>
            <w:shd w:val="clear" w:color="auto" w:fill="ADB450"/>
            <w:vAlign w:val="center"/>
            <w:hideMark/>
          </w:tcPr>
          <w:p w14:paraId="00CA6F8C" w14:textId="77777777" w:rsidR="00841BE5" w:rsidRPr="001B37E6" w:rsidRDefault="00841BE5" w:rsidP="00841BE5">
            <w:pPr>
              <w:spacing w:after="0"/>
              <w:jc w:val="center"/>
              <w:rPr>
                <w:rFonts w:eastAsia="Times New Roman" w:cs="Arial"/>
                <w:b/>
                <w:bCs/>
                <w:color w:val="FFFFFF" w:themeColor="background1"/>
                <w:lang w:val="es-CO" w:eastAsia="es-CO"/>
              </w:rPr>
            </w:pPr>
            <w:r w:rsidRPr="001B37E6">
              <w:rPr>
                <w:rFonts w:eastAsia="Times New Roman" w:cs="Arial"/>
                <w:b/>
                <w:bCs/>
                <w:color w:val="FFFFFF" w:themeColor="background1"/>
                <w:lang w:val="es-CO" w:eastAsia="es-CO"/>
              </w:rPr>
              <w:t>Nombre</w:t>
            </w:r>
          </w:p>
        </w:tc>
        <w:tc>
          <w:tcPr>
            <w:tcW w:w="0" w:type="auto"/>
            <w:tcBorders>
              <w:top w:val="single" w:sz="4" w:space="0" w:color="auto"/>
              <w:left w:val="nil"/>
              <w:bottom w:val="single" w:sz="4" w:space="0" w:color="auto"/>
              <w:right w:val="single" w:sz="4" w:space="0" w:color="auto"/>
            </w:tcBorders>
            <w:shd w:val="clear" w:color="auto" w:fill="ADB450"/>
            <w:hideMark/>
          </w:tcPr>
          <w:p w14:paraId="7125F0D9" w14:textId="77777777" w:rsidR="00841BE5" w:rsidRPr="001B37E6" w:rsidRDefault="00841BE5" w:rsidP="00841BE5">
            <w:pPr>
              <w:spacing w:after="0"/>
              <w:jc w:val="center"/>
              <w:rPr>
                <w:rFonts w:eastAsia="Times New Roman" w:cs="Arial"/>
                <w:b/>
                <w:bCs/>
                <w:color w:val="FFFFFF" w:themeColor="background1"/>
                <w:lang w:val="es-CO" w:eastAsia="es-CO"/>
              </w:rPr>
            </w:pPr>
            <w:r w:rsidRPr="001B37E6">
              <w:rPr>
                <w:rFonts w:eastAsia="Times New Roman" w:cs="Arial"/>
                <w:b/>
                <w:bCs/>
                <w:color w:val="FFFFFF" w:themeColor="background1"/>
                <w:lang w:val="es-CO" w:eastAsia="es-CO"/>
              </w:rPr>
              <w:t>Objetivo</w:t>
            </w:r>
          </w:p>
        </w:tc>
      </w:tr>
      <w:tr w:rsidR="00B15691" w:rsidRPr="00841BE5" w14:paraId="0A39767E"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44F22FE"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PR05</w:t>
            </w:r>
          </w:p>
        </w:tc>
        <w:tc>
          <w:tcPr>
            <w:tcW w:w="864" w:type="dxa"/>
            <w:tcBorders>
              <w:top w:val="nil"/>
              <w:left w:val="nil"/>
              <w:bottom w:val="single" w:sz="4" w:space="0" w:color="auto"/>
              <w:right w:val="single" w:sz="4" w:space="0" w:color="auto"/>
            </w:tcBorders>
            <w:shd w:val="clear" w:color="auto" w:fill="auto"/>
            <w:noWrap/>
            <w:vAlign w:val="center"/>
            <w:hideMark/>
          </w:tcPr>
          <w:p w14:paraId="0AFE31C2"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PCI</w:t>
            </w:r>
          </w:p>
        </w:tc>
        <w:tc>
          <w:tcPr>
            <w:tcW w:w="2355" w:type="dxa"/>
            <w:tcBorders>
              <w:top w:val="nil"/>
              <w:left w:val="nil"/>
              <w:bottom w:val="single" w:sz="4" w:space="0" w:color="auto"/>
              <w:right w:val="single" w:sz="4" w:space="0" w:color="auto"/>
            </w:tcBorders>
            <w:shd w:val="clear" w:color="auto" w:fill="auto"/>
            <w:vAlign w:val="center"/>
            <w:hideMark/>
          </w:tcPr>
          <w:p w14:paraId="54C79DE4" w14:textId="5E302F75" w:rsidR="00841BE5" w:rsidRPr="00713127" w:rsidRDefault="00841BE5" w:rsidP="00BC0133">
            <w:pPr>
              <w:spacing w:after="0"/>
              <w:rPr>
                <w:rFonts w:eastAsia="Times New Roman" w:cs="Arial"/>
                <w:b/>
                <w:bCs/>
                <w:color w:val="000000"/>
                <w:lang w:val="es-CO" w:eastAsia="es-CO"/>
              </w:rPr>
            </w:pPr>
            <w:r w:rsidRPr="00713127">
              <w:rPr>
                <w:rFonts w:eastAsia="Times New Roman" w:cs="Arial"/>
                <w:b/>
                <w:bCs/>
                <w:color w:val="000000"/>
                <w:lang w:val="es-CO" w:eastAsia="es-CO"/>
              </w:rPr>
              <w:t xml:space="preserve">Planificación de la </w:t>
            </w:r>
            <w:r w:rsidR="00EC04A6" w:rsidRPr="00713127">
              <w:rPr>
                <w:rFonts w:eastAsia="Times New Roman" w:cs="Arial"/>
                <w:b/>
                <w:bCs/>
                <w:color w:val="000000"/>
                <w:lang w:val="es-CO" w:eastAsia="es-CO"/>
              </w:rPr>
              <w:t xml:space="preserve">Conservación </w:t>
            </w:r>
            <w:r w:rsidRPr="00713127">
              <w:rPr>
                <w:rFonts w:eastAsia="Times New Roman" w:cs="Arial"/>
                <w:b/>
                <w:bCs/>
                <w:color w:val="000000"/>
                <w:lang w:val="es-CO" w:eastAsia="es-CO"/>
              </w:rPr>
              <w:t xml:space="preserve">de la </w:t>
            </w:r>
            <w:r w:rsidR="00EC04A6" w:rsidRPr="00713127">
              <w:rPr>
                <w:rFonts w:eastAsia="Times New Roman" w:cs="Arial"/>
                <w:b/>
                <w:bCs/>
                <w:color w:val="000000"/>
                <w:lang w:val="es-CO" w:eastAsia="es-CO"/>
              </w:rPr>
              <w:t xml:space="preserve">Infraestructura </w:t>
            </w:r>
          </w:p>
        </w:tc>
        <w:tc>
          <w:tcPr>
            <w:tcW w:w="0" w:type="auto"/>
            <w:tcBorders>
              <w:top w:val="nil"/>
              <w:left w:val="nil"/>
              <w:bottom w:val="single" w:sz="4" w:space="0" w:color="auto"/>
              <w:right w:val="single" w:sz="4" w:space="0" w:color="auto"/>
            </w:tcBorders>
            <w:shd w:val="clear" w:color="auto" w:fill="auto"/>
            <w:hideMark/>
          </w:tcPr>
          <w:p w14:paraId="0901196F" w14:textId="77777777"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Planificar para cada vigencia la intervención de los segmentos viales de la malla vial de competencia de la UAERMV, mediante la evaluación técnica de vías, priorizar con criterios económicos, técnicos y sociales, efectuar  la evaluación y diseño estructural de pavimento y espacio público si se requiere, para la  atención de la malla vial acorde con la capacidad técnica, operativa y económica de la Entidad; realizar seguimiento a las intervenciones de cambio de carpeta y rehabilitación; realizar la priorización de puntos para </w:t>
            </w:r>
            <w:r w:rsidRPr="00841BE5">
              <w:rPr>
                <w:rFonts w:eastAsia="Times New Roman" w:cs="Arial"/>
                <w:color w:val="000000"/>
                <w:lang w:val="es-CO" w:eastAsia="es-CO"/>
              </w:rPr>
              <w:lastRenderedPageBreak/>
              <w:t>ser intervenidos con técnicas de bioingeniería, dar asesoría y  acompañamiento técnico a las localidades.</w:t>
            </w:r>
          </w:p>
        </w:tc>
      </w:tr>
      <w:tr w:rsidR="00B15691" w:rsidRPr="00841BE5" w14:paraId="41992632"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98377F8"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lastRenderedPageBreak/>
              <w:t>PR06</w:t>
            </w:r>
          </w:p>
        </w:tc>
        <w:tc>
          <w:tcPr>
            <w:tcW w:w="864" w:type="dxa"/>
            <w:tcBorders>
              <w:top w:val="nil"/>
              <w:left w:val="nil"/>
              <w:bottom w:val="single" w:sz="4" w:space="0" w:color="auto"/>
              <w:right w:val="single" w:sz="4" w:space="0" w:color="auto"/>
            </w:tcBorders>
            <w:shd w:val="clear" w:color="auto" w:fill="auto"/>
            <w:noWrap/>
            <w:vAlign w:val="center"/>
            <w:hideMark/>
          </w:tcPr>
          <w:p w14:paraId="239E47C7"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GLAB</w:t>
            </w:r>
          </w:p>
        </w:tc>
        <w:tc>
          <w:tcPr>
            <w:tcW w:w="2355" w:type="dxa"/>
            <w:tcBorders>
              <w:top w:val="nil"/>
              <w:left w:val="nil"/>
              <w:bottom w:val="single" w:sz="4" w:space="0" w:color="auto"/>
              <w:right w:val="single" w:sz="4" w:space="0" w:color="auto"/>
            </w:tcBorders>
            <w:shd w:val="clear" w:color="auto" w:fill="auto"/>
            <w:vAlign w:val="center"/>
            <w:hideMark/>
          </w:tcPr>
          <w:p w14:paraId="0A34593D" w14:textId="7FDB6212"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de </w:t>
            </w:r>
            <w:r w:rsidR="00733E48" w:rsidRPr="00713127">
              <w:rPr>
                <w:rFonts w:eastAsia="Times New Roman" w:cs="Arial"/>
                <w:b/>
                <w:bCs/>
                <w:color w:val="000000"/>
                <w:lang w:val="es-CO" w:eastAsia="es-CO"/>
              </w:rPr>
              <w:t xml:space="preserve">Laboratorio </w:t>
            </w:r>
          </w:p>
        </w:tc>
        <w:tc>
          <w:tcPr>
            <w:tcW w:w="0" w:type="auto"/>
            <w:tcBorders>
              <w:top w:val="nil"/>
              <w:left w:val="nil"/>
              <w:bottom w:val="single" w:sz="4" w:space="0" w:color="auto"/>
              <w:right w:val="single" w:sz="4" w:space="0" w:color="auto"/>
            </w:tcBorders>
            <w:shd w:val="clear" w:color="auto" w:fill="auto"/>
            <w:hideMark/>
          </w:tcPr>
          <w:p w14:paraId="155038A1" w14:textId="77777777"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Aportar a asegurar la calidad de las intervenciones de la UAERMV realizando ensayos y entregando resultados confiables, de manera oportuna, los cuales son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durante el proceso constructivo y para el producto terminado. </w:t>
            </w:r>
          </w:p>
        </w:tc>
      </w:tr>
      <w:tr w:rsidR="00B15691" w:rsidRPr="00841BE5" w14:paraId="6692ECE0"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B5B1E5D"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PR07</w:t>
            </w:r>
          </w:p>
        </w:tc>
        <w:tc>
          <w:tcPr>
            <w:tcW w:w="864" w:type="dxa"/>
            <w:tcBorders>
              <w:top w:val="nil"/>
              <w:left w:val="nil"/>
              <w:bottom w:val="single" w:sz="4" w:space="0" w:color="auto"/>
              <w:right w:val="single" w:sz="4" w:space="0" w:color="auto"/>
            </w:tcBorders>
            <w:shd w:val="clear" w:color="auto" w:fill="auto"/>
            <w:noWrap/>
            <w:vAlign w:val="center"/>
            <w:hideMark/>
          </w:tcPr>
          <w:p w14:paraId="61A8933A"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PRO</w:t>
            </w:r>
          </w:p>
        </w:tc>
        <w:tc>
          <w:tcPr>
            <w:tcW w:w="2355" w:type="dxa"/>
            <w:tcBorders>
              <w:top w:val="nil"/>
              <w:left w:val="nil"/>
              <w:bottom w:val="single" w:sz="4" w:space="0" w:color="auto"/>
              <w:right w:val="single" w:sz="4" w:space="0" w:color="auto"/>
            </w:tcBorders>
            <w:shd w:val="clear" w:color="auto" w:fill="auto"/>
            <w:vAlign w:val="center"/>
            <w:hideMark/>
          </w:tcPr>
          <w:p w14:paraId="1B24EFD0" w14:textId="31F10CB0"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Producción de </w:t>
            </w:r>
            <w:r w:rsidR="00733E48" w:rsidRPr="00713127">
              <w:rPr>
                <w:rFonts w:eastAsia="Times New Roman" w:cs="Arial"/>
                <w:b/>
                <w:bCs/>
                <w:color w:val="000000"/>
                <w:lang w:val="es-CO" w:eastAsia="es-CO"/>
              </w:rPr>
              <w:t xml:space="preserve">Mezcla </w:t>
            </w:r>
          </w:p>
        </w:tc>
        <w:tc>
          <w:tcPr>
            <w:tcW w:w="0" w:type="auto"/>
            <w:tcBorders>
              <w:top w:val="nil"/>
              <w:left w:val="nil"/>
              <w:bottom w:val="single" w:sz="4" w:space="0" w:color="auto"/>
              <w:right w:val="single" w:sz="4" w:space="0" w:color="auto"/>
            </w:tcBorders>
            <w:shd w:val="clear" w:color="auto" w:fill="auto"/>
            <w:hideMark/>
          </w:tcPr>
          <w:p w14:paraId="7310CCEF" w14:textId="7F9F8EDC"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Programar, producir y/o despachar mezclas </w:t>
            </w:r>
            <w:r w:rsidR="00BD6279" w:rsidRPr="00B15691">
              <w:rPr>
                <w:rFonts w:eastAsia="Times New Roman" w:cs="Arial"/>
                <w:color w:val="000000"/>
                <w:lang w:val="es-CO" w:eastAsia="es-CO"/>
              </w:rPr>
              <w:t>asfálticas</w:t>
            </w:r>
            <w:r w:rsidRPr="00841BE5">
              <w:rPr>
                <w:rFonts w:eastAsia="Times New Roman" w:cs="Arial"/>
                <w:color w:val="000000"/>
                <w:lang w:val="es-CO" w:eastAsia="es-CO"/>
              </w:rPr>
              <w:t xml:space="preserve"> en frio, caliente, concreto </w:t>
            </w:r>
            <w:r w:rsidR="00BD6279" w:rsidRPr="00B15691">
              <w:rPr>
                <w:rFonts w:eastAsia="Times New Roman" w:cs="Arial"/>
                <w:color w:val="000000"/>
                <w:lang w:val="es-CO" w:eastAsia="es-CO"/>
              </w:rPr>
              <w:t>hidráulico</w:t>
            </w:r>
            <w:r w:rsidRPr="00841BE5">
              <w:rPr>
                <w:rFonts w:eastAsia="Times New Roman" w:cs="Arial"/>
                <w:color w:val="000000"/>
                <w:lang w:val="es-CO" w:eastAsia="es-CO"/>
              </w:rPr>
              <w:t xml:space="preserve"> y materiales requeridos para el desarrollo de las actividades de la entidad, con oportunidad y calidad acorde con los requerimientos de calidad.</w:t>
            </w:r>
          </w:p>
        </w:tc>
      </w:tr>
      <w:tr w:rsidR="00B15691" w:rsidRPr="00841BE5" w14:paraId="110BB9EA"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D96378D"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PR08</w:t>
            </w:r>
          </w:p>
        </w:tc>
        <w:tc>
          <w:tcPr>
            <w:tcW w:w="864" w:type="dxa"/>
            <w:tcBorders>
              <w:top w:val="nil"/>
              <w:left w:val="nil"/>
              <w:bottom w:val="single" w:sz="4" w:space="0" w:color="auto"/>
              <w:right w:val="single" w:sz="4" w:space="0" w:color="auto"/>
            </w:tcBorders>
            <w:shd w:val="clear" w:color="auto" w:fill="auto"/>
            <w:noWrap/>
            <w:vAlign w:val="center"/>
            <w:hideMark/>
          </w:tcPr>
          <w:p w14:paraId="76DDDE75"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LMME</w:t>
            </w:r>
          </w:p>
        </w:tc>
        <w:tc>
          <w:tcPr>
            <w:tcW w:w="2355" w:type="dxa"/>
            <w:tcBorders>
              <w:top w:val="nil"/>
              <w:left w:val="nil"/>
              <w:bottom w:val="single" w:sz="4" w:space="0" w:color="auto"/>
              <w:right w:val="single" w:sz="4" w:space="0" w:color="auto"/>
            </w:tcBorders>
            <w:shd w:val="clear" w:color="auto" w:fill="auto"/>
            <w:vAlign w:val="center"/>
            <w:hideMark/>
          </w:tcPr>
          <w:p w14:paraId="38AC1E39" w14:textId="18397601"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Logística y </w:t>
            </w:r>
            <w:r w:rsidR="00733E48" w:rsidRPr="00713127">
              <w:rPr>
                <w:rFonts w:eastAsia="Times New Roman" w:cs="Arial"/>
                <w:b/>
                <w:bCs/>
                <w:color w:val="000000"/>
                <w:lang w:val="es-CO" w:eastAsia="es-CO"/>
              </w:rPr>
              <w:t xml:space="preserve">Manejo </w:t>
            </w:r>
            <w:r w:rsidRPr="00713127">
              <w:rPr>
                <w:rFonts w:eastAsia="Times New Roman" w:cs="Arial"/>
                <w:b/>
                <w:bCs/>
                <w:color w:val="000000"/>
                <w:lang w:val="es-CO" w:eastAsia="es-CO"/>
              </w:rPr>
              <w:t xml:space="preserve">de </w:t>
            </w:r>
            <w:r w:rsidR="00733E48" w:rsidRPr="00713127">
              <w:rPr>
                <w:rFonts w:eastAsia="Times New Roman" w:cs="Arial"/>
                <w:b/>
                <w:bCs/>
                <w:color w:val="000000"/>
                <w:lang w:val="es-CO" w:eastAsia="es-CO"/>
              </w:rPr>
              <w:t xml:space="preserve">Maquinaria </w:t>
            </w:r>
            <w:r w:rsidRPr="00713127">
              <w:rPr>
                <w:rFonts w:eastAsia="Times New Roman" w:cs="Arial"/>
                <w:b/>
                <w:bCs/>
                <w:color w:val="000000"/>
                <w:lang w:val="es-CO" w:eastAsia="es-CO"/>
              </w:rPr>
              <w:t xml:space="preserve">y </w:t>
            </w:r>
            <w:r w:rsidR="00733E48" w:rsidRPr="00713127">
              <w:rPr>
                <w:rFonts w:eastAsia="Times New Roman" w:cs="Arial"/>
                <w:b/>
                <w:bCs/>
                <w:color w:val="000000"/>
                <w:lang w:val="es-CO" w:eastAsia="es-CO"/>
              </w:rPr>
              <w:t>Equipo</w:t>
            </w:r>
          </w:p>
        </w:tc>
        <w:tc>
          <w:tcPr>
            <w:tcW w:w="0" w:type="auto"/>
            <w:tcBorders>
              <w:top w:val="nil"/>
              <w:left w:val="nil"/>
              <w:bottom w:val="single" w:sz="4" w:space="0" w:color="auto"/>
              <w:right w:val="single" w:sz="4" w:space="0" w:color="auto"/>
            </w:tcBorders>
            <w:shd w:val="clear" w:color="auto" w:fill="auto"/>
            <w:hideMark/>
          </w:tcPr>
          <w:p w14:paraId="3E1043F4" w14:textId="3CC2F534"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Programar y aprovisionar los vehículos, maquinaria y equipos necesarios para el desarrollo de las actividades de la entidad, incorporando la seguridad vial como principio inherente al parque automotor y al personal que conduce y opera; a partir de la implementación del Plan Estratégico </w:t>
            </w:r>
            <w:r w:rsidR="00BD6279" w:rsidRPr="00B15691">
              <w:rPr>
                <w:rFonts w:eastAsia="Times New Roman" w:cs="Arial"/>
                <w:color w:val="000000"/>
                <w:lang w:val="es-CO" w:eastAsia="es-CO"/>
              </w:rPr>
              <w:t>de Seguridad</w:t>
            </w:r>
            <w:r w:rsidRPr="00841BE5">
              <w:rPr>
                <w:rFonts w:eastAsia="Times New Roman" w:cs="Arial"/>
                <w:color w:val="000000"/>
                <w:lang w:val="es-CO" w:eastAsia="es-CO"/>
              </w:rPr>
              <w:t xml:space="preserve"> Vial - PESV y así contribuir al objetivo local, nacional y mundial de reducir la accidentalidad vial o disminuir los efectos que puedan generar.</w:t>
            </w:r>
          </w:p>
        </w:tc>
      </w:tr>
      <w:tr w:rsidR="00B15691" w:rsidRPr="00841BE5" w14:paraId="73960253"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09E80A6C"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PR09</w:t>
            </w:r>
          </w:p>
        </w:tc>
        <w:tc>
          <w:tcPr>
            <w:tcW w:w="864" w:type="dxa"/>
            <w:tcBorders>
              <w:top w:val="nil"/>
              <w:left w:val="nil"/>
              <w:bottom w:val="single" w:sz="4" w:space="0" w:color="auto"/>
              <w:right w:val="single" w:sz="4" w:space="0" w:color="auto"/>
            </w:tcBorders>
            <w:shd w:val="clear" w:color="auto" w:fill="auto"/>
            <w:noWrap/>
            <w:vAlign w:val="center"/>
            <w:hideMark/>
          </w:tcPr>
          <w:p w14:paraId="25E47E7E"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INFRA</w:t>
            </w:r>
          </w:p>
        </w:tc>
        <w:tc>
          <w:tcPr>
            <w:tcW w:w="2355" w:type="dxa"/>
            <w:tcBorders>
              <w:top w:val="nil"/>
              <w:left w:val="nil"/>
              <w:bottom w:val="single" w:sz="4" w:space="0" w:color="auto"/>
              <w:right w:val="single" w:sz="4" w:space="0" w:color="auto"/>
            </w:tcBorders>
            <w:shd w:val="clear" w:color="auto" w:fill="auto"/>
            <w:vAlign w:val="center"/>
            <w:hideMark/>
          </w:tcPr>
          <w:p w14:paraId="49D57686" w14:textId="6362ED7B"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Intervención de la </w:t>
            </w:r>
            <w:r w:rsidR="001E5007" w:rsidRPr="00713127">
              <w:rPr>
                <w:rFonts w:eastAsia="Times New Roman" w:cs="Arial"/>
                <w:b/>
                <w:bCs/>
                <w:color w:val="000000"/>
                <w:lang w:val="es-CO" w:eastAsia="es-CO"/>
              </w:rPr>
              <w:t xml:space="preserve">Infraestructura </w:t>
            </w:r>
          </w:p>
        </w:tc>
        <w:tc>
          <w:tcPr>
            <w:tcW w:w="0" w:type="auto"/>
            <w:tcBorders>
              <w:top w:val="nil"/>
              <w:left w:val="nil"/>
              <w:bottom w:val="single" w:sz="4" w:space="0" w:color="auto"/>
              <w:right w:val="single" w:sz="4" w:space="0" w:color="auto"/>
            </w:tcBorders>
            <w:shd w:val="clear" w:color="auto" w:fill="auto"/>
            <w:hideMark/>
          </w:tcPr>
          <w:p w14:paraId="1D30C8DA" w14:textId="77777777"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Intervenir las vías de acuerdo a la programación periódica de los segmentos viales incluidos en el listado general de priorizaciones para la malla vial local, intermedia, rural, y de ciclo-infraestructura y de espacio público, las vías con situaciones imprevistas que dificulten la movilidad, el apoyo interinstitucional en malla vial y estabilización de taludes viales con obras de Bioingeniería, la atención de emergencias y aquellas vías programadas por las diferentes estrategias de intervención, articulado con los componentes ambiental, social y de seguridad y salud en el trabajo, con el fin de mejorar las condiciones de movilidad en Bogotá D.C.</w:t>
            </w:r>
          </w:p>
        </w:tc>
      </w:tr>
      <w:tr w:rsidR="00B15691" w:rsidRPr="00841BE5" w14:paraId="59E349AA"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CE40DA8"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PR10</w:t>
            </w:r>
          </w:p>
        </w:tc>
        <w:tc>
          <w:tcPr>
            <w:tcW w:w="864" w:type="dxa"/>
            <w:tcBorders>
              <w:top w:val="nil"/>
              <w:left w:val="nil"/>
              <w:bottom w:val="single" w:sz="4" w:space="0" w:color="auto"/>
              <w:right w:val="single" w:sz="4" w:space="0" w:color="auto"/>
            </w:tcBorders>
            <w:shd w:val="clear" w:color="auto" w:fill="auto"/>
            <w:noWrap/>
            <w:vAlign w:val="center"/>
            <w:hideMark/>
          </w:tcPr>
          <w:p w14:paraId="33ECC843"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DMIC</w:t>
            </w:r>
          </w:p>
        </w:tc>
        <w:tc>
          <w:tcPr>
            <w:tcW w:w="2355" w:type="dxa"/>
            <w:tcBorders>
              <w:top w:val="nil"/>
              <w:left w:val="nil"/>
              <w:bottom w:val="single" w:sz="4" w:space="0" w:color="auto"/>
              <w:right w:val="single" w:sz="4" w:space="0" w:color="auto"/>
            </w:tcBorders>
            <w:shd w:val="clear" w:color="auto" w:fill="auto"/>
            <w:vAlign w:val="center"/>
            <w:hideMark/>
          </w:tcPr>
          <w:p w14:paraId="1DCB9134" w14:textId="04D98218"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Desarrollo </w:t>
            </w:r>
            <w:r w:rsidR="001E5007" w:rsidRPr="00713127">
              <w:rPr>
                <w:rFonts w:eastAsia="Times New Roman" w:cs="Arial"/>
                <w:b/>
                <w:bCs/>
                <w:color w:val="000000"/>
                <w:lang w:val="es-CO" w:eastAsia="es-CO"/>
              </w:rPr>
              <w:t xml:space="preserve">Misional </w:t>
            </w:r>
            <w:r w:rsidRPr="00713127">
              <w:rPr>
                <w:rFonts w:eastAsia="Times New Roman" w:cs="Arial"/>
                <w:b/>
                <w:bCs/>
                <w:color w:val="000000"/>
                <w:lang w:val="es-CO" w:eastAsia="es-CO"/>
              </w:rPr>
              <w:t xml:space="preserve">y </w:t>
            </w:r>
            <w:r w:rsidR="001E5007" w:rsidRPr="00713127">
              <w:rPr>
                <w:rFonts w:eastAsia="Times New Roman" w:cs="Arial"/>
                <w:b/>
                <w:bCs/>
                <w:color w:val="000000"/>
                <w:lang w:val="es-CO" w:eastAsia="es-CO"/>
              </w:rPr>
              <w:t>Comercialización</w:t>
            </w:r>
          </w:p>
        </w:tc>
        <w:tc>
          <w:tcPr>
            <w:tcW w:w="0" w:type="auto"/>
            <w:tcBorders>
              <w:top w:val="nil"/>
              <w:left w:val="nil"/>
              <w:bottom w:val="single" w:sz="4" w:space="0" w:color="auto"/>
              <w:right w:val="single" w:sz="4" w:space="0" w:color="auto"/>
            </w:tcBorders>
            <w:shd w:val="clear" w:color="auto" w:fill="auto"/>
            <w:hideMark/>
          </w:tcPr>
          <w:p w14:paraId="258E29B8" w14:textId="77777777"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Emitir lineamientos y articular acciones para el desarrollo de los procesos misionales mediante la implementación de proyectos viables de investigación, desarrollo e innovación (científica y tecnológica en materia de conservación de la malla vial local, intermedia y rural, espacio público y cicloinfraestructura); además fortalecer, promover e </w:t>
            </w:r>
            <w:r w:rsidRPr="00841BE5">
              <w:rPr>
                <w:rFonts w:eastAsia="Times New Roman" w:cs="Arial"/>
                <w:color w:val="000000"/>
                <w:lang w:val="es-CO" w:eastAsia="es-CO"/>
              </w:rPr>
              <w:lastRenderedPageBreak/>
              <w:t>impulsar  los productos, bienes y servicios misionales mediante su comercialización para la generación de valor agregado dentro del contexto estratégico de la Entidad, asegurando  su prestación con calidad para la satisfacción ciudadana, mejoramiento de la movilidad y la seguridad vial.</w:t>
            </w:r>
          </w:p>
        </w:tc>
      </w:tr>
    </w:tbl>
    <w:p w14:paraId="0D85AC3A" w14:textId="1F64C241" w:rsidR="00A35000" w:rsidRDefault="00293EB3" w:rsidP="00EE580D">
      <w:pPr>
        <w:pStyle w:val="Subttulo"/>
        <w:rPr>
          <w:lang w:val="es-CO"/>
        </w:rPr>
      </w:pPr>
      <w:r>
        <w:rPr>
          <w:lang w:val="es-CO"/>
        </w:rPr>
        <w:lastRenderedPageBreak/>
        <w:t>Procesos de Apoyo</w:t>
      </w:r>
    </w:p>
    <w:tbl>
      <w:tblPr>
        <w:tblW w:w="0" w:type="auto"/>
        <w:tblCellMar>
          <w:left w:w="70" w:type="dxa"/>
          <w:right w:w="70" w:type="dxa"/>
        </w:tblCellMar>
        <w:tblLook w:val="04A0" w:firstRow="1" w:lastRow="0" w:firstColumn="1" w:lastColumn="0" w:noHBand="0" w:noVBand="1"/>
      </w:tblPr>
      <w:tblGrid>
        <w:gridCol w:w="691"/>
        <w:gridCol w:w="864"/>
        <w:gridCol w:w="2268"/>
        <w:gridCol w:w="5529"/>
      </w:tblGrid>
      <w:tr w:rsidR="00455402" w:rsidRPr="00455402" w14:paraId="417D5286" w14:textId="77777777" w:rsidTr="00455402">
        <w:trPr>
          <w:trHeight w:val="288"/>
          <w:tblHeader/>
        </w:trPr>
        <w:tc>
          <w:tcPr>
            <w:tcW w:w="0" w:type="auto"/>
            <w:tcBorders>
              <w:top w:val="single" w:sz="4" w:space="0" w:color="auto"/>
              <w:left w:val="single" w:sz="4" w:space="0" w:color="auto"/>
              <w:bottom w:val="single" w:sz="4" w:space="0" w:color="auto"/>
              <w:right w:val="single" w:sz="4" w:space="0" w:color="auto"/>
            </w:tcBorders>
            <w:shd w:val="clear" w:color="auto" w:fill="ADB450"/>
            <w:noWrap/>
            <w:vAlign w:val="center"/>
            <w:hideMark/>
          </w:tcPr>
          <w:p w14:paraId="5C786CEE" w14:textId="77777777" w:rsidR="003A73B3" w:rsidRPr="00455402" w:rsidRDefault="003A73B3" w:rsidP="003A73B3">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ID</w:t>
            </w:r>
          </w:p>
        </w:tc>
        <w:tc>
          <w:tcPr>
            <w:tcW w:w="864" w:type="dxa"/>
            <w:tcBorders>
              <w:top w:val="single" w:sz="4" w:space="0" w:color="auto"/>
              <w:left w:val="nil"/>
              <w:bottom w:val="single" w:sz="4" w:space="0" w:color="auto"/>
              <w:right w:val="single" w:sz="4" w:space="0" w:color="auto"/>
            </w:tcBorders>
            <w:shd w:val="clear" w:color="auto" w:fill="ADB450"/>
            <w:noWrap/>
            <w:vAlign w:val="center"/>
            <w:hideMark/>
          </w:tcPr>
          <w:p w14:paraId="12F7D116" w14:textId="77777777" w:rsidR="003A73B3" w:rsidRPr="00455402" w:rsidRDefault="003A73B3" w:rsidP="003A73B3">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Siglas</w:t>
            </w:r>
          </w:p>
        </w:tc>
        <w:tc>
          <w:tcPr>
            <w:tcW w:w="2268" w:type="dxa"/>
            <w:tcBorders>
              <w:top w:val="single" w:sz="4" w:space="0" w:color="auto"/>
              <w:left w:val="nil"/>
              <w:bottom w:val="single" w:sz="4" w:space="0" w:color="auto"/>
              <w:right w:val="single" w:sz="4" w:space="0" w:color="auto"/>
            </w:tcBorders>
            <w:shd w:val="clear" w:color="auto" w:fill="ADB450"/>
            <w:vAlign w:val="center"/>
            <w:hideMark/>
          </w:tcPr>
          <w:p w14:paraId="481CFEAD" w14:textId="77777777" w:rsidR="003A73B3" w:rsidRPr="00455402" w:rsidRDefault="003A73B3" w:rsidP="003A73B3">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Nombre</w:t>
            </w:r>
          </w:p>
        </w:tc>
        <w:tc>
          <w:tcPr>
            <w:tcW w:w="5529" w:type="dxa"/>
            <w:tcBorders>
              <w:top w:val="single" w:sz="4" w:space="0" w:color="auto"/>
              <w:left w:val="nil"/>
              <w:bottom w:val="single" w:sz="4" w:space="0" w:color="auto"/>
              <w:right w:val="single" w:sz="4" w:space="0" w:color="auto"/>
            </w:tcBorders>
            <w:shd w:val="clear" w:color="auto" w:fill="ADB450"/>
            <w:hideMark/>
          </w:tcPr>
          <w:p w14:paraId="1B6309D8" w14:textId="77777777" w:rsidR="003A73B3" w:rsidRPr="00455402" w:rsidRDefault="003A73B3" w:rsidP="003A73B3">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Objetivo</w:t>
            </w:r>
          </w:p>
        </w:tc>
      </w:tr>
      <w:tr w:rsidR="006F41D3" w:rsidRPr="003A73B3" w14:paraId="41B97337" w14:textId="77777777" w:rsidTr="006F41D3">
        <w:trPr>
          <w:trHeight w:val="25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D3BB36"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PR11</w:t>
            </w:r>
          </w:p>
        </w:tc>
        <w:tc>
          <w:tcPr>
            <w:tcW w:w="864" w:type="dxa"/>
            <w:tcBorders>
              <w:top w:val="nil"/>
              <w:left w:val="nil"/>
              <w:bottom w:val="single" w:sz="4" w:space="0" w:color="auto"/>
              <w:right w:val="single" w:sz="4" w:space="0" w:color="auto"/>
            </w:tcBorders>
            <w:shd w:val="clear" w:color="auto" w:fill="auto"/>
            <w:noWrap/>
            <w:vAlign w:val="center"/>
            <w:hideMark/>
          </w:tcPr>
          <w:p w14:paraId="78C21354"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GJUR</w:t>
            </w:r>
          </w:p>
        </w:tc>
        <w:tc>
          <w:tcPr>
            <w:tcW w:w="2268" w:type="dxa"/>
            <w:tcBorders>
              <w:top w:val="nil"/>
              <w:left w:val="nil"/>
              <w:bottom w:val="single" w:sz="4" w:space="0" w:color="auto"/>
              <w:right w:val="single" w:sz="4" w:space="0" w:color="auto"/>
            </w:tcBorders>
            <w:shd w:val="clear" w:color="auto" w:fill="auto"/>
            <w:vAlign w:val="center"/>
            <w:hideMark/>
          </w:tcPr>
          <w:p w14:paraId="486C8283" w14:textId="4A2E31AA"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1E5007" w:rsidRPr="00713127">
              <w:rPr>
                <w:rFonts w:eastAsia="Times New Roman" w:cs="Arial"/>
                <w:b/>
                <w:bCs/>
                <w:color w:val="000000"/>
                <w:lang w:val="es-CO" w:eastAsia="es-CO"/>
              </w:rPr>
              <w:t xml:space="preserve">Jurídica </w:t>
            </w:r>
          </w:p>
        </w:tc>
        <w:tc>
          <w:tcPr>
            <w:tcW w:w="5529" w:type="dxa"/>
            <w:tcBorders>
              <w:top w:val="nil"/>
              <w:left w:val="nil"/>
              <w:bottom w:val="single" w:sz="4" w:space="0" w:color="auto"/>
              <w:right w:val="single" w:sz="4" w:space="0" w:color="auto"/>
            </w:tcBorders>
            <w:shd w:val="clear" w:color="auto" w:fill="auto"/>
            <w:hideMark/>
          </w:tcPr>
          <w:p w14:paraId="05D7C551" w14:textId="5565C234"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Representar, orientar y prestar apoyo a la UAERMV de manera oportuna y eficaz en los asuntos de orden legal y todos aquellos procesos judiciales, tramites extrajudiciales y administrativos (a excepción de los asuntos de naturaleza </w:t>
            </w:r>
            <w:r w:rsidR="00686609" w:rsidRPr="00B15691">
              <w:rPr>
                <w:rFonts w:eastAsia="Times New Roman" w:cs="Arial"/>
                <w:color w:val="000000"/>
                <w:lang w:val="es-CO" w:eastAsia="es-CO"/>
              </w:rPr>
              <w:t>disciplinaria</w:t>
            </w:r>
            <w:r w:rsidRPr="003A73B3">
              <w:rPr>
                <w:rFonts w:eastAsia="Times New Roman" w:cs="Arial"/>
                <w:color w:val="000000"/>
                <w:lang w:val="es-CO" w:eastAsia="es-CO"/>
              </w:rPr>
              <w:t>), que se deriven de actos, hechos, omisiones y operaciones administrativas propias de la misionalidad de la Unidad, tramitando las correspondientes acciones judiciales para la defensa de sus intereses y adicionalmente expidiendo conceptos y tramitando los procesos coactivos a que haya lugar, todo lo anterior enmarcado en el cumplimento de las normas legales vigentes.</w:t>
            </w:r>
          </w:p>
        </w:tc>
      </w:tr>
      <w:tr w:rsidR="006F41D3" w:rsidRPr="003A73B3" w14:paraId="5C14B907" w14:textId="77777777" w:rsidTr="006F41D3">
        <w:trPr>
          <w:trHeight w:val="20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85E711"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PR12</w:t>
            </w:r>
          </w:p>
        </w:tc>
        <w:tc>
          <w:tcPr>
            <w:tcW w:w="864" w:type="dxa"/>
            <w:tcBorders>
              <w:top w:val="nil"/>
              <w:left w:val="nil"/>
              <w:bottom w:val="single" w:sz="4" w:space="0" w:color="auto"/>
              <w:right w:val="single" w:sz="4" w:space="0" w:color="auto"/>
            </w:tcBorders>
            <w:shd w:val="clear" w:color="auto" w:fill="auto"/>
            <w:noWrap/>
            <w:vAlign w:val="center"/>
            <w:hideMark/>
          </w:tcPr>
          <w:p w14:paraId="65FE21BC"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GEFI</w:t>
            </w:r>
          </w:p>
        </w:tc>
        <w:tc>
          <w:tcPr>
            <w:tcW w:w="2268" w:type="dxa"/>
            <w:tcBorders>
              <w:top w:val="nil"/>
              <w:left w:val="nil"/>
              <w:bottom w:val="single" w:sz="4" w:space="0" w:color="auto"/>
              <w:right w:val="single" w:sz="4" w:space="0" w:color="auto"/>
            </w:tcBorders>
            <w:shd w:val="clear" w:color="auto" w:fill="auto"/>
            <w:vAlign w:val="center"/>
            <w:hideMark/>
          </w:tcPr>
          <w:p w14:paraId="616109BB" w14:textId="57EDBAA7"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CA7DFA" w:rsidRPr="00713127">
              <w:rPr>
                <w:rFonts w:eastAsia="Times New Roman" w:cs="Arial"/>
                <w:b/>
                <w:bCs/>
                <w:color w:val="000000"/>
                <w:lang w:val="es-CO" w:eastAsia="es-CO"/>
              </w:rPr>
              <w:t xml:space="preserve">Financiera </w:t>
            </w:r>
          </w:p>
        </w:tc>
        <w:tc>
          <w:tcPr>
            <w:tcW w:w="5529" w:type="dxa"/>
            <w:tcBorders>
              <w:top w:val="nil"/>
              <w:left w:val="nil"/>
              <w:bottom w:val="single" w:sz="4" w:space="0" w:color="auto"/>
              <w:right w:val="single" w:sz="4" w:space="0" w:color="auto"/>
            </w:tcBorders>
            <w:shd w:val="clear" w:color="auto" w:fill="auto"/>
            <w:hideMark/>
          </w:tcPr>
          <w:p w14:paraId="62BF3302"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Liderar la programación anual del 100% de los recursos presupuestales de funcionamiento para la elaboración del Anteproyecto de Presupuesto y apoyar la programación de los recursos presupuestales de inversión, efectuando el seguimiento, registro, contabilización y pago del 100% de las obligaciones económicas adquiridas por la Entidad, previo cumplimiento de los requisitos, obteniendo como resultado la presentación y confiabilidad de los estados financieros.</w:t>
            </w:r>
          </w:p>
        </w:tc>
      </w:tr>
      <w:tr w:rsidR="006F41D3" w:rsidRPr="003A73B3" w14:paraId="5AA31CED" w14:textId="77777777" w:rsidTr="006F41D3">
        <w:trPr>
          <w:trHeight w:val="17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B3190"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PR13</w:t>
            </w:r>
          </w:p>
        </w:tc>
        <w:tc>
          <w:tcPr>
            <w:tcW w:w="864" w:type="dxa"/>
            <w:tcBorders>
              <w:top w:val="nil"/>
              <w:left w:val="nil"/>
              <w:bottom w:val="single" w:sz="4" w:space="0" w:color="auto"/>
              <w:right w:val="single" w:sz="4" w:space="0" w:color="auto"/>
            </w:tcBorders>
            <w:shd w:val="clear" w:color="auto" w:fill="auto"/>
            <w:noWrap/>
            <w:vAlign w:val="center"/>
            <w:hideMark/>
          </w:tcPr>
          <w:p w14:paraId="227929FF"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GREF</w:t>
            </w:r>
          </w:p>
        </w:tc>
        <w:tc>
          <w:tcPr>
            <w:tcW w:w="2268" w:type="dxa"/>
            <w:tcBorders>
              <w:top w:val="nil"/>
              <w:left w:val="nil"/>
              <w:bottom w:val="single" w:sz="4" w:space="0" w:color="auto"/>
              <w:right w:val="single" w:sz="4" w:space="0" w:color="auto"/>
            </w:tcBorders>
            <w:shd w:val="clear" w:color="auto" w:fill="auto"/>
            <w:vAlign w:val="center"/>
            <w:hideMark/>
          </w:tcPr>
          <w:p w14:paraId="1D4CD675" w14:textId="4FF25D78"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de </w:t>
            </w:r>
            <w:r w:rsidR="00CA7DFA" w:rsidRPr="00713127">
              <w:rPr>
                <w:rFonts w:eastAsia="Times New Roman" w:cs="Arial"/>
                <w:b/>
                <w:bCs/>
                <w:color w:val="000000"/>
                <w:lang w:val="es-CO" w:eastAsia="es-CO"/>
              </w:rPr>
              <w:t xml:space="preserve">Recursos Físicos </w:t>
            </w:r>
          </w:p>
        </w:tc>
        <w:tc>
          <w:tcPr>
            <w:tcW w:w="5529" w:type="dxa"/>
            <w:tcBorders>
              <w:top w:val="nil"/>
              <w:left w:val="nil"/>
              <w:bottom w:val="single" w:sz="4" w:space="0" w:color="auto"/>
              <w:right w:val="single" w:sz="4" w:space="0" w:color="auto"/>
            </w:tcBorders>
            <w:shd w:val="clear" w:color="auto" w:fill="auto"/>
            <w:hideMark/>
          </w:tcPr>
          <w:p w14:paraId="27CC1089"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Administrar, mantener, monitorear y controlar los bienes muebles e inmuebles de propiedad de la Unidad Administrativa Especial de Rehabilitación y Mantenimiento Vial y aquellos por los cuales llegare a ser legalmente responsable, enmarcados dentro de los principios de transparencia, eficiencia, economía, eficacia, celeridad y equidad, consagrados en la Constitución y en la Ley.</w:t>
            </w:r>
          </w:p>
        </w:tc>
      </w:tr>
      <w:tr w:rsidR="006F41D3" w:rsidRPr="003A73B3" w14:paraId="64A7503F" w14:textId="77777777" w:rsidTr="006F41D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9A30A"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PR14</w:t>
            </w:r>
          </w:p>
        </w:tc>
        <w:tc>
          <w:tcPr>
            <w:tcW w:w="864" w:type="dxa"/>
            <w:tcBorders>
              <w:top w:val="nil"/>
              <w:left w:val="nil"/>
              <w:bottom w:val="single" w:sz="4" w:space="0" w:color="auto"/>
              <w:right w:val="single" w:sz="4" w:space="0" w:color="auto"/>
            </w:tcBorders>
            <w:shd w:val="clear" w:color="auto" w:fill="auto"/>
            <w:noWrap/>
            <w:vAlign w:val="center"/>
            <w:hideMark/>
          </w:tcPr>
          <w:p w14:paraId="27108289"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GAM</w:t>
            </w:r>
          </w:p>
        </w:tc>
        <w:tc>
          <w:tcPr>
            <w:tcW w:w="2268" w:type="dxa"/>
            <w:tcBorders>
              <w:top w:val="nil"/>
              <w:left w:val="nil"/>
              <w:bottom w:val="single" w:sz="4" w:space="0" w:color="auto"/>
              <w:right w:val="single" w:sz="4" w:space="0" w:color="auto"/>
            </w:tcBorders>
            <w:shd w:val="clear" w:color="auto" w:fill="auto"/>
            <w:vAlign w:val="center"/>
            <w:hideMark/>
          </w:tcPr>
          <w:p w14:paraId="3F6C9BAF" w14:textId="0BA127E7"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082681" w:rsidRPr="00713127">
              <w:rPr>
                <w:rFonts w:eastAsia="Times New Roman" w:cs="Arial"/>
                <w:b/>
                <w:bCs/>
                <w:color w:val="000000"/>
                <w:lang w:val="es-CO" w:eastAsia="es-CO"/>
              </w:rPr>
              <w:t>Ambiental</w:t>
            </w:r>
          </w:p>
        </w:tc>
        <w:tc>
          <w:tcPr>
            <w:tcW w:w="5529" w:type="dxa"/>
            <w:tcBorders>
              <w:top w:val="nil"/>
              <w:left w:val="nil"/>
              <w:bottom w:val="single" w:sz="4" w:space="0" w:color="auto"/>
              <w:right w:val="single" w:sz="4" w:space="0" w:color="auto"/>
            </w:tcBorders>
            <w:shd w:val="clear" w:color="auto" w:fill="auto"/>
            <w:hideMark/>
          </w:tcPr>
          <w:p w14:paraId="449D6137"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Desarrollar, promover e implementar acciones conducentes a la mejora del desempeño ambiental de la Entidad, a partir de un uso eficiente de los recursos, la gestión integral de los residuos generados y la adquisición de productos y servicios amigables con el medio ambiente, de conformidad con la normatividad vigente.</w:t>
            </w:r>
          </w:p>
        </w:tc>
      </w:tr>
      <w:tr w:rsidR="006F41D3" w:rsidRPr="003A73B3" w14:paraId="2A600C7E" w14:textId="77777777" w:rsidTr="006F41D3">
        <w:trPr>
          <w:trHeight w:val="17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E75DB"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lastRenderedPageBreak/>
              <w:t>PR15</w:t>
            </w:r>
          </w:p>
        </w:tc>
        <w:tc>
          <w:tcPr>
            <w:tcW w:w="864" w:type="dxa"/>
            <w:tcBorders>
              <w:top w:val="nil"/>
              <w:left w:val="nil"/>
              <w:bottom w:val="single" w:sz="4" w:space="0" w:color="auto"/>
              <w:right w:val="single" w:sz="4" w:space="0" w:color="auto"/>
            </w:tcBorders>
            <w:shd w:val="clear" w:color="auto" w:fill="auto"/>
            <w:noWrap/>
            <w:vAlign w:val="center"/>
            <w:hideMark/>
          </w:tcPr>
          <w:p w14:paraId="02BBF46E"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GCON</w:t>
            </w:r>
          </w:p>
        </w:tc>
        <w:tc>
          <w:tcPr>
            <w:tcW w:w="2268" w:type="dxa"/>
            <w:tcBorders>
              <w:top w:val="nil"/>
              <w:left w:val="nil"/>
              <w:bottom w:val="single" w:sz="4" w:space="0" w:color="auto"/>
              <w:right w:val="single" w:sz="4" w:space="0" w:color="auto"/>
            </w:tcBorders>
            <w:shd w:val="clear" w:color="auto" w:fill="auto"/>
            <w:vAlign w:val="center"/>
            <w:hideMark/>
          </w:tcPr>
          <w:p w14:paraId="7F9CD755" w14:textId="514A8F04"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082681" w:rsidRPr="00713127">
              <w:rPr>
                <w:rFonts w:eastAsia="Times New Roman" w:cs="Arial"/>
                <w:b/>
                <w:bCs/>
                <w:color w:val="000000"/>
                <w:lang w:val="es-CO" w:eastAsia="es-CO"/>
              </w:rPr>
              <w:t xml:space="preserve">Contractual </w:t>
            </w:r>
          </w:p>
        </w:tc>
        <w:tc>
          <w:tcPr>
            <w:tcW w:w="5529" w:type="dxa"/>
            <w:tcBorders>
              <w:top w:val="nil"/>
              <w:left w:val="nil"/>
              <w:bottom w:val="single" w:sz="4" w:space="0" w:color="auto"/>
              <w:right w:val="single" w:sz="4" w:space="0" w:color="auto"/>
            </w:tcBorders>
            <w:shd w:val="clear" w:color="auto" w:fill="auto"/>
            <w:hideMark/>
          </w:tcPr>
          <w:p w14:paraId="3EFDD1A2"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Coordinar los diferentes procesos de contratación requeridos por la entidad, en las etapas precontractual, contractual y </w:t>
            </w:r>
            <w:proofErr w:type="spellStart"/>
            <w:r w:rsidRPr="003A73B3">
              <w:rPr>
                <w:rFonts w:eastAsia="Times New Roman" w:cs="Arial"/>
                <w:color w:val="000000"/>
                <w:lang w:val="es-CO" w:eastAsia="es-CO"/>
              </w:rPr>
              <w:t>postcontractual</w:t>
            </w:r>
            <w:proofErr w:type="spellEnd"/>
            <w:r w:rsidRPr="003A73B3">
              <w:rPr>
                <w:rFonts w:eastAsia="Times New Roman" w:cs="Arial"/>
                <w:color w:val="000000"/>
                <w:lang w:val="es-CO" w:eastAsia="es-CO"/>
              </w:rPr>
              <w:t>, mediante la sujeción de la normatividad legal vigente, con el fin de garantizar la adquisición de bienes, servicios y obra pública para suplir las necesidades de la entidad, y el cumplimiento de las metas y los objetivos institucionales, bajo parámetros de efectividad, calidad y transparencia.</w:t>
            </w:r>
          </w:p>
        </w:tc>
      </w:tr>
      <w:tr w:rsidR="006F41D3" w:rsidRPr="003A73B3" w14:paraId="5B406F5D" w14:textId="77777777" w:rsidTr="006F41D3">
        <w:trPr>
          <w:trHeight w:val="17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C130B"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PR16</w:t>
            </w:r>
          </w:p>
        </w:tc>
        <w:tc>
          <w:tcPr>
            <w:tcW w:w="864" w:type="dxa"/>
            <w:tcBorders>
              <w:top w:val="nil"/>
              <w:left w:val="nil"/>
              <w:bottom w:val="single" w:sz="4" w:space="0" w:color="auto"/>
              <w:right w:val="single" w:sz="4" w:space="0" w:color="auto"/>
            </w:tcBorders>
            <w:shd w:val="clear" w:color="auto" w:fill="auto"/>
            <w:noWrap/>
            <w:vAlign w:val="center"/>
            <w:hideMark/>
          </w:tcPr>
          <w:p w14:paraId="4D035B98"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GDOC</w:t>
            </w:r>
          </w:p>
        </w:tc>
        <w:tc>
          <w:tcPr>
            <w:tcW w:w="2268" w:type="dxa"/>
            <w:tcBorders>
              <w:top w:val="nil"/>
              <w:left w:val="nil"/>
              <w:bottom w:val="single" w:sz="4" w:space="0" w:color="auto"/>
              <w:right w:val="single" w:sz="4" w:space="0" w:color="auto"/>
            </w:tcBorders>
            <w:shd w:val="clear" w:color="auto" w:fill="auto"/>
            <w:vAlign w:val="center"/>
            <w:hideMark/>
          </w:tcPr>
          <w:p w14:paraId="14DDC4D1" w14:textId="7502B034"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082681" w:rsidRPr="00713127">
              <w:rPr>
                <w:rFonts w:eastAsia="Times New Roman" w:cs="Arial"/>
                <w:b/>
                <w:bCs/>
                <w:color w:val="000000"/>
                <w:lang w:val="es-CO" w:eastAsia="es-CO"/>
              </w:rPr>
              <w:t xml:space="preserve">Documental </w:t>
            </w:r>
          </w:p>
        </w:tc>
        <w:tc>
          <w:tcPr>
            <w:tcW w:w="5529" w:type="dxa"/>
            <w:tcBorders>
              <w:top w:val="nil"/>
              <w:left w:val="nil"/>
              <w:bottom w:val="single" w:sz="4" w:space="0" w:color="auto"/>
              <w:right w:val="single" w:sz="4" w:space="0" w:color="auto"/>
            </w:tcBorders>
            <w:shd w:val="clear" w:color="auto" w:fill="auto"/>
            <w:hideMark/>
          </w:tcPr>
          <w:p w14:paraId="1AD43D4D" w14:textId="2ECF4010"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Dirigir e implementar el desarrollo de las políticas, planes, programas y procesos relacionados con la gestión documental y con el ciclo vital de los documentos, facilitando la consulta y conservación de los mismos, conforme a los lineamientos del Archivo General de la Nación, la Dirección Distrital de Archivo de Bogotá y dando cumplimiento con los requisitos técnicos </w:t>
            </w:r>
            <w:r w:rsidR="00686609" w:rsidRPr="00B15691">
              <w:rPr>
                <w:rFonts w:eastAsia="Times New Roman" w:cs="Arial"/>
                <w:color w:val="000000"/>
                <w:lang w:val="es-CO" w:eastAsia="es-CO"/>
              </w:rPr>
              <w:t>y normativos internos</w:t>
            </w:r>
            <w:r w:rsidRPr="003A73B3">
              <w:rPr>
                <w:rFonts w:eastAsia="Times New Roman" w:cs="Arial"/>
                <w:color w:val="000000"/>
                <w:lang w:val="es-CO" w:eastAsia="es-CO"/>
              </w:rPr>
              <w:t xml:space="preserve"> y externos.</w:t>
            </w:r>
          </w:p>
        </w:tc>
      </w:tr>
      <w:tr w:rsidR="006F41D3" w:rsidRPr="003A73B3" w14:paraId="1FED3B35" w14:textId="77777777" w:rsidTr="006F41D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FD2C0F"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PR17</w:t>
            </w:r>
          </w:p>
        </w:tc>
        <w:tc>
          <w:tcPr>
            <w:tcW w:w="864" w:type="dxa"/>
            <w:tcBorders>
              <w:top w:val="nil"/>
              <w:left w:val="nil"/>
              <w:bottom w:val="single" w:sz="4" w:space="0" w:color="auto"/>
              <w:right w:val="single" w:sz="4" w:space="0" w:color="auto"/>
            </w:tcBorders>
            <w:shd w:val="clear" w:color="auto" w:fill="auto"/>
            <w:noWrap/>
            <w:vAlign w:val="center"/>
            <w:hideMark/>
          </w:tcPr>
          <w:p w14:paraId="78901D27"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GTHU</w:t>
            </w:r>
          </w:p>
        </w:tc>
        <w:tc>
          <w:tcPr>
            <w:tcW w:w="2268" w:type="dxa"/>
            <w:tcBorders>
              <w:top w:val="nil"/>
              <w:left w:val="nil"/>
              <w:bottom w:val="single" w:sz="4" w:space="0" w:color="auto"/>
              <w:right w:val="single" w:sz="4" w:space="0" w:color="auto"/>
            </w:tcBorders>
            <w:shd w:val="clear" w:color="auto" w:fill="auto"/>
            <w:vAlign w:val="center"/>
            <w:hideMark/>
          </w:tcPr>
          <w:p w14:paraId="4BBB5BFA" w14:textId="01A53083"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del </w:t>
            </w:r>
            <w:r w:rsidR="004F44DC" w:rsidRPr="00713127">
              <w:rPr>
                <w:rFonts w:eastAsia="Times New Roman" w:cs="Arial"/>
                <w:b/>
                <w:bCs/>
                <w:color w:val="000000"/>
                <w:lang w:val="es-CO" w:eastAsia="es-CO"/>
              </w:rPr>
              <w:t>Talento Humano</w:t>
            </w:r>
          </w:p>
        </w:tc>
        <w:tc>
          <w:tcPr>
            <w:tcW w:w="5529" w:type="dxa"/>
            <w:tcBorders>
              <w:top w:val="nil"/>
              <w:left w:val="nil"/>
              <w:bottom w:val="single" w:sz="4" w:space="0" w:color="auto"/>
              <w:right w:val="single" w:sz="4" w:space="0" w:color="auto"/>
            </w:tcBorders>
            <w:shd w:val="clear" w:color="auto" w:fill="auto"/>
            <w:hideMark/>
          </w:tcPr>
          <w:p w14:paraId="6DC45491" w14:textId="38D761F9"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Gerenciar el Talento Humano de la Unidad Administrativa Especial de Rehabilitación y Mantenimiento Vial, planificando y desarrollando estrategias encaminadas a garantizar el </w:t>
            </w:r>
            <w:r w:rsidR="00686609" w:rsidRPr="00B15691">
              <w:rPr>
                <w:rFonts w:eastAsia="Times New Roman" w:cs="Arial"/>
                <w:color w:val="000000"/>
                <w:lang w:val="es-CO" w:eastAsia="es-CO"/>
              </w:rPr>
              <w:t>mejoramiento y</w:t>
            </w:r>
            <w:r w:rsidRPr="003A73B3">
              <w:rPr>
                <w:rFonts w:eastAsia="Times New Roman" w:cs="Arial"/>
                <w:color w:val="000000"/>
                <w:lang w:val="es-CO" w:eastAsia="es-CO"/>
              </w:rPr>
              <w:t xml:space="preserve"> la satisfacción laboral de los servidores públicos que contribuyen a la misión de la institución.</w:t>
            </w:r>
          </w:p>
        </w:tc>
      </w:tr>
      <w:tr w:rsidR="006F41D3" w:rsidRPr="003A73B3" w14:paraId="12561B6A" w14:textId="77777777" w:rsidTr="006F41D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535E5"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PR18</w:t>
            </w:r>
          </w:p>
        </w:tc>
        <w:tc>
          <w:tcPr>
            <w:tcW w:w="864" w:type="dxa"/>
            <w:tcBorders>
              <w:top w:val="nil"/>
              <w:left w:val="nil"/>
              <w:bottom w:val="single" w:sz="4" w:space="0" w:color="auto"/>
              <w:right w:val="single" w:sz="4" w:space="0" w:color="auto"/>
            </w:tcBorders>
            <w:shd w:val="clear" w:color="auto" w:fill="auto"/>
            <w:noWrap/>
            <w:vAlign w:val="center"/>
            <w:hideMark/>
          </w:tcPr>
          <w:p w14:paraId="41F183A2"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CODI</w:t>
            </w:r>
          </w:p>
        </w:tc>
        <w:tc>
          <w:tcPr>
            <w:tcW w:w="2268" w:type="dxa"/>
            <w:tcBorders>
              <w:top w:val="nil"/>
              <w:left w:val="nil"/>
              <w:bottom w:val="single" w:sz="4" w:space="0" w:color="auto"/>
              <w:right w:val="single" w:sz="4" w:space="0" w:color="auto"/>
            </w:tcBorders>
            <w:shd w:val="clear" w:color="auto" w:fill="auto"/>
            <w:vAlign w:val="center"/>
            <w:hideMark/>
          </w:tcPr>
          <w:p w14:paraId="6953B7FD" w14:textId="2A72FF45"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Control </w:t>
            </w:r>
            <w:r w:rsidR="004F44DC" w:rsidRPr="00713127">
              <w:rPr>
                <w:rFonts w:eastAsia="Times New Roman" w:cs="Arial"/>
                <w:b/>
                <w:bCs/>
                <w:color w:val="000000"/>
                <w:lang w:val="es-CO" w:eastAsia="es-CO"/>
              </w:rPr>
              <w:t xml:space="preserve">Disciplinario Interno </w:t>
            </w:r>
          </w:p>
        </w:tc>
        <w:tc>
          <w:tcPr>
            <w:tcW w:w="5529" w:type="dxa"/>
            <w:tcBorders>
              <w:top w:val="nil"/>
              <w:left w:val="nil"/>
              <w:bottom w:val="single" w:sz="4" w:space="0" w:color="auto"/>
              <w:right w:val="single" w:sz="4" w:space="0" w:color="auto"/>
            </w:tcBorders>
            <w:shd w:val="clear" w:color="auto" w:fill="auto"/>
            <w:hideMark/>
          </w:tcPr>
          <w:p w14:paraId="4BC65274"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Determinar la responsabilidad disciplinaria de los servidores y exservidores públicos cuando se haya incurrido en conductas con relevancia disciplinaria con el fin de proteger la función pública, de conformidad con la Ley 1952 de 2019, modificada por la Ley 2094 de 2021 “Código General Disciplinario". </w:t>
            </w:r>
          </w:p>
        </w:tc>
      </w:tr>
    </w:tbl>
    <w:p w14:paraId="33009E00" w14:textId="09D95ADD" w:rsidR="00686609" w:rsidRDefault="00686609" w:rsidP="00EE580D">
      <w:pPr>
        <w:pStyle w:val="Subttulo"/>
        <w:rPr>
          <w:lang w:val="es-CO"/>
        </w:rPr>
      </w:pPr>
      <w:r>
        <w:rPr>
          <w:lang w:val="es-CO"/>
        </w:rPr>
        <w:t xml:space="preserve">Procesos </w:t>
      </w:r>
      <w:r w:rsidR="00E91A42">
        <w:rPr>
          <w:lang w:val="es-CO"/>
        </w:rPr>
        <w:t xml:space="preserve">de </w:t>
      </w:r>
      <w:r w:rsidR="006D7073">
        <w:rPr>
          <w:lang w:val="es-CO"/>
        </w:rPr>
        <w:t>Control y Evaluación</w:t>
      </w:r>
    </w:p>
    <w:tbl>
      <w:tblPr>
        <w:tblW w:w="0" w:type="auto"/>
        <w:tblCellMar>
          <w:left w:w="70" w:type="dxa"/>
          <w:right w:w="70" w:type="dxa"/>
        </w:tblCellMar>
        <w:tblLook w:val="04A0" w:firstRow="1" w:lastRow="0" w:firstColumn="1" w:lastColumn="0" w:noHBand="0" w:noVBand="1"/>
      </w:tblPr>
      <w:tblGrid>
        <w:gridCol w:w="691"/>
        <w:gridCol w:w="864"/>
        <w:gridCol w:w="2268"/>
        <w:gridCol w:w="5529"/>
      </w:tblGrid>
      <w:tr w:rsidR="00455402" w:rsidRPr="00455402" w14:paraId="17B05686" w14:textId="77777777" w:rsidTr="00455402">
        <w:trPr>
          <w:trHeight w:val="288"/>
          <w:tblHeader/>
        </w:trPr>
        <w:tc>
          <w:tcPr>
            <w:tcW w:w="0" w:type="auto"/>
            <w:tcBorders>
              <w:top w:val="single" w:sz="4" w:space="0" w:color="auto"/>
              <w:left w:val="single" w:sz="4" w:space="0" w:color="auto"/>
              <w:bottom w:val="single" w:sz="4" w:space="0" w:color="auto"/>
              <w:right w:val="single" w:sz="4" w:space="0" w:color="auto"/>
            </w:tcBorders>
            <w:shd w:val="clear" w:color="auto" w:fill="ADB450"/>
            <w:noWrap/>
            <w:vAlign w:val="center"/>
            <w:hideMark/>
          </w:tcPr>
          <w:p w14:paraId="29985CED" w14:textId="77777777" w:rsidR="00393CB2" w:rsidRPr="00455402" w:rsidRDefault="00393CB2" w:rsidP="00393CB2">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ID</w:t>
            </w:r>
          </w:p>
        </w:tc>
        <w:tc>
          <w:tcPr>
            <w:tcW w:w="864" w:type="dxa"/>
            <w:tcBorders>
              <w:top w:val="single" w:sz="4" w:space="0" w:color="auto"/>
              <w:left w:val="nil"/>
              <w:bottom w:val="single" w:sz="4" w:space="0" w:color="auto"/>
              <w:right w:val="single" w:sz="4" w:space="0" w:color="auto"/>
            </w:tcBorders>
            <w:shd w:val="clear" w:color="auto" w:fill="ADB450"/>
            <w:noWrap/>
            <w:vAlign w:val="center"/>
            <w:hideMark/>
          </w:tcPr>
          <w:p w14:paraId="5531AFC9" w14:textId="77777777" w:rsidR="00393CB2" w:rsidRPr="00455402" w:rsidRDefault="00393CB2" w:rsidP="00393CB2">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Siglas</w:t>
            </w:r>
          </w:p>
        </w:tc>
        <w:tc>
          <w:tcPr>
            <w:tcW w:w="2268" w:type="dxa"/>
            <w:tcBorders>
              <w:top w:val="single" w:sz="4" w:space="0" w:color="auto"/>
              <w:left w:val="nil"/>
              <w:bottom w:val="single" w:sz="4" w:space="0" w:color="auto"/>
              <w:right w:val="single" w:sz="4" w:space="0" w:color="auto"/>
            </w:tcBorders>
            <w:shd w:val="clear" w:color="auto" w:fill="ADB450"/>
            <w:vAlign w:val="center"/>
            <w:hideMark/>
          </w:tcPr>
          <w:p w14:paraId="6E319AFE" w14:textId="77777777" w:rsidR="00393CB2" w:rsidRPr="00455402" w:rsidRDefault="00393CB2" w:rsidP="00393CB2">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Nombre</w:t>
            </w:r>
          </w:p>
        </w:tc>
        <w:tc>
          <w:tcPr>
            <w:tcW w:w="5529" w:type="dxa"/>
            <w:tcBorders>
              <w:top w:val="single" w:sz="4" w:space="0" w:color="auto"/>
              <w:left w:val="nil"/>
              <w:bottom w:val="single" w:sz="4" w:space="0" w:color="auto"/>
              <w:right w:val="single" w:sz="4" w:space="0" w:color="auto"/>
            </w:tcBorders>
            <w:shd w:val="clear" w:color="auto" w:fill="ADB450"/>
            <w:hideMark/>
          </w:tcPr>
          <w:p w14:paraId="0013EE79" w14:textId="77777777" w:rsidR="00393CB2" w:rsidRPr="00455402" w:rsidRDefault="00393CB2" w:rsidP="00393CB2">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Objetivo</w:t>
            </w:r>
          </w:p>
        </w:tc>
      </w:tr>
      <w:tr w:rsidR="00393CB2" w:rsidRPr="009670C3" w14:paraId="700A7B66" w14:textId="77777777" w:rsidTr="006F41D3">
        <w:trPr>
          <w:trHeight w:val="20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41FDB" w14:textId="77777777" w:rsidR="00393CB2" w:rsidRPr="00713127" w:rsidRDefault="00393CB2" w:rsidP="00393CB2">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PR19</w:t>
            </w:r>
          </w:p>
        </w:tc>
        <w:tc>
          <w:tcPr>
            <w:tcW w:w="864" w:type="dxa"/>
            <w:tcBorders>
              <w:top w:val="nil"/>
              <w:left w:val="nil"/>
              <w:bottom w:val="single" w:sz="4" w:space="0" w:color="auto"/>
              <w:right w:val="single" w:sz="4" w:space="0" w:color="auto"/>
            </w:tcBorders>
            <w:shd w:val="clear" w:color="auto" w:fill="auto"/>
            <w:noWrap/>
            <w:vAlign w:val="center"/>
            <w:hideMark/>
          </w:tcPr>
          <w:p w14:paraId="4A76FF80" w14:textId="77777777" w:rsidR="00393CB2" w:rsidRPr="00713127" w:rsidRDefault="00393CB2" w:rsidP="00393CB2">
            <w:pPr>
              <w:spacing w:after="0"/>
              <w:jc w:val="center"/>
              <w:rPr>
                <w:rFonts w:eastAsia="Times New Roman" w:cs="Arial"/>
                <w:b/>
                <w:bCs/>
                <w:color w:val="000000"/>
                <w:lang w:val="es-CO" w:eastAsia="es-CO"/>
              </w:rPr>
            </w:pPr>
            <w:r w:rsidRPr="00713127">
              <w:rPr>
                <w:rFonts w:eastAsia="Times New Roman" w:cs="Arial"/>
                <w:b/>
                <w:bCs/>
                <w:color w:val="000000"/>
                <w:lang w:val="es-CO" w:eastAsia="es-CO"/>
              </w:rPr>
              <w:t>CEI</w:t>
            </w:r>
          </w:p>
        </w:tc>
        <w:tc>
          <w:tcPr>
            <w:tcW w:w="2268" w:type="dxa"/>
            <w:tcBorders>
              <w:top w:val="nil"/>
              <w:left w:val="nil"/>
              <w:bottom w:val="single" w:sz="4" w:space="0" w:color="auto"/>
              <w:right w:val="single" w:sz="4" w:space="0" w:color="auto"/>
            </w:tcBorders>
            <w:shd w:val="clear" w:color="auto" w:fill="auto"/>
            <w:vAlign w:val="center"/>
            <w:hideMark/>
          </w:tcPr>
          <w:p w14:paraId="5234AB30" w14:textId="07C19B05" w:rsidR="00393CB2" w:rsidRPr="00713127" w:rsidRDefault="00393CB2" w:rsidP="00393CB2">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Control y </w:t>
            </w:r>
            <w:r w:rsidR="003A6B29" w:rsidRPr="00713127">
              <w:rPr>
                <w:rFonts w:eastAsia="Times New Roman" w:cs="Arial"/>
                <w:b/>
                <w:bCs/>
                <w:color w:val="000000"/>
                <w:lang w:val="es-CO" w:eastAsia="es-CO"/>
              </w:rPr>
              <w:t xml:space="preserve">Evaluación Institucional </w:t>
            </w:r>
          </w:p>
        </w:tc>
        <w:tc>
          <w:tcPr>
            <w:tcW w:w="5529" w:type="dxa"/>
            <w:tcBorders>
              <w:top w:val="nil"/>
              <w:left w:val="nil"/>
              <w:bottom w:val="single" w:sz="4" w:space="0" w:color="auto"/>
              <w:right w:val="single" w:sz="4" w:space="0" w:color="auto"/>
            </w:tcBorders>
            <w:shd w:val="clear" w:color="auto" w:fill="auto"/>
            <w:hideMark/>
          </w:tcPr>
          <w:p w14:paraId="49983A89" w14:textId="00C99BB7" w:rsidR="00393CB2" w:rsidRPr="00393CB2" w:rsidRDefault="00393CB2" w:rsidP="00393CB2">
            <w:pPr>
              <w:spacing w:after="0"/>
              <w:rPr>
                <w:rFonts w:eastAsia="Times New Roman" w:cs="Arial"/>
                <w:color w:val="000000"/>
                <w:lang w:val="es-CO" w:eastAsia="es-CO"/>
              </w:rPr>
            </w:pPr>
            <w:r w:rsidRPr="00393CB2">
              <w:rPr>
                <w:rFonts w:eastAsia="Times New Roman" w:cs="Arial"/>
                <w:color w:val="000000"/>
                <w:lang w:val="es-CO" w:eastAsia="es-CO"/>
              </w:rPr>
              <w:t xml:space="preserve">Evaluar el Sistema de Control Interno -SCI, la gestión de los procesos y efectuar el seguimiento al cumplimiento de las actividades definidas en el Plan Anual de Auditorías, con énfasis en la evaluación de </w:t>
            </w:r>
            <w:r w:rsidRPr="009670C3">
              <w:rPr>
                <w:rFonts w:eastAsia="Times New Roman" w:cs="Arial"/>
                <w:color w:val="000000"/>
                <w:lang w:val="es-CO" w:eastAsia="es-CO"/>
              </w:rPr>
              <w:t>la gestión</w:t>
            </w:r>
            <w:r w:rsidRPr="00393CB2">
              <w:rPr>
                <w:rFonts w:eastAsia="Times New Roman" w:cs="Arial"/>
                <w:color w:val="000000"/>
                <w:lang w:val="es-CO" w:eastAsia="es-CO"/>
              </w:rPr>
              <w:t xml:space="preserve"> del riesgos, gobierno y controles de la </w:t>
            </w:r>
            <w:r w:rsidR="009670C3" w:rsidRPr="00393CB2">
              <w:rPr>
                <w:rFonts w:eastAsia="Times New Roman" w:cs="Arial"/>
                <w:color w:val="000000"/>
                <w:lang w:val="es-CO" w:eastAsia="es-CO"/>
              </w:rPr>
              <w:t>entidad y</w:t>
            </w:r>
            <w:r w:rsidRPr="00393CB2">
              <w:rPr>
                <w:rFonts w:eastAsia="Times New Roman" w:cs="Arial"/>
                <w:color w:val="000000"/>
                <w:lang w:val="es-CO" w:eastAsia="es-CO"/>
              </w:rPr>
              <w:t xml:space="preserve"> las herramientas definidas para la función de auditoría interna; así mismo, promover el fomento del Autocontrol y del enfoque hacia la prevención con el fin de aportar acciones de mejora para la gestión institucional.</w:t>
            </w:r>
          </w:p>
        </w:tc>
      </w:tr>
      <w:tr w:rsidR="00393CB2" w:rsidRPr="009670C3" w14:paraId="641B5B1A" w14:textId="77777777" w:rsidTr="006F41D3">
        <w:trPr>
          <w:trHeight w:val="20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CEBE4" w14:textId="77777777" w:rsidR="00393CB2" w:rsidRPr="00713127" w:rsidRDefault="00393CB2" w:rsidP="00393CB2">
            <w:pPr>
              <w:spacing w:after="0"/>
              <w:jc w:val="center"/>
              <w:rPr>
                <w:rFonts w:eastAsia="Times New Roman" w:cs="Arial"/>
                <w:b/>
                <w:bCs/>
                <w:color w:val="000000"/>
                <w:lang w:val="es-CO" w:eastAsia="es-CO"/>
              </w:rPr>
            </w:pPr>
            <w:r w:rsidRPr="00713127">
              <w:rPr>
                <w:rFonts w:eastAsia="Times New Roman" w:cs="Arial"/>
                <w:b/>
                <w:bCs/>
                <w:color w:val="000000"/>
                <w:lang w:val="es-CO" w:eastAsia="es-CO"/>
              </w:rPr>
              <w:lastRenderedPageBreak/>
              <w:t>PR20</w:t>
            </w:r>
          </w:p>
        </w:tc>
        <w:tc>
          <w:tcPr>
            <w:tcW w:w="864" w:type="dxa"/>
            <w:tcBorders>
              <w:top w:val="nil"/>
              <w:left w:val="nil"/>
              <w:bottom w:val="single" w:sz="4" w:space="0" w:color="auto"/>
              <w:right w:val="single" w:sz="4" w:space="0" w:color="auto"/>
            </w:tcBorders>
            <w:shd w:val="clear" w:color="auto" w:fill="auto"/>
            <w:noWrap/>
            <w:vAlign w:val="center"/>
            <w:hideMark/>
          </w:tcPr>
          <w:p w14:paraId="1F628324" w14:textId="77777777" w:rsidR="00393CB2" w:rsidRPr="00713127" w:rsidRDefault="00393CB2" w:rsidP="00393CB2">
            <w:pPr>
              <w:spacing w:after="0"/>
              <w:jc w:val="center"/>
              <w:rPr>
                <w:rFonts w:eastAsia="Times New Roman" w:cs="Arial"/>
                <w:b/>
                <w:bCs/>
                <w:color w:val="000000"/>
                <w:lang w:val="es-CO" w:eastAsia="es-CO"/>
              </w:rPr>
            </w:pPr>
            <w:r w:rsidRPr="00713127">
              <w:rPr>
                <w:rFonts w:eastAsia="Times New Roman" w:cs="Arial"/>
                <w:b/>
                <w:bCs/>
                <w:color w:val="000000"/>
                <w:lang w:val="es-CO" w:eastAsia="es-CO"/>
              </w:rPr>
              <w:t>SMCT</w:t>
            </w:r>
          </w:p>
        </w:tc>
        <w:tc>
          <w:tcPr>
            <w:tcW w:w="2268" w:type="dxa"/>
            <w:tcBorders>
              <w:top w:val="nil"/>
              <w:left w:val="nil"/>
              <w:bottom w:val="single" w:sz="4" w:space="0" w:color="auto"/>
              <w:right w:val="single" w:sz="4" w:space="0" w:color="auto"/>
            </w:tcBorders>
            <w:shd w:val="clear" w:color="auto" w:fill="auto"/>
            <w:vAlign w:val="center"/>
            <w:hideMark/>
          </w:tcPr>
          <w:p w14:paraId="214DB27A" w14:textId="2583D9F7" w:rsidR="00393CB2" w:rsidRPr="00713127" w:rsidRDefault="00393CB2" w:rsidP="00393CB2">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Seguimiento y </w:t>
            </w:r>
            <w:r w:rsidR="003A6B29" w:rsidRPr="00713127">
              <w:rPr>
                <w:rFonts w:eastAsia="Times New Roman" w:cs="Arial"/>
                <w:b/>
                <w:bCs/>
                <w:color w:val="000000"/>
                <w:lang w:val="es-CO" w:eastAsia="es-CO"/>
              </w:rPr>
              <w:t xml:space="preserve">Monitoreo </w:t>
            </w:r>
            <w:r w:rsidRPr="00713127">
              <w:rPr>
                <w:rFonts w:eastAsia="Times New Roman" w:cs="Arial"/>
                <w:b/>
                <w:bCs/>
                <w:color w:val="000000"/>
                <w:lang w:val="es-CO" w:eastAsia="es-CO"/>
              </w:rPr>
              <w:t xml:space="preserve">a la </w:t>
            </w:r>
            <w:r w:rsidR="003A6B29" w:rsidRPr="00713127">
              <w:rPr>
                <w:rFonts w:eastAsia="Times New Roman" w:cs="Arial"/>
                <w:b/>
                <w:bCs/>
                <w:color w:val="000000"/>
                <w:lang w:val="es-CO" w:eastAsia="es-CO"/>
              </w:rPr>
              <w:t>Calidad Técnica</w:t>
            </w:r>
          </w:p>
        </w:tc>
        <w:tc>
          <w:tcPr>
            <w:tcW w:w="5529" w:type="dxa"/>
            <w:tcBorders>
              <w:top w:val="nil"/>
              <w:left w:val="nil"/>
              <w:bottom w:val="single" w:sz="4" w:space="0" w:color="auto"/>
              <w:right w:val="single" w:sz="4" w:space="0" w:color="auto"/>
            </w:tcBorders>
            <w:shd w:val="clear" w:color="auto" w:fill="auto"/>
            <w:hideMark/>
          </w:tcPr>
          <w:p w14:paraId="3CC4C737" w14:textId="77777777" w:rsidR="00393CB2" w:rsidRPr="00393CB2" w:rsidRDefault="00393CB2" w:rsidP="00393CB2">
            <w:pPr>
              <w:spacing w:after="0"/>
              <w:rPr>
                <w:rFonts w:eastAsia="Times New Roman" w:cs="Arial"/>
                <w:color w:val="000000"/>
                <w:lang w:val="es-CO" w:eastAsia="es-CO"/>
              </w:rPr>
            </w:pPr>
            <w:r w:rsidRPr="00393CB2">
              <w:rPr>
                <w:rFonts w:eastAsia="Times New Roman" w:cs="Arial"/>
                <w:color w:val="000000"/>
                <w:lang w:val="es-CO" w:eastAsia="es-CO"/>
              </w:rPr>
              <w:t xml:space="preserve">Hacer seguimiento al cumplimiento de la calidad técnica de los productos y servicios misionales, además del cumplimiento a las especificaciones técnicas y diseños establecidos, conforme a la definición e implementación de políticas, planes, programas y/o proyectos para realizar el control de calidad en cada una de las etapas de producción e intervención y conservación de las obras ejecutadas por la UAERMV. </w:t>
            </w:r>
          </w:p>
        </w:tc>
      </w:tr>
    </w:tbl>
    <w:p w14:paraId="709A541D" w14:textId="10004E23" w:rsidR="00EE580D" w:rsidRDefault="00EE580D" w:rsidP="00EE580D">
      <w:pPr>
        <w:pStyle w:val="Ttulo3"/>
      </w:pPr>
      <w:bookmarkStart w:id="36" w:name="_Toc189203322"/>
      <w:r w:rsidRPr="00EE580D">
        <w:t>Alineación de TI con los procesos</w:t>
      </w:r>
      <w:bookmarkEnd w:id="36"/>
    </w:p>
    <w:p w14:paraId="000FAA41" w14:textId="77777777" w:rsidR="00E347A9" w:rsidRDefault="00E347A9" w:rsidP="00E347A9">
      <w:r>
        <w:t>En el marco de la modernización institucional y la optimización de los recursos tecnológicos, este análisis tiene como propósito identificar la alineación estratégica entre las Tecnologías de la Información (TI) y los procesos clave de la entidad. A partir de la información contextual sobre la descripción de los procesos organizacionales y la aplicación del Instrumento de Caracterización de los Sistemas de Información, se determinan los sistemas o aplicativos que actualmente brindan soporte a las actividades críticas de dichos procesos.</w:t>
      </w:r>
    </w:p>
    <w:p w14:paraId="375EE6F7" w14:textId="1736C078" w:rsidR="00E347A9" w:rsidRDefault="00E347A9" w:rsidP="00E347A9">
      <w:r>
        <w:t>E</w:t>
      </w:r>
      <w:r w:rsidR="009F19BD">
        <w:t>ste</w:t>
      </w:r>
      <w:r>
        <w:t xml:space="preserve"> estudio permite establecer no solo el nivel de cobertura y soporte tecnológico existente, sino también las oportunidades de mejora que pueden potenciarse mediante el fortalecimiento y la integración de las TI. Dichas oportunidades están orientadas a maximizar la eficiencia operativa, mejorar la gestión de los recursos, y garantizar un alineamiento sólido con los objetivos estratégicos institucionales.</w:t>
      </w:r>
    </w:p>
    <w:p w14:paraId="6F886207" w14:textId="77777777" w:rsidR="00775A03" w:rsidRDefault="00775A03" w:rsidP="00E347A9">
      <w:pPr>
        <w:sectPr w:rsidR="00775A03" w:rsidSect="00CE53A0">
          <w:headerReference w:type="default" r:id="rId17"/>
          <w:footerReference w:type="default" r:id="rId18"/>
          <w:pgSz w:w="12242" w:h="15842" w:code="1"/>
          <w:pgMar w:top="1440" w:right="1440" w:bottom="1440" w:left="1440" w:header="284" w:footer="284" w:gutter="0"/>
          <w:cols w:space="708"/>
          <w:docGrid w:linePitch="360"/>
        </w:sectPr>
      </w:pPr>
    </w:p>
    <w:tbl>
      <w:tblPr>
        <w:tblW w:w="0" w:type="auto"/>
        <w:tblCellMar>
          <w:left w:w="70" w:type="dxa"/>
          <w:right w:w="70" w:type="dxa"/>
        </w:tblCellMar>
        <w:tblLook w:val="04A0" w:firstRow="1" w:lastRow="0" w:firstColumn="1" w:lastColumn="0" w:noHBand="0" w:noVBand="1"/>
      </w:tblPr>
      <w:tblGrid>
        <w:gridCol w:w="1552"/>
        <w:gridCol w:w="1104"/>
        <w:gridCol w:w="2246"/>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tblGrid>
      <w:tr w:rsidR="005F46BC" w:rsidRPr="005F46BC" w14:paraId="52A01FD6" w14:textId="77777777" w:rsidTr="005F46BC">
        <w:trPr>
          <w:trHeight w:val="24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ADB450"/>
            <w:vAlign w:val="center"/>
            <w:hideMark/>
          </w:tcPr>
          <w:p w14:paraId="56B4B0DB"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lastRenderedPageBreak/>
              <w:t>PROCESO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ADB450"/>
            <w:vAlign w:val="center"/>
            <w:hideMark/>
          </w:tcPr>
          <w:p w14:paraId="6CF1A583"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CATEGORÍA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ADB450"/>
            <w:vAlign w:val="center"/>
            <w:hideMark/>
          </w:tcPr>
          <w:p w14:paraId="0D677845"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CUBRIMIENTO</w:t>
            </w:r>
          </w:p>
        </w:tc>
        <w:tc>
          <w:tcPr>
            <w:tcW w:w="0" w:type="auto"/>
            <w:gridSpan w:val="24"/>
            <w:tcBorders>
              <w:top w:val="single" w:sz="8" w:space="0" w:color="auto"/>
              <w:left w:val="nil"/>
              <w:bottom w:val="single" w:sz="8" w:space="0" w:color="auto"/>
              <w:right w:val="single" w:sz="8" w:space="0" w:color="000000"/>
            </w:tcBorders>
            <w:shd w:val="clear" w:color="000000" w:fill="ADB450"/>
            <w:vAlign w:val="center"/>
            <w:hideMark/>
          </w:tcPr>
          <w:p w14:paraId="557DB546"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SISTEMAS DE INFORMACIÓN</w:t>
            </w:r>
          </w:p>
        </w:tc>
      </w:tr>
      <w:tr w:rsidR="005F46BC" w:rsidRPr="005F46BC" w14:paraId="6DD4F8AE" w14:textId="77777777" w:rsidTr="005F46BC">
        <w:trPr>
          <w:trHeight w:val="129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F233AD" w14:textId="77777777" w:rsidR="005F46BC" w:rsidRPr="005F46BC" w:rsidRDefault="005F46BC" w:rsidP="005F46BC">
            <w:pPr>
              <w:spacing w:after="0"/>
              <w:jc w:val="left"/>
              <w:rPr>
                <w:rFonts w:eastAsia="Times New Roman" w:cs="Arial"/>
                <w:b/>
                <w:bCs/>
                <w:color w:val="FFFFFF"/>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B55301" w14:textId="77777777" w:rsidR="005F46BC" w:rsidRPr="005F46BC" w:rsidRDefault="005F46BC" w:rsidP="005F46BC">
            <w:pPr>
              <w:spacing w:after="0"/>
              <w:jc w:val="left"/>
              <w:rPr>
                <w:rFonts w:eastAsia="Times New Roman" w:cs="Arial"/>
                <w:b/>
                <w:bCs/>
                <w:color w:val="FFFFFF"/>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3E416E" w14:textId="77777777" w:rsidR="005F46BC" w:rsidRPr="005F46BC" w:rsidRDefault="005F46BC" w:rsidP="005F46BC">
            <w:pPr>
              <w:spacing w:after="0"/>
              <w:jc w:val="left"/>
              <w:rPr>
                <w:rFonts w:eastAsia="Times New Roman" w:cs="Arial"/>
                <w:b/>
                <w:bCs/>
                <w:color w:val="FFFFFF"/>
                <w:sz w:val="16"/>
                <w:szCs w:val="16"/>
                <w:lang w:val="es-CO" w:eastAsia="es-CO"/>
              </w:rPr>
            </w:pP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3F60DA4C"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n-US" w:eastAsia="es-CO"/>
              </w:rPr>
              <w:t>Microsoft 365</w:t>
            </w:r>
          </w:p>
        </w:tc>
        <w:tc>
          <w:tcPr>
            <w:tcW w:w="0" w:type="auto"/>
            <w:tcBorders>
              <w:top w:val="nil"/>
              <w:left w:val="nil"/>
              <w:bottom w:val="single" w:sz="8" w:space="0" w:color="auto"/>
              <w:right w:val="single" w:sz="8" w:space="0" w:color="auto"/>
            </w:tcBorders>
            <w:shd w:val="clear" w:color="000000" w:fill="6A6F2F"/>
            <w:noWrap/>
            <w:textDirection w:val="btLr"/>
            <w:vAlign w:val="center"/>
            <w:hideMark/>
          </w:tcPr>
          <w:p w14:paraId="01A37E70"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ORFEO</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78364695"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SIGMA</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553EAF4D"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CALIOPE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0D7F503" w14:textId="77777777" w:rsidR="005F46BC" w:rsidRPr="005F46BC" w:rsidRDefault="005F46BC" w:rsidP="005F46BC">
            <w:pPr>
              <w:spacing w:after="0"/>
              <w:jc w:val="center"/>
              <w:rPr>
                <w:rFonts w:eastAsia="Times New Roman" w:cs="Arial"/>
                <w:b/>
                <w:bCs/>
                <w:color w:val="FFFFFF"/>
                <w:sz w:val="16"/>
                <w:szCs w:val="16"/>
                <w:lang w:val="es-CO" w:eastAsia="es-CO"/>
              </w:rPr>
            </w:pPr>
            <w:proofErr w:type="spellStart"/>
            <w:r w:rsidRPr="005F46BC">
              <w:rPr>
                <w:rFonts w:eastAsia="Times New Roman" w:cs="Arial"/>
                <w:b/>
                <w:bCs/>
                <w:color w:val="FFFFFF"/>
                <w:sz w:val="16"/>
                <w:szCs w:val="16"/>
                <w:lang w:val="es-CO" w:eastAsia="es-CO"/>
              </w:rPr>
              <w:t>Sicapital</w:t>
            </w:r>
            <w:proofErr w:type="spellEnd"/>
            <w:r w:rsidRPr="005F46BC">
              <w:rPr>
                <w:rFonts w:eastAsia="Times New Roman" w:cs="Arial"/>
                <w:b/>
                <w:bCs/>
                <w:color w:val="FFFFFF"/>
                <w:sz w:val="16"/>
                <w:szCs w:val="16"/>
                <w:lang w:val="es-CO" w:eastAsia="es-CO"/>
              </w:rPr>
              <w:t xml:space="preserve"> (</w:t>
            </w:r>
            <w:proofErr w:type="spellStart"/>
            <w:r w:rsidRPr="005F46BC">
              <w:rPr>
                <w:rFonts w:eastAsia="Times New Roman" w:cs="Arial"/>
                <w:b/>
                <w:bCs/>
                <w:color w:val="FFFFFF"/>
                <w:sz w:val="16"/>
                <w:szCs w:val="16"/>
                <w:lang w:val="es-CO" w:eastAsia="es-CO"/>
              </w:rPr>
              <w:t>Predis</w:t>
            </w:r>
            <w:proofErr w:type="spellEnd"/>
            <w:r w:rsidRPr="005F46BC">
              <w:rPr>
                <w:rFonts w:eastAsia="Times New Roman" w:cs="Arial"/>
                <w:b/>
                <w:bCs/>
                <w:color w:val="FFFFFF"/>
                <w:sz w:val="16"/>
                <w:szCs w:val="16"/>
                <w:lang w:val="es-CO" w:eastAsia="es-CO"/>
              </w:rPr>
              <w:t xml:space="preserve">, </w:t>
            </w:r>
            <w:proofErr w:type="spellStart"/>
            <w:r w:rsidRPr="005F46BC">
              <w:rPr>
                <w:rFonts w:eastAsia="Times New Roman" w:cs="Arial"/>
                <w:b/>
                <w:bCs/>
                <w:color w:val="FFFFFF"/>
                <w:sz w:val="16"/>
                <w:szCs w:val="16"/>
                <w:lang w:val="es-CO" w:eastAsia="es-CO"/>
              </w:rPr>
              <w:t>Opget</w:t>
            </w:r>
            <w:proofErr w:type="spellEnd"/>
            <w:r w:rsidRPr="005F46BC">
              <w:rPr>
                <w:rFonts w:eastAsia="Times New Roman" w:cs="Arial"/>
                <w:b/>
                <w:bCs/>
                <w:color w:val="FFFFFF"/>
                <w:sz w:val="16"/>
                <w:szCs w:val="16"/>
                <w:lang w:val="es-CO" w:eastAsia="es-CO"/>
              </w:rPr>
              <w:t>, Limay)</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57DF5E56"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 xml:space="preserve">SIGEP – </w:t>
            </w:r>
            <w:proofErr w:type="spellStart"/>
            <w:r w:rsidRPr="005F46BC">
              <w:rPr>
                <w:rFonts w:eastAsia="Times New Roman" w:cs="Arial"/>
                <w:b/>
                <w:bCs/>
                <w:color w:val="FFFFFF"/>
                <w:sz w:val="16"/>
                <w:szCs w:val="16"/>
                <w:lang w:val="es-CO" w:eastAsia="es-CO"/>
              </w:rPr>
              <w:t>PeopleNet</w:t>
            </w:r>
            <w:proofErr w:type="spellEnd"/>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2F32F8D0"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CHIE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518008CC"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INFOMANTE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37DE4DA8"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GEOSCAN</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655EDCF"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Software de la Bascula</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09911EDB"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SIAP</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1F596651"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PASIVOCOL</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43B6F217"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Aranda</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5C722CD4" w14:textId="77777777" w:rsidR="005F46BC" w:rsidRPr="005F46BC" w:rsidRDefault="005F46BC" w:rsidP="005F46BC">
            <w:pPr>
              <w:spacing w:after="0"/>
              <w:jc w:val="center"/>
              <w:rPr>
                <w:rFonts w:eastAsia="Times New Roman" w:cs="Arial"/>
                <w:b/>
                <w:bCs/>
                <w:color w:val="FFFFFF"/>
                <w:sz w:val="16"/>
                <w:szCs w:val="16"/>
                <w:lang w:val="es-CO" w:eastAsia="es-CO"/>
              </w:rPr>
            </w:pPr>
            <w:proofErr w:type="spellStart"/>
            <w:r w:rsidRPr="005F46BC">
              <w:rPr>
                <w:rFonts w:eastAsia="Times New Roman" w:cs="Arial"/>
                <w:b/>
                <w:bCs/>
                <w:color w:val="FFFFFF"/>
                <w:sz w:val="16"/>
                <w:szCs w:val="16"/>
                <w:lang w:val="es-CO" w:eastAsia="es-CO"/>
              </w:rPr>
              <w:t>ArcGis</w:t>
            </w:r>
            <w:proofErr w:type="spellEnd"/>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232E9E01"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INTRANET</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4E704FCC"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PÁGINA WEB</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45B2313B"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Visual SVN (</w:t>
            </w:r>
            <w:proofErr w:type="spellStart"/>
            <w:r w:rsidRPr="005F46BC">
              <w:rPr>
                <w:rFonts w:eastAsia="Times New Roman" w:cs="Arial"/>
                <w:b/>
                <w:bCs/>
                <w:color w:val="FFFFFF"/>
                <w:sz w:val="16"/>
                <w:szCs w:val="16"/>
                <w:lang w:val="es-CO" w:eastAsia="es-CO"/>
              </w:rPr>
              <w:t>Tortoise</w:t>
            </w:r>
            <w:proofErr w:type="spellEnd"/>
            <w:r w:rsidRPr="005F46BC">
              <w:rPr>
                <w:rFonts w:eastAsia="Times New Roman" w:cs="Arial"/>
                <w:b/>
                <w:bCs/>
                <w:color w:val="FFFFFF"/>
                <w:sz w:val="16"/>
                <w:szCs w:val="16"/>
                <w:lang w:val="es-CO" w:eastAsia="es-CO"/>
              </w:rPr>
              <w:t>)</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0178264"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Trident</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00F22DFE"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 xml:space="preserve"> MOODLE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5DB1FD2"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GITLAB</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22609E1F"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POWER BI</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F9EE09A"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Adobe Creative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3D1B6FE1" w14:textId="77777777" w:rsidR="005F46BC" w:rsidRPr="005F46BC" w:rsidRDefault="005F46BC" w:rsidP="005F46BC">
            <w:pPr>
              <w:spacing w:after="0"/>
              <w:jc w:val="center"/>
              <w:rPr>
                <w:rFonts w:eastAsia="Times New Roman" w:cs="Arial"/>
                <w:b/>
                <w:bCs/>
                <w:color w:val="FFFFFF"/>
                <w:sz w:val="16"/>
                <w:szCs w:val="16"/>
                <w:lang w:val="es-CO" w:eastAsia="es-CO"/>
              </w:rPr>
            </w:pPr>
            <w:proofErr w:type="spellStart"/>
            <w:r w:rsidRPr="005F46BC">
              <w:rPr>
                <w:rFonts w:eastAsia="Times New Roman" w:cs="Arial"/>
                <w:b/>
                <w:bCs/>
                <w:color w:val="FFFFFF"/>
                <w:sz w:val="16"/>
                <w:szCs w:val="16"/>
                <w:lang w:val="es-CO" w:eastAsia="es-CO"/>
              </w:rPr>
              <w:t>Fortianalyzer</w:t>
            </w:r>
            <w:proofErr w:type="spellEnd"/>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09FCEFF" w14:textId="77777777" w:rsidR="005F46BC" w:rsidRPr="005F46BC" w:rsidRDefault="005F46BC" w:rsidP="005F46BC">
            <w:pPr>
              <w:spacing w:after="0"/>
              <w:jc w:val="center"/>
              <w:rPr>
                <w:rFonts w:eastAsia="Times New Roman" w:cs="Arial"/>
                <w:b/>
                <w:bCs/>
                <w:color w:val="FFFFFF"/>
                <w:sz w:val="16"/>
                <w:szCs w:val="16"/>
                <w:lang w:val="es-CO" w:eastAsia="es-CO"/>
              </w:rPr>
            </w:pPr>
            <w:proofErr w:type="spellStart"/>
            <w:r w:rsidRPr="005F46BC">
              <w:rPr>
                <w:rFonts w:eastAsia="Times New Roman" w:cs="Arial"/>
                <w:b/>
                <w:bCs/>
                <w:color w:val="FFFFFF"/>
                <w:sz w:val="16"/>
                <w:szCs w:val="16"/>
                <w:lang w:val="es-CO" w:eastAsia="es-CO"/>
              </w:rPr>
              <w:t>FortiSIEM</w:t>
            </w:r>
            <w:proofErr w:type="spellEnd"/>
          </w:p>
        </w:tc>
      </w:tr>
      <w:tr w:rsidR="005F46BC" w:rsidRPr="005F46BC" w14:paraId="548B62FF"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552891"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Direccionamiento Estratégico</w:t>
            </w:r>
          </w:p>
        </w:tc>
        <w:tc>
          <w:tcPr>
            <w:tcW w:w="0" w:type="auto"/>
            <w:tcBorders>
              <w:top w:val="nil"/>
              <w:left w:val="nil"/>
              <w:bottom w:val="single" w:sz="8" w:space="0" w:color="auto"/>
              <w:right w:val="single" w:sz="8" w:space="0" w:color="auto"/>
            </w:tcBorders>
            <w:shd w:val="clear" w:color="auto" w:fill="auto"/>
            <w:vAlign w:val="center"/>
            <w:hideMark/>
          </w:tcPr>
          <w:p w14:paraId="4402182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1F660D2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Coordinar la programación, carga y seguimiento del presupuesto anual, con especial atención a los proyectos de inversión.</w:t>
            </w:r>
          </w:p>
        </w:tc>
        <w:tc>
          <w:tcPr>
            <w:tcW w:w="0" w:type="auto"/>
            <w:tcBorders>
              <w:top w:val="nil"/>
              <w:left w:val="nil"/>
              <w:bottom w:val="single" w:sz="8" w:space="0" w:color="auto"/>
              <w:right w:val="single" w:sz="8" w:space="0" w:color="auto"/>
            </w:tcBorders>
            <w:shd w:val="clear" w:color="auto" w:fill="auto"/>
            <w:vAlign w:val="center"/>
            <w:hideMark/>
          </w:tcPr>
          <w:p w14:paraId="291266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200BE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195E7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CE22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1388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5C12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46032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F44D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52FE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F9FBE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423F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8C4A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111C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78BAB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9F4C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24105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6B43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094A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7962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BF3B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61A7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76C6D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BC31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C99C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75D8A23" w14:textId="77777777" w:rsidTr="005F46BC">
        <w:trPr>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61B08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Comunicaciones Estratégicas</w:t>
            </w:r>
          </w:p>
        </w:tc>
        <w:tc>
          <w:tcPr>
            <w:tcW w:w="0" w:type="auto"/>
            <w:tcBorders>
              <w:top w:val="nil"/>
              <w:left w:val="nil"/>
              <w:bottom w:val="single" w:sz="8" w:space="0" w:color="auto"/>
              <w:right w:val="single" w:sz="8" w:space="0" w:color="auto"/>
            </w:tcBorders>
            <w:shd w:val="clear" w:color="auto" w:fill="auto"/>
            <w:vAlign w:val="center"/>
            <w:hideMark/>
          </w:tcPr>
          <w:p w14:paraId="78BEB183"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46ACF9C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Organizar reuniones con las áreas correspondientes para verificar la información, socializar directrices con el director general y brindar asesoría estratégica a los voceros delegados, bajo los lineamientos de comunicación institucional.</w:t>
            </w:r>
          </w:p>
        </w:tc>
        <w:tc>
          <w:tcPr>
            <w:tcW w:w="0" w:type="auto"/>
            <w:tcBorders>
              <w:top w:val="nil"/>
              <w:left w:val="nil"/>
              <w:bottom w:val="single" w:sz="8" w:space="0" w:color="auto"/>
              <w:right w:val="single" w:sz="8" w:space="0" w:color="auto"/>
            </w:tcBorders>
            <w:shd w:val="clear" w:color="auto" w:fill="auto"/>
            <w:vAlign w:val="center"/>
            <w:hideMark/>
          </w:tcPr>
          <w:p w14:paraId="74F857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6410F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8F6F1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A3193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0A83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6B8A0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99F4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3CE5D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4A3C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087A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4971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A599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FE80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9A01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3291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F6FB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26CC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84F83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32DA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E8D0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9E59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E531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A227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D423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6D53E30"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895B87"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Comunicaciones Estratégicas</w:t>
            </w:r>
          </w:p>
        </w:tc>
        <w:tc>
          <w:tcPr>
            <w:tcW w:w="0" w:type="auto"/>
            <w:tcBorders>
              <w:top w:val="nil"/>
              <w:left w:val="nil"/>
              <w:bottom w:val="single" w:sz="8" w:space="0" w:color="auto"/>
              <w:right w:val="single" w:sz="8" w:space="0" w:color="auto"/>
            </w:tcBorders>
            <w:shd w:val="clear" w:color="auto" w:fill="auto"/>
            <w:vAlign w:val="center"/>
            <w:hideMark/>
          </w:tcPr>
          <w:p w14:paraId="5288F25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6AC65C4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Diseñar y difundir comunicados, contenidos informativos internos y externos, y realizar ruedas de prensa, asegurando su publicación en los canales oficiales de la UMV.</w:t>
            </w:r>
          </w:p>
        </w:tc>
        <w:tc>
          <w:tcPr>
            <w:tcW w:w="0" w:type="auto"/>
            <w:tcBorders>
              <w:top w:val="nil"/>
              <w:left w:val="nil"/>
              <w:bottom w:val="single" w:sz="8" w:space="0" w:color="auto"/>
              <w:right w:val="single" w:sz="8" w:space="0" w:color="auto"/>
            </w:tcBorders>
            <w:shd w:val="clear" w:color="auto" w:fill="auto"/>
            <w:vAlign w:val="center"/>
            <w:hideMark/>
          </w:tcPr>
          <w:p w14:paraId="56CE29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E1E68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FAE714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3D641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3503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C95E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45AD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1213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8DB7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C7522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A833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C9ED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B4F8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B928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40D1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B705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8673E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D78B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08E2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F05D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3E2C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455E5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E3FFF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2677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41AF250F"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BF69CA"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Comunicaciones Estratégicas</w:t>
            </w:r>
          </w:p>
        </w:tc>
        <w:tc>
          <w:tcPr>
            <w:tcW w:w="0" w:type="auto"/>
            <w:tcBorders>
              <w:top w:val="nil"/>
              <w:left w:val="nil"/>
              <w:bottom w:val="single" w:sz="8" w:space="0" w:color="auto"/>
              <w:right w:val="single" w:sz="8" w:space="0" w:color="auto"/>
            </w:tcBorders>
            <w:shd w:val="clear" w:color="auto" w:fill="auto"/>
            <w:vAlign w:val="center"/>
            <w:hideMark/>
          </w:tcPr>
          <w:p w14:paraId="734A469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3840C3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Acompañar eventos organizados por el sector movilidad y la Alcaldía Mayor de Bogotá.</w:t>
            </w:r>
          </w:p>
        </w:tc>
        <w:tc>
          <w:tcPr>
            <w:tcW w:w="0" w:type="auto"/>
            <w:tcBorders>
              <w:top w:val="nil"/>
              <w:left w:val="nil"/>
              <w:bottom w:val="single" w:sz="8" w:space="0" w:color="auto"/>
              <w:right w:val="single" w:sz="8" w:space="0" w:color="auto"/>
            </w:tcBorders>
            <w:shd w:val="clear" w:color="auto" w:fill="auto"/>
            <w:vAlign w:val="center"/>
            <w:hideMark/>
          </w:tcPr>
          <w:p w14:paraId="7BD66F4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77DE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B0AFF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5BB7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8869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368A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74FD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1FA2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AE7A1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8F87E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5D42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CBCD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888B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498B6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764A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143C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73488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B29F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91D2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35E4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9A06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E6B5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C72F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7564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8A93C65" w14:textId="77777777" w:rsidTr="005F46BC">
        <w:trPr>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2D754E"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Servicio a la Ciudadanía y Relacionamiento con Partes Interesadas</w:t>
            </w:r>
          </w:p>
        </w:tc>
        <w:tc>
          <w:tcPr>
            <w:tcW w:w="0" w:type="auto"/>
            <w:tcBorders>
              <w:top w:val="nil"/>
              <w:left w:val="nil"/>
              <w:bottom w:val="single" w:sz="8" w:space="0" w:color="auto"/>
              <w:right w:val="single" w:sz="8" w:space="0" w:color="auto"/>
            </w:tcBorders>
            <w:shd w:val="clear" w:color="auto" w:fill="auto"/>
            <w:vAlign w:val="center"/>
            <w:hideMark/>
          </w:tcPr>
          <w:p w14:paraId="25FA2EC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9E0F1B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Gestionar el trámite y dar respuesta a las peticiones ciudadanas recibidas, cumpliendo con los términos establecidos en la ley (Procedimiento de Gestión de Requerimientos PQRSFD).</w:t>
            </w:r>
          </w:p>
        </w:tc>
        <w:tc>
          <w:tcPr>
            <w:tcW w:w="0" w:type="auto"/>
            <w:tcBorders>
              <w:top w:val="nil"/>
              <w:left w:val="nil"/>
              <w:bottom w:val="single" w:sz="8" w:space="0" w:color="auto"/>
              <w:right w:val="single" w:sz="8" w:space="0" w:color="auto"/>
            </w:tcBorders>
            <w:shd w:val="clear" w:color="auto" w:fill="auto"/>
            <w:vAlign w:val="center"/>
            <w:hideMark/>
          </w:tcPr>
          <w:p w14:paraId="15A6C60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073F9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31EC6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EA32C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00BED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A555E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DC7F8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15B3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83562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8D4B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98F0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9EE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5C53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7F91B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96FE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DAF55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A63EB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5252A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38C2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8E7F2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B133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0B7C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B709C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FF63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7E09019"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7EE741"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Servicio a la Ciudadanía y Relacionamiento con Partes Interesadas</w:t>
            </w:r>
          </w:p>
        </w:tc>
        <w:tc>
          <w:tcPr>
            <w:tcW w:w="0" w:type="auto"/>
            <w:tcBorders>
              <w:top w:val="nil"/>
              <w:left w:val="nil"/>
              <w:bottom w:val="single" w:sz="8" w:space="0" w:color="auto"/>
              <w:right w:val="single" w:sz="8" w:space="0" w:color="auto"/>
            </w:tcBorders>
            <w:shd w:val="clear" w:color="auto" w:fill="auto"/>
            <w:vAlign w:val="center"/>
            <w:hideMark/>
          </w:tcPr>
          <w:p w14:paraId="127A662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7CACDEB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Efectuar acciones para defender los derechos de la ciudadanía.</w:t>
            </w:r>
          </w:p>
        </w:tc>
        <w:tc>
          <w:tcPr>
            <w:tcW w:w="0" w:type="auto"/>
            <w:tcBorders>
              <w:top w:val="nil"/>
              <w:left w:val="nil"/>
              <w:bottom w:val="single" w:sz="8" w:space="0" w:color="auto"/>
              <w:right w:val="single" w:sz="8" w:space="0" w:color="auto"/>
            </w:tcBorders>
            <w:shd w:val="clear" w:color="auto" w:fill="auto"/>
            <w:vAlign w:val="center"/>
            <w:hideMark/>
          </w:tcPr>
          <w:p w14:paraId="0EE8434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F69FB4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FDA59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6B389C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BA5B2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4703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5043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2B76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5AEAF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F55C7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E97E2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9868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E3EB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CD0A8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1910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C953D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459B0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CE21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D6620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7ADDB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C987A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8ECA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EF9D9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7E1B0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86A5AA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04E8C5"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2062B7A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62CD66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Gestionar la infraestructura tecnológica de la entidad.</w:t>
            </w:r>
          </w:p>
        </w:tc>
        <w:tc>
          <w:tcPr>
            <w:tcW w:w="0" w:type="auto"/>
            <w:tcBorders>
              <w:top w:val="nil"/>
              <w:left w:val="nil"/>
              <w:bottom w:val="single" w:sz="8" w:space="0" w:color="auto"/>
              <w:right w:val="single" w:sz="8" w:space="0" w:color="auto"/>
            </w:tcBorders>
            <w:shd w:val="clear" w:color="auto" w:fill="auto"/>
            <w:vAlign w:val="center"/>
            <w:hideMark/>
          </w:tcPr>
          <w:p w14:paraId="012987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14BBC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19061A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B0012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CD1FF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F3483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A1E3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98F70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EE9A8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4FAA44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E7C7D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8D905D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8C22B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C1631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A87547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4C0A94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E2BFF2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8E7A7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10AAE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79CAA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60DF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5918B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16D48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E48FB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CE2045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24F6E9"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4C21299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2F45D46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Coordinar y operar la mesa de servicios.</w:t>
            </w:r>
          </w:p>
        </w:tc>
        <w:tc>
          <w:tcPr>
            <w:tcW w:w="0" w:type="auto"/>
            <w:tcBorders>
              <w:top w:val="nil"/>
              <w:left w:val="nil"/>
              <w:bottom w:val="single" w:sz="8" w:space="0" w:color="auto"/>
              <w:right w:val="single" w:sz="8" w:space="0" w:color="auto"/>
            </w:tcBorders>
            <w:shd w:val="clear" w:color="auto" w:fill="auto"/>
            <w:vAlign w:val="center"/>
            <w:hideMark/>
          </w:tcPr>
          <w:p w14:paraId="24F377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B498B4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F7145F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796C5E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E3375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71D71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F8F5B4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9AD8C4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1EA952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F6980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D77F9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EB518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46AD0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0CBA3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F4454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B5A69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687316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B7F02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8636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D94F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DA94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8969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90401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F76B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6C9ABD0"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CDC7EA"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427B1FF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8863D4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Administrar y ofrecer soporte a los sistemas de información.</w:t>
            </w:r>
          </w:p>
        </w:tc>
        <w:tc>
          <w:tcPr>
            <w:tcW w:w="0" w:type="auto"/>
            <w:tcBorders>
              <w:top w:val="nil"/>
              <w:left w:val="nil"/>
              <w:bottom w:val="single" w:sz="8" w:space="0" w:color="auto"/>
              <w:right w:val="single" w:sz="8" w:space="0" w:color="auto"/>
            </w:tcBorders>
            <w:shd w:val="clear" w:color="auto" w:fill="auto"/>
            <w:vAlign w:val="center"/>
            <w:hideMark/>
          </w:tcPr>
          <w:p w14:paraId="20E941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F7655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9BFEC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2D1DA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7AD6D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34851A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871B3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D10B5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500D2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9794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121ED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D9773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63B0C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67E83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74525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B767F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1D5F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E529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86E2A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55FF9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DFD823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7919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CD58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C7F33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10B916A"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D144EB"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344DDCF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2A22B14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Gestionar la seguridad de la información.</w:t>
            </w:r>
          </w:p>
        </w:tc>
        <w:tc>
          <w:tcPr>
            <w:tcW w:w="0" w:type="auto"/>
            <w:tcBorders>
              <w:top w:val="nil"/>
              <w:left w:val="nil"/>
              <w:bottom w:val="single" w:sz="8" w:space="0" w:color="auto"/>
              <w:right w:val="single" w:sz="8" w:space="0" w:color="auto"/>
            </w:tcBorders>
            <w:shd w:val="clear" w:color="auto" w:fill="auto"/>
            <w:vAlign w:val="center"/>
            <w:hideMark/>
          </w:tcPr>
          <w:p w14:paraId="0FF861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6C595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515B9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8409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671B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9625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27E9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2DE2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60A6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F0E7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F6C0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49D1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E619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25D96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53F1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E65CDF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9A60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7DB9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35EBF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AAE6F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6B18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9C80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08E7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DA794F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r>
      <w:tr w:rsidR="005F46BC" w:rsidRPr="005F46BC" w14:paraId="5584DA13"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D671BE"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24D63E8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4A294C8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5. Supervisar la seguridad informática.</w:t>
            </w:r>
          </w:p>
        </w:tc>
        <w:tc>
          <w:tcPr>
            <w:tcW w:w="0" w:type="auto"/>
            <w:tcBorders>
              <w:top w:val="nil"/>
              <w:left w:val="nil"/>
              <w:bottom w:val="single" w:sz="8" w:space="0" w:color="auto"/>
              <w:right w:val="single" w:sz="8" w:space="0" w:color="auto"/>
            </w:tcBorders>
            <w:shd w:val="clear" w:color="auto" w:fill="auto"/>
            <w:vAlign w:val="center"/>
            <w:hideMark/>
          </w:tcPr>
          <w:p w14:paraId="2D68E90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CC158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741D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ACB3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64F0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5BA6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1912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E2EC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85AB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1AAB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231A2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AF20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8C77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DDFB6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C033E4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7997D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C306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E5A5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FB8B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1AB21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2E853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B8F0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FD01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1CA8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364FF6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AEF2A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26A0C6A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0F15BB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6. Supervisar y realizar seguimiento a las gestiones contractuales y presupuestales.</w:t>
            </w:r>
          </w:p>
        </w:tc>
        <w:tc>
          <w:tcPr>
            <w:tcW w:w="0" w:type="auto"/>
            <w:tcBorders>
              <w:top w:val="nil"/>
              <w:left w:val="nil"/>
              <w:bottom w:val="single" w:sz="8" w:space="0" w:color="auto"/>
              <w:right w:val="single" w:sz="8" w:space="0" w:color="auto"/>
            </w:tcBorders>
            <w:shd w:val="clear" w:color="auto" w:fill="auto"/>
            <w:vAlign w:val="center"/>
            <w:hideMark/>
          </w:tcPr>
          <w:p w14:paraId="465869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8C1FA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4B1E8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4327B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587F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31D5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D21D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BC1E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EE89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1C17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D0E7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409D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E286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585E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3D6D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A480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D616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25BE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FF0D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A9AF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C52D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5D53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6341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C52D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8F94FF3"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723DA"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Planificación de la Conservación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2B1751B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38A5B19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Realizar visitas técnicas de evaluación de vías, completando las actas correspondientes mediante herramientas especializadas.</w:t>
            </w:r>
          </w:p>
        </w:tc>
        <w:tc>
          <w:tcPr>
            <w:tcW w:w="0" w:type="auto"/>
            <w:tcBorders>
              <w:top w:val="nil"/>
              <w:left w:val="nil"/>
              <w:bottom w:val="single" w:sz="8" w:space="0" w:color="auto"/>
              <w:right w:val="single" w:sz="8" w:space="0" w:color="auto"/>
            </w:tcBorders>
            <w:shd w:val="clear" w:color="auto" w:fill="auto"/>
            <w:vAlign w:val="center"/>
            <w:hideMark/>
          </w:tcPr>
          <w:p w14:paraId="4799DF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519FA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0A712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484AD4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F921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91236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08C5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9950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B797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3B96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0AF6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0AC4D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1F64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5902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BDBDB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2444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6AFB2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321F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F7CF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D2E7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186A8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BAB6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0850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FE83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DB0AB9E"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7CD147"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Planificación de la Conservación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52756CE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7DDED6A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Elaborar evaluaciones y diseños estructurales para pavimentos y espacios públicos cuando sea requerido.</w:t>
            </w:r>
          </w:p>
        </w:tc>
        <w:tc>
          <w:tcPr>
            <w:tcW w:w="0" w:type="auto"/>
            <w:tcBorders>
              <w:top w:val="nil"/>
              <w:left w:val="nil"/>
              <w:bottom w:val="single" w:sz="8" w:space="0" w:color="auto"/>
              <w:right w:val="single" w:sz="8" w:space="0" w:color="auto"/>
            </w:tcBorders>
            <w:shd w:val="clear" w:color="auto" w:fill="auto"/>
            <w:vAlign w:val="center"/>
            <w:hideMark/>
          </w:tcPr>
          <w:p w14:paraId="68DD48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C3E46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C33A7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4BCE6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D2E6E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F105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76B5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104C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DA8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37E4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3321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A2BA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E1AA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5842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FB34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60919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1CE1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F7C11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B729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CE82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62898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0429E3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BD6B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DA38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69FE467"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B4747C"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Planificación de la Conservación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1EE599B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6946745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Priorizar los segmentos viales a intervenir en los programas de conservación.</w:t>
            </w:r>
          </w:p>
        </w:tc>
        <w:tc>
          <w:tcPr>
            <w:tcW w:w="0" w:type="auto"/>
            <w:tcBorders>
              <w:top w:val="nil"/>
              <w:left w:val="nil"/>
              <w:bottom w:val="single" w:sz="8" w:space="0" w:color="auto"/>
              <w:right w:val="single" w:sz="8" w:space="0" w:color="auto"/>
            </w:tcBorders>
            <w:shd w:val="clear" w:color="auto" w:fill="auto"/>
            <w:vAlign w:val="center"/>
            <w:hideMark/>
          </w:tcPr>
          <w:p w14:paraId="4EEB1C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CA3F4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8E71D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5676D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E61E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2BBF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74C5CC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9084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42A6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FA5F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1C8A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F18D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CE3AD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B363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FE18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0638A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B8769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AB99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33CC4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319E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902B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EA66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766C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3FE7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C2EDF95"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09F5EC"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Laboratorio</w:t>
            </w:r>
          </w:p>
        </w:tc>
        <w:tc>
          <w:tcPr>
            <w:tcW w:w="0" w:type="auto"/>
            <w:tcBorders>
              <w:top w:val="nil"/>
              <w:left w:val="nil"/>
              <w:bottom w:val="single" w:sz="8" w:space="0" w:color="auto"/>
              <w:right w:val="single" w:sz="8" w:space="0" w:color="auto"/>
            </w:tcBorders>
            <w:shd w:val="clear" w:color="auto" w:fill="auto"/>
            <w:vAlign w:val="center"/>
            <w:hideMark/>
          </w:tcPr>
          <w:p w14:paraId="7C2C228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4436171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Ejecutar los servicios del laboratorio, desde la manipulación de muestras y ensayos hasta la elaboración y envío de informes técnicos a clientes internos.</w:t>
            </w:r>
          </w:p>
        </w:tc>
        <w:tc>
          <w:tcPr>
            <w:tcW w:w="0" w:type="auto"/>
            <w:tcBorders>
              <w:top w:val="nil"/>
              <w:left w:val="nil"/>
              <w:bottom w:val="single" w:sz="8" w:space="0" w:color="auto"/>
              <w:right w:val="single" w:sz="8" w:space="0" w:color="auto"/>
            </w:tcBorders>
            <w:shd w:val="clear" w:color="auto" w:fill="auto"/>
            <w:vAlign w:val="center"/>
            <w:hideMark/>
          </w:tcPr>
          <w:p w14:paraId="6A20E3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AC212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25A4D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5172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A651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8597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0458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B7D2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16208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EAAD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16204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E096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01AA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F475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D5F22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BE86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36A9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10B6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450F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646D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C958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5276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89FD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D464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4C3807F1"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443AC9"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Gestión de Laboratorio</w:t>
            </w:r>
          </w:p>
        </w:tc>
        <w:tc>
          <w:tcPr>
            <w:tcW w:w="0" w:type="auto"/>
            <w:tcBorders>
              <w:top w:val="nil"/>
              <w:left w:val="nil"/>
              <w:bottom w:val="single" w:sz="8" w:space="0" w:color="auto"/>
              <w:right w:val="single" w:sz="8" w:space="0" w:color="auto"/>
            </w:tcBorders>
            <w:shd w:val="clear" w:color="auto" w:fill="auto"/>
            <w:vAlign w:val="center"/>
            <w:hideMark/>
          </w:tcPr>
          <w:p w14:paraId="0D8FFAD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6796474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Desarrollar y cumplir el cronograma de aseguramiento metrológico.</w:t>
            </w:r>
          </w:p>
        </w:tc>
        <w:tc>
          <w:tcPr>
            <w:tcW w:w="0" w:type="auto"/>
            <w:tcBorders>
              <w:top w:val="nil"/>
              <w:left w:val="nil"/>
              <w:bottom w:val="single" w:sz="8" w:space="0" w:color="auto"/>
              <w:right w:val="single" w:sz="8" w:space="0" w:color="auto"/>
            </w:tcBorders>
            <w:shd w:val="clear" w:color="auto" w:fill="auto"/>
            <w:vAlign w:val="center"/>
            <w:hideMark/>
          </w:tcPr>
          <w:p w14:paraId="0B38FB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402468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57A75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BBA4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AA36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0067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A1FF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E3BE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067B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CE569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DDEB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ACE4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BC78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66163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6F3A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256B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9D67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18C3C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EBB7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F7DA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84E5A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6A99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88C96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A3AD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F54D1FD"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958BE8"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Laboratorio</w:t>
            </w:r>
          </w:p>
        </w:tc>
        <w:tc>
          <w:tcPr>
            <w:tcW w:w="0" w:type="auto"/>
            <w:tcBorders>
              <w:top w:val="nil"/>
              <w:left w:val="nil"/>
              <w:bottom w:val="single" w:sz="8" w:space="0" w:color="auto"/>
              <w:right w:val="single" w:sz="8" w:space="0" w:color="auto"/>
            </w:tcBorders>
            <w:shd w:val="clear" w:color="auto" w:fill="auto"/>
            <w:vAlign w:val="center"/>
            <w:hideMark/>
          </w:tcPr>
          <w:p w14:paraId="3025179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1A06498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Verificar el cumplimiento de tolerancias y realizar la liberación de equipamiento técnico.</w:t>
            </w:r>
          </w:p>
        </w:tc>
        <w:tc>
          <w:tcPr>
            <w:tcW w:w="0" w:type="auto"/>
            <w:tcBorders>
              <w:top w:val="nil"/>
              <w:left w:val="nil"/>
              <w:bottom w:val="single" w:sz="8" w:space="0" w:color="auto"/>
              <w:right w:val="single" w:sz="8" w:space="0" w:color="auto"/>
            </w:tcBorders>
            <w:shd w:val="clear" w:color="auto" w:fill="auto"/>
            <w:vAlign w:val="center"/>
            <w:hideMark/>
          </w:tcPr>
          <w:p w14:paraId="7E3EB14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624D6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3A4CD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A317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C458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88C61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255E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A6C9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86BF9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7195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83CA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EAF7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19DB8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08BEB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8A1E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C94C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81803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F2182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39AEF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EDB6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76AD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FAC7F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DD646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5747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1571DC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08C726"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Producción de Mezcla</w:t>
            </w:r>
          </w:p>
        </w:tc>
        <w:tc>
          <w:tcPr>
            <w:tcW w:w="0" w:type="auto"/>
            <w:tcBorders>
              <w:top w:val="nil"/>
              <w:left w:val="nil"/>
              <w:bottom w:val="single" w:sz="8" w:space="0" w:color="auto"/>
              <w:right w:val="single" w:sz="8" w:space="0" w:color="auto"/>
            </w:tcBorders>
            <w:shd w:val="clear" w:color="auto" w:fill="auto"/>
            <w:vAlign w:val="center"/>
            <w:hideMark/>
          </w:tcPr>
          <w:p w14:paraId="0FCD00E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46A880C0"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Planificar, producir y despachar mezclas o materiales, asegurando su calidad.</w:t>
            </w:r>
          </w:p>
        </w:tc>
        <w:tc>
          <w:tcPr>
            <w:tcW w:w="0" w:type="auto"/>
            <w:tcBorders>
              <w:top w:val="nil"/>
              <w:left w:val="nil"/>
              <w:bottom w:val="single" w:sz="8" w:space="0" w:color="auto"/>
              <w:right w:val="single" w:sz="8" w:space="0" w:color="auto"/>
            </w:tcBorders>
            <w:shd w:val="clear" w:color="auto" w:fill="auto"/>
            <w:vAlign w:val="center"/>
            <w:hideMark/>
          </w:tcPr>
          <w:p w14:paraId="49600FA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54471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DB2BAB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CB216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710A8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186CB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0FED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077D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D59D7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AB48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7FB86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6240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54FE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AEBB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5E0FE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94D8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3606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9984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75AF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CB619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6AF1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2CB6E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69D3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F2B6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7127EAD"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1E630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Producción de Mezcla</w:t>
            </w:r>
          </w:p>
        </w:tc>
        <w:tc>
          <w:tcPr>
            <w:tcW w:w="0" w:type="auto"/>
            <w:tcBorders>
              <w:top w:val="nil"/>
              <w:left w:val="nil"/>
              <w:bottom w:val="single" w:sz="8" w:space="0" w:color="auto"/>
              <w:right w:val="single" w:sz="8" w:space="0" w:color="auto"/>
            </w:tcBorders>
            <w:shd w:val="clear" w:color="auto" w:fill="auto"/>
            <w:vAlign w:val="center"/>
            <w:hideMark/>
          </w:tcPr>
          <w:p w14:paraId="06CB3BC0"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3DBFED9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Coordinar y aprobar actividades relacionadas con el mantenimiento de plantas industriales.</w:t>
            </w:r>
          </w:p>
        </w:tc>
        <w:tc>
          <w:tcPr>
            <w:tcW w:w="0" w:type="auto"/>
            <w:tcBorders>
              <w:top w:val="nil"/>
              <w:left w:val="nil"/>
              <w:bottom w:val="single" w:sz="8" w:space="0" w:color="auto"/>
              <w:right w:val="single" w:sz="8" w:space="0" w:color="auto"/>
            </w:tcBorders>
            <w:shd w:val="clear" w:color="auto" w:fill="auto"/>
            <w:vAlign w:val="center"/>
            <w:hideMark/>
          </w:tcPr>
          <w:p w14:paraId="070BC1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9087C8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59EA3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1ECCE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4BF5B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37E1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C0C2A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F762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84AB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A9A11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E94F0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E10A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6007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FDCF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115E1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54A0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A50F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59F8B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A849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0B03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84F2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E66FB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BC12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17D9F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44BD8FB0"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927C6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Logística y Manejo de Maquinaria y Equipo</w:t>
            </w:r>
          </w:p>
        </w:tc>
        <w:tc>
          <w:tcPr>
            <w:tcW w:w="0" w:type="auto"/>
            <w:tcBorders>
              <w:top w:val="nil"/>
              <w:left w:val="nil"/>
              <w:bottom w:val="single" w:sz="8" w:space="0" w:color="auto"/>
              <w:right w:val="single" w:sz="8" w:space="0" w:color="auto"/>
            </w:tcBorders>
            <w:shd w:val="clear" w:color="auto" w:fill="auto"/>
            <w:vAlign w:val="center"/>
            <w:hideMark/>
          </w:tcPr>
          <w:p w14:paraId="1DBC49AD"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5B6330C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Realizar el mantenimiento preventivo y correctivo de vehículos, maquinaria, equipos y plantas industriales propios de la entidad.</w:t>
            </w:r>
          </w:p>
        </w:tc>
        <w:tc>
          <w:tcPr>
            <w:tcW w:w="0" w:type="auto"/>
            <w:tcBorders>
              <w:top w:val="nil"/>
              <w:left w:val="nil"/>
              <w:bottom w:val="single" w:sz="8" w:space="0" w:color="auto"/>
              <w:right w:val="single" w:sz="8" w:space="0" w:color="auto"/>
            </w:tcBorders>
            <w:shd w:val="clear" w:color="auto" w:fill="auto"/>
            <w:vAlign w:val="center"/>
            <w:hideMark/>
          </w:tcPr>
          <w:p w14:paraId="07537F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93D6B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44ABD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4AE3E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E1673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5AF4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7533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495C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A6BDE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4C35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A2B9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B81A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EBBE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FD8D6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2714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50B2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EDCB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9383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1913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11B34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180E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F11E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2E61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4D97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A70D7AE"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3E3B3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Logística y Manejo de Maquinaria y Equipo</w:t>
            </w:r>
          </w:p>
        </w:tc>
        <w:tc>
          <w:tcPr>
            <w:tcW w:w="0" w:type="auto"/>
            <w:tcBorders>
              <w:top w:val="nil"/>
              <w:left w:val="nil"/>
              <w:bottom w:val="single" w:sz="8" w:space="0" w:color="auto"/>
              <w:right w:val="single" w:sz="8" w:space="0" w:color="auto"/>
            </w:tcBorders>
            <w:shd w:val="clear" w:color="auto" w:fill="auto"/>
            <w:vAlign w:val="center"/>
            <w:hideMark/>
          </w:tcPr>
          <w:p w14:paraId="6973670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0B43750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Gestionar el aprovisionamiento de vehículos y equipos, ya sean propios o en arrendamiento.</w:t>
            </w:r>
          </w:p>
        </w:tc>
        <w:tc>
          <w:tcPr>
            <w:tcW w:w="0" w:type="auto"/>
            <w:tcBorders>
              <w:top w:val="nil"/>
              <w:left w:val="nil"/>
              <w:bottom w:val="single" w:sz="8" w:space="0" w:color="auto"/>
              <w:right w:val="single" w:sz="8" w:space="0" w:color="auto"/>
            </w:tcBorders>
            <w:shd w:val="clear" w:color="auto" w:fill="auto"/>
            <w:vAlign w:val="center"/>
            <w:hideMark/>
          </w:tcPr>
          <w:p w14:paraId="35ED0A9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1BD4C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627FE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74EF5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2CA0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25148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92819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82A7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662F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C38EA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93FE1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8736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30B8E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327A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96CD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49FF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E18E6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1FB1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DBC21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B1CA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B9B6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8AE5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95F6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27B5A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A755038"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0F0C66"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Logística y Manejo de Maquinaria y Equipo</w:t>
            </w:r>
          </w:p>
        </w:tc>
        <w:tc>
          <w:tcPr>
            <w:tcW w:w="0" w:type="auto"/>
            <w:tcBorders>
              <w:top w:val="nil"/>
              <w:left w:val="nil"/>
              <w:bottom w:val="single" w:sz="8" w:space="0" w:color="auto"/>
              <w:right w:val="single" w:sz="8" w:space="0" w:color="auto"/>
            </w:tcBorders>
            <w:shd w:val="clear" w:color="auto" w:fill="auto"/>
            <w:vAlign w:val="center"/>
            <w:hideMark/>
          </w:tcPr>
          <w:p w14:paraId="5A5B64E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7F3A75B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Ejecutar el Plan Estratégico de Seguridad Vial (PESV).</w:t>
            </w:r>
          </w:p>
        </w:tc>
        <w:tc>
          <w:tcPr>
            <w:tcW w:w="0" w:type="auto"/>
            <w:tcBorders>
              <w:top w:val="nil"/>
              <w:left w:val="nil"/>
              <w:bottom w:val="single" w:sz="8" w:space="0" w:color="auto"/>
              <w:right w:val="single" w:sz="8" w:space="0" w:color="auto"/>
            </w:tcBorders>
            <w:shd w:val="clear" w:color="auto" w:fill="auto"/>
            <w:vAlign w:val="center"/>
            <w:hideMark/>
          </w:tcPr>
          <w:p w14:paraId="00C3B7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F67E7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036DD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D6C9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0853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784D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34FA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8973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223AE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3A1A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2288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E258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5E5F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944C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4735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FD74EF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FCF7D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0BD40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70E9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B66F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E5463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C34D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7FFC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FB9AF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8F5C916"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9367A8"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6EFC86C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68CB459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Ejecutar intervenciones programadas en la malla vial local, intermedia, rural y de ciclo-infraestructura.</w:t>
            </w:r>
          </w:p>
        </w:tc>
        <w:tc>
          <w:tcPr>
            <w:tcW w:w="0" w:type="auto"/>
            <w:tcBorders>
              <w:top w:val="nil"/>
              <w:left w:val="nil"/>
              <w:bottom w:val="single" w:sz="8" w:space="0" w:color="auto"/>
              <w:right w:val="single" w:sz="8" w:space="0" w:color="auto"/>
            </w:tcBorders>
            <w:shd w:val="clear" w:color="auto" w:fill="auto"/>
            <w:vAlign w:val="center"/>
            <w:hideMark/>
          </w:tcPr>
          <w:p w14:paraId="5939FF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10CF5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92F20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0025F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1899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C50E3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BF9B4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B5460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4BE30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50E8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0553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576E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3FC36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389E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522FB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A280A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256C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B63C2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2F3F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B415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B453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EE784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898B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B94E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A693094"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3006B7"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457E7D63"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209D0FD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Desarrollar acciones para atender situaciones imprevistas que afecten la movilidad, incluyendo estabilización de taludes con obras de bioingeniería.</w:t>
            </w:r>
          </w:p>
        </w:tc>
        <w:tc>
          <w:tcPr>
            <w:tcW w:w="0" w:type="auto"/>
            <w:tcBorders>
              <w:top w:val="nil"/>
              <w:left w:val="nil"/>
              <w:bottom w:val="single" w:sz="8" w:space="0" w:color="auto"/>
              <w:right w:val="single" w:sz="8" w:space="0" w:color="auto"/>
            </w:tcBorders>
            <w:shd w:val="clear" w:color="auto" w:fill="auto"/>
            <w:vAlign w:val="center"/>
            <w:hideMark/>
          </w:tcPr>
          <w:p w14:paraId="447478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32D79B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2A40F4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AEB7C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17D6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9DC1D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21B9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D776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DFE8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DC48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D9B50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0398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040BD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473A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A5DD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32C53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9A71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E02D2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40B3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3BEE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3BFE2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91F0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D6028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2CDE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9F26CE2"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7981A5"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306F75A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3F0151E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Prestar apoyo interinstitucional ante emergencias o situaciones excepcionales.</w:t>
            </w:r>
          </w:p>
        </w:tc>
        <w:tc>
          <w:tcPr>
            <w:tcW w:w="0" w:type="auto"/>
            <w:tcBorders>
              <w:top w:val="nil"/>
              <w:left w:val="nil"/>
              <w:bottom w:val="single" w:sz="8" w:space="0" w:color="auto"/>
              <w:right w:val="single" w:sz="8" w:space="0" w:color="auto"/>
            </w:tcBorders>
            <w:shd w:val="clear" w:color="auto" w:fill="auto"/>
            <w:vAlign w:val="center"/>
            <w:hideMark/>
          </w:tcPr>
          <w:p w14:paraId="30B0A4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3AF0C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D8688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D413B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8455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DFED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AE34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32617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D0D5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A0A0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451F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D4763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C7E3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8229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48B06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48DD24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C8DD4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DE1E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376F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BC3C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6499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6545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3913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B5C2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C1897C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47D42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52A36D0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629BA07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Intervenir en los segmentos viales del espacio público.</w:t>
            </w:r>
          </w:p>
        </w:tc>
        <w:tc>
          <w:tcPr>
            <w:tcW w:w="0" w:type="auto"/>
            <w:tcBorders>
              <w:top w:val="nil"/>
              <w:left w:val="nil"/>
              <w:bottom w:val="single" w:sz="8" w:space="0" w:color="auto"/>
              <w:right w:val="single" w:sz="8" w:space="0" w:color="auto"/>
            </w:tcBorders>
            <w:shd w:val="clear" w:color="auto" w:fill="auto"/>
            <w:vAlign w:val="center"/>
            <w:hideMark/>
          </w:tcPr>
          <w:p w14:paraId="076771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673B90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08CF6C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AE4694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A827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0AEC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27DF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C0B1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5BF96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7BBD8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21FC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DF185C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A660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DEC6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F80F3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0F8BB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30659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B621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416E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2B8B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8C37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4A84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C5F5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7859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8984FF1"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83BCDB"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46F0F84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2572542D"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5. Realizar socialización con las comunidades y recibir retroalimentación durante las intervenciones.</w:t>
            </w:r>
          </w:p>
        </w:tc>
        <w:tc>
          <w:tcPr>
            <w:tcW w:w="0" w:type="auto"/>
            <w:tcBorders>
              <w:top w:val="nil"/>
              <w:left w:val="nil"/>
              <w:bottom w:val="single" w:sz="8" w:space="0" w:color="auto"/>
              <w:right w:val="single" w:sz="8" w:space="0" w:color="auto"/>
            </w:tcBorders>
            <w:shd w:val="clear" w:color="auto" w:fill="auto"/>
            <w:vAlign w:val="center"/>
            <w:hideMark/>
          </w:tcPr>
          <w:p w14:paraId="2E1410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2CF83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DE26B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23F09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55133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CECD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B4E4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BD31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41B2A9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3D44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745A0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AED23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C3D5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DFDF6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B8AA20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0779D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E4C3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2D010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8E641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A245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638B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ED39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CE38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584D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75C0418" w14:textId="77777777" w:rsidTr="005F46BC">
        <w:trPr>
          <w:trHeight w:val="2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3F934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Jurídica</w:t>
            </w:r>
          </w:p>
        </w:tc>
        <w:tc>
          <w:tcPr>
            <w:tcW w:w="0" w:type="auto"/>
            <w:tcBorders>
              <w:top w:val="nil"/>
              <w:left w:val="nil"/>
              <w:bottom w:val="single" w:sz="8" w:space="0" w:color="auto"/>
              <w:right w:val="single" w:sz="8" w:space="0" w:color="auto"/>
            </w:tcBorders>
            <w:shd w:val="clear" w:color="auto" w:fill="auto"/>
            <w:vAlign w:val="center"/>
            <w:hideMark/>
          </w:tcPr>
          <w:p w14:paraId="000337D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681C33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Grupo 1 Defensa Judicial</w:t>
            </w:r>
          </w:p>
        </w:tc>
        <w:tc>
          <w:tcPr>
            <w:tcW w:w="0" w:type="auto"/>
            <w:tcBorders>
              <w:top w:val="nil"/>
              <w:left w:val="nil"/>
              <w:bottom w:val="single" w:sz="8" w:space="0" w:color="auto"/>
              <w:right w:val="single" w:sz="8" w:space="0" w:color="auto"/>
            </w:tcBorders>
            <w:shd w:val="clear" w:color="auto" w:fill="auto"/>
            <w:vAlign w:val="center"/>
            <w:hideMark/>
          </w:tcPr>
          <w:p w14:paraId="0B2AF0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9666A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9089C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79BC0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2E4A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EC1B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E942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9E23F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9D617A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56C5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DECD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8F56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0629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84FC8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DA08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68942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D795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8B0D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9197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77A00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44403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5519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CA3D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B6C97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CFA110C"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15DE17"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Jurídica</w:t>
            </w:r>
          </w:p>
        </w:tc>
        <w:tc>
          <w:tcPr>
            <w:tcW w:w="0" w:type="auto"/>
            <w:tcBorders>
              <w:top w:val="nil"/>
              <w:left w:val="nil"/>
              <w:bottom w:val="single" w:sz="8" w:space="0" w:color="auto"/>
              <w:right w:val="single" w:sz="8" w:space="0" w:color="auto"/>
            </w:tcBorders>
            <w:shd w:val="clear" w:color="auto" w:fill="auto"/>
            <w:vAlign w:val="center"/>
            <w:hideMark/>
          </w:tcPr>
          <w:p w14:paraId="41F5FC3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4DA688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Grupo 2 Asuntos Administrativos (Disciplinarios, Coactivos, Sancionatorios)</w:t>
            </w:r>
          </w:p>
        </w:tc>
        <w:tc>
          <w:tcPr>
            <w:tcW w:w="0" w:type="auto"/>
            <w:tcBorders>
              <w:top w:val="nil"/>
              <w:left w:val="nil"/>
              <w:bottom w:val="single" w:sz="8" w:space="0" w:color="auto"/>
              <w:right w:val="single" w:sz="8" w:space="0" w:color="auto"/>
            </w:tcBorders>
            <w:shd w:val="clear" w:color="auto" w:fill="auto"/>
            <w:vAlign w:val="center"/>
            <w:hideMark/>
          </w:tcPr>
          <w:p w14:paraId="19E80D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65A01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601E2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6CEA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79C3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5846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A748D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A376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03A85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5CE8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3EC5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3791E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E546D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DBDD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C5D7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DE70F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45027F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21A5F0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BCC5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F067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B9007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52E3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FC75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4584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2503BD2"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6CE9AE"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Jurídica</w:t>
            </w:r>
          </w:p>
        </w:tc>
        <w:tc>
          <w:tcPr>
            <w:tcW w:w="0" w:type="auto"/>
            <w:tcBorders>
              <w:top w:val="nil"/>
              <w:left w:val="nil"/>
              <w:bottom w:val="single" w:sz="8" w:space="0" w:color="auto"/>
              <w:right w:val="single" w:sz="8" w:space="0" w:color="auto"/>
            </w:tcBorders>
            <w:shd w:val="clear" w:color="auto" w:fill="auto"/>
            <w:vAlign w:val="center"/>
            <w:hideMark/>
          </w:tcPr>
          <w:p w14:paraId="0D4D767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6FC6FDF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Grupo 3 Transversal (Conceptos, Asesoría, Normograma, etc.)</w:t>
            </w:r>
          </w:p>
        </w:tc>
        <w:tc>
          <w:tcPr>
            <w:tcW w:w="0" w:type="auto"/>
            <w:tcBorders>
              <w:top w:val="nil"/>
              <w:left w:val="nil"/>
              <w:bottom w:val="single" w:sz="8" w:space="0" w:color="auto"/>
              <w:right w:val="single" w:sz="8" w:space="0" w:color="auto"/>
            </w:tcBorders>
            <w:shd w:val="clear" w:color="auto" w:fill="auto"/>
            <w:vAlign w:val="center"/>
            <w:hideMark/>
          </w:tcPr>
          <w:p w14:paraId="400A9A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CEF3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B590E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89F3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49F2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F76F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6F83E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242E3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0E43D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4D17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82AA8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D5C0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35DB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2B5A1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2AF5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9099F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1349A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29D5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E47C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76564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D9D8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599B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B4D1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C3A2F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A35C952"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13A973"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Financiera</w:t>
            </w:r>
          </w:p>
        </w:tc>
        <w:tc>
          <w:tcPr>
            <w:tcW w:w="0" w:type="auto"/>
            <w:tcBorders>
              <w:top w:val="nil"/>
              <w:left w:val="nil"/>
              <w:bottom w:val="single" w:sz="8" w:space="0" w:color="auto"/>
              <w:right w:val="single" w:sz="8" w:space="0" w:color="auto"/>
            </w:tcBorders>
            <w:shd w:val="clear" w:color="auto" w:fill="auto"/>
            <w:vAlign w:val="center"/>
            <w:hideMark/>
          </w:tcPr>
          <w:p w14:paraId="1C58898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0BA0EE5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Elaborar y gestionar documentos operativos relacionados con la ejecución presupuestal.</w:t>
            </w:r>
          </w:p>
        </w:tc>
        <w:tc>
          <w:tcPr>
            <w:tcW w:w="0" w:type="auto"/>
            <w:tcBorders>
              <w:top w:val="nil"/>
              <w:left w:val="nil"/>
              <w:bottom w:val="single" w:sz="8" w:space="0" w:color="auto"/>
              <w:right w:val="single" w:sz="8" w:space="0" w:color="auto"/>
            </w:tcBorders>
            <w:shd w:val="clear" w:color="auto" w:fill="auto"/>
            <w:vAlign w:val="center"/>
            <w:hideMark/>
          </w:tcPr>
          <w:p w14:paraId="37E441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AB065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3194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15C9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F0FC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B1AD9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1633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B34A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2EC9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F8B9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F59D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A2F7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EEF6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7F7D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F4EB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FA581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129A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BB8E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691A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2519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5CD5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68F0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EB1A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5BF0E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CFCCD68"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795548"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Financiera</w:t>
            </w:r>
          </w:p>
        </w:tc>
        <w:tc>
          <w:tcPr>
            <w:tcW w:w="0" w:type="auto"/>
            <w:tcBorders>
              <w:top w:val="nil"/>
              <w:left w:val="nil"/>
              <w:bottom w:val="single" w:sz="8" w:space="0" w:color="auto"/>
              <w:right w:val="single" w:sz="8" w:space="0" w:color="auto"/>
            </w:tcBorders>
            <w:shd w:val="clear" w:color="auto" w:fill="auto"/>
            <w:vAlign w:val="center"/>
            <w:hideMark/>
          </w:tcPr>
          <w:p w14:paraId="55C9AD2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3504B71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Revisar cuentas, elaborar órdenes de pago y efectuar giros a proveedores y otros beneficiarios.</w:t>
            </w:r>
          </w:p>
        </w:tc>
        <w:tc>
          <w:tcPr>
            <w:tcW w:w="0" w:type="auto"/>
            <w:tcBorders>
              <w:top w:val="nil"/>
              <w:left w:val="nil"/>
              <w:bottom w:val="single" w:sz="8" w:space="0" w:color="auto"/>
              <w:right w:val="single" w:sz="8" w:space="0" w:color="auto"/>
            </w:tcBorders>
            <w:shd w:val="clear" w:color="auto" w:fill="auto"/>
            <w:vAlign w:val="center"/>
            <w:hideMark/>
          </w:tcPr>
          <w:p w14:paraId="10EFD1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B3F63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9CBB9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A6464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0E3CA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DE9964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3661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41B1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4F0C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93A44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11B7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ADC1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E9BD1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08DE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E5EBD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9286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2B8E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FE49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5C82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FECC3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EE0F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E7150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1D898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131C2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4A18EF29"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60C148"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Financiera</w:t>
            </w:r>
          </w:p>
        </w:tc>
        <w:tc>
          <w:tcPr>
            <w:tcW w:w="0" w:type="auto"/>
            <w:tcBorders>
              <w:top w:val="nil"/>
              <w:left w:val="nil"/>
              <w:bottom w:val="single" w:sz="8" w:space="0" w:color="auto"/>
              <w:right w:val="single" w:sz="8" w:space="0" w:color="auto"/>
            </w:tcBorders>
            <w:shd w:val="clear" w:color="auto" w:fill="auto"/>
            <w:vAlign w:val="center"/>
            <w:hideMark/>
          </w:tcPr>
          <w:p w14:paraId="6FE3D15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1E26C1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Consolidar y analizar estados financieros y tributarios, presentándolos a los entes de control.</w:t>
            </w:r>
          </w:p>
        </w:tc>
        <w:tc>
          <w:tcPr>
            <w:tcW w:w="0" w:type="auto"/>
            <w:tcBorders>
              <w:top w:val="nil"/>
              <w:left w:val="nil"/>
              <w:bottom w:val="single" w:sz="8" w:space="0" w:color="auto"/>
              <w:right w:val="single" w:sz="8" w:space="0" w:color="auto"/>
            </w:tcBorders>
            <w:shd w:val="clear" w:color="auto" w:fill="auto"/>
            <w:vAlign w:val="center"/>
            <w:hideMark/>
          </w:tcPr>
          <w:p w14:paraId="365A844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99084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842DE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57DE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06B2D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206F49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E0FC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51D8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EE1F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3D14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52E4B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1E2D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CB52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229D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F4FC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7A23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A1B2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5637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A388D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C5B6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05017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154A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D79E4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E0408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4037081"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9BE07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Financiera</w:t>
            </w:r>
          </w:p>
        </w:tc>
        <w:tc>
          <w:tcPr>
            <w:tcW w:w="0" w:type="auto"/>
            <w:tcBorders>
              <w:top w:val="nil"/>
              <w:left w:val="nil"/>
              <w:bottom w:val="single" w:sz="8" w:space="0" w:color="auto"/>
              <w:right w:val="single" w:sz="8" w:space="0" w:color="auto"/>
            </w:tcBorders>
            <w:shd w:val="clear" w:color="auto" w:fill="auto"/>
            <w:vAlign w:val="center"/>
            <w:hideMark/>
          </w:tcPr>
          <w:p w14:paraId="2C00317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E7781F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Conciliar cuentas y generar informes financieros.</w:t>
            </w:r>
          </w:p>
        </w:tc>
        <w:tc>
          <w:tcPr>
            <w:tcW w:w="0" w:type="auto"/>
            <w:tcBorders>
              <w:top w:val="nil"/>
              <w:left w:val="nil"/>
              <w:bottom w:val="single" w:sz="8" w:space="0" w:color="auto"/>
              <w:right w:val="single" w:sz="8" w:space="0" w:color="auto"/>
            </w:tcBorders>
            <w:shd w:val="clear" w:color="auto" w:fill="auto"/>
            <w:vAlign w:val="center"/>
            <w:hideMark/>
          </w:tcPr>
          <w:p w14:paraId="69C0EC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932E8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11CAC9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41722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8177A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FD921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F3B7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C543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AE2B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9B568C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80C3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DF9E9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D3B90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6F42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60928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E2D3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DFBD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7DC0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4E5F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B038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6DFD4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9981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07122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4F6C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56898DF"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FFC933"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Recursos Físicos</w:t>
            </w:r>
          </w:p>
        </w:tc>
        <w:tc>
          <w:tcPr>
            <w:tcW w:w="0" w:type="auto"/>
            <w:tcBorders>
              <w:top w:val="nil"/>
              <w:left w:val="nil"/>
              <w:bottom w:val="single" w:sz="8" w:space="0" w:color="auto"/>
              <w:right w:val="single" w:sz="8" w:space="0" w:color="auto"/>
            </w:tcBorders>
            <w:shd w:val="clear" w:color="auto" w:fill="auto"/>
            <w:vAlign w:val="center"/>
            <w:hideMark/>
          </w:tcPr>
          <w:p w14:paraId="19D6762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5380959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Verificar solicitudes de ingreso de bienes, asegurando su correcta recepción y disposición.</w:t>
            </w:r>
          </w:p>
        </w:tc>
        <w:tc>
          <w:tcPr>
            <w:tcW w:w="0" w:type="auto"/>
            <w:tcBorders>
              <w:top w:val="nil"/>
              <w:left w:val="nil"/>
              <w:bottom w:val="single" w:sz="8" w:space="0" w:color="auto"/>
              <w:right w:val="single" w:sz="8" w:space="0" w:color="auto"/>
            </w:tcBorders>
            <w:shd w:val="clear" w:color="auto" w:fill="auto"/>
            <w:vAlign w:val="center"/>
            <w:hideMark/>
          </w:tcPr>
          <w:p w14:paraId="06F74A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80218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37C4F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029B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1421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D4C13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9AB61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49B5E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D435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13C1D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0024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721E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07AE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CB78B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E32C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F2AFA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E0A7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8016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EB6C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A053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AD7F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F5920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EF1F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91DA1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36061F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BD67D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Gestión de Recursos Físicos</w:t>
            </w:r>
          </w:p>
        </w:tc>
        <w:tc>
          <w:tcPr>
            <w:tcW w:w="0" w:type="auto"/>
            <w:tcBorders>
              <w:top w:val="nil"/>
              <w:left w:val="nil"/>
              <w:bottom w:val="single" w:sz="8" w:space="0" w:color="auto"/>
              <w:right w:val="single" w:sz="8" w:space="0" w:color="auto"/>
            </w:tcBorders>
            <w:shd w:val="clear" w:color="auto" w:fill="auto"/>
            <w:vAlign w:val="center"/>
            <w:hideMark/>
          </w:tcPr>
          <w:p w14:paraId="5546AD1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36AB4A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Garantizar el almacenamiento adecuado de los bienes para evitar deterioro o pérdida.</w:t>
            </w:r>
          </w:p>
        </w:tc>
        <w:tc>
          <w:tcPr>
            <w:tcW w:w="0" w:type="auto"/>
            <w:tcBorders>
              <w:top w:val="nil"/>
              <w:left w:val="nil"/>
              <w:bottom w:val="single" w:sz="8" w:space="0" w:color="auto"/>
              <w:right w:val="single" w:sz="8" w:space="0" w:color="auto"/>
            </w:tcBorders>
            <w:shd w:val="clear" w:color="auto" w:fill="auto"/>
            <w:vAlign w:val="center"/>
            <w:hideMark/>
          </w:tcPr>
          <w:p w14:paraId="7FA143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89763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CB75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580E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23F8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A0932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DCED6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8B57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A63C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5F78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8D14D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6543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DEB64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1035AA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BA37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F5B9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E835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6B27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C56A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8415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2C4B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35412A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5CE2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68DF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52A50F5"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9B54A3"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Recursos Físicos</w:t>
            </w:r>
          </w:p>
        </w:tc>
        <w:tc>
          <w:tcPr>
            <w:tcW w:w="0" w:type="auto"/>
            <w:tcBorders>
              <w:top w:val="nil"/>
              <w:left w:val="nil"/>
              <w:bottom w:val="single" w:sz="8" w:space="0" w:color="auto"/>
              <w:right w:val="single" w:sz="8" w:space="0" w:color="auto"/>
            </w:tcBorders>
            <w:shd w:val="clear" w:color="auto" w:fill="auto"/>
            <w:vAlign w:val="center"/>
            <w:hideMark/>
          </w:tcPr>
          <w:p w14:paraId="290AE07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2152C4D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Garantizar la protección y resguardo de los bienes institucionales, previniendo su hurto, extravío o cualquier tipo de pérdida.</w:t>
            </w:r>
          </w:p>
        </w:tc>
        <w:tc>
          <w:tcPr>
            <w:tcW w:w="0" w:type="auto"/>
            <w:tcBorders>
              <w:top w:val="nil"/>
              <w:left w:val="nil"/>
              <w:bottom w:val="single" w:sz="8" w:space="0" w:color="auto"/>
              <w:right w:val="single" w:sz="8" w:space="0" w:color="auto"/>
            </w:tcBorders>
            <w:shd w:val="clear" w:color="auto" w:fill="auto"/>
            <w:vAlign w:val="center"/>
            <w:hideMark/>
          </w:tcPr>
          <w:p w14:paraId="7F567D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41826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D93A2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DEAF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0FD95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6067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7F86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5F63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6CD9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F2B5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1838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3A31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991F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4C991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991E1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23DD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F92BD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13E19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C191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FD97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BA141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A0E0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D0EF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71B4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9768C25"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70BF1E"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Recursos Físicos</w:t>
            </w:r>
          </w:p>
        </w:tc>
        <w:tc>
          <w:tcPr>
            <w:tcW w:w="0" w:type="auto"/>
            <w:tcBorders>
              <w:top w:val="nil"/>
              <w:left w:val="nil"/>
              <w:bottom w:val="single" w:sz="8" w:space="0" w:color="auto"/>
              <w:right w:val="single" w:sz="8" w:space="0" w:color="auto"/>
            </w:tcBorders>
            <w:shd w:val="clear" w:color="auto" w:fill="auto"/>
            <w:vAlign w:val="center"/>
            <w:hideMark/>
          </w:tcPr>
          <w:p w14:paraId="37609BE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0496A4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Implementar políticas para la adquisición, mantenimiento y dotación de infraestructura física.</w:t>
            </w:r>
          </w:p>
        </w:tc>
        <w:tc>
          <w:tcPr>
            <w:tcW w:w="0" w:type="auto"/>
            <w:tcBorders>
              <w:top w:val="nil"/>
              <w:left w:val="nil"/>
              <w:bottom w:val="single" w:sz="8" w:space="0" w:color="auto"/>
              <w:right w:val="single" w:sz="8" w:space="0" w:color="auto"/>
            </w:tcBorders>
            <w:shd w:val="clear" w:color="auto" w:fill="auto"/>
            <w:vAlign w:val="center"/>
            <w:hideMark/>
          </w:tcPr>
          <w:p w14:paraId="6B7FB1B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CD2681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EF113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7C5B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D355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9522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64A5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3104D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92AEE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4C99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B33F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9EC3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BA8A4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56989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2781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0A336F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7FFD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928BB9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B0AC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D689E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7485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3D2B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CC62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DFEC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D5A7040"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EB32D1"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Documental</w:t>
            </w:r>
          </w:p>
        </w:tc>
        <w:tc>
          <w:tcPr>
            <w:tcW w:w="0" w:type="auto"/>
            <w:tcBorders>
              <w:top w:val="nil"/>
              <w:left w:val="nil"/>
              <w:bottom w:val="single" w:sz="8" w:space="0" w:color="auto"/>
              <w:right w:val="single" w:sz="8" w:space="0" w:color="auto"/>
            </w:tcBorders>
            <w:shd w:val="clear" w:color="auto" w:fill="auto"/>
            <w:vAlign w:val="center"/>
            <w:hideMark/>
          </w:tcPr>
          <w:p w14:paraId="210971C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025F219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Radicar y distribuir las comunicaciones oficiales entrantes y gestionar los envíos salientes mediante la Ventanilla Única de Correspondencia.</w:t>
            </w:r>
          </w:p>
        </w:tc>
        <w:tc>
          <w:tcPr>
            <w:tcW w:w="0" w:type="auto"/>
            <w:tcBorders>
              <w:top w:val="nil"/>
              <w:left w:val="nil"/>
              <w:bottom w:val="single" w:sz="8" w:space="0" w:color="auto"/>
              <w:right w:val="single" w:sz="8" w:space="0" w:color="auto"/>
            </w:tcBorders>
            <w:shd w:val="clear" w:color="auto" w:fill="auto"/>
            <w:vAlign w:val="center"/>
            <w:hideMark/>
          </w:tcPr>
          <w:p w14:paraId="16982A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6AC9E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73C3A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AD5A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67A1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AB422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14C0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21714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02C8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CF89B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E3DB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67734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BDEE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6F41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2BF1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EC89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5F33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3DA5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096A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3F523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416D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0290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6C73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8898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2E6192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910C2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Documental</w:t>
            </w:r>
          </w:p>
        </w:tc>
        <w:tc>
          <w:tcPr>
            <w:tcW w:w="0" w:type="auto"/>
            <w:tcBorders>
              <w:top w:val="nil"/>
              <w:left w:val="nil"/>
              <w:bottom w:val="single" w:sz="8" w:space="0" w:color="auto"/>
              <w:right w:val="single" w:sz="8" w:space="0" w:color="auto"/>
            </w:tcBorders>
            <w:shd w:val="clear" w:color="auto" w:fill="auto"/>
            <w:vAlign w:val="center"/>
            <w:hideMark/>
          </w:tcPr>
          <w:p w14:paraId="148D451D"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0AA11B7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Garantizar la disponibilidad de información para acceso y consulta de documentos.</w:t>
            </w:r>
          </w:p>
        </w:tc>
        <w:tc>
          <w:tcPr>
            <w:tcW w:w="0" w:type="auto"/>
            <w:tcBorders>
              <w:top w:val="nil"/>
              <w:left w:val="nil"/>
              <w:bottom w:val="single" w:sz="8" w:space="0" w:color="auto"/>
              <w:right w:val="single" w:sz="8" w:space="0" w:color="auto"/>
            </w:tcBorders>
            <w:shd w:val="clear" w:color="auto" w:fill="auto"/>
            <w:vAlign w:val="center"/>
            <w:hideMark/>
          </w:tcPr>
          <w:p w14:paraId="61A6707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935DB8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33906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3788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7887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FC8A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552C2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8B1B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A8D1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7494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7024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3F72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12F0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9B06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65C3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10E7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935A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158E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FB15C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805D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7E6D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434B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C21CF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DE65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D7E37D6"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5FF876"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Documental</w:t>
            </w:r>
          </w:p>
        </w:tc>
        <w:tc>
          <w:tcPr>
            <w:tcW w:w="0" w:type="auto"/>
            <w:tcBorders>
              <w:top w:val="nil"/>
              <w:left w:val="nil"/>
              <w:bottom w:val="single" w:sz="8" w:space="0" w:color="auto"/>
              <w:right w:val="single" w:sz="8" w:space="0" w:color="auto"/>
            </w:tcBorders>
            <w:shd w:val="clear" w:color="auto" w:fill="auto"/>
            <w:vAlign w:val="center"/>
            <w:hideMark/>
          </w:tcPr>
          <w:p w14:paraId="1CCB940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48FB474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Administrar el Sistema de Gestión de Documentos Electrónicos (SGDEA), identificando necesidades de desarrollo para optimizar la gestión documental.</w:t>
            </w:r>
          </w:p>
        </w:tc>
        <w:tc>
          <w:tcPr>
            <w:tcW w:w="0" w:type="auto"/>
            <w:tcBorders>
              <w:top w:val="nil"/>
              <w:left w:val="nil"/>
              <w:bottom w:val="single" w:sz="8" w:space="0" w:color="auto"/>
              <w:right w:val="single" w:sz="8" w:space="0" w:color="auto"/>
            </w:tcBorders>
            <w:shd w:val="clear" w:color="auto" w:fill="auto"/>
            <w:vAlign w:val="center"/>
            <w:hideMark/>
          </w:tcPr>
          <w:p w14:paraId="6AEA74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F82D4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92D28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6B5D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E559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AF5F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F091A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10F58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A752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10C2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FC28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A3AB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0790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747B2C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4A2E8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B74B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E0484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40B5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8DA7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5A90F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777EE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4C992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9CEF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97E6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206C661"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310621"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del Talento Humano</w:t>
            </w:r>
          </w:p>
        </w:tc>
        <w:tc>
          <w:tcPr>
            <w:tcW w:w="0" w:type="auto"/>
            <w:tcBorders>
              <w:top w:val="nil"/>
              <w:left w:val="nil"/>
              <w:bottom w:val="single" w:sz="8" w:space="0" w:color="auto"/>
              <w:right w:val="single" w:sz="8" w:space="0" w:color="auto"/>
            </w:tcBorders>
            <w:shd w:val="clear" w:color="auto" w:fill="auto"/>
            <w:vAlign w:val="center"/>
            <w:hideMark/>
          </w:tcPr>
          <w:p w14:paraId="59C4DD5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706CBCD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Elaborar y liquidar la nómina mensual y prestaciones legales.</w:t>
            </w:r>
          </w:p>
        </w:tc>
        <w:tc>
          <w:tcPr>
            <w:tcW w:w="0" w:type="auto"/>
            <w:tcBorders>
              <w:top w:val="nil"/>
              <w:left w:val="nil"/>
              <w:bottom w:val="single" w:sz="8" w:space="0" w:color="auto"/>
              <w:right w:val="single" w:sz="8" w:space="0" w:color="auto"/>
            </w:tcBorders>
            <w:shd w:val="clear" w:color="auto" w:fill="auto"/>
            <w:vAlign w:val="center"/>
            <w:hideMark/>
          </w:tcPr>
          <w:p w14:paraId="169509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EA8AFC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86BC06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C207B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AEC3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8D40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EBEA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8F6C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98D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C19C3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933C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8BB0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F988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F28C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10F21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8A02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9FAF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0EDE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893FA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5C6C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BA204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74C7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1216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F152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080D2A6"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F55C50"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del Talento Humano</w:t>
            </w:r>
          </w:p>
        </w:tc>
        <w:tc>
          <w:tcPr>
            <w:tcW w:w="0" w:type="auto"/>
            <w:tcBorders>
              <w:top w:val="nil"/>
              <w:left w:val="nil"/>
              <w:bottom w:val="single" w:sz="8" w:space="0" w:color="auto"/>
              <w:right w:val="single" w:sz="8" w:space="0" w:color="auto"/>
            </w:tcBorders>
            <w:shd w:val="clear" w:color="auto" w:fill="auto"/>
            <w:vAlign w:val="center"/>
            <w:hideMark/>
          </w:tcPr>
          <w:p w14:paraId="27E36A8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5A7B052D"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Gestionar pagos relacionados con la seguridad social y parafiscales.</w:t>
            </w:r>
          </w:p>
        </w:tc>
        <w:tc>
          <w:tcPr>
            <w:tcW w:w="0" w:type="auto"/>
            <w:tcBorders>
              <w:top w:val="nil"/>
              <w:left w:val="nil"/>
              <w:bottom w:val="single" w:sz="8" w:space="0" w:color="auto"/>
              <w:right w:val="single" w:sz="8" w:space="0" w:color="auto"/>
            </w:tcBorders>
            <w:shd w:val="clear" w:color="auto" w:fill="auto"/>
            <w:vAlign w:val="center"/>
            <w:hideMark/>
          </w:tcPr>
          <w:p w14:paraId="3C826F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2F8BD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B85E8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34CA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44528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1E47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7B65A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9BA82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368D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D52B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EB60D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EF351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D42E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10E2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DE334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62FA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2A04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FA198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B32BA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9DD7E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7031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1C56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3073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CDC1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E2CCD77"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1E026B"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del Talento Humano</w:t>
            </w:r>
          </w:p>
        </w:tc>
        <w:tc>
          <w:tcPr>
            <w:tcW w:w="0" w:type="auto"/>
            <w:tcBorders>
              <w:top w:val="nil"/>
              <w:left w:val="nil"/>
              <w:bottom w:val="single" w:sz="8" w:space="0" w:color="auto"/>
              <w:right w:val="single" w:sz="8" w:space="0" w:color="auto"/>
            </w:tcBorders>
            <w:shd w:val="clear" w:color="auto" w:fill="auto"/>
            <w:vAlign w:val="center"/>
            <w:hideMark/>
          </w:tcPr>
          <w:p w14:paraId="0F4FB41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7FBC9B83"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Generar reportes de pasivos pensionales (PASIVOCOL).</w:t>
            </w:r>
          </w:p>
        </w:tc>
        <w:tc>
          <w:tcPr>
            <w:tcW w:w="0" w:type="auto"/>
            <w:tcBorders>
              <w:top w:val="nil"/>
              <w:left w:val="nil"/>
              <w:bottom w:val="single" w:sz="8" w:space="0" w:color="auto"/>
              <w:right w:val="single" w:sz="8" w:space="0" w:color="auto"/>
            </w:tcBorders>
            <w:shd w:val="clear" w:color="auto" w:fill="auto"/>
            <w:vAlign w:val="center"/>
            <w:hideMark/>
          </w:tcPr>
          <w:p w14:paraId="01A6E3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A73A4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17904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A8F2F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7EF59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A1146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9865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8512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2F335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D073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DF93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384B3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A982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0AB5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F32B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ECC5F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86D7E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14EC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B5EDA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6A7E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7A36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8EFFE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FB2D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0BCF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75EEAFF"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D31F3B"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Gestión del Talento Humano</w:t>
            </w:r>
          </w:p>
        </w:tc>
        <w:tc>
          <w:tcPr>
            <w:tcW w:w="0" w:type="auto"/>
            <w:tcBorders>
              <w:top w:val="nil"/>
              <w:left w:val="nil"/>
              <w:bottom w:val="single" w:sz="8" w:space="0" w:color="auto"/>
              <w:right w:val="single" w:sz="8" w:space="0" w:color="auto"/>
            </w:tcBorders>
            <w:shd w:val="clear" w:color="auto" w:fill="auto"/>
            <w:vAlign w:val="center"/>
            <w:hideMark/>
          </w:tcPr>
          <w:p w14:paraId="4961DB7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4A2D7DE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Emitir certificaciones laborales y de tiempo trabajado.</w:t>
            </w:r>
          </w:p>
        </w:tc>
        <w:tc>
          <w:tcPr>
            <w:tcW w:w="0" w:type="auto"/>
            <w:tcBorders>
              <w:top w:val="nil"/>
              <w:left w:val="nil"/>
              <w:bottom w:val="single" w:sz="8" w:space="0" w:color="auto"/>
              <w:right w:val="single" w:sz="8" w:space="0" w:color="auto"/>
            </w:tcBorders>
            <w:shd w:val="clear" w:color="auto" w:fill="auto"/>
            <w:vAlign w:val="center"/>
            <w:hideMark/>
          </w:tcPr>
          <w:p w14:paraId="4E441C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5F3FDD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C5E6E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C9FF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664F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163B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FF15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DC7D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B9E2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3F0E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1AE1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42C4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7782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E141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969A8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B226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77E13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088D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384E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295D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FC48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7785B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517E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6121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C58310C" w14:textId="77777777" w:rsidTr="005F46BC">
        <w:trPr>
          <w:trHeight w:val="11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69FC12"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Ambiental</w:t>
            </w:r>
          </w:p>
        </w:tc>
        <w:tc>
          <w:tcPr>
            <w:tcW w:w="0" w:type="auto"/>
            <w:tcBorders>
              <w:top w:val="nil"/>
              <w:left w:val="nil"/>
              <w:bottom w:val="single" w:sz="8" w:space="0" w:color="auto"/>
              <w:right w:val="single" w:sz="8" w:space="0" w:color="auto"/>
            </w:tcBorders>
            <w:shd w:val="clear" w:color="auto" w:fill="auto"/>
            <w:vAlign w:val="center"/>
            <w:hideMark/>
          </w:tcPr>
          <w:p w14:paraId="2FF82AA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5E89735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Ejecutar las actividades en estricta conformidad con lo estipulado en los planes del proceso, asegurando la generación y presentación de los reportes requeridos a los Entes de Control y las Entidades Distritales pertinentes.</w:t>
            </w:r>
          </w:p>
        </w:tc>
        <w:tc>
          <w:tcPr>
            <w:tcW w:w="0" w:type="auto"/>
            <w:tcBorders>
              <w:top w:val="nil"/>
              <w:left w:val="nil"/>
              <w:bottom w:val="single" w:sz="8" w:space="0" w:color="auto"/>
              <w:right w:val="single" w:sz="8" w:space="0" w:color="auto"/>
            </w:tcBorders>
            <w:shd w:val="clear" w:color="auto" w:fill="auto"/>
            <w:vAlign w:val="center"/>
            <w:hideMark/>
          </w:tcPr>
          <w:p w14:paraId="5A1B3B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1C0EE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19C82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C5787F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085F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40ED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E7F8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25B8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12331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33FFD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F7D3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789F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8BC3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D9A7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046A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17E56F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6DAA72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4A8A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B73D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CDC6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477C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897D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A3A0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61C8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5FF64A2"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5E996A"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Contractual</w:t>
            </w:r>
          </w:p>
        </w:tc>
        <w:tc>
          <w:tcPr>
            <w:tcW w:w="0" w:type="auto"/>
            <w:tcBorders>
              <w:top w:val="nil"/>
              <w:left w:val="nil"/>
              <w:bottom w:val="single" w:sz="8" w:space="0" w:color="auto"/>
              <w:right w:val="single" w:sz="8" w:space="0" w:color="auto"/>
            </w:tcBorders>
            <w:shd w:val="clear" w:color="auto" w:fill="auto"/>
            <w:vAlign w:val="center"/>
            <w:hideMark/>
          </w:tcPr>
          <w:p w14:paraId="5E303B5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7B607B0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Ejecutar procesos precontractuales y contractuales de acuerdo con las necesidades de bienes, servicios y obra pública previstos en el plan anual de adquisiciones de la entidad.</w:t>
            </w:r>
          </w:p>
        </w:tc>
        <w:tc>
          <w:tcPr>
            <w:tcW w:w="0" w:type="auto"/>
            <w:tcBorders>
              <w:top w:val="nil"/>
              <w:left w:val="nil"/>
              <w:bottom w:val="single" w:sz="8" w:space="0" w:color="auto"/>
              <w:right w:val="single" w:sz="8" w:space="0" w:color="auto"/>
            </w:tcBorders>
            <w:shd w:val="clear" w:color="auto" w:fill="auto"/>
            <w:vAlign w:val="center"/>
            <w:hideMark/>
          </w:tcPr>
          <w:p w14:paraId="3F5C84E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B633EC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96D10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2833C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57EC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2190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B85FD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40B1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E202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80F30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F79C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3A94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5B90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BAC6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58BE1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807BA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B156C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E0C3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ABF2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71EE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CA64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6C1EC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DE6C2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CE863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3E5E36D" w14:textId="77777777" w:rsidTr="005F46BC">
        <w:trPr>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C4A2B2"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Contractual</w:t>
            </w:r>
          </w:p>
        </w:tc>
        <w:tc>
          <w:tcPr>
            <w:tcW w:w="0" w:type="auto"/>
            <w:tcBorders>
              <w:top w:val="nil"/>
              <w:left w:val="nil"/>
              <w:bottom w:val="single" w:sz="8" w:space="0" w:color="auto"/>
              <w:right w:val="single" w:sz="8" w:space="0" w:color="auto"/>
            </w:tcBorders>
            <w:shd w:val="clear" w:color="auto" w:fill="auto"/>
            <w:vAlign w:val="center"/>
            <w:hideMark/>
          </w:tcPr>
          <w:p w14:paraId="4FA26CA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252EB19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 xml:space="preserve">2. Gestionar y ejecutar las modificaciones necesarias en los contratos suscritos por la entidad, tanto durante la etapa contractual como en la </w:t>
            </w:r>
            <w:proofErr w:type="spellStart"/>
            <w:r w:rsidRPr="005F46BC">
              <w:rPr>
                <w:rFonts w:eastAsia="Times New Roman" w:cs="Arial"/>
                <w:color w:val="000000"/>
                <w:sz w:val="16"/>
                <w:szCs w:val="16"/>
                <w:lang w:val="es-CO" w:eastAsia="es-CO"/>
              </w:rPr>
              <w:t>postcontractual</w:t>
            </w:r>
            <w:proofErr w:type="spellEnd"/>
            <w:r w:rsidRPr="005F46BC">
              <w:rPr>
                <w:rFonts w:eastAsia="Times New Roman" w:cs="Arial"/>
                <w:color w:val="000000"/>
                <w:sz w:val="16"/>
                <w:szCs w:val="16"/>
                <w:lang w:val="es-CO" w:eastAsia="es-CO"/>
              </w:rPr>
              <w:t>, garantizando el cumplimiento de las normativas aplicables y los lineamientos establecidos.</w:t>
            </w:r>
          </w:p>
        </w:tc>
        <w:tc>
          <w:tcPr>
            <w:tcW w:w="0" w:type="auto"/>
            <w:tcBorders>
              <w:top w:val="nil"/>
              <w:left w:val="nil"/>
              <w:bottom w:val="single" w:sz="8" w:space="0" w:color="auto"/>
              <w:right w:val="single" w:sz="8" w:space="0" w:color="auto"/>
            </w:tcBorders>
            <w:shd w:val="clear" w:color="auto" w:fill="auto"/>
            <w:vAlign w:val="center"/>
            <w:hideMark/>
          </w:tcPr>
          <w:p w14:paraId="0B5F91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5BA6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32148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EF25F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340BDB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BBBE6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85090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B748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53E8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10FE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021D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2BB22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5F24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0B903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A791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8F467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8E59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FE3F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D301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FD9A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2552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D9A6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CEAB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86BB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E02C3B8" w14:textId="77777777" w:rsidTr="005F46BC">
        <w:trPr>
          <w:trHeight w:val="8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528744"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Contractual</w:t>
            </w:r>
          </w:p>
        </w:tc>
        <w:tc>
          <w:tcPr>
            <w:tcW w:w="0" w:type="auto"/>
            <w:tcBorders>
              <w:top w:val="nil"/>
              <w:left w:val="nil"/>
              <w:bottom w:val="single" w:sz="8" w:space="0" w:color="auto"/>
              <w:right w:val="single" w:sz="8" w:space="0" w:color="auto"/>
            </w:tcBorders>
            <w:shd w:val="clear" w:color="auto" w:fill="auto"/>
            <w:vAlign w:val="center"/>
            <w:hideMark/>
          </w:tcPr>
          <w:p w14:paraId="0A1C1E2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73BDD84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Gestionar las modificaciones y la publicación del Plan Anual de Adquisiciones (PAA), en respuesta a las solicitudes presentadas por las diferentes dependencias.</w:t>
            </w:r>
          </w:p>
        </w:tc>
        <w:tc>
          <w:tcPr>
            <w:tcW w:w="0" w:type="auto"/>
            <w:tcBorders>
              <w:top w:val="nil"/>
              <w:left w:val="nil"/>
              <w:bottom w:val="single" w:sz="8" w:space="0" w:color="auto"/>
              <w:right w:val="single" w:sz="8" w:space="0" w:color="auto"/>
            </w:tcBorders>
            <w:shd w:val="clear" w:color="auto" w:fill="auto"/>
            <w:vAlign w:val="center"/>
            <w:hideMark/>
          </w:tcPr>
          <w:p w14:paraId="551FA7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6746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70D91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9808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9B64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6E84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EFD39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953C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340D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F8D8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A6DB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501F8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D5CD9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3BF98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DFD52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012C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41CF9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8AD3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F1A0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9B30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AFAA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36F86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E50B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EB4D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8D4ADB7"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1B3DC4"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Control Disciplinario Interno</w:t>
            </w:r>
          </w:p>
        </w:tc>
        <w:tc>
          <w:tcPr>
            <w:tcW w:w="0" w:type="auto"/>
            <w:tcBorders>
              <w:top w:val="nil"/>
              <w:left w:val="nil"/>
              <w:bottom w:val="single" w:sz="8" w:space="0" w:color="auto"/>
              <w:right w:val="single" w:sz="8" w:space="0" w:color="auto"/>
            </w:tcBorders>
            <w:shd w:val="clear" w:color="auto" w:fill="auto"/>
            <w:vAlign w:val="center"/>
            <w:hideMark/>
          </w:tcPr>
          <w:p w14:paraId="2F1D4C7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20B36E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 xml:space="preserve">1. Evaluar y gestionar las actuaciones disciplinarias en estricto cumplimiento del </w:t>
            </w:r>
            <w:r w:rsidRPr="005F46BC">
              <w:rPr>
                <w:rFonts w:eastAsia="Times New Roman" w:cs="Arial"/>
                <w:color w:val="000000"/>
                <w:sz w:val="16"/>
                <w:szCs w:val="16"/>
                <w:lang w:val="es-CO" w:eastAsia="es-CO"/>
              </w:rPr>
              <w:lastRenderedPageBreak/>
              <w:t>marco constitucional y legal vigente.</w:t>
            </w:r>
          </w:p>
        </w:tc>
        <w:tc>
          <w:tcPr>
            <w:tcW w:w="0" w:type="auto"/>
            <w:tcBorders>
              <w:top w:val="nil"/>
              <w:left w:val="nil"/>
              <w:bottom w:val="single" w:sz="8" w:space="0" w:color="auto"/>
              <w:right w:val="single" w:sz="8" w:space="0" w:color="auto"/>
            </w:tcBorders>
            <w:shd w:val="clear" w:color="auto" w:fill="auto"/>
            <w:vAlign w:val="center"/>
            <w:hideMark/>
          </w:tcPr>
          <w:p w14:paraId="5346860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X</w:t>
            </w:r>
          </w:p>
        </w:tc>
        <w:tc>
          <w:tcPr>
            <w:tcW w:w="0" w:type="auto"/>
            <w:tcBorders>
              <w:top w:val="nil"/>
              <w:left w:val="nil"/>
              <w:bottom w:val="single" w:sz="8" w:space="0" w:color="auto"/>
              <w:right w:val="single" w:sz="8" w:space="0" w:color="auto"/>
            </w:tcBorders>
            <w:shd w:val="clear" w:color="auto" w:fill="auto"/>
            <w:vAlign w:val="center"/>
            <w:hideMark/>
          </w:tcPr>
          <w:p w14:paraId="538F83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3B17C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FE882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B95E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7813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8F2F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20B3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84D0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42A4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B310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8BFD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8ACCE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E3D3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339D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2641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69D64A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2A65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9543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15843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275DF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4D9F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E653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18648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54D298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8FAD5"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Control y Evaluación Institucional</w:t>
            </w:r>
          </w:p>
        </w:tc>
        <w:tc>
          <w:tcPr>
            <w:tcW w:w="0" w:type="auto"/>
            <w:tcBorders>
              <w:top w:val="nil"/>
              <w:left w:val="nil"/>
              <w:bottom w:val="single" w:sz="8" w:space="0" w:color="auto"/>
              <w:right w:val="single" w:sz="8" w:space="0" w:color="auto"/>
            </w:tcBorders>
            <w:shd w:val="clear" w:color="auto" w:fill="auto"/>
            <w:vAlign w:val="center"/>
            <w:hideMark/>
          </w:tcPr>
          <w:p w14:paraId="035B7D7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Evaluación</w:t>
            </w:r>
          </w:p>
        </w:tc>
        <w:tc>
          <w:tcPr>
            <w:tcW w:w="0" w:type="auto"/>
            <w:tcBorders>
              <w:top w:val="nil"/>
              <w:left w:val="nil"/>
              <w:bottom w:val="single" w:sz="8" w:space="0" w:color="auto"/>
              <w:right w:val="single" w:sz="8" w:space="0" w:color="auto"/>
            </w:tcBorders>
            <w:shd w:val="clear" w:color="auto" w:fill="auto"/>
            <w:vAlign w:val="center"/>
            <w:hideMark/>
          </w:tcPr>
          <w:p w14:paraId="67E83D80"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Elaborar informes internos y externos en cumplimiento de las normativas vigentes.</w:t>
            </w:r>
          </w:p>
        </w:tc>
        <w:tc>
          <w:tcPr>
            <w:tcW w:w="0" w:type="auto"/>
            <w:tcBorders>
              <w:top w:val="nil"/>
              <w:left w:val="nil"/>
              <w:bottom w:val="single" w:sz="8" w:space="0" w:color="auto"/>
              <w:right w:val="single" w:sz="8" w:space="0" w:color="auto"/>
            </w:tcBorders>
            <w:shd w:val="clear" w:color="auto" w:fill="auto"/>
            <w:vAlign w:val="center"/>
            <w:hideMark/>
          </w:tcPr>
          <w:p w14:paraId="538C55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9B729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2D0E4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DA2C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D817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0D7F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E234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F411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4B2E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55C8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FB5E4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5CA53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3AAC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0450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9B92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93DBE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0C9E70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B066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51C7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4F42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B7FD0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73A4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7CA4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B985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10AC79F"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3F403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Control y Evaluación Institucional</w:t>
            </w:r>
          </w:p>
        </w:tc>
        <w:tc>
          <w:tcPr>
            <w:tcW w:w="0" w:type="auto"/>
            <w:tcBorders>
              <w:top w:val="nil"/>
              <w:left w:val="nil"/>
              <w:bottom w:val="single" w:sz="8" w:space="0" w:color="auto"/>
              <w:right w:val="single" w:sz="8" w:space="0" w:color="auto"/>
            </w:tcBorders>
            <w:shd w:val="clear" w:color="auto" w:fill="auto"/>
            <w:vAlign w:val="center"/>
            <w:hideMark/>
          </w:tcPr>
          <w:p w14:paraId="51904B5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Evaluación</w:t>
            </w:r>
          </w:p>
        </w:tc>
        <w:tc>
          <w:tcPr>
            <w:tcW w:w="0" w:type="auto"/>
            <w:tcBorders>
              <w:top w:val="nil"/>
              <w:left w:val="nil"/>
              <w:bottom w:val="single" w:sz="8" w:space="0" w:color="auto"/>
              <w:right w:val="single" w:sz="8" w:space="0" w:color="auto"/>
            </w:tcBorders>
            <w:shd w:val="clear" w:color="auto" w:fill="auto"/>
            <w:vAlign w:val="center"/>
            <w:hideMark/>
          </w:tcPr>
          <w:p w14:paraId="27A700B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Hacer seguimiento a las acciones correctivas y de mejora formuladas en los planes institucionales, en coordinación con la Contraloría de Bogotá.</w:t>
            </w:r>
          </w:p>
        </w:tc>
        <w:tc>
          <w:tcPr>
            <w:tcW w:w="0" w:type="auto"/>
            <w:tcBorders>
              <w:top w:val="nil"/>
              <w:left w:val="nil"/>
              <w:bottom w:val="single" w:sz="8" w:space="0" w:color="auto"/>
              <w:right w:val="single" w:sz="8" w:space="0" w:color="auto"/>
            </w:tcBorders>
            <w:shd w:val="clear" w:color="auto" w:fill="auto"/>
            <w:vAlign w:val="center"/>
            <w:hideMark/>
          </w:tcPr>
          <w:p w14:paraId="4CD3BB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C49F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F2AFC9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28B7D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22B4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6F13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51D7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4CF5B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02EE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79AD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F40CE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9FEE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7C7D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F139D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43E58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8CA88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CE733C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B9CC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E382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0BB4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17454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4C9549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BDF2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1692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bl>
    <w:p w14:paraId="1A16280C" w14:textId="77777777" w:rsidR="00775A03" w:rsidRDefault="00775A03" w:rsidP="00E347A9"/>
    <w:p w14:paraId="185752F7" w14:textId="77777777" w:rsidR="00775A03" w:rsidRDefault="00775A03" w:rsidP="00775A03">
      <w:pPr>
        <w:rPr>
          <w:lang w:val="es-CO"/>
        </w:rPr>
      </w:pPr>
    </w:p>
    <w:p w14:paraId="204D9595" w14:textId="77777777" w:rsidR="00775A03" w:rsidRDefault="00775A03" w:rsidP="00775A03">
      <w:pPr>
        <w:rPr>
          <w:lang w:val="es-CO"/>
        </w:rPr>
      </w:pPr>
    </w:p>
    <w:p w14:paraId="62704CC2" w14:textId="77777777" w:rsidR="00775A03" w:rsidRDefault="00775A03">
      <w:pPr>
        <w:spacing w:line="259" w:lineRule="auto"/>
        <w:jc w:val="left"/>
        <w:rPr>
          <w:rFonts w:eastAsiaTheme="majorEastAsia" w:cstheme="majorBidi"/>
          <w:b/>
          <w:caps/>
          <w:sz w:val="30"/>
          <w:szCs w:val="32"/>
          <w:lang w:val="es-CO"/>
        </w:rPr>
        <w:sectPr w:rsidR="00775A03" w:rsidSect="00775A03">
          <w:pgSz w:w="15842" w:h="12242" w:orient="landscape" w:code="1"/>
          <w:pgMar w:top="1440" w:right="1440" w:bottom="1440" w:left="1440" w:header="284" w:footer="284" w:gutter="0"/>
          <w:cols w:space="708"/>
          <w:docGrid w:linePitch="360"/>
        </w:sectPr>
      </w:pPr>
    </w:p>
    <w:p w14:paraId="2A50F056" w14:textId="35D00258" w:rsidR="00711D6C" w:rsidRDefault="00711D6C" w:rsidP="00711D6C">
      <w:pPr>
        <w:pStyle w:val="Ttulo3"/>
        <w:rPr>
          <w:lang w:val="es-CO"/>
        </w:rPr>
      </w:pPr>
      <w:bookmarkStart w:id="37" w:name="_Toc189203323"/>
      <w:r w:rsidRPr="00F75C7C">
        <w:rPr>
          <w:lang w:val="es-CO"/>
        </w:rPr>
        <w:lastRenderedPageBreak/>
        <w:t>Portafolio de Productos y Servicios</w:t>
      </w:r>
      <w:r w:rsidR="00EF50F1">
        <w:rPr>
          <w:lang w:val="es-CO"/>
        </w:rPr>
        <w:t xml:space="preserve"> Institucionales</w:t>
      </w:r>
      <w:bookmarkEnd w:id="37"/>
    </w:p>
    <w:p w14:paraId="7E20D720" w14:textId="77777777" w:rsidR="00711D6C" w:rsidRPr="00A25CBA" w:rsidRDefault="00711D6C" w:rsidP="00711D6C">
      <w:r w:rsidRPr="00A25CBA">
        <w:t>El portafolio compila los productos y servicios de la UAERMV los cuales son ofrecidos a la ciudadanía y a otras entidades distritales, conforme al objeto misional de la entidad.</w:t>
      </w:r>
    </w:p>
    <w:p w14:paraId="4CE9D631" w14:textId="77777777" w:rsidR="00711D6C" w:rsidRPr="00CE0FB9" w:rsidRDefault="00711D6C" w:rsidP="00711D6C">
      <w:pPr>
        <w:rPr>
          <w:b/>
          <w:bCs/>
          <w:i/>
          <w:iCs/>
          <w:lang w:eastAsia="es-CO"/>
        </w:rPr>
      </w:pPr>
      <w:r w:rsidRPr="00CE0FB9">
        <w:rPr>
          <w:b/>
          <w:bCs/>
          <w:i/>
          <w:iCs/>
          <w:lang w:eastAsia="es-CO"/>
        </w:rPr>
        <w:t>Conservación de la malla vial</w:t>
      </w:r>
    </w:p>
    <w:p w14:paraId="41CB0179" w14:textId="77777777" w:rsidR="00711D6C" w:rsidRDefault="00711D6C" w:rsidP="00711D6C">
      <w:pPr>
        <w:rPr>
          <w:color w:val="000000" w:themeColor="text1"/>
          <w:lang w:eastAsia="es-CO"/>
        </w:rPr>
      </w:pPr>
      <w:r w:rsidRPr="00A25CBA">
        <w:rPr>
          <w:color w:val="000000" w:themeColor="text1"/>
          <w:lang w:eastAsia="es-CO"/>
        </w:rPr>
        <w:t>Es el conjunto de actividades tendientes a lograr el cumplimiento del ciclo de uso de la estructura vial o a recuperar la capacidad estructural del pavimento, ampliando su vida útil. Dentro de estas actividades de conservación tenemos tanto las labores de mantenimiento como las de rehabilitación de la malla vial.</w:t>
      </w:r>
    </w:p>
    <w:p w14:paraId="24045979" w14:textId="77777777" w:rsidR="00711D6C" w:rsidRPr="00CE0FB9" w:rsidRDefault="00711D6C" w:rsidP="00711D6C">
      <w:pPr>
        <w:rPr>
          <w:b/>
          <w:bCs/>
          <w:i/>
          <w:iCs/>
          <w:color w:val="000000" w:themeColor="text1"/>
          <w:lang w:eastAsia="es-CO"/>
        </w:rPr>
      </w:pPr>
      <w:r w:rsidRPr="00CE0FB9">
        <w:rPr>
          <w:b/>
          <w:bCs/>
          <w:i/>
          <w:iCs/>
          <w:color w:val="000000" w:themeColor="text1"/>
          <w:lang w:eastAsia="es-CO"/>
        </w:rPr>
        <w:t>Mantenimiento de pavimentos flexibles y rígidos</w:t>
      </w:r>
    </w:p>
    <w:p w14:paraId="55E93A9E" w14:textId="77777777" w:rsidR="00711D6C" w:rsidRPr="00707EED" w:rsidRDefault="00711D6C" w:rsidP="00711D6C">
      <w:pPr>
        <w:rPr>
          <w:color w:val="000000" w:themeColor="text1"/>
          <w:lang w:eastAsia="es-CO"/>
        </w:rPr>
      </w:pPr>
      <w:r w:rsidRPr="00A25CBA">
        <w:rPr>
          <w:rFonts w:cs="Arial"/>
          <w:color w:val="000000" w:themeColor="text1"/>
          <w:u w:val="single"/>
          <w:lang w:eastAsia="es-CO"/>
        </w:rPr>
        <w:t>Mantenimiento rutinario</w:t>
      </w:r>
      <w:r>
        <w:rPr>
          <w:rFonts w:cs="Arial"/>
          <w:color w:val="000000" w:themeColor="text1"/>
          <w:u w:val="single"/>
          <w:lang w:eastAsia="es-CO"/>
        </w:rPr>
        <w:t>.</w:t>
      </w:r>
      <w:r w:rsidRPr="00A25CBA">
        <w:rPr>
          <w:rFonts w:cs="Arial"/>
          <w:color w:val="000000" w:themeColor="text1"/>
          <w:lang w:eastAsia="es-CO"/>
        </w:rPr>
        <w:t xml:space="preserve"> Es el conjunto de actividades tendientes a lograr el cumplimiento de la vida útil de la estructura vial, constituyéndose así en una práctica preventiva. Dentro de este mantenimiento ofrecemos sello de fisuras, sello de juntas y limpieza de sumideros.</w:t>
      </w:r>
    </w:p>
    <w:p w14:paraId="6F7A9A0F" w14:textId="77777777" w:rsidR="00711D6C" w:rsidRPr="00A25CBA" w:rsidRDefault="00711D6C" w:rsidP="00711D6C">
      <w:pPr>
        <w:rPr>
          <w:rFonts w:cs="Arial"/>
          <w:color w:val="000000" w:themeColor="text1"/>
          <w:lang w:eastAsia="es-CO"/>
        </w:rPr>
      </w:pPr>
      <w:r w:rsidRPr="00A25CBA">
        <w:rPr>
          <w:rFonts w:cs="Arial"/>
          <w:color w:val="000000" w:themeColor="text1"/>
          <w:u w:val="single"/>
          <w:lang w:eastAsia="es-CO"/>
        </w:rPr>
        <w:t>Mantenimiento periódico</w:t>
      </w:r>
      <w:r>
        <w:rPr>
          <w:rFonts w:cs="Arial"/>
          <w:color w:val="000000" w:themeColor="text1"/>
          <w:u w:val="single"/>
          <w:lang w:eastAsia="es-CO"/>
        </w:rPr>
        <w:t>.</w:t>
      </w:r>
      <w:r w:rsidRPr="00A25CBA">
        <w:rPr>
          <w:rFonts w:cs="Arial"/>
          <w:color w:val="000000" w:themeColor="text1"/>
          <w:lang w:eastAsia="es-CO"/>
        </w:rPr>
        <w:t xml:space="preserve"> Conjunto de actividades que no comprometen masivamente las capas inferiores de la estructura del pavimento, con el objetivo de lograr que se alcance o aumente su vida útil, recuperando su condición de servicio inicial, constituyéndose así en una práctica preventiva o correctiva. (parcheo, bacheo, colocación de capas asfálticas no estructurales, reconstrucción o reparación de losas).</w:t>
      </w:r>
    </w:p>
    <w:p w14:paraId="4D752969" w14:textId="77777777" w:rsidR="00711D6C" w:rsidRPr="00A25CBA" w:rsidRDefault="00711D6C" w:rsidP="008C0CEE">
      <w:pPr>
        <w:numPr>
          <w:ilvl w:val="0"/>
          <w:numId w:val="12"/>
        </w:numPr>
        <w:spacing w:line="259" w:lineRule="auto"/>
        <w:rPr>
          <w:rFonts w:cs="Arial"/>
          <w:color w:val="000000" w:themeColor="text1"/>
          <w:lang w:eastAsia="es-CO"/>
        </w:rPr>
      </w:pPr>
      <w:r w:rsidRPr="00F17788">
        <w:rPr>
          <w:rFonts w:cs="Arial"/>
          <w:b/>
          <w:bCs/>
          <w:color w:val="000000" w:themeColor="text1"/>
          <w:lang w:eastAsia="es-CO"/>
        </w:rPr>
        <w:t>Parcheo</w:t>
      </w:r>
      <w:r>
        <w:rPr>
          <w:rFonts w:cs="Arial"/>
          <w:b/>
          <w:bCs/>
          <w:color w:val="000000" w:themeColor="text1"/>
          <w:lang w:eastAsia="es-CO"/>
        </w:rPr>
        <w:t>.</w:t>
      </w:r>
      <w:r w:rsidRPr="00F17788">
        <w:rPr>
          <w:rFonts w:cs="Arial"/>
          <w:b/>
          <w:bCs/>
          <w:color w:val="000000" w:themeColor="text1"/>
          <w:lang w:eastAsia="es-CO"/>
        </w:rPr>
        <w:t xml:space="preserve"> </w:t>
      </w:r>
      <w:r w:rsidRPr="00A25CBA">
        <w:rPr>
          <w:rFonts w:cs="Arial"/>
          <w:color w:val="000000" w:themeColor="text1"/>
          <w:lang w:eastAsia="es-CO"/>
        </w:rPr>
        <w:t xml:space="preserve">el proceso de reparación en pequeñas áreas afectadas de las carpetas asfálticas, mediante la demolición, retiro y reemplazo de la misma. </w:t>
      </w:r>
    </w:p>
    <w:p w14:paraId="22C273A5" w14:textId="77777777" w:rsidR="00711D6C" w:rsidRPr="00A25CBA" w:rsidRDefault="00711D6C" w:rsidP="008C0CEE">
      <w:pPr>
        <w:numPr>
          <w:ilvl w:val="0"/>
          <w:numId w:val="12"/>
        </w:numPr>
        <w:spacing w:line="259" w:lineRule="auto"/>
        <w:rPr>
          <w:rFonts w:cs="Arial"/>
          <w:color w:val="000000" w:themeColor="text1"/>
          <w:lang w:eastAsia="es-CO"/>
        </w:rPr>
      </w:pPr>
      <w:r w:rsidRPr="00B263B7">
        <w:rPr>
          <w:rFonts w:cs="Arial"/>
          <w:b/>
          <w:bCs/>
          <w:color w:val="000000" w:themeColor="text1"/>
          <w:lang w:eastAsia="es-CO"/>
        </w:rPr>
        <w:t>Bacheo</w:t>
      </w:r>
      <w:r>
        <w:rPr>
          <w:rFonts w:cs="Arial"/>
          <w:b/>
          <w:bCs/>
          <w:color w:val="000000" w:themeColor="text1"/>
          <w:lang w:eastAsia="es-CO"/>
        </w:rPr>
        <w:t>.</w:t>
      </w:r>
      <w:r w:rsidRPr="00A25CBA">
        <w:rPr>
          <w:rFonts w:cs="Arial"/>
          <w:color w:val="000000" w:themeColor="text1"/>
          <w:lang w:eastAsia="es-CO"/>
        </w:rPr>
        <w:t xml:space="preserve"> el proceso de reparación en profundidad de pequeñas áreas afectadas. Lo anterior implica el reemplazo del material granular y de la correspondiente carpeta asfáltica. </w:t>
      </w:r>
    </w:p>
    <w:p w14:paraId="18DB33E5" w14:textId="77777777" w:rsidR="00711D6C" w:rsidRDefault="00711D6C" w:rsidP="008C0CEE">
      <w:pPr>
        <w:numPr>
          <w:ilvl w:val="0"/>
          <w:numId w:val="12"/>
        </w:numPr>
        <w:spacing w:line="259" w:lineRule="auto"/>
        <w:rPr>
          <w:rFonts w:cs="Arial"/>
          <w:color w:val="000000" w:themeColor="text1"/>
          <w:lang w:eastAsia="es-CO"/>
        </w:rPr>
      </w:pPr>
      <w:r w:rsidRPr="00B263B7">
        <w:rPr>
          <w:rFonts w:cs="Arial"/>
          <w:b/>
          <w:bCs/>
          <w:color w:val="000000" w:themeColor="text1"/>
          <w:lang w:eastAsia="es-CO"/>
        </w:rPr>
        <w:t>Cambio de losa</w:t>
      </w:r>
      <w:r>
        <w:rPr>
          <w:rFonts w:cs="Arial"/>
          <w:b/>
          <w:bCs/>
          <w:color w:val="000000" w:themeColor="text1"/>
          <w:lang w:eastAsia="es-CO"/>
        </w:rPr>
        <w:t>.</w:t>
      </w:r>
      <w:r w:rsidRPr="00A25CBA">
        <w:rPr>
          <w:rFonts w:cs="Arial"/>
          <w:color w:val="000000" w:themeColor="text1"/>
          <w:lang w:eastAsia="es-CO"/>
        </w:rPr>
        <w:t xml:space="preserve"> es el retiro y cambio de losas puntuales de concreto hidráulico falladas o fracturadas.</w:t>
      </w:r>
    </w:p>
    <w:p w14:paraId="2C629F73" w14:textId="77777777" w:rsidR="00711D6C" w:rsidRPr="00747ECE" w:rsidRDefault="00711D6C" w:rsidP="008C0CEE">
      <w:pPr>
        <w:numPr>
          <w:ilvl w:val="0"/>
          <w:numId w:val="12"/>
        </w:numPr>
        <w:spacing w:line="259" w:lineRule="auto"/>
        <w:rPr>
          <w:rFonts w:cs="Arial"/>
          <w:color w:val="000000" w:themeColor="text1"/>
          <w:lang w:eastAsia="es-CO"/>
        </w:rPr>
      </w:pPr>
      <w:r w:rsidRPr="00747ECE">
        <w:rPr>
          <w:rFonts w:cs="Arial"/>
          <w:color w:val="000000" w:themeColor="text1"/>
          <w:lang w:eastAsia="es-CO"/>
        </w:rPr>
        <w:t>Apoyo para las acciones de adecuación y desarrollo de las obras necesarias para la circulación peatonal, rampas y andenes, alamedas, separadores viales, zonas peatonales, pasos peatonales seguros y tramos de ciclorrutas cuando se le requiera.</w:t>
      </w:r>
    </w:p>
    <w:p w14:paraId="5E8BCEA6" w14:textId="77777777" w:rsidR="00711D6C" w:rsidRDefault="00711D6C" w:rsidP="008C0CEE">
      <w:pPr>
        <w:numPr>
          <w:ilvl w:val="0"/>
          <w:numId w:val="12"/>
        </w:numPr>
        <w:spacing w:line="259" w:lineRule="auto"/>
        <w:rPr>
          <w:rFonts w:cs="Arial"/>
          <w:color w:val="000000" w:themeColor="text1"/>
          <w:lang w:eastAsia="es-CO"/>
        </w:rPr>
      </w:pPr>
      <w:r w:rsidRPr="00747ECE">
        <w:rPr>
          <w:rFonts w:cs="Arial"/>
          <w:color w:val="000000" w:themeColor="text1"/>
          <w:lang w:eastAsia="es-CO"/>
        </w:rPr>
        <w:t>Conservación de ciclo infraestructura.</w:t>
      </w:r>
    </w:p>
    <w:p w14:paraId="3483A846" w14:textId="77777777" w:rsidR="00711D6C" w:rsidRPr="00B47BBE" w:rsidRDefault="00711D6C" w:rsidP="00711D6C">
      <w:pPr>
        <w:spacing w:line="259" w:lineRule="auto"/>
        <w:rPr>
          <w:rStyle w:val="nfasissutil"/>
          <w:rFonts w:cs="Arial"/>
          <w:b/>
          <w:bCs/>
          <w:color w:val="000000" w:themeColor="text1"/>
          <w:lang w:eastAsia="es-CO"/>
        </w:rPr>
      </w:pPr>
      <w:r w:rsidRPr="00B47BBE">
        <w:rPr>
          <w:rStyle w:val="nfasissutil"/>
          <w:rFonts w:cs="Arial"/>
          <w:b/>
          <w:bCs/>
          <w:color w:val="000000" w:themeColor="text1"/>
          <w:lang w:eastAsia="es-CO"/>
        </w:rPr>
        <w:t>Rehabilitación</w:t>
      </w:r>
    </w:p>
    <w:p w14:paraId="39DB4379" w14:textId="77777777" w:rsidR="00711D6C" w:rsidRPr="00A25CBA" w:rsidRDefault="00711D6C" w:rsidP="00711D6C">
      <w:pPr>
        <w:rPr>
          <w:lang w:eastAsia="es-CO"/>
        </w:rPr>
      </w:pPr>
      <w:r w:rsidRPr="00A25CBA">
        <w:rPr>
          <w:lang w:eastAsia="es-CO"/>
        </w:rPr>
        <w:t>Conjunto de medidas que se aplican con el fin de recuperar la capacidad estructural del pavimento, ampliando su vida útil. Hay dos tipos de rehabilitaciones:</w:t>
      </w:r>
    </w:p>
    <w:p w14:paraId="2BB83BB8" w14:textId="77777777" w:rsidR="00711D6C" w:rsidRPr="006603BF" w:rsidRDefault="00711D6C" w:rsidP="008C0CEE">
      <w:pPr>
        <w:numPr>
          <w:ilvl w:val="0"/>
          <w:numId w:val="13"/>
        </w:numPr>
        <w:spacing w:line="259" w:lineRule="auto"/>
        <w:rPr>
          <w:rFonts w:cs="Arial"/>
          <w:color w:val="000000" w:themeColor="text1"/>
          <w:lang w:eastAsia="es-CO"/>
        </w:rPr>
      </w:pPr>
      <w:r w:rsidRPr="00267351">
        <w:rPr>
          <w:rFonts w:cs="Arial"/>
          <w:b/>
          <w:bCs/>
          <w:color w:val="000000" w:themeColor="text1"/>
          <w:lang w:eastAsia="es-CO"/>
        </w:rPr>
        <w:t>Rehabilitación parcial</w:t>
      </w:r>
      <w:r>
        <w:rPr>
          <w:rFonts w:cs="Arial"/>
          <w:b/>
          <w:bCs/>
          <w:color w:val="000000" w:themeColor="text1"/>
          <w:lang w:eastAsia="es-CO"/>
        </w:rPr>
        <w:t>.</w:t>
      </w:r>
      <w:r w:rsidRPr="00A25CBA">
        <w:rPr>
          <w:rFonts w:cs="Arial"/>
          <w:color w:val="000000" w:themeColor="text1"/>
          <w:lang w:eastAsia="es-CO"/>
        </w:rPr>
        <w:t xml:space="preserve"> esta implica el retiro de la carpeta asfáltica y parte del material granular existente para posteriormente colocar materiales nuevos tales como: mezclas asfálticas, bases granulares o estabilizadas. Dentro de este tipo de rehabilitación se incluye el cambio de carpeta, el cual comprende el retiro y reemplazo de la carpeta asfáltica existente en la totalidad del segmento vial que se necesite, de acuerdo con el diseño de pavimentos.</w:t>
      </w:r>
    </w:p>
    <w:p w14:paraId="55D7D59D" w14:textId="77777777" w:rsidR="00711D6C" w:rsidRPr="00A25CBA" w:rsidRDefault="00711D6C" w:rsidP="008C0CEE">
      <w:pPr>
        <w:numPr>
          <w:ilvl w:val="0"/>
          <w:numId w:val="13"/>
        </w:numPr>
        <w:spacing w:line="259" w:lineRule="auto"/>
        <w:rPr>
          <w:rFonts w:cs="Arial"/>
          <w:color w:val="000000" w:themeColor="text1"/>
          <w:lang w:eastAsia="es-CO"/>
        </w:rPr>
      </w:pPr>
      <w:r w:rsidRPr="00267351">
        <w:rPr>
          <w:rFonts w:cs="Arial"/>
          <w:b/>
          <w:bCs/>
          <w:color w:val="000000" w:themeColor="text1"/>
          <w:lang w:eastAsia="es-CO"/>
        </w:rPr>
        <w:lastRenderedPageBreak/>
        <w:t>Rehabilitación total</w:t>
      </w:r>
      <w:r>
        <w:rPr>
          <w:rFonts w:cs="Arial"/>
          <w:b/>
          <w:bCs/>
          <w:color w:val="000000" w:themeColor="text1"/>
          <w:lang w:eastAsia="es-CO"/>
        </w:rPr>
        <w:t>.</w:t>
      </w:r>
      <w:r w:rsidRPr="00A25CBA">
        <w:rPr>
          <w:rFonts w:cs="Arial"/>
          <w:color w:val="000000" w:themeColor="text1"/>
          <w:lang w:eastAsia="es-CO"/>
        </w:rPr>
        <w:t xml:space="preserve"> esta corresponde a la intervención de todas las capas del pavimento existente, en algunas ocasiones, requiriendo el mejoramiento de la subrasante. En este tipo de rehabilitación se necesita colocar una nueva estructura del pavimento.</w:t>
      </w:r>
    </w:p>
    <w:p w14:paraId="542AC4B8" w14:textId="77777777" w:rsidR="00711D6C" w:rsidRPr="006B7AA4" w:rsidRDefault="00711D6C" w:rsidP="00711D6C">
      <w:pPr>
        <w:rPr>
          <w:b/>
          <w:bCs/>
          <w:i/>
          <w:iCs/>
        </w:rPr>
      </w:pPr>
      <w:bookmarkStart w:id="38" w:name="_Toc65587555"/>
      <w:bookmarkStart w:id="39" w:name="_Toc121500264"/>
      <w:r w:rsidRPr="006B7AA4">
        <w:rPr>
          <w:b/>
          <w:bCs/>
          <w:i/>
          <w:iCs/>
        </w:rPr>
        <w:t>Atención de emergencias y situaciones imprevistas</w:t>
      </w:r>
      <w:bookmarkEnd w:id="38"/>
      <w:bookmarkEnd w:id="39"/>
    </w:p>
    <w:p w14:paraId="07C9BB23" w14:textId="77777777" w:rsidR="00711D6C" w:rsidRPr="00A25CBA" w:rsidRDefault="00711D6C" w:rsidP="00711D6C">
      <w:pPr>
        <w:shd w:val="clear" w:color="auto" w:fill="FFFFFF"/>
        <w:spacing w:before="100" w:beforeAutospacing="1" w:after="0" w:afterAutospacing="1"/>
        <w:rPr>
          <w:rFonts w:eastAsia="Times New Roman" w:cs="Arial"/>
          <w:color w:val="000000" w:themeColor="text1"/>
          <w:lang w:eastAsia="es-CO"/>
        </w:rPr>
      </w:pPr>
      <w:r w:rsidRPr="00A25CBA">
        <w:rPr>
          <w:rFonts w:eastAsia="Times New Roman" w:cs="Arial"/>
          <w:color w:val="000000" w:themeColor="text1"/>
          <w:lang w:eastAsia="es-CO"/>
        </w:rPr>
        <w:t>Atención inmediata de todo el subsistema de la malla vial cuando se presenten situaciones imprevistas que dificulten la movilidad en el Distrito Capital.</w:t>
      </w:r>
    </w:p>
    <w:p w14:paraId="611CDD98" w14:textId="77777777" w:rsidR="00711D6C" w:rsidRPr="006B7AA4" w:rsidRDefault="00711D6C" w:rsidP="00711D6C">
      <w:pPr>
        <w:rPr>
          <w:b/>
          <w:bCs/>
          <w:i/>
          <w:iCs/>
        </w:rPr>
      </w:pPr>
      <w:bookmarkStart w:id="40" w:name="_Toc65587556"/>
      <w:bookmarkStart w:id="41" w:name="_Toc121500265"/>
      <w:r w:rsidRPr="006B7AA4">
        <w:rPr>
          <w:b/>
          <w:bCs/>
          <w:i/>
          <w:iCs/>
        </w:rPr>
        <w:t>Apoyo interinstitucional</w:t>
      </w:r>
      <w:bookmarkEnd w:id="40"/>
      <w:bookmarkEnd w:id="41"/>
      <w:r w:rsidRPr="006B7AA4">
        <w:rPr>
          <w:b/>
          <w:bCs/>
          <w:i/>
          <w:iCs/>
        </w:rPr>
        <w:t xml:space="preserve"> </w:t>
      </w:r>
    </w:p>
    <w:p w14:paraId="2B6DECAF" w14:textId="77777777" w:rsidR="00711D6C" w:rsidRPr="00A25CBA" w:rsidRDefault="00711D6C" w:rsidP="00711D6C">
      <w:pPr>
        <w:shd w:val="clear" w:color="auto" w:fill="FFFFFF"/>
        <w:spacing w:before="100" w:beforeAutospacing="1" w:after="0" w:afterAutospacing="1"/>
        <w:rPr>
          <w:rFonts w:eastAsia="Times New Roman" w:cs="Arial"/>
          <w:color w:val="000000" w:themeColor="text1"/>
          <w:lang w:eastAsia="es-CO"/>
        </w:rPr>
      </w:pPr>
      <w:r w:rsidRPr="00A25CBA">
        <w:rPr>
          <w:rFonts w:eastAsia="Times New Roman" w:cs="Arial"/>
          <w:color w:val="000000" w:themeColor="text1"/>
          <w:lang w:eastAsia="es-ES"/>
        </w:rPr>
        <w:t>Atendemos la construcción y desarrollo de obras específicas que se requieran para complementar la acción de otros organismos y entidades distritales en la mejora de la movilidad vial.</w:t>
      </w:r>
    </w:p>
    <w:p w14:paraId="331DAE99" w14:textId="77777777" w:rsidR="00711D6C" w:rsidRPr="006B7AA4" w:rsidRDefault="00711D6C" w:rsidP="00711D6C">
      <w:pPr>
        <w:rPr>
          <w:b/>
          <w:bCs/>
          <w:i/>
          <w:iCs/>
        </w:rPr>
      </w:pPr>
      <w:bookmarkStart w:id="42" w:name="_Toc65587557"/>
      <w:bookmarkStart w:id="43" w:name="_Toc121500266"/>
      <w:r w:rsidRPr="006B7AA4">
        <w:rPr>
          <w:b/>
          <w:bCs/>
          <w:i/>
          <w:iCs/>
        </w:rPr>
        <w:t>Asistencia técnica a localidades</w:t>
      </w:r>
      <w:bookmarkEnd w:id="42"/>
      <w:bookmarkEnd w:id="43"/>
    </w:p>
    <w:p w14:paraId="14BFDFD4" w14:textId="77777777" w:rsidR="00711D6C" w:rsidRDefault="00711D6C" w:rsidP="00711D6C">
      <w:pPr>
        <w:rPr>
          <w:rFonts w:cs="Arial"/>
          <w:color w:val="000000" w:themeColor="text1"/>
          <w:lang w:eastAsia="es-CO"/>
        </w:rPr>
      </w:pPr>
      <w:r w:rsidRPr="00A25CBA">
        <w:rPr>
          <w:rFonts w:cs="Arial"/>
          <w:color w:val="000000" w:themeColor="text1"/>
          <w:lang w:eastAsia="es-CO"/>
        </w:rPr>
        <w:t xml:space="preserve">Apoyamos técnicamente a los Fondos de Desarrollo Local en la planeación relacionada con la conservación de la malla vial </w:t>
      </w:r>
      <w:r w:rsidRPr="00A25CBA">
        <w:rPr>
          <w:rFonts w:cs="Arial"/>
          <w:color w:val="000000" w:themeColor="text1"/>
        </w:rPr>
        <w:t>intermedia, local y rural construidas</w:t>
      </w:r>
      <w:r w:rsidRPr="00A25CBA">
        <w:rPr>
          <w:rFonts w:cs="Arial"/>
          <w:color w:val="000000" w:themeColor="text1"/>
          <w:lang w:eastAsia="es-CO"/>
        </w:rPr>
        <w:t xml:space="preserve">, a través de la Subdirección para el Mejoramiento de la Malla Vial. </w:t>
      </w:r>
    </w:p>
    <w:p w14:paraId="1FFA7CFE" w14:textId="77777777" w:rsidR="00711D6C" w:rsidRPr="00ED7F0B" w:rsidRDefault="00711D6C" w:rsidP="00711D6C">
      <w:pPr>
        <w:rPr>
          <w:b/>
          <w:bCs/>
          <w:i/>
          <w:iCs/>
        </w:rPr>
      </w:pPr>
      <w:r w:rsidRPr="00ED7F0B">
        <w:rPr>
          <w:b/>
          <w:bCs/>
          <w:i/>
          <w:iCs/>
        </w:rPr>
        <w:t>Subproducto: Material RAP (Pavimento Asfáltico Recuperado)</w:t>
      </w:r>
    </w:p>
    <w:p w14:paraId="6799DFDB" w14:textId="77777777" w:rsidR="00711D6C" w:rsidRPr="00ED7F0B" w:rsidRDefault="00711D6C" w:rsidP="00711D6C">
      <w:pPr>
        <w:rPr>
          <w:rFonts w:cs="Arial"/>
          <w:color w:val="000000" w:themeColor="text1"/>
          <w:lang w:eastAsia="es-CO"/>
        </w:rPr>
      </w:pPr>
      <w:r w:rsidRPr="00ED7F0B">
        <w:rPr>
          <w:rFonts w:cs="Arial"/>
          <w:color w:val="000000" w:themeColor="text1"/>
          <w:lang w:eastAsia="es-CO"/>
        </w:rPr>
        <w:t>A partir de la resolución No 365 del 23 de agosto de 2018, la Unidad se comprometió a ofrecer a título gratuito, a las entidades estatales interesadas, el material de fresado de pavimento asfáltico generado en el desarrollo de sus actividades de servicio. Este material se ofrece sin ningún procesamiento adicional, no es material fresado estabilizado y la entidad no se responsabiliza por cualquier procesamiento adicional que se requiera para su aprovechamiento.</w:t>
      </w:r>
    </w:p>
    <w:p w14:paraId="152DCE9F" w14:textId="77777777" w:rsidR="00711D6C" w:rsidRPr="00ED7F0B" w:rsidRDefault="00711D6C" w:rsidP="00711D6C">
      <w:pPr>
        <w:rPr>
          <w:rFonts w:cs="Arial"/>
          <w:color w:val="000000" w:themeColor="text1"/>
          <w:lang w:eastAsia="es-CO"/>
        </w:rPr>
      </w:pPr>
    </w:p>
    <w:p w14:paraId="195C591E" w14:textId="77777777" w:rsidR="00711D6C" w:rsidRPr="00A25CBA" w:rsidRDefault="00711D6C" w:rsidP="00711D6C">
      <w:pPr>
        <w:rPr>
          <w:rFonts w:cs="Arial"/>
          <w:color w:val="000000" w:themeColor="text1"/>
          <w:lang w:eastAsia="es-CO"/>
        </w:rPr>
      </w:pPr>
      <w:r w:rsidRPr="00ED7F0B">
        <w:rPr>
          <w:rFonts w:cs="Arial"/>
          <w:color w:val="000000" w:themeColor="text1"/>
          <w:lang w:eastAsia="es-CO"/>
        </w:rPr>
        <w:t>De acuerdo con las existencias que tenga la Entidad de material RAP acopiado, este podrá ser distribuido a las Entidades Públicas que lo requieran, particularmente a las Alcaldías Locales. Cualquier entidad que requiera el material deberá manifestar a la Unidad la cantidad que necesita. Los interesados deberán asumir los costos de transporte y cumplir con lo establecido en el “Instructivo para el ingreso y salida de material de fresado”.</w:t>
      </w:r>
    </w:p>
    <w:p w14:paraId="06D3A5F3" w14:textId="77777777" w:rsidR="00711D6C" w:rsidRPr="0049261F" w:rsidRDefault="00711D6C" w:rsidP="00711D6C">
      <w:pPr>
        <w:rPr>
          <w:b/>
          <w:bCs/>
          <w:i/>
          <w:iCs/>
        </w:rPr>
      </w:pPr>
      <w:bookmarkStart w:id="44" w:name="_Toc65587563"/>
      <w:bookmarkStart w:id="45" w:name="_Toc121500267"/>
      <w:r w:rsidRPr="0049261F">
        <w:rPr>
          <w:b/>
          <w:bCs/>
          <w:i/>
          <w:iCs/>
        </w:rPr>
        <w:t>Concepto de No Aplicabilidad de la Política Pública de Racionalización de Trámites</w:t>
      </w:r>
      <w:bookmarkEnd w:id="44"/>
      <w:bookmarkEnd w:id="45"/>
    </w:p>
    <w:p w14:paraId="00920AC9" w14:textId="77777777" w:rsidR="00711D6C" w:rsidRPr="00A25CBA" w:rsidRDefault="00711D6C" w:rsidP="00711D6C">
      <w:pPr>
        <w:pStyle w:val="Sinespaciado"/>
        <w:jc w:val="both"/>
        <w:rPr>
          <w:rFonts w:ascii="Arial" w:hAnsi="Arial" w:cs="Arial"/>
          <w:color w:val="000000" w:themeColor="text1"/>
        </w:rPr>
      </w:pPr>
      <w:r w:rsidRPr="00A25CBA">
        <w:rPr>
          <w:rFonts w:ascii="Arial" w:hAnsi="Arial" w:cs="Arial"/>
          <w:color w:val="000000" w:themeColor="text1"/>
        </w:rPr>
        <w:t>Mediante radicado número 20195010380961 del 6 de diciembre de 2019, el Departamento Administrativo de la Función Pública, emitió concepto de la no aplicabilidad de la Política Pública de racionalización de trámites al interior de la Unidad Administrativa Especial de Rehabilitación y Mantenimiento Vial (UAERMV), en respuesta a la solicitud elevada por la Entidad a ese organismo mediante oficio número: 20192060375392 del 14 de noviembre de 2019:</w:t>
      </w:r>
    </w:p>
    <w:p w14:paraId="7DB47AA3" w14:textId="77777777" w:rsidR="00711D6C" w:rsidRPr="00A25CBA" w:rsidRDefault="00711D6C" w:rsidP="00711D6C">
      <w:pPr>
        <w:pStyle w:val="Sinespaciado"/>
        <w:jc w:val="both"/>
        <w:rPr>
          <w:rFonts w:ascii="Arial" w:hAnsi="Arial" w:cs="Arial"/>
          <w:color w:val="000000" w:themeColor="text1"/>
        </w:rPr>
      </w:pPr>
    </w:p>
    <w:p w14:paraId="0FD1B335" w14:textId="77777777" w:rsidR="00711D6C" w:rsidRPr="00A25CBA" w:rsidRDefault="00711D6C" w:rsidP="00711D6C">
      <w:pPr>
        <w:spacing w:after="262"/>
        <w:ind w:left="43"/>
        <w:rPr>
          <w:rFonts w:cs="Arial"/>
          <w:i/>
          <w:color w:val="000000" w:themeColor="text1"/>
        </w:rPr>
      </w:pPr>
      <w:r w:rsidRPr="00A25CBA">
        <w:rPr>
          <w:rFonts w:cs="Arial"/>
          <w:i/>
          <w:color w:val="000000" w:themeColor="text1"/>
        </w:rPr>
        <w:t xml:space="preserve">“En atención a la comunicación mediante la cual la Unidad Administrativa Especial de Rehabilitación y Mantenimiento Vial — UAERMV —, envía respuesta sobre la consulta frente a como se desarrolla la función descrita en el literal d) del artículo 3 del Acuerdo 010 de 2010, con el fin de reconfirmar que efectivamente la entidad no desarrolle trámites ni otros procedimientos </w:t>
      </w:r>
      <w:r w:rsidRPr="00A25CBA">
        <w:rPr>
          <w:rFonts w:cs="Arial"/>
          <w:i/>
          <w:color w:val="000000" w:themeColor="text1"/>
        </w:rPr>
        <w:lastRenderedPageBreak/>
        <w:t>administrativos; de manera atenta, desde la Dirección de Participación, Transparencia y Servicio al Ciudadano nos permitimos dar respuesta en los siguientes términos:</w:t>
      </w:r>
    </w:p>
    <w:p w14:paraId="7AD4BE29" w14:textId="77777777" w:rsidR="00711D6C" w:rsidRPr="00A25CBA" w:rsidRDefault="00711D6C" w:rsidP="00711D6C">
      <w:pPr>
        <w:spacing w:after="245"/>
        <w:ind w:left="43"/>
        <w:rPr>
          <w:rFonts w:cs="Arial"/>
          <w:i/>
          <w:color w:val="000000" w:themeColor="text1"/>
        </w:rPr>
      </w:pPr>
      <w:r w:rsidRPr="00A25CBA">
        <w:rPr>
          <w:rFonts w:cs="Arial"/>
          <w:i/>
          <w:color w:val="000000" w:themeColor="text1"/>
        </w:rPr>
        <w:t>De la lectura del oficio presentado por la UAERMV se entiende que la función se realiza en el marco de la ejecución de las funciones c y d del artículo 109 del acuerdo 257 de 2006, la cual se enfoca en la atención de situaciones imprevistas que dificulten la movilidad en la red vial y que lo que se realiza es el apoyo a acciones dentro del Sistema Distrital de Gestión de Riesgos y Cambio Climático y en el marco de la actuación para la respuesta Emergencias de Bogotá y la función de apoyo interinstitucional a entidades a cargo de la conservación de la malla vial de cualquier tipo y que en consecuencia no se reciben solicitudes de construcción de obras específicas por fuera de estas solicitudes.</w:t>
      </w:r>
    </w:p>
    <w:p w14:paraId="4E9016CA" w14:textId="77777777" w:rsidR="00711D6C" w:rsidRPr="00A25CBA" w:rsidRDefault="00711D6C" w:rsidP="00711D6C">
      <w:pPr>
        <w:spacing w:after="185"/>
        <w:ind w:left="43" w:right="100"/>
        <w:rPr>
          <w:rFonts w:cs="Arial"/>
          <w:i/>
          <w:color w:val="000000" w:themeColor="text1"/>
          <w:u w:val="single"/>
        </w:rPr>
      </w:pPr>
      <w:r w:rsidRPr="00A25CBA">
        <w:rPr>
          <w:rFonts w:cs="Arial"/>
          <w:i/>
          <w:color w:val="000000" w:themeColor="text1"/>
          <w:u w:val="single"/>
        </w:rPr>
        <w:t xml:space="preserve">En armonía con lo manifestado por la Unidad Administrativa Especial de Rehabilitación y Mantenimiento Vial — UAERMV — en el oficio de la referencia, y después de haber realizado un </w:t>
      </w:r>
      <w:r w:rsidRPr="00A25CBA">
        <w:rPr>
          <w:rFonts w:cs="Arial"/>
          <w:i/>
          <w:noProof/>
          <w:color w:val="000000" w:themeColor="text1"/>
          <w:u w:val="single"/>
          <w:lang w:eastAsia="es-CO"/>
        </w:rPr>
        <w:drawing>
          <wp:anchor distT="0" distB="0" distL="114300" distR="114300" simplePos="0" relativeHeight="251657216" behindDoc="0" locked="0" layoutInCell="1" allowOverlap="0" wp14:anchorId="5CF4C022" wp14:editId="347BB424">
            <wp:simplePos x="0" y="0"/>
            <wp:positionH relativeFrom="column">
              <wp:posOffset>5968159</wp:posOffset>
            </wp:positionH>
            <wp:positionV relativeFrom="paragraph">
              <wp:posOffset>775536</wp:posOffset>
            </wp:positionV>
            <wp:extent cx="9133" cy="9135"/>
            <wp:effectExtent l="0" t="0" r="0" b="0"/>
            <wp:wrapSquare wrapText="bothSides"/>
            <wp:docPr id="1310994483" name="Picture 1310994483"/>
            <wp:cNvGraphicFramePr/>
            <a:graphic xmlns:a="http://schemas.openxmlformats.org/drawingml/2006/main">
              <a:graphicData uri="http://schemas.openxmlformats.org/drawingml/2006/picture">
                <pic:pic xmlns:pic="http://schemas.openxmlformats.org/drawingml/2006/picture">
                  <pic:nvPicPr>
                    <pic:cNvPr id="10115" name="Picture 10115"/>
                    <pic:cNvPicPr/>
                  </pic:nvPicPr>
                  <pic:blipFill>
                    <a:blip r:embed="rId19"/>
                    <a:stretch>
                      <a:fillRect/>
                    </a:stretch>
                  </pic:blipFill>
                  <pic:spPr>
                    <a:xfrm>
                      <a:off x="0" y="0"/>
                      <a:ext cx="9133" cy="9135"/>
                    </a:xfrm>
                    <a:prstGeom prst="rect">
                      <a:avLst/>
                    </a:prstGeom>
                  </pic:spPr>
                </pic:pic>
              </a:graphicData>
            </a:graphic>
          </wp:anchor>
        </w:drawing>
      </w:r>
      <w:r w:rsidRPr="00A25CBA">
        <w:rPr>
          <w:rFonts w:cs="Arial"/>
          <w:i/>
          <w:color w:val="000000" w:themeColor="text1"/>
          <w:u w:val="single"/>
        </w:rPr>
        <w:t>análisis de sus funciones, no se evidencian procedimientos que cumplan con los atributos para ser considerados como trámites ni otros procedimientos administrativos —OPAS-. En consecuencia, se concluye que la Unidad Administrativa Especial de Rehabilitación y Mantenimiento Vial — UAERMV- no es sujeto obligado de la Política Pública de racionalización de Trámites, razón por la cual no le aplica el diligenciamiento del Formulario Único de Reporte de Avance a la Gestión -FURAG, tanto para el registro del inventario de trámites en el Sistema Único de Información de Trámites - SUIT, como para el componente de racionalización de trámites de que trata el ll componente del Plan Anticorrupción y de Atención al Ciudadano”.</w:t>
      </w:r>
    </w:p>
    <w:p w14:paraId="08C732CE" w14:textId="77777777" w:rsidR="00711D6C" w:rsidRDefault="00711D6C" w:rsidP="00711D6C">
      <w:pPr>
        <w:rPr>
          <w:rStyle w:val="Hipervnculo"/>
          <w:rFonts w:cs="Arial"/>
          <w:color w:val="000000" w:themeColor="text1"/>
        </w:rPr>
      </w:pPr>
      <w:r w:rsidRPr="00A25CBA">
        <w:rPr>
          <w:rFonts w:cs="Arial"/>
          <w:color w:val="000000" w:themeColor="text1"/>
        </w:rPr>
        <w:t xml:space="preserve">Puede consultar el documento completo aquí: </w:t>
      </w:r>
      <w:hyperlink r:id="rId20" w:history="1">
        <w:r w:rsidRPr="00A25CBA">
          <w:rPr>
            <w:rStyle w:val="Hipervnculo"/>
            <w:rFonts w:cs="Arial"/>
            <w:color w:val="000000" w:themeColor="text1"/>
          </w:rPr>
          <w:t>https://www.umv.gov.co/portal/wp-content/uploads/2021/02/Conceptodenoaplicabilidaddetramites.pdf</w:t>
        </w:r>
      </w:hyperlink>
    </w:p>
    <w:p w14:paraId="100EFEC8" w14:textId="77777777" w:rsidR="00711D6C" w:rsidRPr="00711D6C" w:rsidRDefault="00711D6C">
      <w:pPr>
        <w:spacing w:line="259" w:lineRule="auto"/>
        <w:jc w:val="left"/>
        <w:rPr>
          <w:caps/>
        </w:rPr>
      </w:pPr>
    </w:p>
    <w:p w14:paraId="04082DB1" w14:textId="48CD8909" w:rsidR="00711D6C" w:rsidRDefault="00711D6C">
      <w:pPr>
        <w:spacing w:line="259" w:lineRule="auto"/>
        <w:jc w:val="left"/>
        <w:rPr>
          <w:rFonts w:eastAsiaTheme="majorEastAsia" w:cstheme="majorBidi"/>
          <w:b/>
          <w:sz w:val="30"/>
          <w:szCs w:val="32"/>
          <w:lang w:val="es-CO"/>
        </w:rPr>
      </w:pPr>
      <w:r>
        <w:rPr>
          <w:caps/>
          <w:lang w:val="es-CO"/>
        </w:rPr>
        <w:br w:type="page"/>
      </w:r>
    </w:p>
    <w:p w14:paraId="5B895A1A" w14:textId="32E48012" w:rsidR="0024651D" w:rsidRDefault="00E94C3F" w:rsidP="00A9727F">
      <w:pPr>
        <w:pStyle w:val="Ttulo1"/>
        <w:rPr>
          <w:caps w:val="0"/>
          <w:lang w:val="es-CO"/>
        </w:rPr>
      </w:pPr>
      <w:bookmarkStart w:id="46" w:name="_Toc189203324"/>
      <w:r>
        <w:rPr>
          <w:caps w:val="0"/>
          <w:lang w:val="es-CO"/>
        </w:rPr>
        <w:lastRenderedPageBreak/>
        <w:t>ANÁLISIS DE LA SITUACIÓN</w:t>
      </w:r>
      <w:r w:rsidR="00D50530">
        <w:rPr>
          <w:caps w:val="0"/>
          <w:lang w:val="es-CO"/>
        </w:rPr>
        <w:t xml:space="preserve"> DE TI</w:t>
      </w:r>
      <w:bookmarkEnd w:id="46"/>
    </w:p>
    <w:p w14:paraId="160C35D1" w14:textId="6618780A" w:rsidR="006A1296" w:rsidRPr="006A1296" w:rsidRDefault="006A1296" w:rsidP="006A1296">
      <w:pPr>
        <w:rPr>
          <w:lang w:val="es-CO"/>
        </w:rPr>
      </w:pPr>
      <w:r w:rsidRPr="006A1296">
        <w:rPr>
          <w:lang w:val="es-CO"/>
        </w:rPr>
        <w:t>El análisis de la situación actual es un proceso integral y sistemático orientado a evaluar y comprender el estado actual de la Oficina de Tecnologías de la Información (OTI). Este enfoque se basa en una revisión exhaustiva de las distintas dimensiones que conforman su ecosistema operativo y estratégico, ofreciendo una visión completa y estructurada de su desempeño, capacidades y oportunidades de mejora.</w:t>
      </w:r>
    </w:p>
    <w:p w14:paraId="175B26EF" w14:textId="2C89D7DE" w:rsidR="00A9727F" w:rsidRDefault="00D50530" w:rsidP="00837CAB">
      <w:pPr>
        <w:pStyle w:val="Ttulo2"/>
        <w:rPr>
          <w:lang w:val="es-CO"/>
        </w:rPr>
      </w:pPr>
      <w:bookmarkStart w:id="47" w:name="_Toc189203325"/>
      <w:r>
        <w:rPr>
          <w:lang w:val="es-CO"/>
        </w:rPr>
        <w:t xml:space="preserve">Estrategia de </w:t>
      </w:r>
      <w:r w:rsidR="00E94C3F">
        <w:rPr>
          <w:lang w:val="es-CO"/>
        </w:rPr>
        <w:t>TI</w:t>
      </w:r>
      <w:bookmarkEnd w:id="47"/>
    </w:p>
    <w:p w14:paraId="65D240EE" w14:textId="2DE0E9D2" w:rsidR="005A7CC4" w:rsidRDefault="005A7CC4" w:rsidP="009B033D">
      <w:pPr>
        <w:pStyle w:val="Ttulo3"/>
        <w:rPr>
          <w:lang w:val="es-CO"/>
        </w:rPr>
      </w:pPr>
      <w:bookmarkStart w:id="48" w:name="_Toc189203326"/>
      <w:r>
        <w:rPr>
          <w:lang w:val="es-CO"/>
        </w:rPr>
        <w:t>Misión</w:t>
      </w:r>
      <w:bookmarkEnd w:id="48"/>
    </w:p>
    <w:p w14:paraId="5AD542BC" w14:textId="6D5980B7" w:rsidR="005A7CC4" w:rsidRPr="005A7CC4" w:rsidRDefault="00F73801" w:rsidP="00F73801">
      <w:pPr>
        <w:rPr>
          <w:lang w:val="es-CO"/>
        </w:rPr>
      </w:pPr>
      <w:r w:rsidRPr="00F73801">
        <w:rPr>
          <w:lang w:val="es-CO"/>
        </w:rPr>
        <w:t>Impulsar las Tecnologías de la Información y las Comunicaciones como un eje estratégico de transformación e innovación organizacional, orientado a fortalecer las capacidades de la entidad y promover la generación de valor público, garantizando el soporte y la optimización de los procesos institucionales para contribuir al cumplimiento de los objetivos misionales y estratégicos.</w:t>
      </w:r>
    </w:p>
    <w:p w14:paraId="73F9C0EE" w14:textId="083BA17F" w:rsidR="005A7CC4" w:rsidRDefault="005A7CC4" w:rsidP="009B033D">
      <w:pPr>
        <w:pStyle w:val="Ttulo3"/>
        <w:rPr>
          <w:lang w:val="es-CO"/>
        </w:rPr>
      </w:pPr>
      <w:bookmarkStart w:id="49" w:name="_Toc189203327"/>
      <w:r>
        <w:rPr>
          <w:lang w:val="es-CO"/>
        </w:rPr>
        <w:t>Visión</w:t>
      </w:r>
      <w:bookmarkEnd w:id="49"/>
    </w:p>
    <w:p w14:paraId="6402A1A3" w14:textId="66E888D3" w:rsidR="009427B2" w:rsidRDefault="0099400D" w:rsidP="0099400D">
      <w:pPr>
        <w:rPr>
          <w:lang w:val="es-CO"/>
        </w:rPr>
      </w:pPr>
      <w:r w:rsidRPr="0099400D">
        <w:rPr>
          <w:lang w:val="es-CO"/>
        </w:rPr>
        <w:t>Para el año 2027, la Unidad Administrativa Especial de Rehabilitación y Mantenimiento Vial será reconocida como líder en el sector movilidad, destacándose como el principal referente en la gestión estratégica de Tecnologías de la Información y las Comunicaciones. Esto se logrará mediante la implementación de una arquitectura empresarial sólida y articulada con los objetivos institucionales, el aseguramiento y automatización de sus procesos, y el fortalecimiento de la toma de decisiones basadas en herramientas avanzadas de inteligencia de negocio</w:t>
      </w:r>
      <w:r w:rsidR="000A7D59">
        <w:rPr>
          <w:lang w:val="es-CO"/>
        </w:rPr>
        <w:t>, c</w:t>
      </w:r>
      <w:r w:rsidRPr="0099400D">
        <w:rPr>
          <w:lang w:val="es-CO"/>
        </w:rPr>
        <w:t>on este enfoque, la entidad contribuirá de manera significativa a la gestión eficiente y sostenible del subsistema vial del Distrito Capital, promoviendo innovación, transparencia y excelencia en sus operaciones.</w:t>
      </w:r>
    </w:p>
    <w:p w14:paraId="1F49A29B" w14:textId="77777777" w:rsidR="004031FD" w:rsidRDefault="004031FD" w:rsidP="004031FD">
      <w:pPr>
        <w:pStyle w:val="Ttulo3"/>
        <w:rPr>
          <w:lang w:val="es-CO"/>
        </w:rPr>
      </w:pPr>
      <w:bookmarkStart w:id="50" w:name="_Toc189203328"/>
      <w:r>
        <w:rPr>
          <w:lang w:val="es-CO"/>
        </w:rPr>
        <w:t>Objetivos de TI</w:t>
      </w:r>
      <w:bookmarkEnd w:id="50"/>
    </w:p>
    <w:p w14:paraId="66EFD51F" w14:textId="77777777" w:rsidR="004031FD" w:rsidRDefault="004031FD" w:rsidP="004031FD">
      <w:pPr>
        <w:rPr>
          <w:rFonts w:cs="Arial"/>
        </w:rPr>
      </w:pPr>
      <w:r>
        <w:rPr>
          <w:rFonts w:cs="Arial"/>
        </w:rPr>
        <w:t>Para llevar a cabo la implementación del proyecto 8089 se han definido tres objetivos específicos para su desarrollo:</w:t>
      </w:r>
    </w:p>
    <w:p w14:paraId="19CFE4AD" w14:textId="77777777" w:rsidR="004031FD" w:rsidRDefault="004031FD" w:rsidP="004031FD">
      <w:pPr>
        <w:pStyle w:val="Prrafodelista"/>
        <w:numPr>
          <w:ilvl w:val="0"/>
          <w:numId w:val="19"/>
        </w:numPr>
        <w:rPr>
          <w:rFonts w:cs="Arial"/>
        </w:rPr>
      </w:pPr>
      <w:r w:rsidRPr="00CE4A01">
        <w:rPr>
          <w:rFonts w:cs="Arial"/>
        </w:rPr>
        <w:t>Ejecutar 12 proyectos encaminados a actualizar los módulos de los sistemas de información SIGMA, Calíope y Orfeo e Implementar el plan de mantenimiento de sistemas de información</w:t>
      </w:r>
      <w:r>
        <w:rPr>
          <w:rFonts w:cs="Arial"/>
        </w:rPr>
        <w:t>.</w:t>
      </w:r>
    </w:p>
    <w:p w14:paraId="57846F3A" w14:textId="77777777" w:rsidR="004031FD" w:rsidRDefault="004031FD" w:rsidP="004031FD">
      <w:pPr>
        <w:pStyle w:val="Prrafodelista"/>
        <w:numPr>
          <w:ilvl w:val="0"/>
          <w:numId w:val="19"/>
        </w:numPr>
        <w:rPr>
          <w:rFonts w:cs="Arial"/>
        </w:rPr>
      </w:pPr>
      <w:r w:rsidRPr="003E0D25">
        <w:rPr>
          <w:rFonts w:cs="Arial"/>
        </w:rPr>
        <w:t>Actualizar 4 documentos que enmarquen la estrategia de TI en el Plan Estratégico de Tecnologías de la Información de la UAERMV para la vigencia 2025 2027</w:t>
      </w:r>
      <w:r>
        <w:rPr>
          <w:rFonts w:cs="Arial"/>
        </w:rPr>
        <w:t>.</w:t>
      </w:r>
    </w:p>
    <w:p w14:paraId="0EABEE9F" w14:textId="77777777" w:rsidR="004031FD" w:rsidRPr="0016349B" w:rsidRDefault="004031FD" w:rsidP="004031FD">
      <w:pPr>
        <w:pStyle w:val="Prrafodelista"/>
        <w:numPr>
          <w:ilvl w:val="0"/>
          <w:numId w:val="19"/>
        </w:numPr>
        <w:rPr>
          <w:lang w:val="es-CO"/>
        </w:rPr>
      </w:pPr>
      <w:r w:rsidRPr="0016349B">
        <w:rPr>
          <w:rFonts w:cs="Arial"/>
        </w:rPr>
        <w:t>Garantizar la disponibilidad del 94 de los servicios tecnológicos que intervienen en los sistemas SIGMA, Calíope, Orfeo y Portales Web</w:t>
      </w:r>
    </w:p>
    <w:p w14:paraId="2D98E578" w14:textId="77777777" w:rsidR="00EE16D4" w:rsidRDefault="0042303C" w:rsidP="00EE16D4">
      <w:pPr>
        <w:pStyle w:val="Ttulo3"/>
        <w:rPr>
          <w:lang w:val="es-CO"/>
        </w:rPr>
      </w:pPr>
      <w:bookmarkStart w:id="51" w:name="_Toc189203329"/>
      <w:r>
        <w:rPr>
          <w:lang w:val="es-CO"/>
        </w:rPr>
        <w:lastRenderedPageBreak/>
        <w:t>Servicios de TI</w:t>
      </w:r>
      <w:bookmarkEnd w:id="51"/>
    </w:p>
    <w:p w14:paraId="4A68BED8" w14:textId="75A0E11C" w:rsidR="00C06FF2" w:rsidRDefault="00096CA8" w:rsidP="00704689">
      <w:pPr>
        <w:rPr>
          <w:lang w:val="es-CO"/>
        </w:rPr>
      </w:pPr>
      <w:r w:rsidRPr="00096CA8">
        <w:rPr>
          <w:lang w:val="es-CO"/>
        </w:rPr>
        <w:t>En el marco de la gestión estratégica de la Unidad Administrativa Especial de Rehabilitación y Mantenimiento Vial (UAERMV), los servicios de Tecnologías de la Información desempeñan un papel fundamental como habilitadores clave para el cumplimiento de su misión y objetivos institucionales. Estos servicios abarcan una amplia gama de funciones orientadas a garantizar la continuidad, calidad y seguridad de las operaciones tecnológicas de la entidad.</w:t>
      </w:r>
      <w:r w:rsidR="00704689">
        <w:rPr>
          <w:lang w:val="es-CO"/>
        </w:rPr>
        <w:t xml:space="preserve"> </w:t>
      </w:r>
      <w:r w:rsidRPr="00096CA8">
        <w:rPr>
          <w:lang w:val="es-CO"/>
        </w:rPr>
        <w:t>Entre los principales servicios de TI se encuentran</w:t>
      </w:r>
      <w:r w:rsidR="00704689">
        <w:rPr>
          <w:lang w:val="es-CO"/>
        </w:rPr>
        <w:t>:</w:t>
      </w:r>
    </w:p>
    <w:p w14:paraId="58E231E8" w14:textId="77777777" w:rsidR="00C06FF2" w:rsidRPr="00C06FF2" w:rsidRDefault="00C06FF2" w:rsidP="00C06FF2">
      <w:pPr>
        <w:rPr>
          <w:lang w:val="es-CO"/>
        </w:rPr>
      </w:pPr>
    </w:p>
    <w:p w14:paraId="520447E4" w14:textId="77777777" w:rsidR="00942E8E" w:rsidRDefault="00942E8E" w:rsidP="00942E8E">
      <w:pPr>
        <w:rPr>
          <w:lang w:val="es-CO"/>
        </w:rPr>
        <w:sectPr w:rsidR="00942E8E" w:rsidSect="00CE53A0">
          <w:pgSz w:w="12242" w:h="15842" w:code="1"/>
          <w:pgMar w:top="1440" w:right="1440" w:bottom="1440" w:left="1440" w:header="284" w:footer="284" w:gutter="0"/>
          <w:cols w:space="708"/>
          <w:docGrid w:linePitch="360"/>
        </w:sectPr>
      </w:pPr>
    </w:p>
    <w:tbl>
      <w:tblPr>
        <w:tblW w:w="5000" w:type="pct"/>
        <w:tblCellMar>
          <w:left w:w="70" w:type="dxa"/>
          <w:right w:w="70" w:type="dxa"/>
        </w:tblCellMar>
        <w:tblLook w:val="04A0" w:firstRow="1" w:lastRow="0" w:firstColumn="1" w:lastColumn="0" w:noHBand="0" w:noVBand="1"/>
      </w:tblPr>
      <w:tblGrid>
        <w:gridCol w:w="665"/>
        <w:gridCol w:w="1394"/>
        <w:gridCol w:w="1323"/>
        <w:gridCol w:w="1270"/>
        <w:gridCol w:w="1937"/>
        <w:gridCol w:w="1201"/>
        <w:gridCol w:w="1146"/>
        <w:gridCol w:w="1305"/>
        <w:gridCol w:w="1508"/>
        <w:gridCol w:w="1047"/>
        <w:gridCol w:w="146"/>
      </w:tblGrid>
      <w:tr w:rsidR="00606B90" w:rsidRPr="00606B90" w14:paraId="6DC0E910" w14:textId="77777777" w:rsidTr="00F561A5">
        <w:trPr>
          <w:gridAfter w:val="1"/>
          <w:wAfter w:w="56" w:type="pct"/>
          <w:trHeight w:val="20"/>
          <w:tblHeader/>
        </w:trPr>
        <w:tc>
          <w:tcPr>
            <w:tcW w:w="257" w:type="pct"/>
            <w:tcBorders>
              <w:top w:val="single" w:sz="8" w:space="0" w:color="auto"/>
              <w:left w:val="single" w:sz="8" w:space="0" w:color="auto"/>
              <w:bottom w:val="single" w:sz="4" w:space="0" w:color="auto"/>
              <w:right w:val="single" w:sz="4" w:space="0" w:color="auto"/>
            </w:tcBorders>
            <w:shd w:val="clear" w:color="000000" w:fill="ADB450"/>
            <w:vAlign w:val="center"/>
            <w:hideMark/>
          </w:tcPr>
          <w:p w14:paraId="46A3671C"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lastRenderedPageBreak/>
              <w:t>ID</w:t>
            </w:r>
          </w:p>
        </w:tc>
        <w:tc>
          <w:tcPr>
            <w:tcW w:w="539" w:type="pct"/>
            <w:tcBorders>
              <w:top w:val="single" w:sz="8" w:space="0" w:color="auto"/>
              <w:left w:val="nil"/>
              <w:bottom w:val="single" w:sz="4" w:space="0" w:color="auto"/>
              <w:right w:val="single" w:sz="4" w:space="0" w:color="auto"/>
            </w:tcBorders>
            <w:shd w:val="clear" w:color="000000" w:fill="ADB450"/>
            <w:vAlign w:val="center"/>
            <w:hideMark/>
          </w:tcPr>
          <w:p w14:paraId="05B77AC3"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Nombre Categoría</w:t>
            </w:r>
          </w:p>
        </w:tc>
        <w:tc>
          <w:tcPr>
            <w:tcW w:w="511" w:type="pct"/>
            <w:tcBorders>
              <w:top w:val="single" w:sz="8" w:space="0" w:color="auto"/>
              <w:left w:val="nil"/>
              <w:bottom w:val="single" w:sz="4" w:space="0" w:color="auto"/>
              <w:right w:val="single" w:sz="4" w:space="0" w:color="auto"/>
            </w:tcBorders>
            <w:shd w:val="clear" w:color="000000" w:fill="ADB450"/>
            <w:vAlign w:val="center"/>
            <w:hideMark/>
          </w:tcPr>
          <w:p w14:paraId="6AED394B"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Descripción</w:t>
            </w:r>
          </w:p>
        </w:tc>
        <w:tc>
          <w:tcPr>
            <w:tcW w:w="491" w:type="pct"/>
            <w:tcBorders>
              <w:top w:val="single" w:sz="8" w:space="0" w:color="auto"/>
              <w:left w:val="nil"/>
              <w:bottom w:val="single" w:sz="4" w:space="0" w:color="auto"/>
              <w:right w:val="single" w:sz="4" w:space="0" w:color="auto"/>
            </w:tcBorders>
            <w:shd w:val="clear" w:color="000000" w:fill="ADB450"/>
            <w:vAlign w:val="center"/>
            <w:hideMark/>
          </w:tcPr>
          <w:p w14:paraId="29BBE3C4"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Nombre Subcategoría</w:t>
            </w:r>
          </w:p>
        </w:tc>
        <w:tc>
          <w:tcPr>
            <w:tcW w:w="748" w:type="pct"/>
            <w:tcBorders>
              <w:top w:val="single" w:sz="8" w:space="0" w:color="auto"/>
              <w:left w:val="nil"/>
              <w:bottom w:val="single" w:sz="4" w:space="0" w:color="auto"/>
              <w:right w:val="single" w:sz="4" w:space="0" w:color="auto"/>
            </w:tcBorders>
            <w:shd w:val="clear" w:color="000000" w:fill="ADB450"/>
            <w:vAlign w:val="center"/>
            <w:hideMark/>
          </w:tcPr>
          <w:p w14:paraId="281D90E0"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Nombre del Servicio</w:t>
            </w:r>
          </w:p>
        </w:tc>
        <w:tc>
          <w:tcPr>
            <w:tcW w:w="516" w:type="pct"/>
            <w:tcBorders>
              <w:top w:val="single" w:sz="8" w:space="0" w:color="auto"/>
              <w:left w:val="nil"/>
              <w:bottom w:val="single" w:sz="4" w:space="0" w:color="auto"/>
              <w:right w:val="single" w:sz="4" w:space="0" w:color="auto"/>
            </w:tcBorders>
            <w:shd w:val="clear" w:color="000000" w:fill="ADB450"/>
            <w:vAlign w:val="center"/>
            <w:hideMark/>
          </w:tcPr>
          <w:p w14:paraId="114B9D78"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ANS - Acuerdo de Nivel de Servicio</w:t>
            </w:r>
            <w:r w:rsidRPr="00606B90">
              <w:rPr>
                <w:rFonts w:eastAsia="Times New Roman" w:cs="Arial"/>
                <w:b/>
                <w:bCs/>
                <w:color w:val="FFFFFF"/>
                <w:sz w:val="16"/>
                <w:szCs w:val="16"/>
                <w:lang w:val="es-CO" w:eastAsia="es-CO"/>
              </w:rPr>
              <w:br/>
              <w:t>&lt;Equipo mesa-ayuda&gt;</w:t>
            </w:r>
            <w:r w:rsidRPr="00606B90">
              <w:rPr>
                <w:rFonts w:eastAsia="Times New Roman" w:cs="Arial"/>
                <w:b/>
                <w:bCs/>
                <w:color w:val="FFFFFF"/>
                <w:sz w:val="16"/>
                <w:szCs w:val="16"/>
                <w:lang w:val="es-CO" w:eastAsia="es-CO"/>
              </w:rPr>
              <w:br/>
              <w:t>horas hábiles hábiles/ días hábiles/min hábiles</w:t>
            </w:r>
          </w:p>
        </w:tc>
        <w:tc>
          <w:tcPr>
            <w:tcW w:w="460" w:type="pct"/>
            <w:tcBorders>
              <w:top w:val="single" w:sz="8" w:space="0" w:color="auto"/>
              <w:left w:val="nil"/>
              <w:bottom w:val="single" w:sz="4" w:space="0" w:color="auto"/>
              <w:right w:val="single" w:sz="4" w:space="0" w:color="auto"/>
            </w:tcBorders>
            <w:shd w:val="clear" w:color="000000" w:fill="ADB450"/>
            <w:vAlign w:val="center"/>
            <w:hideMark/>
          </w:tcPr>
          <w:p w14:paraId="1CE4D1FF"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ANS - Acuerdo de Nivel de Servicio</w:t>
            </w:r>
            <w:r w:rsidRPr="00606B90">
              <w:rPr>
                <w:rFonts w:eastAsia="Times New Roman" w:cs="Arial"/>
                <w:b/>
                <w:bCs/>
                <w:color w:val="FFFFFF"/>
                <w:sz w:val="16"/>
                <w:szCs w:val="16"/>
                <w:lang w:val="es-CO" w:eastAsia="es-CO"/>
              </w:rPr>
              <w:br/>
              <w:t>&lt;Equipo mesa-ayuda&gt;</w:t>
            </w:r>
            <w:r w:rsidRPr="00606B90">
              <w:rPr>
                <w:rFonts w:eastAsia="Times New Roman" w:cs="Arial"/>
                <w:b/>
                <w:bCs/>
                <w:color w:val="FFFFFF"/>
                <w:sz w:val="16"/>
                <w:szCs w:val="16"/>
                <w:lang w:val="es-CO" w:eastAsia="es-CO"/>
              </w:rPr>
              <w:br/>
              <w:t>ANS aplicables para trabajo en Casa y Teletrabajo</w:t>
            </w:r>
          </w:p>
        </w:tc>
        <w:tc>
          <w:tcPr>
            <w:tcW w:w="418" w:type="pct"/>
            <w:tcBorders>
              <w:top w:val="single" w:sz="8" w:space="0" w:color="auto"/>
              <w:left w:val="nil"/>
              <w:bottom w:val="single" w:sz="4" w:space="0" w:color="auto"/>
              <w:right w:val="single" w:sz="4" w:space="0" w:color="auto"/>
            </w:tcBorders>
            <w:shd w:val="clear" w:color="000000" w:fill="ADB450"/>
            <w:vAlign w:val="center"/>
            <w:hideMark/>
          </w:tcPr>
          <w:p w14:paraId="1158EF78"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Interno/externo (proveedor)</w:t>
            </w:r>
          </w:p>
        </w:tc>
        <w:tc>
          <w:tcPr>
            <w:tcW w:w="600" w:type="pct"/>
            <w:tcBorders>
              <w:top w:val="single" w:sz="8" w:space="0" w:color="auto"/>
              <w:left w:val="nil"/>
              <w:bottom w:val="single" w:sz="4" w:space="0" w:color="auto"/>
              <w:right w:val="single" w:sz="4" w:space="0" w:color="auto"/>
            </w:tcBorders>
            <w:shd w:val="clear" w:color="000000" w:fill="ADB450"/>
            <w:vAlign w:val="center"/>
            <w:hideMark/>
          </w:tcPr>
          <w:p w14:paraId="1BE77B2E"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Observaciones</w:t>
            </w:r>
          </w:p>
        </w:tc>
        <w:tc>
          <w:tcPr>
            <w:tcW w:w="404" w:type="pct"/>
            <w:tcBorders>
              <w:top w:val="single" w:sz="8" w:space="0" w:color="auto"/>
              <w:left w:val="nil"/>
              <w:bottom w:val="single" w:sz="4" w:space="0" w:color="auto"/>
              <w:right w:val="single" w:sz="8" w:space="0" w:color="auto"/>
            </w:tcBorders>
            <w:shd w:val="clear" w:color="000000" w:fill="ADB450"/>
            <w:vAlign w:val="center"/>
            <w:hideMark/>
          </w:tcPr>
          <w:p w14:paraId="1A6D4A1D"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Importancia para el negocio</w:t>
            </w:r>
          </w:p>
        </w:tc>
      </w:tr>
      <w:tr w:rsidR="00606B90" w:rsidRPr="00606B90" w14:paraId="64B66C53"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CBA034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STI_01</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271D577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CORREO ELECTRÓNICO</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B08C4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Servicio de Red que permite a los colaboradores enviar y recibir mensajes mediante redes de comunicación electrónica. "fuente: Wikipedia"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F024DC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Administración de cuentas</w:t>
            </w:r>
          </w:p>
        </w:tc>
        <w:tc>
          <w:tcPr>
            <w:tcW w:w="748" w:type="pct"/>
            <w:tcBorders>
              <w:top w:val="nil"/>
              <w:left w:val="nil"/>
              <w:bottom w:val="single" w:sz="4" w:space="0" w:color="auto"/>
              <w:right w:val="single" w:sz="4" w:space="0" w:color="auto"/>
            </w:tcBorders>
            <w:shd w:val="clear" w:color="000000" w:fill="FFFFFF"/>
            <w:vAlign w:val="center"/>
            <w:hideMark/>
          </w:tcPr>
          <w:p w14:paraId="066F41F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Desactivación cuenta correo</w:t>
            </w:r>
          </w:p>
        </w:tc>
        <w:tc>
          <w:tcPr>
            <w:tcW w:w="516" w:type="pct"/>
            <w:tcBorders>
              <w:top w:val="nil"/>
              <w:left w:val="nil"/>
              <w:bottom w:val="single" w:sz="4" w:space="0" w:color="auto"/>
              <w:right w:val="single" w:sz="4" w:space="0" w:color="auto"/>
            </w:tcBorders>
            <w:shd w:val="clear" w:color="000000" w:fill="FFFFFF"/>
            <w:vAlign w:val="center"/>
            <w:hideMark/>
          </w:tcPr>
          <w:p w14:paraId="75422C5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24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06AC0BB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24 horas hábiles </w:t>
            </w:r>
          </w:p>
        </w:tc>
        <w:tc>
          <w:tcPr>
            <w:tcW w:w="418" w:type="pct"/>
            <w:tcBorders>
              <w:top w:val="nil"/>
              <w:left w:val="nil"/>
              <w:bottom w:val="single" w:sz="4" w:space="0" w:color="auto"/>
              <w:right w:val="single" w:sz="4" w:space="0" w:color="auto"/>
            </w:tcBorders>
            <w:shd w:val="clear" w:color="auto" w:fill="auto"/>
            <w:vAlign w:val="center"/>
            <w:hideMark/>
          </w:tcPr>
          <w:p w14:paraId="114ABD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B605C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Depende del tamaño de buzón, ya que para desactivar la cuenta antes se debe hacer una copia de respaldo de la información del correo </w:t>
            </w:r>
          </w:p>
        </w:tc>
        <w:tc>
          <w:tcPr>
            <w:tcW w:w="404" w:type="pct"/>
            <w:tcBorders>
              <w:top w:val="nil"/>
              <w:left w:val="nil"/>
              <w:bottom w:val="single" w:sz="4" w:space="0" w:color="auto"/>
              <w:right w:val="single" w:sz="8" w:space="0" w:color="auto"/>
            </w:tcBorders>
            <w:shd w:val="clear" w:color="auto" w:fill="auto"/>
            <w:noWrap/>
            <w:vAlign w:val="center"/>
            <w:hideMark/>
          </w:tcPr>
          <w:p w14:paraId="3AC9A47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9BFDBA9"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5668DDC"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A5D055F"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DA3B5D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C832ED9"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FA93AC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Configurar Cuenta de Correo</w:t>
            </w:r>
          </w:p>
        </w:tc>
        <w:tc>
          <w:tcPr>
            <w:tcW w:w="516" w:type="pct"/>
            <w:tcBorders>
              <w:top w:val="nil"/>
              <w:left w:val="nil"/>
              <w:bottom w:val="single" w:sz="4" w:space="0" w:color="auto"/>
              <w:right w:val="single" w:sz="4" w:space="0" w:color="auto"/>
            </w:tcBorders>
            <w:shd w:val="clear" w:color="000000" w:fill="FFFFFF"/>
            <w:vAlign w:val="center"/>
            <w:hideMark/>
          </w:tcPr>
          <w:p w14:paraId="2A41FA5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02D4E4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Solución:4 horas hábiles</w:t>
            </w:r>
          </w:p>
        </w:tc>
        <w:tc>
          <w:tcPr>
            <w:tcW w:w="418" w:type="pct"/>
            <w:tcBorders>
              <w:top w:val="nil"/>
              <w:left w:val="nil"/>
              <w:bottom w:val="single" w:sz="4" w:space="0" w:color="auto"/>
              <w:right w:val="single" w:sz="4" w:space="0" w:color="auto"/>
            </w:tcBorders>
            <w:shd w:val="clear" w:color="auto" w:fill="auto"/>
            <w:vAlign w:val="center"/>
            <w:hideMark/>
          </w:tcPr>
          <w:p w14:paraId="25207A2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9FB99F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Dado el esquema de federación con que cuenta la entidad 4 horas hábiles es el tiempo estimado.</w:t>
            </w:r>
          </w:p>
        </w:tc>
        <w:tc>
          <w:tcPr>
            <w:tcW w:w="404" w:type="pct"/>
            <w:tcBorders>
              <w:top w:val="nil"/>
              <w:left w:val="nil"/>
              <w:bottom w:val="single" w:sz="4" w:space="0" w:color="auto"/>
              <w:right w:val="single" w:sz="8" w:space="0" w:color="auto"/>
            </w:tcBorders>
            <w:shd w:val="clear" w:color="auto" w:fill="auto"/>
            <w:noWrap/>
            <w:vAlign w:val="center"/>
            <w:hideMark/>
          </w:tcPr>
          <w:p w14:paraId="744D6F9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5778CA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05AC58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5588B6F"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0E9EE6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96CA1E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78C717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Creación correo institucional</w:t>
            </w:r>
          </w:p>
        </w:tc>
        <w:tc>
          <w:tcPr>
            <w:tcW w:w="516" w:type="pct"/>
            <w:tcBorders>
              <w:top w:val="nil"/>
              <w:left w:val="nil"/>
              <w:bottom w:val="single" w:sz="4" w:space="0" w:color="auto"/>
              <w:right w:val="single" w:sz="4" w:space="0" w:color="auto"/>
            </w:tcBorders>
            <w:shd w:val="clear" w:color="000000" w:fill="FFFFFF"/>
            <w:vAlign w:val="center"/>
            <w:hideMark/>
          </w:tcPr>
          <w:p w14:paraId="01E8B0F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6D93D4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70FE4C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7C92C1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Depende de la disponibilidad de licencias, autorización del jefe de área solicitante y envío del formato EGTI-FM-010-V4 </w:t>
            </w:r>
          </w:p>
        </w:tc>
        <w:tc>
          <w:tcPr>
            <w:tcW w:w="404" w:type="pct"/>
            <w:tcBorders>
              <w:top w:val="nil"/>
              <w:left w:val="nil"/>
              <w:bottom w:val="single" w:sz="4" w:space="0" w:color="auto"/>
              <w:right w:val="single" w:sz="8" w:space="0" w:color="auto"/>
            </w:tcBorders>
            <w:shd w:val="clear" w:color="auto" w:fill="auto"/>
            <w:noWrap/>
            <w:vAlign w:val="center"/>
            <w:hideMark/>
          </w:tcPr>
          <w:p w14:paraId="2BAD613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09D4C14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65B4D9D"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7BD584D"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5F15AC2" w14:textId="77777777" w:rsidR="00606B90" w:rsidRPr="00606B90" w:rsidRDefault="00606B90" w:rsidP="00606B90">
            <w:pPr>
              <w:spacing w:after="0"/>
              <w:jc w:val="left"/>
              <w:rPr>
                <w:rFonts w:eastAsia="Times New Roman" w:cs="Arial"/>
                <w:sz w:val="16"/>
                <w:szCs w:val="16"/>
                <w:lang w:val="es-CO" w:eastAsia="es-CO"/>
              </w:rPr>
            </w:pPr>
          </w:p>
        </w:tc>
        <w:tc>
          <w:tcPr>
            <w:tcW w:w="491" w:type="pct"/>
            <w:tcBorders>
              <w:top w:val="nil"/>
              <w:left w:val="nil"/>
              <w:bottom w:val="single" w:sz="4" w:space="0" w:color="auto"/>
              <w:right w:val="single" w:sz="4" w:space="0" w:color="auto"/>
            </w:tcBorders>
            <w:shd w:val="clear" w:color="auto" w:fill="auto"/>
            <w:vAlign w:val="center"/>
            <w:hideMark/>
          </w:tcPr>
          <w:p w14:paraId="4733CE0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Envío y Recepción de Correos</w:t>
            </w:r>
          </w:p>
        </w:tc>
        <w:tc>
          <w:tcPr>
            <w:tcW w:w="748" w:type="pct"/>
            <w:tcBorders>
              <w:top w:val="nil"/>
              <w:left w:val="nil"/>
              <w:bottom w:val="single" w:sz="4" w:space="0" w:color="auto"/>
              <w:right w:val="single" w:sz="4" w:space="0" w:color="auto"/>
            </w:tcBorders>
            <w:shd w:val="clear" w:color="000000" w:fill="FFFFFF"/>
            <w:vAlign w:val="center"/>
            <w:hideMark/>
          </w:tcPr>
          <w:p w14:paraId="297468B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Reportar Falla</w:t>
            </w:r>
          </w:p>
        </w:tc>
        <w:tc>
          <w:tcPr>
            <w:tcW w:w="516" w:type="pct"/>
            <w:tcBorders>
              <w:top w:val="nil"/>
              <w:left w:val="nil"/>
              <w:bottom w:val="single" w:sz="4" w:space="0" w:color="auto"/>
              <w:right w:val="single" w:sz="4" w:space="0" w:color="auto"/>
            </w:tcBorders>
            <w:shd w:val="clear" w:color="000000" w:fill="FFFFFF"/>
            <w:vAlign w:val="center"/>
            <w:hideMark/>
          </w:tcPr>
          <w:p w14:paraId="71E223D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B852C5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0F030BF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02EE5D4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Depende de la falla, ya que a veces se debe reportar a soporte de office365</w:t>
            </w:r>
          </w:p>
        </w:tc>
        <w:tc>
          <w:tcPr>
            <w:tcW w:w="404" w:type="pct"/>
            <w:tcBorders>
              <w:top w:val="nil"/>
              <w:left w:val="nil"/>
              <w:bottom w:val="single" w:sz="4" w:space="0" w:color="auto"/>
              <w:right w:val="single" w:sz="8" w:space="0" w:color="auto"/>
            </w:tcBorders>
            <w:shd w:val="clear" w:color="auto" w:fill="auto"/>
            <w:noWrap/>
            <w:vAlign w:val="center"/>
            <w:hideMark/>
          </w:tcPr>
          <w:p w14:paraId="0D7CDA7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00743F9"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20768F4"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1524045"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B78528F" w14:textId="77777777" w:rsidR="00606B90" w:rsidRPr="00606B90" w:rsidRDefault="00606B90" w:rsidP="00606B90">
            <w:pPr>
              <w:spacing w:after="0"/>
              <w:jc w:val="left"/>
              <w:rPr>
                <w:rFonts w:eastAsia="Times New Roman" w:cs="Arial"/>
                <w:sz w:val="16"/>
                <w:szCs w:val="16"/>
                <w:lang w:val="es-CO" w:eastAsia="es-CO"/>
              </w:rPr>
            </w:pPr>
          </w:p>
        </w:tc>
        <w:tc>
          <w:tcPr>
            <w:tcW w:w="491" w:type="pct"/>
            <w:tcBorders>
              <w:top w:val="nil"/>
              <w:left w:val="nil"/>
              <w:bottom w:val="single" w:sz="4" w:space="0" w:color="auto"/>
              <w:right w:val="single" w:sz="4" w:space="0" w:color="auto"/>
            </w:tcBorders>
            <w:shd w:val="clear" w:color="auto" w:fill="auto"/>
            <w:vAlign w:val="center"/>
            <w:hideMark/>
          </w:tcPr>
          <w:p w14:paraId="12041A5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Novedades Correo</w:t>
            </w:r>
          </w:p>
        </w:tc>
        <w:tc>
          <w:tcPr>
            <w:tcW w:w="748" w:type="pct"/>
            <w:tcBorders>
              <w:top w:val="nil"/>
              <w:left w:val="nil"/>
              <w:bottom w:val="single" w:sz="4" w:space="0" w:color="auto"/>
              <w:right w:val="single" w:sz="4" w:space="0" w:color="auto"/>
            </w:tcBorders>
            <w:shd w:val="clear" w:color="000000" w:fill="FFFFFF"/>
            <w:vAlign w:val="center"/>
            <w:hideMark/>
          </w:tcPr>
          <w:p w14:paraId="4272F55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Restaurar Servicio de Correo</w:t>
            </w:r>
          </w:p>
        </w:tc>
        <w:tc>
          <w:tcPr>
            <w:tcW w:w="516" w:type="pct"/>
            <w:tcBorders>
              <w:top w:val="nil"/>
              <w:left w:val="nil"/>
              <w:bottom w:val="single" w:sz="4" w:space="0" w:color="auto"/>
              <w:right w:val="single" w:sz="4" w:space="0" w:color="auto"/>
            </w:tcBorders>
            <w:shd w:val="clear" w:color="000000" w:fill="FFFFFF"/>
            <w:vAlign w:val="center"/>
            <w:hideMark/>
          </w:tcPr>
          <w:p w14:paraId="4F39CE0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A11BA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7AAF02A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Externo</w:t>
            </w:r>
          </w:p>
        </w:tc>
        <w:tc>
          <w:tcPr>
            <w:tcW w:w="600" w:type="pct"/>
            <w:tcBorders>
              <w:top w:val="nil"/>
              <w:left w:val="nil"/>
              <w:bottom w:val="single" w:sz="4" w:space="0" w:color="auto"/>
              <w:right w:val="single" w:sz="4" w:space="0" w:color="auto"/>
            </w:tcBorders>
            <w:shd w:val="clear" w:color="auto" w:fill="auto"/>
            <w:vAlign w:val="center"/>
            <w:hideMark/>
          </w:tcPr>
          <w:p w14:paraId="2706906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Depende de la falla, ya que a veces se debe reportar a soporte de office365</w:t>
            </w:r>
          </w:p>
        </w:tc>
        <w:tc>
          <w:tcPr>
            <w:tcW w:w="404" w:type="pct"/>
            <w:tcBorders>
              <w:top w:val="nil"/>
              <w:left w:val="nil"/>
              <w:bottom w:val="single" w:sz="4" w:space="0" w:color="auto"/>
              <w:right w:val="single" w:sz="8" w:space="0" w:color="auto"/>
            </w:tcBorders>
            <w:shd w:val="clear" w:color="auto" w:fill="auto"/>
            <w:noWrap/>
            <w:vAlign w:val="center"/>
            <w:hideMark/>
          </w:tcPr>
          <w:p w14:paraId="41DF568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4E7A2AE0"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21C7738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STI_02</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7BA72A1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PORTALES WEB</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70611A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Sitios Web que brindan </w:t>
            </w:r>
            <w:r w:rsidRPr="00606B90">
              <w:rPr>
                <w:rFonts w:eastAsia="Times New Roman" w:cs="Arial"/>
                <w:sz w:val="16"/>
                <w:szCs w:val="16"/>
                <w:lang w:val="es-CO" w:eastAsia="es-CO"/>
              </w:rPr>
              <w:lastRenderedPageBreak/>
              <w:t xml:space="preserve">Información y atención a ciudadanos y terceros que tienen acceso a una serie de recursos y de servicios relacionados a un mismo tema. Brinda atención y solución a las solicitudes de usuarios relacionadas con Portales WEB o sitios WEB de la entidad. </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EE07CD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lastRenderedPageBreak/>
              <w:t>Novedades Portales</w:t>
            </w:r>
          </w:p>
        </w:tc>
        <w:tc>
          <w:tcPr>
            <w:tcW w:w="748" w:type="pct"/>
            <w:tcBorders>
              <w:top w:val="nil"/>
              <w:left w:val="nil"/>
              <w:bottom w:val="single" w:sz="4" w:space="0" w:color="auto"/>
              <w:right w:val="single" w:sz="4" w:space="0" w:color="auto"/>
            </w:tcBorders>
            <w:shd w:val="clear" w:color="000000" w:fill="FFFFFF"/>
            <w:vAlign w:val="center"/>
            <w:hideMark/>
          </w:tcPr>
          <w:p w14:paraId="252285B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Reiniciar Portales</w:t>
            </w:r>
          </w:p>
        </w:tc>
        <w:tc>
          <w:tcPr>
            <w:tcW w:w="516" w:type="pct"/>
            <w:tcBorders>
              <w:top w:val="nil"/>
              <w:left w:val="nil"/>
              <w:bottom w:val="single" w:sz="4" w:space="0" w:color="auto"/>
              <w:right w:val="single" w:sz="4" w:space="0" w:color="auto"/>
            </w:tcBorders>
            <w:shd w:val="clear" w:color="000000" w:fill="FFFFFF"/>
            <w:vAlign w:val="center"/>
            <w:hideMark/>
          </w:tcPr>
          <w:p w14:paraId="3870CB7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Mesa de Ayuda: Web </w:t>
            </w:r>
            <w:r w:rsidRPr="00606B90">
              <w:rPr>
                <w:rFonts w:eastAsia="Times New Roman" w:cs="Arial"/>
                <w:sz w:val="16"/>
                <w:szCs w:val="16"/>
                <w:lang w:val="es-CO" w:eastAsia="es-CO"/>
              </w:rPr>
              <w:lastRenderedPageBreak/>
              <w:t>Master</w:t>
            </w:r>
            <w:r w:rsidRPr="00606B90">
              <w:rPr>
                <w:rFonts w:eastAsia="Times New Roman" w:cs="Arial"/>
                <w:sz w:val="16"/>
                <w:szCs w:val="16"/>
                <w:lang w:val="es-CO" w:eastAsia="es-CO"/>
              </w:rPr>
              <w:br/>
              <w:t xml:space="preserve">Solución: 24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5A3A9C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Mesa de Ayuda: Web </w:t>
            </w:r>
            <w:r w:rsidRPr="00606B90">
              <w:rPr>
                <w:rFonts w:eastAsia="Times New Roman" w:cs="Arial"/>
                <w:sz w:val="16"/>
                <w:szCs w:val="16"/>
                <w:lang w:val="es-CO" w:eastAsia="es-CO"/>
              </w:rPr>
              <w:lastRenderedPageBreak/>
              <w:t>Master</w:t>
            </w:r>
            <w:r w:rsidRPr="00606B90">
              <w:rPr>
                <w:rFonts w:eastAsia="Times New Roman" w:cs="Arial"/>
                <w:sz w:val="16"/>
                <w:szCs w:val="16"/>
                <w:lang w:val="es-CO" w:eastAsia="es-CO"/>
              </w:rPr>
              <w:br/>
              <w:t xml:space="preserve">Solución: 24 horas hábiles </w:t>
            </w:r>
          </w:p>
        </w:tc>
        <w:tc>
          <w:tcPr>
            <w:tcW w:w="418" w:type="pct"/>
            <w:tcBorders>
              <w:top w:val="nil"/>
              <w:left w:val="nil"/>
              <w:bottom w:val="single" w:sz="4" w:space="0" w:color="auto"/>
              <w:right w:val="single" w:sz="4" w:space="0" w:color="auto"/>
            </w:tcBorders>
            <w:shd w:val="clear" w:color="auto" w:fill="auto"/>
            <w:vAlign w:val="center"/>
            <w:hideMark/>
          </w:tcPr>
          <w:p w14:paraId="1590CA2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6EA84D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9AB5F7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6F27C77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FCBBAA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5C3718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5E6327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B2BA9F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52470A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Restaurar Servicio del Portal</w:t>
            </w:r>
          </w:p>
        </w:tc>
        <w:tc>
          <w:tcPr>
            <w:tcW w:w="516" w:type="pct"/>
            <w:tcBorders>
              <w:top w:val="nil"/>
              <w:left w:val="nil"/>
              <w:bottom w:val="single" w:sz="4" w:space="0" w:color="auto"/>
              <w:right w:val="single" w:sz="4" w:space="0" w:color="auto"/>
            </w:tcBorders>
            <w:shd w:val="clear" w:color="000000" w:fill="FFFFFF"/>
            <w:vAlign w:val="center"/>
            <w:hideMark/>
          </w:tcPr>
          <w:p w14:paraId="52027D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24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4488FE4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24 horas hábiles </w:t>
            </w:r>
          </w:p>
        </w:tc>
        <w:tc>
          <w:tcPr>
            <w:tcW w:w="418" w:type="pct"/>
            <w:tcBorders>
              <w:top w:val="nil"/>
              <w:left w:val="nil"/>
              <w:bottom w:val="single" w:sz="4" w:space="0" w:color="auto"/>
              <w:right w:val="single" w:sz="4" w:space="0" w:color="auto"/>
            </w:tcBorders>
            <w:shd w:val="clear" w:color="auto" w:fill="auto"/>
            <w:vAlign w:val="center"/>
            <w:hideMark/>
          </w:tcPr>
          <w:p w14:paraId="568F452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15CC9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FB789A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612228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41D1D1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BF1DFFC"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92A9E3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3046B6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B9892C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 Nuevo Portal</w:t>
            </w:r>
          </w:p>
        </w:tc>
        <w:tc>
          <w:tcPr>
            <w:tcW w:w="516" w:type="pct"/>
            <w:tcBorders>
              <w:top w:val="nil"/>
              <w:left w:val="nil"/>
              <w:bottom w:val="single" w:sz="4" w:space="0" w:color="auto"/>
              <w:right w:val="single" w:sz="4" w:space="0" w:color="auto"/>
            </w:tcBorders>
            <w:shd w:val="clear" w:color="000000" w:fill="FFFFFF"/>
            <w:vAlign w:val="center"/>
            <w:hideMark/>
          </w:tcPr>
          <w:p w14:paraId="17439FA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Web Master</w:t>
            </w:r>
            <w:r w:rsidRPr="00606B90">
              <w:rPr>
                <w:rFonts w:eastAsia="Times New Roman" w:cs="Arial"/>
                <w:sz w:val="16"/>
                <w:szCs w:val="16"/>
                <w:lang w:val="es-CO" w:eastAsia="es-CO"/>
              </w:rPr>
              <w:br/>
              <w:t xml:space="preserve">Solución: 72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1850AE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Web Master</w:t>
            </w:r>
            <w:r w:rsidRPr="00606B90">
              <w:rPr>
                <w:rFonts w:eastAsia="Times New Roman" w:cs="Arial"/>
                <w:sz w:val="16"/>
                <w:szCs w:val="16"/>
                <w:lang w:val="es-CO" w:eastAsia="es-CO"/>
              </w:rPr>
              <w:br/>
              <w:t xml:space="preserve">Solución: 72 horas hábiles </w:t>
            </w:r>
          </w:p>
        </w:tc>
        <w:tc>
          <w:tcPr>
            <w:tcW w:w="418" w:type="pct"/>
            <w:tcBorders>
              <w:top w:val="nil"/>
              <w:left w:val="nil"/>
              <w:bottom w:val="single" w:sz="4" w:space="0" w:color="auto"/>
              <w:right w:val="single" w:sz="4" w:space="0" w:color="auto"/>
            </w:tcBorders>
            <w:shd w:val="clear" w:color="auto" w:fill="auto"/>
            <w:vAlign w:val="center"/>
            <w:hideMark/>
          </w:tcPr>
          <w:p w14:paraId="6A4F905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9625D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DA74BC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9AE7EC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0C4433A"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453F74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441B47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7B4D4A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F4EF6F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Migrar Portal</w:t>
            </w:r>
          </w:p>
        </w:tc>
        <w:tc>
          <w:tcPr>
            <w:tcW w:w="516" w:type="pct"/>
            <w:tcBorders>
              <w:top w:val="nil"/>
              <w:left w:val="nil"/>
              <w:bottom w:val="single" w:sz="4" w:space="0" w:color="auto"/>
              <w:right w:val="single" w:sz="4" w:space="0" w:color="auto"/>
            </w:tcBorders>
            <w:shd w:val="clear" w:color="000000" w:fill="FFFFFF"/>
            <w:vAlign w:val="center"/>
            <w:hideMark/>
          </w:tcPr>
          <w:p w14:paraId="0364411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Web Master</w:t>
            </w:r>
            <w:r w:rsidRPr="00606B90">
              <w:rPr>
                <w:rFonts w:eastAsia="Times New Roman" w:cs="Arial"/>
                <w:sz w:val="16"/>
                <w:szCs w:val="16"/>
                <w:lang w:val="es-CO" w:eastAsia="es-CO"/>
              </w:rPr>
              <w:br/>
              <w:t xml:space="preserve">Solución: 72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3821B2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Web Master</w:t>
            </w:r>
            <w:r w:rsidRPr="00606B90">
              <w:rPr>
                <w:rFonts w:eastAsia="Times New Roman" w:cs="Arial"/>
                <w:sz w:val="16"/>
                <w:szCs w:val="16"/>
                <w:lang w:val="es-CO" w:eastAsia="es-CO"/>
              </w:rPr>
              <w:br/>
              <w:t xml:space="preserve">Solución: 72 horas hábiles </w:t>
            </w:r>
          </w:p>
        </w:tc>
        <w:tc>
          <w:tcPr>
            <w:tcW w:w="418" w:type="pct"/>
            <w:tcBorders>
              <w:top w:val="nil"/>
              <w:left w:val="nil"/>
              <w:bottom w:val="single" w:sz="4" w:space="0" w:color="auto"/>
              <w:right w:val="single" w:sz="4" w:space="0" w:color="auto"/>
            </w:tcBorders>
            <w:shd w:val="clear" w:color="auto" w:fill="auto"/>
            <w:vAlign w:val="center"/>
            <w:hideMark/>
          </w:tcPr>
          <w:p w14:paraId="7FB8540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D7C1F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DD5446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4A10DFD0"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36439F0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STI_03</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B394CB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OFIMÁTICA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0414C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Brinda atención y solución a los casos de usuarios relacionados con office.</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41A9E7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General</w:t>
            </w:r>
          </w:p>
        </w:tc>
        <w:tc>
          <w:tcPr>
            <w:tcW w:w="748" w:type="pct"/>
            <w:tcBorders>
              <w:top w:val="nil"/>
              <w:left w:val="nil"/>
              <w:bottom w:val="single" w:sz="4" w:space="0" w:color="auto"/>
              <w:right w:val="single" w:sz="4" w:space="0" w:color="auto"/>
            </w:tcBorders>
            <w:shd w:val="clear" w:color="000000" w:fill="FFFFFF"/>
            <w:vAlign w:val="center"/>
            <w:hideMark/>
          </w:tcPr>
          <w:p w14:paraId="2C3E148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w:t>
            </w:r>
          </w:p>
        </w:tc>
        <w:tc>
          <w:tcPr>
            <w:tcW w:w="516" w:type="pct"/>
            <w:tcBorders>
              <w:top w:val="nil"/>
              <w:left w:val="nil"/>
              <w:bottom w:val="single" w:sz="4" w:space="0" w:color="auto"/>
              <w:right w:val="single" w:sz="4" w:space="0" w:color="auto"/>
            </w:tcBorders>
            <w:shd w:val="clear" w:color="000000" w:fill="FFFFFF"/>
            <w:vAlign w:val="center"/>
            <w:hideMark/>
          </w:tcPr>
          <w:p w14:paraId="64A7061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6A27CC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5299838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657DCE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53C1BA3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B379300"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4670BA1"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035C38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99AFA0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977565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237D70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Desinstalar</w:t>
            </w:r>
          </w:p>
        </w:tc>
        <w:tc>
          <w:tcPr>
            <w:tcW w:w="516" w:type="pct"/>
            <w:tcBorders>
              <w:top w:val="nil"/>
              <w:left w:val="nil"/>
              <w:bottom w:val="single" w:sz="4" w:space="0" w:color="auto"/>
              <w:right w:val="single" w:sz="4" w:space="0" w:color="auto"/>
            </w:tcBorders>
            <w:shd w:val="clear" w:color="000000" w:fill="FFFFFF"/>
            <w:vAlign w:val="center"/>
            <w:hideMark/>
          </w:tcPr>
          <w:p w14:paraId="234184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3853BF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4959D97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16F9155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En caso de ser una instalación en sitio ya sea en la modalidad de trabajo en casa o teletrabajo se deberá sumar al </w:t>
            </w:r>
            <w:r w:rsidRPr="00606B90">
              <w:rPr>
                <w:rFonts w:eastAsia="Times New Roman" w:cs="Arial"/>
                <w:sz w:val="16"/>
                <w:szCs w:val="16"/>
                <w:lang w:val="es-CO" w:eastAsia="es-CO"/>
              </w:rPr>
              <w:lastRenderedPageBreak/>
              <w:t>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6CB51D7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no crítico</w:t>
            </w:r>
          </w:p>
        </w:tc>
      </w:tr>
      <w:tr w:rsidR="00606B90" w:rsidRPr="00606B90" w14:paraId="1CF16A7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E0F591E"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DDA9FF3"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737152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732636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631BA2F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Asignar Licencia</w:t>
            </w:r>
          </w:p>
        </w:tc>
        <w:tc>
          <w:tcPr>
            <w:tcW w:w="516" w:type="pct"/>
            <w:tcBorders>
              <w:top w:val="nil"/>
              <w:left w:val="nil"/>
              <w:bottom w:val="single" w:sz="4" w:space="0" w:color="auto"/>
              <w:right w:val="single" w:sz="4" w:space="0" w:color="auto"/>
            </w:tcBorders>
            <w:shd w:val="clear" w:color="000000" w:fill="FFFFFF"/>
            <w:vAlign w:val="center"/>
            <w:hideMark/>
          </w:tcPr>
          <w:p w14:paraId="3648651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25B82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5B9E734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8B9770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2E19557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D8B0C19"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48EFB3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C48B44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C395B0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F65840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486661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Configuración</w:t>
            </w:r>
          </w:p>
        </w:tc>
        <w:tc>
          <w:tcPr>
            <w:tcW w:w="516" w:type="pct"/>
            <w:tcBorders>
              <w:top w:val="nil"/>
              <w:left w:val="nil"/>
              <w:bottom w:val="single" w:sz="4" w:space="0" w:color="auto"/>
              <w:right w:val="single" w:sz="4" w:space="0" w:color="auto"/>
            </w:tcBorders>
            <w:shd w:val="clear" w:color="000000" w:fill="FFFFFF"/>
            <w:vAlign w:val="center"/>
            <w:hideMark/>
          </w:tcPr>
          <w:p w14:paraId="23077BF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12C67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4F8BD4D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42705A0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6B3A7AE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0FC96194"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A5BFCD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STI_04</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60085B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COPIAS DE SEGURIDAD</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6D15EE9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y Opera el sistema de respaldo y Backup de la entidad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D6E99B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 Respaldos (Backup)</w:t>
            </w:r>
          </w:p>
        </w:tc>
        <w:tc>
          <w:tcPr>
            <w:tcW w:w="748" w:type="pct"/>
            <w:tcBorders>
              <w:top w:val="nil"/>
              <w:left w:val="nil"/>
              <w:bottom w:val="single" w:sz="4" w:space="0" w:color="auto"/>
              <w:right w:val="single" w:sz="4" w:space="0" w:color="auto"/>
            </w:tcBorders>
            <w:shd w:val="clear" w:color="000000" w:fill="FFFFFF"/>
            <w:vAlign w:val="center"/>
            <w:hideMark/>
          </w:tcPr>
          <w:p w14:paraId="170B64A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Agregar nuevo Backup</w:t>
            </w:r>
          </w:p>
        </w:tc>
        <w:tc>
          <w:tcPr>
            <w:tcW w:w="516" w:type="pct"/>
            <w:tcBorders>
              <w:top w:val="nil"/>
              <w:left w:val="nil"/>
              <w:bottom w:val="single" w:sz="4" w:space="0" w:color="auto"/>
              <w:right w:val="single" w:sz="4" w:space="0" w:color="auto"/>
            </w:tcBorders>
            <w:shd w:val="clear" w:color="000000" w:fill="FFFFFF"/>
            <w:vAlign w:val="center"/>
            <w:hideMark/>
          </w:tcPr>
          <w:p w14:paraId="2B20776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790F75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18" w:type="pct"/>
            <w:tcBorders>
              <w:top w:val="nil"/>
              <w:left w:val="nil"/>
              <w:bottom w:val="single" w:sz="4" w:space="0" w:color="auto"/>
              <w:right w:val="single" w:sz="4" w:space="0" w:color="auto"/>
            </w:tcBorders>
            <w:shd w:val="clear" w:color="auto" w:fill="auto"/>
            <w:vAlign w:val="center"/>
            <w:hideMark/>
          </w:tcPr>
          <w:p w14:paraId="2F6CBCE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998125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A05137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6B142AE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BB122F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5971A0D"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0CF20A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524FF9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76DF18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Backup por Solicitud</w:t>
            </w:r>
          </w:p>
        </w:tc>
        <w:tc>
          <w:tcPr>
            <w:tcW w:w="516" w:type="pct"/>
            <w:tcBorders>
              <w:top w:val="nil"/>
              <w:left w:val="nil"/>
              <w:bottom w:val="single" w:sz="4" w:space="0" w:color="auto"/>
              <w:right w:val="single" w:sz="4" w:space="0" w:color="auto"/>
            </w:tcBorders>
            <w:shd w:val="clear" w:color="000000" w:fill="FFFFFF"/>
            <w:vAlign w:val="center"/>
            <w:hideMark/>
          </w:tcPr>
          <w:p w14:paraId="4FD8F3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102A61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18" w:type="pct"/>
            <w:tcBorders>
              <w:top w:val="nil"/>
              <w:left w:val="nil"/>
              <w:bottom w:val="single" w:sz="4" w:space="0" w:color="auto"/>
              <w:right w:val="single" w:sz="4" w:space="0" w:color="auto"/>
            </w:tcBorders>
            <w:shd w:val="clear" w:color="auto" w:fill="auto"/>
            <w:vAlign w:val="center"/>
            <w:hideMark/>
          </w:tcPr>
          <w:p w14:paraId="6DAB388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CA4109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D1C8B2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8E0BA0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FBE5C18"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4DFFAE1"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FA874C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C9618B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53E22E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Ejecutar Backup por falla</w:t>
            </w:r>
          </w:p>
        </w:tc>
        <w:tc>
          <w:tcPr>
            <w:tcW w:w="516" w:type="pct"/>
            <w:tcBorders>
              <w:top w:val="nil"/>
              <w:left w:val="nil"/>
              <w:bottom w:val="single" w:sz="4" w:space="0" w:color="auto"/>
              <w:right w:val="single" w:sz="4" w:space="0" w:color="auto"/>
            </w:tcBorders>
            <w:shd w:val="clear" w:color="000000" w:fill="FFFFFF"/>
            <w:vAlign w:val="center"/>
            <w:hideMark/>
          </w:tcPr>
          <w:p w14:paraId="3BCEDC2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9DFA56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18" w:type="pct"/>
            <w:tcBorders>
              <w:top w:val="nil"/>
              <w:left w:val="nil"/>
              <w:bottom w:val="single" w:sz="4" w:space="0" w:color="auto"/>
              <w:right w:val="single" w:sz="4" w:space="0" w:color="auto"/>
            </w:tcBorders>
            <w:shd w:val="clear" w:color="auto" w:fill="auto"/>
            <w:vAlign w:val="center"/>
            <w:hideMark/>
          </w:tcPr>
          <w:p w14:paraId="63D8F1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4B5A53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79060D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6497347A"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04C894A"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33B95F5"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FF482B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2477CDB"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B8DA97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Restaurar Backup</w:t>
            </w:r>
          </w:p>
        </w:tc>
        <w:tc>
          <w:tcPr>
            <w:tcW w:w="516" w:type="pct"/>
            <w:tcBorders>
              <w:top w:val="nil"/>
              <w:left w:val="nil"/>
              <w:bottom w:val="single" w:sz="4" w:space="0" w:color="auto"/>
              <w:right w:val="single" w:sz="4" w:space="0" w:color="auto"/>
            </w:tcBorders>
            <w:shd w:val="clear" w:color="000000" w:fill="FFFFFF"/>
            <w:vAlign w:val="center"/>
            <w:hideMark/>
          </w:tcPr>
          <w:p w14:paraId="64AAEDC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C70EA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62D93A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42B4985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54509D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51821C62"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7C50F1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STI_05</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7DE0352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REDES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D64E10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y configura la plataforma de red local y puntos físicos de red.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421AAA8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Puntos de Red</w:t>
            </w:r>
          </w:p>
        </w:tc>
        <w:tc>
          <w:tcPr>
            <w:tcW w:w="748" w:type="pct"/>
            <w:tcBorders>
              <w:top w:val="nil"/>
              <w:left w:val="nil"/>
              <w:bottom w:val="single" w:sz="4" w:space="0" w:color="auto"/>
              <w:right w:val="single" w:sz="4" w:space="0" w:color="auto"/>
            </w:tcBorders>
            <w:shd w:val="clear" w:color="000000" w:fill="FFFFFF"/>
            <w:vAlign w:val="center"/>
            <w:hideMark/>
          </w:tcPr>
          <w:p w14:paraId="140CF21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w:t>
            </w:r>
          </w:p>
        </w:tc>
        <w:tc>
          <w:tcPr>
            <w:tcW w:w="516" w:type="pct"/>
            <w:tcBorders>
              <w:top w:val="nil"/>
              <w:left w:val="nil"/>
              <w:bottom w:val="single" w:sz="4" w:space="0" w:color="auto"/>
              <w:right w:val="single" w:sz="4" w:space="0" w:color="auto"/>
            </w:tcBorders>
            <w:shd w:val="clear" w:color="000000" w:fill="FFFFFF"/>
            <w:vAlign w:val="center"/>
            <w:hideMark/>
          </w:tcPr>
          <w:p w14:paraId="4FAFDED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90444A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23C9B79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C960E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3A9BB4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2B5B26E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787BF0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DB8712A"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7DA619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FDF28D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F2E760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Reparar</w:t>
            </w:r>
          </w:p>
        </w:tc>
        <w:tc>
          <w:tcPr>
            <w:tcW w:w="516" w:type="pct"/>
            <w:tcBorders>
              <w:top w:val="nil"/>
              <w:left w:val="nil"/>
              <w:bottom w:val="single" w:sz="4" w:space="0" w:color="auto"/>
              <w:right w:val="single" w:sz="4" w:space="0" w:color="auto"/>
            </w:tcBorders>
            <w:shd w:val="clear" w:color="000000" w:fill="FFFFFF"/>
            <w:vAlign w:val="center"/>
            <w:hideMark/>
          </w:tcPr>
          <w:p w14:paraId="2473C88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8E0F44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39073C3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59D6184"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1B301D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C5646DF"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2EFEE1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98DCC76"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FE9981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F7D9B2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10B6025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Habilitar</w:t>
            </w:r>
          </w:p>
        </w:tc>
        <w:tc>
          <w:tcPr>
            <w:tcW w:w="516" w:type="pct"/>
            <w:tcBorders>
              <w:top w:val="nil"/>
              <w:left w:val="nil"/>
              <w:bottom w:val="single" w:sz="4" w:space="0" w:color="auto"/>
              <w:right w:val="single" w:sz="4" w:space="0" w:color="auto"/>
            </w:tcBorders>
            <w:shd w:val="clear" w:color="000000" w:fill="FFFFFF"/>
            <w:vAlign w:val="center"/>
            <w:hideMark/>
          </w:tcPr>
          <w:p w14:paraId="3185392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Especialista Redes</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EEE23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70CEDE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B2E64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DC5E7B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CEE0360"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4E99D1F"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13D8C60"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13EF7B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7B32F0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0210FA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Desbloquear</w:t>
            </w:r>
          </w:p>
        </w:tc>
        <w:tc>
          <w:tcPr>
            <w:tcW w:w="516" w:type="pct"/>
            <w:tcBorders>
              <w:top w:val="nil"/>
              <w:left w:val="nil"/>
              <w:bottom w:val="single" w:sz="4" w:space="0" w:color="auto"/>
              <w:right w:val="single" w:sz="4" w:space="0" w:color="auto"/>
            </w:tcBorders>
            <w:shd w:val="clear" w:color="000000" w:fill="FFFFFF"/>
            <w:vAlign w:val="center"/>
            <w:hideMark/>
          </w:tcPr>
          <w:p w14:paraId="7F62D60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Especialista Redes</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DB9D29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2CD1A57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1C62E5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AED4E9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5D53EB3"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204740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STI_06</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7FE34D8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INTERNET Y SEGURIDAD</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E2369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el acceso a internet y Seguridad.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3F86C86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Certificados</w:t>
            </w:r>
          </w:p>
        </w:tc>
        <w:tc>
          <w:tcPr>
            <w:tcW w:w="748" w:type="pct"/>
            <w:tcBorders>
              <w:top w:val="nil"/>
              <w:left w:val="nil"/>
              <w:bottom w:val="single" w:sz="4" w:space="0" w:color="auto"/>
              <w:right w:val="single" w:sz="4" w:space="0" w:color="auto"/>
            </w:tcBorders>
            <w:shd w:val="clear" w:color="000000" w:fill="FFFFFF"/>
            <w:vAlign w:val="center"/>
            <w:hideMark/>
          </w:tcPr>
          <w:p w14:paraId="30C3D8B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 Certificado Digital</w:t>
            </w:r>
          </w:p>
        </w:tc>
        <w:tc>
          <w:tcPr>
            <w:tcW w:w="516" w:type="pct"/>
            <w:tcBorders>
              <w:top w:val="nil"/>
              <w:left w:val="nil"/>
              <w:bottom w:val="single" w:sz="4" w:space="0" w:color="auto"/>
              <w:right w:val="single" w:sz="4" w:space="0" w:color="auto"/>
            </w:tcBorders>
            <w:shd w:val="clear" w:color="000000" w:fill="FFFFFF"/>
            <w:vAlign w:val="center"/>
            <w:hideMark/>
          </w:tcPr>
          <w:p w14:paraId="645D932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w:t>
            </w:r>
            <w:r w:rsidRPr="00606B90">
              <w:rPr>
                <w:rFonts w:eastAsia="Times New Roman" w:cs="Arial"/>
                <w:sz w:val="16"/>
                <w:szCs w:val="16"/>
                <w:lang w:val="es-CO" w:eastAsia="es-CO"/>
              </w:rPr>
              <w:br/>
              <w:t>Solución: 5-10 días</w:t>
            </w:r>
          </w:p>
        </w:tc>
        <w:tc>
          <w:tcPr>
            <w:tcW w:w="460" w:type="pct"/>
            <w:tcBorders>
              <w:top w:val="nil"/>
              <w:left w:val="nil"/>
              <w:bottom w:val="single" w:sz="4" w:space="0" w:color="auto"/>
              <w:right w:val="single" w:sz="4" w:space="0" w:color="auto"/>
            </w:tcBorders>
            <w:shd w:val="clear" w:color="000000" w:fill="FFFFFF"/>
            <w:vAlign w:val="center"/>
            <w:hideMark/>
          </w:tcPr>
          <w:p w14:paraId="74E36BF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3B1443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52938E7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 certificado se compra a un proveedor, este no entra por mesa de ayuda</w:t>
            </w:r>
          </w:p>
        </w:tc>
        <w:tc>
          <w:tcPr>
            <w:tcW w:w="404" w:type="pct"/>
            <w:tcBorders>
              <w:top w:val="nil"/>
              <w:left w:val="nil"/>
              <w:bottom w:val="single" w:sz="4" w:space="0" w:color="auto"/>
              <w:right w:val="single" w:sz="8" w:space="0" w:color="auto"/>
            </w:tcBorders>
            <w:shd w:val="clear" w:color="auto" w:fill="auto"/>
            <w:noWrap/>
            <w:vAlign w:val="center"/>
            <w:hideMark/>
          </w:tcPr>
          <w:p w14:paraId="01CDF8F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A06EFFB"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0D3357D"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1B7F2C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8EA55A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0E49D8B"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D7CA7F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 Certificado SSL</w:t>
            </w:r>
          </w:p>
        </w:tc>
        <w:tc>
          <w:tcPr>
            <w:tcW w:w="516" w:type="pct"/>
            <w:tcBorders>
              <w:top w:val="nil"/>
              <w:left w:val="nil"/>
              <w:bottom w:val="single" w:sz="4" w:space="0" w:color="auto"/>
              <w:right w:val="single" w:sz="4" w:space="0" w:color="auto"/>
            </w:tcBorders>
            <w:shd w:val="clear" w:color="000000" w:fill="FFFFFF"/>
            <w:vAlign w:val="center"/>
            <w:hideMark/>
          </w:tcPr>
          <w:p w14:paraId="2244EA6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w:t>
            </w:r>
            <w:r w:rsidRPr="00606B90">
              <w:rPr>
                <w:rFonts w:eastAsia="Times New Roman" w:cs="Arial"/>
                <w:sz w:val="16"/>
                <w:szCs w:val="16"/>
                <w:lang w:val="es-CO" w:eastAsia="es-CO"/>
              </w:rPr>
              <w:br/>
              <w:t>Solución: 5 días</w:t>
            </w:r>
          </w:p>
        </w:tc>
        <w:tc>
          <w:tcPr>
            <w:tcW w:w="460" w:type="pct"/>
            <w:tcBorders>
              <w:top w:val="nil"/>
              <w:left w:val="nil"/>
              <w:bottom w:val="single" w:sz="4" w:space="0" w:color="auto"/>
              <w:right w:val="single" w:sz="4" w:space="0" w:color="auto"/>
            </w:tcBorders>
            <w:shd w:val="clear" w:color="000000" w:fill="FFFFFF"/>
            <w:vAlign w:val="center"/>
            <w:hideMark/>
          </w:tcPr>
          <w:p w14:paraId="48E231D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289DC6B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47DD1F44"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 No entra por mesa de ayuda</w:t>
            </w:r>
          </w:p>
        </w:tc>
        <w:tc>
          <w:tcPr>
            <w:tcW w:w="404" w:type="pct"/>
            <w:tcBorders>
              <w:top w:val="nil"/>
              <w:left w:val="nil"/>
              <w:bottom w:val="single" w:sz="4" w:space="0" w:color="auto"/>
              <w:right w:val="single" w:sz="8" w:space="0" w:color="auto"/>
            </w:tcBorders>
            <w:shd w:val="clear" w:color="auto" w:fill="auto"/>
            <w:noWrap/>
            <w:vAlign w:val="center"/>
            <w:hideMark/>
          </w:tcPr>
          <w:p w14:paraId="090543C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9E0E10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731483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8AC9CF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10E2C3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7C2D8D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Accesos por Perfil</w:t>
            </w:r>
          </w:p>
        </w:tc>
        <w:tc>
          <w:tcPr>
            <w:tcW w:w="748" w:type="pct"/>
            <w:tcBorders>
              <w:top w:val="nil"/>
              <w:left w:val="nil"/>
              <w:bottom w:val="single" w:sz="4" w:space="0" w:color="auto"/>
              <w:right w:val="single" w:sz="4" w:space="0" w:color="auto"/>
            </w:tcBorders>
            <w:shd w:val="clear" w:color="auto" w:fill="auto"/>
            <w:vAlign w:val="center"/>
            <w:hideMark/>
          </w:tcPr>
          <w:p w14:paraId="6905F6BD" w14:textId="03C03AC4"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Permitir Acceso a </w:t>
            </w:r>
            <w:r w:rsidR="00F20366" w:rsidRPr="00606B90">
              <w:rPr>
                <w:rFonts w:eastAsia="Times New Roman" w:cs="Arial"/>
                <w:sz w:val="16"/>
                <w:szCs w:val="16"/>
                <w:lang w:val="es-CO" w:eastAsia="es-CO"/>
              </w:rPr>
              <w:t>páginas</w:t>
            </w:r>
            <w:r w:rsidRPr="00606B90">
              <w:rPr>
                <w:rFonts w:eastAsia="Times New Roman" w:cs="Arial"/>
                <w:sz w:val="16"/>
                <w:szCs w:val="16"/>
                <w:lang w:val="es-CO" w:eastAsia="es-CO"/>
              </w:rPr>
              <w:t xml:space="preserve"> Web</w:t>
            </w:r>
          </w:p>
        </w:tc>
        <w:tc>
          <w:tcPr>
            <w:tcW w:w="516" w:type="pct"/>
            <w:tcBorders>
              <w:top w:val="nil"/>
              <w:left w:val="nil"/>
              <w:bottom w:val="single" w:sz="4" w:space="0" w:color="auto"/>
              <w:right w:val="single" w:sz="4" w:space="0" w:color="auto"/>
            </w:tcBorders>
            <w:shd w:val="clear" w:color="000000" w:fill="FFFFFF"/>
            <w:vAlign w:val="center"/>
            <w:hideMark/>
          </w:tcPr>
          <w:p w14:paraId="24D79E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EF41F1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Especialista Seguridad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Solución:12 horas hábiles</w:t>
            </w:r>
          </w:p>
        </w:tc>
        <w:tc>
          <w:tcPr>
            <w:tcW w:w="418" w:type="pct"/>
            <w:tcBorders>
              <w:top w:val="nil"/>
              <w:left w:val="nil"/>
              <w:bottom w:val="single" w:sz="4" w:space="0" w:color="auto"/>
              <w:right w:val="single" w:sz="4" w:space="0" w:color="auto"/>
            </w:tcBorders>
            <w:shd w:val="clear" w:color="auto" w:fill="auto"/>
            <w:vAlign w:val="center"/>
            <w:hideMark/>
          </w:tcPr>
          <w:p w14:paraId="765AE3B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17DFD70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149DE4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7FFE60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325628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C4073C6"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FA635A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6652B2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234A95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Acceso a Invitados</w:t>
            </w:r>
          </w:p>
        </w:tc>
        <w:tc>
          <w:tcPr>
            <w:tcW w:w="516" w:type="pct"/>
            <w:tcBorders>
              <w:top w:val="nil"/>
              <w:left w:val="nil"/>
              <w:bottom w:val="single" w:sz="4" w:space="0" w:color="auto"/>
              <w:right w:val="single" w:sz="4" w:space="0" w:color="auto"/>
            </w:tcBorders>
            <w:shd w:val="clear" w:color="000000" w:fill="FFFFFF"/>
            <w:vAlign w:val="center"/>
            <w:hideMark/>
          </w:tcPr>
          <w:p w14:paraId="39506CD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6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5D6BEA2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100251D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40AEBD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2057FA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8D439F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F27FD1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C25732A"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3BFC5E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F174EB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C336D43" w14:textId="69B1C3BF"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Caída del Servicio</w:t>
            </w:r>
          </w:p>
        </w:tc>
        <w:tc>
          <w:tcPr>
            <w:tcW w:w="516" w:type="pct"/>
            <w:tcBorders>
              <w:top w:val="nil"/>
              <w:left w:val="nil"/>
              <w:bottom w:val="single" w:sz="4" w:space="0" w:color="auto"/>
              <w:right w:val="single" w:sz="4" w:space="0" w:color="auto"/>
            </w:tcBorders>
            <w:shd w:val="clear" w:color="000000" w:fill="FFFFFF"/>
            <w:vAlign w:val="center"/>
            <w:hideMark/>
          </w:tcPr>
          <w:p w14:paraId="5BF398A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Redes Mesa de Ayuda:</w:t>
            </w:r>
            <w:r w:rsidRPr="00606B90">
              <w:rPr>
                <w:rFonts w:eastAsia="Times New Roman" w:cs="Arial"/>
                <w:sz w:val="16"/>
                <w:szCs w:val="16"/>
                <w:lang w:val="es-CO" w:eastAsia="es-CO"/>
              </w:rPr>
              <w:br/>
              <w:t>Solución:12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B35101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Redes Mesa de Ayuda:</w:t>
            </w:r>
            <w:r w:rsidRPr="00606B90">
              <w:rPr>
                <w:rFonts w:eastAsia="Times New Roman" w:cs="Arial"/>
                <w:sz w:val="16"/>
                <w:szCs w:val="16"/>
                <w:lang w:val="es-CO" w:eastAsia="es-CO"/>
              </w:rPr>
              <w:br/>
              <w:t>Solución:12 horas hábiles</w:t>
            </w:r>
          </w:p>
        </w:tc>
        <w:tc>
          <w:tcPr>
            <w:tcW w:w="418" w:type="pct"/>
            <w:tcBorders>
              <w:top w:val="nil"/>
              <w:left w:val="nil"/>
              <w:bottom w:val="single" w:sz="4" w:space="0" w:color="auto"/>
              <w:right w:val="single" w:sz="4" w:space="0" w:color="auto"/>
            </w:tcBorders>
            <w:shd w:val="clear" w:color="auto" w:fill="auto"/>
            <w:vAlign w:val="center"/>
            <w:hideMark/>
          </w:tcPr>
          <w:p w14:paraId="2DB6599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7986BB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D68641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6504BD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0C1A03D"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F2D0B45"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E16180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0A3B23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2F87EE8" w14:textId="5A321562"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Denegar Acceso a </w:t>
            </w:r>
            <w:r w:rsidR="00F20366" w:rsidRPr="00606B90">
              <w:rPr>
                <w:rFonts w:eastAsia="Times New Roman" w:cs="Arial"/>
                <w:sz w:val="16"/>
                <w:szCs w:val="16"/>
                <w:lang w:val="es-CO" w:eastAsia="es-CO"/>
              </w:rPr>
              <w:t>Páginas</w:t>
            </w:r>
            <w:r w:rsidRPr="00606B90">
              <w:rPr>
                <w:rFonts w:eastAsia="Times New Roman" w:cs="Arial"/>
                <w:sz w:val="16"/>
                <w:szCs w:val="16"/>
                <w:lang w:val="es-CO" w:eastAsia="es-CO"/>
              </w:rPr>
              <w:t xml:space="preserve"> Web</w:t>
            </w:r>
          </w:p>
        </w:tc>
        <w:tc>
          <w:tcPr>
            <w:tcW w:w="516" w:type="pct"/>
            <w:tcBorders>
              <w:top w:val="nil"/>
              <w:left w:val="nil"/>
              <w:bottom w:val="single" w:sz="4" w:space="0" w:color="auto"/>
              <w:right w:val="single" w:sz="4" w:space="0" w:color="auto"/>
            </w:tcBorders>
            <w:shd w:val="clear" w:color="000000" w:fill="FFFFFF"/>
            <w:vAlign w:val="center"/>
            <w:hideMark/>
          </w:tcPr>
          <w:p w14:paraId="72297A7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C4B64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33574FA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796C4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E0238F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2FEAA4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179AD4C"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3FA400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27763D4"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093D653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VPN</w:t>
            </w:r>
          </w:p>
        </w:tc>
        <w:tc>
          <w:tcPr>
            <w:tcW w:w="748" w:type="pct"/>
            <w:tcBorders>
              <w:top w:val="nil"/>
              <w:left w:val="nil"/>
              <w:bottom w:val="single" w:sz="4" w:space="0" w:color="auto"/>
              <w:right w:val="single" w:sz="4" w:space="0" w:color="auto"/>
            </w:tcBorders>
            <w:shd w:val="clear" w:color="000000" w:fill="FFFFFF"/>
            <w:vAlign w:val="center"/>
            <w:hideMark/>
          </w:tcPr>
          <w:p w14:paraId="1361382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y Configurar VPN</w:t>
            </w:r>
          </w:p>
        </w:tc>
        <w:tc>
          <w:tcPr>
            <w:tcW w:w="516" w:type="pct"/>
            <w:tcBorders>
              <w:top w:val="nil"/>
              <w:left w:val="nil"/>
              <w:bottom w:val="single" w:sz="4" w:space="0" w:color="auto"/>
              <w:right w:val="single" w:sz="4" w:space="0" w:color="auto"/>
            </w:tcBorders>
            <w:shd w:val="clear" w:color="000000" w:fill="FFFFFF"/>
            <w:vAlign w:val="center"/>
            <w:hideMark/>
          </w:tcPr>
          <w:p w14:paraId="13B471C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C7DED4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5604C50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006E67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3C4766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251769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ED73871"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19D07F0"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046679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7FFF66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19B8C6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Eliminar permisos VPN</w:t>
            </w:r>
          </w:p>
        </w:tc>
        <w:tc>
          <w:tcPr>
            <w:tcW w:w="516" w:type="pct"/>
            <w:tcBorders>
              <w:top w:val="nil"/>
              <w:left w:val="nil"/>
              <w:bottom w:val="single" w:sz="4" w:space="0" w:color="auto"/>
              <w:right w:val="single" w:sz="4" w:space="0" w:color="auto"/>
            </w:tcBorders>
            <w:shd w:val="clear" w:color="000000" w:fill="FFFFFF"/>
            <w:vAlign w:val="center"/>
            <w:hideMark/>
          </w:tcPr>
          <w:p w14:paraId="576628D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53A207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21FB62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3FC8F9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B1EA94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2DAF60D9"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3A40531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STI_07</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0C1063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ANTIVIRUS</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17D91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br/>
              <w:t xml:space="preserve">Administración y Gestión de la  plataforma de Antivirus. Reporte e informe de </w:t>
            </w:r>
            <w:r w:rsidRPr="00606B90">
              <w:rPr>
                <w:rFonts w:eastAsia="Times New Roman" w:cs="Arial"/>
                <w:sz w:val="16"/>
                <w:szCs w:val="16"/>
                <w:lang w:val="es-CO" w:eastAsia="es-CO"/>
              </w:rPr>
              <w:lastRenderedPageBreak/>
              <w:t>Amenazas Informáticas al igual que las novedades (amenazas)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5F0769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lastRenderedPageBreak/>
              <w:t>Antivirus</w:t>
            </w:r>
          </w:p>
        </w:tc>
        <w:tc>
          <w:tcPr>
            <w:tcW w:w="748" w:type="pct"/>
            <w:tcBorders>
              <w:top w:val="nil"/>
              <w:left w:val="nil"/>
              <w:bottom w:val="single" w:sz="4" w:space="0" w:color="auto"/>
              <w:right w:val="single" w:sz="4" w:space="0" w:color="auto"/>
            </w:tcBorders>
            <w:shd w:val="clear" w:color="000000" w:fill="FFFFFF"/>
            <w:vAlign w:val="center"/>
            <w:hideMark/>
          </w:tcPr>
          <w:p w14:paraId="5503396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w:t>
            </w:r>
          </w:p>
        </w:tc>
        <w:tc>
          <w:tcPr>
            <w:tcW w:w="516" w:type="pct"/>
            <w:tcBorders>
              <w:top w:val="nil"/>
              <w:left w:val="nil"/>
              <w:bottom w:val="single" w:sz="4" w:space="0" w:color="auto"/>
              <w:right w:val="single" w:sz="4" w:space="0" w:color="auto"/>
            </w:tcBorders>
            <w:shd w:val="clear" w:color="000000" w:fill="FFFFFF"/>
            <w:vAlign w:val="center"/>
            <w:hideMark/>
          </w:tcPr>
          <w:p w14:paraId="77BE127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1D818B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18" w:type="pct"/>
            <w:tcBorders>
              <w:top w:val="nil"/>
              <w:left w:val="nil"/>
              <w:bottom w:val="single" w:sz="4" w:space="0" w:color="auto"/>
              <w:right w:val="single" w:sz="4" w:space="0" w:color="auto"/>
            </w:tcBorders>
            <w:shd w:val="clear" w:color="auto" w:fill="auto"/>
            <w:vAlign w:val="center"/>
            <w:hideMark/>
          </w:tcPr>
          <w:p w14:paraId="6A39972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3E6959A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En caso de ser una instalación en sitio ya sea en la modalidad de trabajo en casa o teletrabajo se deberá sumar al </w:t>
            </w:r>
            <w:r w:rsidRPr="00606B90">
              <w:rPr>
                <w:rFonts w:eastAsia="Times New Roman" w:cs="Arial"/>
                <w:sz w:val="16"/>
                <w:szCs w:val="16"/>
                <w:lang w:val="es-CO" w:eastAsia="es-CO"/>
              </w:rPr>
              <w:lastRenderedPageBreak/>
              <w:t>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6AA0963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crítico</w:t>
            </w:r>
          </w:p>
        </w:tc>
      </w:tr>
      <w:tr w:rsidR="00606B90" w:rsidRPr="00606B90" w14:paraId="08B89D6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C232665"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B84C80F"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FFBB95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702534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F41199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Actualizar definiciones</w:t>
            </w:r>
          </w:p>
        </w:tc>
        <w:tc>
          <w:tcPr>
            <w:tcW w:w="516" w:type="pct"/>
            <w:tcBorders>
              <w:top w:val="nil"/>
              <w:left w:val="nil"/>
              <w:bottom w:val="single" w:sz="4" w:space="0" w:color="auto"/>
              <w:right w:val="single" w:sz="4" w:space="0" w:color="auto"/>
            </w:tcBorders>
            <w:shd w:val="clear" w:color="000000" w:fill="FFFFFF"/>
            <w:vAlign w:val="center"/>
            <w:hideMark/>
          </w:tcPr>
          <w:p w14:paraId="0F7E9C8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748B50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0B548A6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454F781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14BF44A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D65C82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D7AFB6B"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20BF589"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FD7756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7C04BE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72BF7F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Reparar</w:t>
            </w:r>
          </w:p>
        </w:tc>
        <w:tc>
          <w:tcPr>
            <w:tcW w:w="516" w:type="pct"/>
            <w:tcBorders>
              <w:top w:val="nil"/>
              <w:left w:val="nil"/>
              <w:bottom w:val="single" w:sz="4" w:space="0" w:color="auto"/>
              <w:right w:val="single" w:sz="4" w:space="0" w:color="auto"/>
            </w:tcBorders>
            <w:shd w:val="clear" w:color="000000" w:fill="FFFFFF"/>
            <w:vAlign w:val="center"/>
            <w:hideMark/>
          </w:tcPr>
          <w:p w14:paraId="6CD58B6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752279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18 horas hábiles</w:t>
            </w:r>
          </w:p>
        </w:tc>
        <w:tc>
          <w:tcPr>
            <w:tcW w:w="418" w:type="pct"/>
            <w:tcBorders>
              <w:top w:val="nil"/>
              <w:left w:val="nil"/>
              <w:bottom w:val="single" w:sz="4" w:space="0" w:color="auto"/>
              <w:right w:val="single" w:sz="4" w:space="0" w:color="auto"/>
            </w:tcBorders>
            <w:shd w:val="clear" w:color="auto" w:fill="auto"/>
            <w:vAlign w:val="center"/>
            <w:hideMark/>
          </w:tcPr>
          <w:p w14:paraId="05C4B93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702877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6714A0B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C70265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4BC1A7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F503E1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469EF2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F08E1B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2C72F6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Modificar Políticas en Consola</w:t>
            </w:r>
          </w:p>
        </w:tc>
        <w:tc>
          <w:tcPr>
            <w:tcW w:w="516" w:type="pct"/>
            <w:tcBorders>
              <w:top w:val="nil"/>
              <w:left w:val="nil"/>
              <w:bottom w:val="single" w:sz="4" w:space="0" w:color="auto"/>
              <w:right w:val="single" w:sz="4" w:space="0" w:color="auto"/>
            </w:tcBorders>
            <w:shd w:val="clear" w:color="000000" w:fill="FFFFFF"/>
            <w:vAlign w:val="center"/>
            <w:hideMark/>
          </w:tcPr>
          <w:p w14:paraId="4E7320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de Seguridad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1A6EF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de Seguridad 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C3D5EC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969DB2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D08249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5BC4806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57AE87C"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735CF0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6538A9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DF7CCC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677713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Generar Reportes</w:t>
            </w:r>
          </w:p>
        </w:tc>
        <w:tc>
          <w:tcPr>
            <w:tcW w:w="516" w:type="pct"/>
            <w:tcBorders>
              <w:top w:val="nil"/>
              <w:left w:val="nil"/>
              <w:bottom w:val="single" w:sz="4" w:space="0" w:color="auto"/>
              <w:right w:val="single" w:sz="4" w:space="0" w:color="auto"/>
            </w:tcBorders>
            <w:shd w:val="clear" w:color="000000" w:fill="FFFFFF"/>
            <w:vAlign w:val="center"/>
            <w:hideMark/>
          </w:tcPr>
          <w:p w14:paraId="0F3F280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4EFF86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0519490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6147C6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AF6090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D0158CD"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C7E876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STI_08</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D1D0C5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SERVIDORES</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6EB5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Administra y configura las máquinas tipo Servidores que </w:t>
            </w:r>
            <w:r w:rsidRPr="00606B90">
              <w:rPr>
                <w:rFonts w:eastAsia="Times New Roman" w:cs="Arial"/>
                <w:sz w:val="16"/>
                <w:szCs w:val="16"/>
                <w:lang w:val="es-CO" w:eastAsia="es-CO"/>
              </w:rPr>
              <w:lastRenderedPageBreak/>
              <w:t>aloja los servicios de Tecnologías de la Información en la UAERMV</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84157A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lastRenderedPageBreak/>
              <w:t>Administración de Cuentas</w:t>
            </w:r>
          </w:p>
        </w:tc>
        <w:tc>
          <w:tcPr>
            <w:tcW w:w="748" w:type="pct"/>
            <w:tcBorders>
              <w:top w:val="nil"/>
              <w:left w:val="nil"/>
              <w:bottom w:val="single" w:sz="4" w:space="0" w:color="auto"/>
              <w:right w:val="single" w:sz="4" w:space="0" w:color="auto"/>
            </w:tcBorders>
            <w:shd w:val="clear" w:color="000000" w:fill="FFFFFF"/>
            <w:vAlign w:val="center"/>
            <w:hideMark/>
          </w:tcPr>
          <w:p w14:paraId="1DCCAE3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Usuario de Acceso al SV</w:t>
            </w:r>
          </w:p>
        </w:tc>
        <w:tc>
          <w:tcPr>
            <w:tcW w:w="516" w:type="pct"/>
            <w:tcBorders>
              <w:top w:val="nil"/>
              <w:left w:val="nil"/>
              <w:bottom w:val="single" w:sz="4" w:space="0" w:color="auto"/>
              <w:right w:val="single" w:sz="4" w:space="0" w:color="auto"/>
            </w:tcBorders>
            <w:shd w:val="clear" w:color="000000" w:fill="FFFFFF"/>
            <w:vAlign w:val="center"/>
            <w:hideMark/>
          </w:tcPr>
          <w:p w14:paraId="504504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2C487E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Especialista Servidores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489F4E6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228FFE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928CB0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341BE4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7B8B672"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43C0490"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D87D74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F5AF69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FB2EE5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Eliminar Usuario de Acceso al SV</w:t>
            </w:r>
          </w:p>
        </w:tc>
        <w:tc>
          <w:tcPr>
            <w:tcW w:w="516" w:type="pct"/>
            <w:tcBorders>
              <w:top w:val="nil"/>
              <w:left w:val="nil"/>
              <w:bottom w:val="single" w:sz="4" w:space="0" w:color="auto"/>
              <w:right w:val="single" w:sz="4" w:space="0" w:color="auto"/>
            </w:tcBorders>
            <w:shd w:val="clear" w:color="000000" w:fill="FFFFFF"/>
            <w:vAlign w:val="center"/>
            <w:hideMark/>
          </w:tcPr>
          <w:p w14:paraId="5E6EB0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787A50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09D311A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159F7A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37ED1C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4F089A1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C2D2452"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AD75407"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1BF5C4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35449B9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Alcance Implementación</w:t>
            </w:r>
          </w:p>
        </w:tc>
        <w:tc>
          <w:tcPr>
            <w:tcW w:w="748" w:type="pct"/>
            <w:tcBorders>
              <w:top w:val="nil"/>
              <w:left w:val="nil"/>
              <w:bottom w:val="single" w:sz="4" w:space="0" w:color="auto"/>
              <w:right w:val="single" w:sz="4" w:space="0" w:color="auto"/>
            </w:tcBorders>
            <w:shd w:val="clear" w:color="000000" w:fill="FFFFFF"/>
            <w:vAlign w:val="center"/>
            <w:hideMark/>
          </w:tcPr>
          <w:p w14:paraId="2411AA6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Servidor</w:t>
            </w:r>
          </w:p>
        </w:tc>
        <w:tc>
          <w:tcPr>
            <w:tcW w:w="516" w:type="pct"/>
            <w:tcBorders>
              <w:top w:val="nil"/>
              <w:left w:val="nil"/>
              <w:bottom w:val="single" w:sz="4" w:space="0" w:color="auto"/>
              <w:right w:val="single" w:sz="4" w:space="0" w:color="auto"/>
            </w:tcBorders>
            <w:shd w:val="clear" w:color="000000" w:fill="FFFFFF"/>
            <w:vAlign w:val="center"/>
            <w:hideMark/>
          </w:tcPr>
          <w:p w14:paraId="54C1F9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0896D5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233447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7A0EEC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3F527E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EC47DD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80B4D2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49B95E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FD1A1D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83BA64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366C97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Modificar Servidor</w:t>
            </w:r>
          </w:p>
        </w:tc>
        <w:tc>
          <w:tcPr>
            <w:tcW w:w="516" w:type="pct"/>
            <w:tcBorders>
              <w:top w:val="nil"/>
              <w:left w:val="nil"/>
              <w:bottom w:val="single" w:sz="4" w:space="0" w:color="auto"/>
              <w:right w:val="single" w:sz="4" w:space="0" w:color="auto"/>
            </w:tcBorders>
            <w:shd w:val="clear" w:color="000000" w:fill="FFFFFF"/>
            <w:vAlign w:val="center"/>
            <w:hideMark/>
          </w:tcPr>
          <w:p w14:paraId="494B7B4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FC50A5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75298FC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67CC02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AE42DF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0EBD6D0C"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31BF5BA"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2AE8D9A"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D7B2D2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9802AB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4F306B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Reservar Dirección IP</w:t>
            </w:r>
          </w:p>
        </w:tc>
        <w:tc>
          <w:tcPr>
            <w:tcW w:w="516" w:type="pct"/>
            <w:tcBorders>
              <w:top w:val="nil"/>
              <w:left w:val="nil"/>
              <w:bottom w:val="single" w:sz="4" w:space="0" w:color="auto"/>
              <w:right w:val="single" w:sz="4" w:space="0" w:color="auto"/>
            </w:tcBorders>
            <w:shd w:val="clear" w:color="000000" w:fill="FFFFFF"/>
            <w:vAlign w:val="center"/>
            <w:hideMark/>
          </w:tcPr>
          <w:p w14:paraId="1A54A33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Redes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C05886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Redes 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3B4EF66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F502B4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1993CC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CD19362"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40D152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STI_09</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4F1C1C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CENTRO DE DATOS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9A2C6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y configura los servicios de infraestructura física que soportan el centro de datos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49C8DD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Accesos</w:t>
            </w:r>
          </w:p>
        </w:tc>
        <w:tc>
          <w:tcPr>
            <w:tcW w:w="748" w:type="pct"/>
            <w:tcBorders>
              <w:top w:val="nil"/>
              <w:left w:val="nil"/>
              <w:bottom w:val="single" w:sz="4" w:space="0" w:color="auto"/>
              <w:right w:val="single" w:sz="4" w:space="0" w:color="auto"/>
            </w:tcBorders>
            <w:shd w:val="clear" w:color="000000" w:fill="FFFFFF"/>
            <w:vAlign w:val="center"/>
            <w:hideMark/>
          </w:tcPr>
          <w:p w14:paraId="14FA765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Acceso</w:t>
            </w:r>
          </w:p>
        </w:tc>
        <w:tc>
          <w:tcPr>
            <w:tcW w:w="516" w:type="pct"/>
            <w:tcBorders>
              <w:top w:val="nil"/>
              <w:left w:val="nil"/>
              <w:bottom w:val="single" w:sz="4" w:space="0" w:color="auto"/>
              <w:right w:val="single" w:sz="4" w:space="0" w:color="auto"/>
            </w:tcBorders>
            <w:shd w:val="clear" w:color="000000" w:fill="FFFFFF"/>
            <w:vAlign w:val="center"/>
            <w:hideMark/>
          </w:tcPr>
          <w:p w14:paraId="679A4CB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57D8D9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CAD27B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9D9F6E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9E261E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4177BA4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F0FFB9B"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3343D7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626644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9E2E40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0526C0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Eliminar Acceso</w:t>
            </w:r>
          </w:p>
        </w:tc>
        <w:tc>
          <w:tcPr>
            <w:tcW w:w="516" w:type="pct"/>
            <w:tcBorders>
              <w:top w:val="nil"/>
              <w:left w:val="nil"/>
              <w:bottom w:val="single" w:sz="4" w:space="0" w:color="auto"/>
              <w:right w:val="single" w:sz="4" w:space="0" w:color="auto"/>
            </w:tcBorders>
            <w:shd w:val="clear" w:color="000000" w:fill="FFFFFF"/>
            <w:vAlign w:val="center"/>
            <w:hideMark/>
          </w:tcPr>
          <w:p w14:paraId="05065A8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Especialista Seguridad Mesa de Ayuda: </w:t>
            </w:r>
            <w:r w:rsidRPr="00606B90">
              <w:rPr>
                <w:rFonts w:eastAsia="Times New Roman" w:cs="Arial"/>
                <w:sz w:val="16"/>
                <w:szCs w:val="16"/>
                <w:lang w:val="es-CO" w:eastAsia="es-CO"/>
              </w:rPr>
              <w:lastRenderedPageBreak/>
              <w:t xml:space="preserve">Solución: </w:t>
            </w:r>
            <w:r w:rsidRPr="00606B90">
              <w:rPr>
                <w:rFonts w:eastAsia="Times New Roman" w:cs="Arial"/>
                <w:sz w:val="16"/>
                <w:szCs w:val="16"/>
                <w:lang w:val="es-CO" w:eastAsia="es-CO"/>
              </w:rPr>
              <w:br/>
              <w:t>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FCC942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NA</w:t>
            </w:r>
          </w:p>
        </w:tc>
        <w:tc>
          <w:tcPr>
            <w:tcW w:w="418" w:type="pct"/>
            <w:tcBorders>
              <w:top w:val="nil"/>
              <w:left w:val="nil"/>
              <w:bottom w:val="single" w:sz="4" w:space="0" w:color="auto"/>
              <w:right w:val="single" w:sz="4" w:space="0" w:color="auto"/>
            </w:tcBorders>
            <w:shd w:val="clear" w:color="auto" w:fill="auto"/>
            <w:vAlign w:val="center"/>
            <w:hideMark/>
          </w:tcPr>
          <w:p w14:paraId="465DBB6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4EBEA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999199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DD01A49"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293127E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STI_10</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DD3BB8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GESTIÓN DE USUARIOS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ECE0D4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usuarios de red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1DF169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Usuario de Red</w:t>
            </w:r>
          </w:p>
        </w:tc>
        <w:tc>
          <w:tcPr>
            <w:tcW w:w="748" w:type="pct"/>
            <w:tcBorders>
              <w:top w:val="nil"/>
              <w:left w:val="nil"/>
              <w:bottom w:val="single" w:sz="4" w:space="0" w:color="auto"/>
              <w:right w:val="single" w:sz="4" w:space="0" w:color="auto"/>
            </w:tcBorders>
            <w:shd w:val="clear" w:color="000000" w:fill="FFFFFF"/>
            <w:vAlign w:val="center"/>
            <w:hideMark/>
          </w:tcPr>
          <w:p w14:paraId="467327A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Creación de Usuarios</w:t>
            </w:r>
          </w:p>
        </w:tc>
        <w:tc>
          <w:tcPr>
            <w:tcW w:w="516" w:type="pct"/>
            <w:tcBorders>
              <w:top w:val="nil"/>
              <w:left w:val="nil"/>
              <w:bottom w:val="single" w:sz="4" w:space="0" w:color="auto"/>
              <w:right w:val="single" w:sz="4" w:space="0" w:color="auto"/>
            </w:tcBorders>
            <w:shd w:val="clear" w:color="000000" w:fill="FFFFFF"/>
            <w:vAlign w:val="center"/>
            <w:hideMark/>
          </w:tcPr>
          <w:p w14:paraId="4AC508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3DE915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0C7A308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6A4DC9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DB0AC5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D0350E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38D4173"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D14DE4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4A0FDD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F3656E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2B1A2D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Eliminar usuario</w:t>
            </w:r>
          </w:p>
        </w:tc>
        <w:tc>
          <w:tcPr>
            <w:tcW w:w="516" w:type="pct"/>
            <w:tcBorders>
              <w:top w:val="nil"/>
              <w:left w:val="nil"/>
              <w:bottom w:val="single" w:sz="4" w:space="0" w:color="auto"/>
              <w:right w:val="single" w:sz="4" w:space="0" w:color="auto"/>
            </w:tcBorders>
            <w:shd w:val="clear" w:color="000000" w:fill="FFFFFF"/>
            <w:vAlign w:val="center"/>
            <w:hideMark/>
          </w:tcPr>
          <w:p w14:paraId="33C08B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CC63A4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5BB599F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0DF939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C2D9D9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C08268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3432D1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325CBB5"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C04BE5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D07DDE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1DA061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Modificar Datos</w:t>
            </w:r>
          </w:p>
        </w:tc>
        <w:tc>
          <w:tcPr>
            <w:tcW w:w="516" w:type="pct"/>
            <w:tcBorders>
              <w:top w:val="nil"/>
              <w:left w:val="nil"/>
              <w:bottom w:val="single" w:sz="4" w:space="0" w:color="auto"/>
              <w:right w:val="single" w:sz="4" w:space="0" w:color="auto"/>
            </w:tcBorders>
            <w:shd w:val="clear" w:color="000000" w:fill="FFFFFF"/>
            <w:vAlign w:val="center"/>
            <w:hideMark/>
          </w:tcPr>
          <w:p w14:paraId="1428B2B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85C005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7C8549B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068E78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38763A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DD46592"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FBA45D5"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815D8D7"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92C8F7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D89910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18D21C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Actualizar Grupos</w:t>
            </w:r>
          </w:p>
        </w:tc>
        <w:tc>
          <w:tcPr>
            <w:tcW w:w="516" w:type="pct"/>
            <w:tcBorders>
              <w:top w:val="nil"/>
              <w:left w:val="nil"/>
              <w:bottom w:val="single" w:sz="4" w:space="0" w:color="auto"/>
              <w:right w:val="single" w:sz="4" w:space="0" w:color="auto"/>
            </w:tcBorders>
            <w:shd w:val="clear" w:color="000000" w:fill="FFFFFF"/>
            <w:vAlign w:val="center"/>
            <w:hideMark/>
          </w:tcPr>
          <w:p w14:paraId="3E562C6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AF26C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1137230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B46FC8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D51FFF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05F1F2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8493B2D"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C6FFC79"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F35809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2937B3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EEA128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Generar Reporte</w:t>
            </w:r>
          </w:p>
        </w:tc>
        <w:tc>
          <w:tcPr>
            <w:tcW w:w="516" w:type="pct"/>
            <w:tcBorders>
              <w:top w:val="nil"/>
              <w:left w:val="nil"/>
              <w:bottom w:val="single" w:sz="4" w:space="0" w:color="auto"/>
              <w:right w:val="single" w:sz="4" w:space="0" w:color="auto"/>
            </w:tcBorders>
            <w:shd w:val="clear" w:color="000000" w:fill="FFFFFF"/>
            <w:vAlign w:val="center"/>
            <w:hideMark/>
          </w:tcPr>
          <w:p w14:paraId="34D62F1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7DA7C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33F365D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B96FC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A5B6C8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08C8372"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C3A15A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B5D411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396191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04E7BF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DF6E4C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Inhabilitar /bloquear Usuario</w:t>
            </w:r>
          </w:p>
        </w:tc>
        <w:tc>
          <w:tcPr>
            <w:tcW w:w="516" w:type="pct"/>
            <w:tcBorders>
              <w:top w:val="nil"/>
              <w:left w:val="nil"/>
              <w:bottom w:val="single" w:sz="4" w:space="0" w:color="auto"/>
              <w:right w:val="single" w:sz="4" w:space="0" w:color="auto"/>
            </w:tcBorders>
            <w:shd w:val="clear" w:color="000000" w:fill="FFFFFF"/>
            <w:vAlign w:val="center"/>
            <w:hideMark/>
          </w:tcPr>
          <w:p w14:paraId="03B2D6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EDB8EE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4805A8F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C306B3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88EFCF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2963470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99BB13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4E9532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628F64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C7C270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1F31F3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Restablecer contraseña</w:t>
            </w:r>
          </w:p>
        </w:tc>
        <w:tc>
          <w:tcPr>
            <w:tcW w:w="516" w:type="pct"/>
            <w:tcBorders>
              <w:top w:val="nil"/>
              <w:left w:val="nil"/>
              <w:bottom w:val="single" w:sz="4" w:space="0" w:color="auto"/>
              <w:right w:val="single" w:sz="4" w:space="0" w:color="auto"/>
            </w:tcBorders>
            <w:shd w:val="clear" w:color="000000" w:fill="FFFFFF"/>
            <w:vAlign w:val="center"/>
            <w:hideMark/>
          </w:tcPr>
          <w:p w14:paraId="5700BC9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24F0D1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3DB64CA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5A865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84926D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D1F6BC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0A840B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1C690C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9AD114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F7C118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5BA42B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Desbloquear usuario</w:t>
            </w:r>
          </w:p>
        </w:tc>
        <w:tc>
          <w:tcPr>
            <w:tcW w:w="516" w:type="pct"/>
            <w:tcBorders>
              <w:top w:val="nil"/>
              <w:left w:val="nil"/>
              <w:bottom w:val="single" w:sz="4" w:space="0" w:color="auto"/>
              <w:right w:val="single" w:sz="4" w:space="0" w:color="auto"/>
            </w:tcBorders>
            <w:shd w:val="clear" w:color="000000" w:fill="FFFFFF"/>
            <w:vAlign w:val="center"/>
            <w:hideMark/>
          </w:tcPr>
          <w:p w14:paraId="559F118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26FF26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2BB275F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86543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FD4ADE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256452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9767F5E"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2011D7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FD4B37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DF6273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74B1EE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Prorrogar vigencia de cuenta</w:t>
            </w:r>
          </w:p>
        </w:tc>
        <w:tc>
          <w:tcPr>
            <w:tcW w:w="516" w:type="pct"/>
            <w:tcBorders>
              <w:top w:val="nil"/>
              <w:left w:val="nil"/>
              <w:bottom w:val="single" w:sz="4" w:space="0" w:color="auto"/>
              <w:right w:val="single" w:sz="4" w:space="0" w:color="auto"/>
            </w:tcBorders>
            <w:shd w:val="clear" w:color="000000" w:fill="FFFFFF"/>
            <w:vAlign w:val="center"/>
            <w:hideMark/>
          </w:tcPr>
          <w:p w14:paraId="77EE61E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F2EEC2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162588B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8FB202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50CAD0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BD57AF9"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62A8973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STI_11</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78BD872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EQUIPO DE CÓMPUTO</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9F68D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Gestiona todo lo relacionado con el equipo de cómputo del usuario</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2AAD8F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de equipo de cómputo</w:t>
            </w:r>
          </w:p>
        </w:tc>
        <w:tc>
          <w:tcPr>
            <w:tcW w:w="748" w:type="pct"/>
            <w:tcBorders>
              <w:top w:val="nil"/>
              <w:left w:val="nil"/>
              <w:bottom w:val="single" w:sz="4" w:space="0" w:color="auto"/>
              <w:right w:val="single" w:sz="4" w:space="0" w:color="auto"/>
            </w:tcBorders>
            <w:shd w:val="clear" w:color="000000" w:fill="FFFFFF"/>
            <w:vAlign w:val="center"/>
            <w:hideMark/>
          </w:tcPr>
          <w:p w14:paraId="0F51B63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Configuración</w:t>
            </w:r>
          </w:p>
        </w:tc>
        <w:tc>
          <w:tcPr>
            <w:tcW w:w="516" w:type="pct"/>
            <w:tcBorders>
              <w:top w:val="nil"/>
              <w:left w:val="nil"/>
              <w:bottom w:val="single" w:sz="4" w:space="0" w:color="auto"/>
              <w:right w:val="single" w:sz="4" w:space="0" w:color="auto"/>
            </w:tcBorders>
            <w:shd w:val="clear" w:color="000000" w:fill="FFFFFF"/>
            <w:vAlign w:val="center"/>
            <w:hideMark/>
          </w:tcPr>
          <w:p w14:paraId="4CC786C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D8AB91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DEA982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5BDC7F0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5027F2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025E78DA"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7DB80F2"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AEE794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9AEE5C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5B175A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3FB85C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el computador</w:t>
            </w:r>
          </w:p>
        </w:tc>
        <w:tc>
          <w:tcPr>
            <w:tcW w:w="516" w:type="pct"/>
            <w:tcBorders>
              <w:top w:val="nil"/>
              <w:left w:val="nil"/>
              <w:bottom w:val="single" w:sz="4" w:space="0" w:color="auto"/>
              <w:right w:val="single" w:sz="4" w:space="0" w:color="auto"/>
            </w:tcBorders>
            <w:shd w:val="clear" w:color="000000" w:fill="FFFFFF"/>
            <w:vAlign w:val="center"/>
            <w:hideMark/>
          </w:tcPr>
          <w:p w14:paraId="2347CB4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44F490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40B1554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6E21666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1263311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D12B25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D4EF99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9CA111D"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7FF6EA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D451D2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F7CB0F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Inconvenientes inicio sesión</w:t>
            </w:r>
          </w:p>
        </w:tc>
        <w:tc>
          <w:tcPr>
            <w:tcW w:w="516" w:type="pct"/>
            <w:tcBorders>
              <w:top w:val="nil"/>
              <w:left w:val="nil"/>
              <w:bottom w:val="single" w:sz="4" w:space="0" w:color="auto"/>
              <w:right w:val="single" w:sz="4" w:space="0" w:color="auto"/>
            </w:tcBorders>
            <w:shd w:val="clear" w:color="000000" w:fill="FFFFFF"/>
            <w:vAlign w:val="center"/>
            <w:hideMark/>
          </w:tcPr>
          <w:p w14:paraId="2D9D01D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B5C6B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238F11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42AA784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20D52C5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40FBBD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15077F1"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716253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79E0EC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5A924A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4EF33D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Inconvenientes Windows</w:t>
            </w:r>
          </w:p>
        </w:tc>
        <w:tc>
          <w:tcPr>
            <w:tcW w:w="516" w:type="pct"/>
            <w:tcBorders>
              <w:top w:val="nil"/>
              <w:left w:val="nil"/>
              <w:bottom w:val="single" w:sz="4" w:space="0" w:color="auto"/>
              <w:right w:val="single" w:sz="4" w:space="0" w:color="auto"/>
            </w:tcBorders>
            <w:shd w:val="clear" w:color="000000" w:fill="FFFFFF"/>
            <w:vAlign w:val="center"/>
            <w:hideMark/>
          </w:tcPr>
          <w:p w14:paraId="67A59D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7940C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59F18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2388492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Depende de la falla, En caso de ser una instalación en sitio ya sea en la modalidad de </w:t>
            </w:r>
            <w:r w:rsidRPr="00606B90">
              <w:rPr>
                <w:rFonts w:eastAsia="Times New Roman" w:cs="Arial"/>
                <w:sz w:val="16"/>
                <w:szCs w:val="16"/>
                <w:lang w:val="es-CO" w:eastAsia="es-CO"/>
              </w:rPr>
              <w:lastRenderedPageBreak/>
              <w:t>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3E6AD8E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crítico</w:t>
            </w:r>
          </w:p>
        </w:tc>
      </w:tr>
      <w:tr w:rsidR="00606B90" w:rsidRPr="00606B90" w14:paraId="5F411340"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AA5B0C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17B5FF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51D5DD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2A7175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F38457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Lentitud</w:t>
            </w:r>
          </w:p>
        </w:tc>
        <w:tc>
          <w:tcPr>
            <w:tcW w:w="516" w:type="pct"/>
            <w:tcBorders>
              <w:top w:val="nil"/>
              <w:left w:val="nil"/>
              <w:bottom w:val="single" w:sz="4" w:space="0" w:color="auto"/>
              <w:right w:val="single" w:sz="4" w:space="0" w:color="auto"/>
            </w:tcBorders>
            <w:shd w:val="clear" w:color="000000" w:fill="FFFFFF"/>
            <w:vAlign w:val="center"/>
            <w:hideMark/>
          </w:tcPr>
          <w:p w14:paraId="1CCCE7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w:t>
            </w:r>
          </w:p>
        </w:tc>
        <w:tc>
          <w:tcPr>
            <w:tcW w:w="460" w:type="pct"/>
            <w:tcBorders>
              <w:top w:val="nil"/>
              <w:left w:val="nil"/>
              <w:bottom w:val="single" w:sz="4" w:space="0" w:color="auto"/>
              <w:right w:val="single" w:sz="4" w:space="0" w:color="auto"/>
            </w:tcBorders>
            <w:shd w:val="clear" w:color="000000" w:fill="FFFFFF"/>
            <w:vAlign w:val="center"/>
            <w:hideMark/>
          </w:tcPr>
          <w:p w14:paraId="7BCC9A9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73542B8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7F17111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32F795F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AB03D12"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E8C5504"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8A6615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1F0BC6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B7913B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EF6FC5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Solicitud nuevo equipo</w:t>
            </w:r>
          </w:p>
        </w:tc>
        <w:tc>
          <w:tcPr>
            <w:tcW w:w="516" w:type="pct"/>
            <w:tcBorders>
              <w:top w:val="nil"/>
              <w:left w:val="nil"/>
              <w:bottom w:val="single" w:sz="4" w:space="0" w:color="auto"/>
              <w:right w:val="single" w:sz="4" w:space="0" w:color="auto"/>
            </w:tcBorders>
            <w:shd w:val="clear" w:color="000000" w:fill="FFFFFF"/>
            <w:vAlign w:val="center"/>
            <w:hideMark/>
          </w:tcPr>
          <w:p w14:paraId="143BAF4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0C04B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7C2F821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459ECF7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Depende de disponibilidad de equipos</w:t>
            </w:r>
          </w:p>
        </w:tc>
        <w:tc>
          <w:tcPr>
            <w:tcW w:w="404" w:type="pct"/>
            <w:tcBorders>
              <w:top w:val="nil"/>
              <w:left w:val="nil"/>
              <w:bottom w:val="single" w:sz="4" w:space="0" w:color="auto"/>
              <w:right w:val="single" w:sz="8" w:space="0" w:color="auto"/>
            </w:tcBorders>
            <w:shd w:val="clear" w:color="auto" w:fill="auto"/>
            <w:noWrap/>
            <w:vAlign w:val="center"/>
            <w:hideMark/>
          </w:tcPr>
          <w:p w14:paraId="788A3F6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57CCB10"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623BAC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STI_12</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23C1129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CONEXIÓN SECRETARIA DISTRITAL DE HACIENDA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0F35B2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Gestiona todo lo relacionado con la interfaz con la SDH</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2FD1D1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000000" w:fill="FFFFFF"/>
            <w:vAlign w:val="center"/>
            <w:hideMark/>
          </w:tcPr>
          <w:p w14:paraId="5351FC7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000000" w:fill="FFFFFF"/>
            <w:vAlign w:val="center"/>
            <w:hideMark/>
          </w:tcPr>
          <w:p w14:paraId="0B4EED1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DE999D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35BF9FD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13634F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3FBFF4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4E95F42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F870C3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AEC66E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A35A73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75C61B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E1D6B9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09B47B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BF112E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1A6F8BE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4457D2B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83CC67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1F8B3D8"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69C570C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STI_13</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684B45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IMPRESORAS Y SCANNERS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3C069D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Soporte en impresoras y </w:t>
            </w:r>
            <w:proofErr w:type="spellStart"/>
            <w:r w:rsidRPr="00606B90">
              <w:rPr>
                <w:rFonts w:eastAsia="Times New Roman" w:cs="Arial"/>
                <w:sz w:val="16"/>
                <w:szCs w:val="16"/>
                <w:lang w:val="es-CO" w:eastAsia="es-CO"/>
              </w:rPr>
              <w:t>scanners</w:t>
            </w:r>
            <w:proofErr w:type="spellEnd"/>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4E0D6E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000000" w:fill="FFFFFF"/>
            <w:vAlign w:val="center"/>
            <w:hideMark/>
          </w:tcPr>
          <w:p w14:paraId="20A056E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Atasco de papel</w:t>
            </w:r>
          </w:p>
        </w:tc>
        <w:tc>
          <w:tcPr>
            <w:tcW w:w="516" w:type="pct"/>
            <w:tcBorders>
              <w:top w:val="nil"/>
              <w:left w:val="nil"/>
              <w:bottom w:val="single" w:sz="4" w:space="0" w:color="auto"/>
              <w:right w:val="single" w:sz="4" w:space="0" w:color="auto"/>
            </w:tcBorders>
            <w:shd w:val="clear" w:color="000000" w:fill="FFFFFF"/>
            <w:vAlign w:val="center"/>
            <w:hideMark/>
          </w:tcPr>
          <w:p w14:paraId="423365C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8D3D55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Solución:24 horas hábiles</w:t>
            </w:r>
          </w:p>
        </w:tc>
        <w:tc>
          <w:tcPr>
            <w:tcW w:w="418" w:type="pct"/>
            <w:tcBorders>
              <w:top w:val="nil"/>
              <w:left w:val="nil"/>
              <w:bottom w:val="single" w:sz="4" w:space="0" w:color="auto"/>
              <w:right w:val="single" w:sz="4" w:space="0" w:color="auto"/>
            </w:tcBorders>
            <w:shd w:val="clear" w:color="auto" w:fill="auto"/>
            <w:vAlign w:val="center"/>
            <w:hideMark/>
          </w:tcPr>
          <w:p w14:paraId="01AD1D5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94C44A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DF3EDD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6F9FBEDB"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D180B4F"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E76A520"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8A99BC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DCA3BB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261E98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Cambio de Tóner</w:t>
            </w:r>
          </w:p>
        </w:tc>
        <w:tc>
          <w:tcPr>
            <w:tcW w:w="516" w:type="pct"/>
            <w:tcBorders>
              <w:top w:val="nil"/>
              <w:left w:val="nil"/>
              <w:bottom w:val="single" w:sz="4" w:space="0" w:color="auto"/>
              <w:right w:val="single" w:sz="4" w:space="0" w:color="auto"/>
            </w:tcBorders>
            <w:shd w:val="clear" w:color="000000" w:fill="FFFFFF"/>
            <w:vAlign w:val="center"/>
            <w:hideMark/>
          </w:tcPr>
          <w:p w14:paraId="014962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4DC2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Solución:24 horas hábiles</w:t>
            </w:r>
          </w:p>
        </w:tc>
        <w:tc>
          <w:tcPr>
            <w:tcW w:w="418" w:type="pct"/>
            <w:tcBorders>
              <w:top w:val="nil"/>
              <w:left w:val="nil"/>
              <w:bottom w:val="single" w:sz="4" w:space="0" w:color="auto"/>
              <w:right w:val="single" w:sz="4" w:space="0" w:color="auto"/>
            </w:tcBorders>
            <w:shd w:val="clear" w:color="auto" w:fill="auto"/>
            <w:vAlign w:val="center"/>
            <w:hideMark/>
          </w:tcPr>
          <w:p w14:paraId="7D1A4A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4A9F3B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6F8534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2AFE90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E69BF42"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9DB2FC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8C5A9B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20D581B"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4F9D03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impresora</w:t>
            </w:r>
          </w:p>
        </w:tc>
        <w:tc>
          <w:tcPr>
            <w:tcW w:w="516" w:type="pct"/>
            <w:tcBorders>
              <w:top w:val="nil"/>
              <w:left w:val="nil"/>
              <w:bottom w:val="single" w:sz="4" w:space="0" w:color="auto"/>
              <w:right w:val="single" w:sz="4" w:space="0" w:color="auto"/>
            </w:tcBorders>
            <w:shd w:val="clear" w:color="000000" w:fill="FFFFFF"/>
            <w:vAlign w:val="center"/>
            <w:hideMark/>
          </w:tcPr>
          <w:p w14:paraId="2EB6722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84517D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34 horas hábiles</w:t>
            </w:r>
          </w:p>
        </w:tc>
        <w:tc>
          <w:tcPr>
            <w:tcW w:w="418" w:type="pct"/>
            <w:tcBorders>
              <w:top w:val="nil"/>
              <w:left w:val="nil"/>
              <w:bottom w:val="single" w:sz="4" w:space="0" w:color="auto"/>
              <w:right w:val="single" w:sz="4" w:space="0" w:color="auto"/>
            </w:tcBorders>
            <w:shd w:val="clear" w:color="auto" w:fill="auto"/>
            <w:vAlign w:val="center"/>
            <w:hideMark/>
          </w:tcPr>
          <w:p w14:paraId="7DB10B6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0C0FE01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81397B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2084AC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18C599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0559C5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F5CC0E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4622AD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511BB9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Scanner</w:t>
            </w:r>
          </w:p>
        </w:tc>
        <w:tc>
          <w:tcPr>
            <w:tcW w:w="516" w:type="pct"/>
            <w:tcBorders>
              <w:top w:val="nil"/>
              <w:left w:val="nil"/>
              <w:bottom w:val="single" w:sz="4" w:space="0" w:color="auto"/>
              <w:right w:val="single" w:sz="4" w:space="0" w:color="auto"/>
            </w:tcBorders>
            <w:shd w:val="clear" w:color="000000" w:fill="FFFFFF"/>
            <w:vAlign w:val="center"/>
            <w:hideMark/>
          </w:tcPr>
          <w:p w14:paraId="145763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91342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34 horas hábiles</w:t>
            </w:r>
          </w:p>
        </w:tc>
        <w:tc>
          <w:tcPr>
            <w:tcW w:w="418" w:type="pct"/>
            <w:tcBorders>
              <w:top w:val="nil"/>
              <w:left w:val="nil"/>
              <w:bottom w:val="single" w:sz="4" w:space="0" w:color="auto"/>
              <w:right w:val="single" w:sz="4" w:space="0" w:color="auto"/>
            </w:tcBorders>
            <w:shd w:val="clear" w:color="auto" w:fill="auto"/>
            <w:vAlign w:val="center"/>
            <w:hideMark/>
          </w:tcPr>
          <w:p w14:paraId="188B031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2802E02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15EEF2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456CEEA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328CDCB"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F6BAC0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0B2893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C47D20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A526EA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000000" w:fill="FFFFFF"/>
            <w:vAlign w:val="center"/>
            <w:hideMark/>
          </w:tcPr>
          <w:p w14:paraId="576CD7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58ECF9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52BDE42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9E5F33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5B0A9B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26D55D4B"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F0BAC6B"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DE27077"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3017F2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B774FF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B42652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Limpieza</w:t>
            </w:r>
          </w:p>
        </w:tc>
        <w:tc>
          <w:tcPr>
            <w:tcW w:w="516" w:type="pct"/>
            <w:tcBorders>
              <w:top w:val="nil"/>
              <w:left w:val="nil"/>
              <w:bottom w:val="single" w:sz="4" w:space="0" w:color="auto"/>
              <w:right w:val="single" w:sz="4" w:space="0" w:color="auto"/>
            </w:tcBorders>
            <w:shd w:val="clear" w:color="000000" w:fill="FFFFFF"/>
            <w:vAlign w:val="center"/>
            <w:hideMark/>
          </w:tcPr>
          <w:p w14:paraId="4D2F877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36DF66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1C93343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56464D6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213A60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5D094BF"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268DEA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C32E01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6CCE03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CC2D85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9F1DE7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Suministro de papel</w:t>
            </w:r>
          </w:p>
        </w:tc>
        <w:tc>
          <w:tcPr>
            <w:tcW w:w="516" w:type="pct"/>
            <w:tcBorders>
              <w:top w:val="nil"/>
              <w:left w:val="nil"/>
              <w:bottom w:val="single" w:sz="4" w:space="0" w:color="auto"/>
              <w:right w:val="single" w:sz="4" w:space="0" w:color="auto"/>
            </w:tcBorders>
            <w:shd w:val="clear" w:color="000000" w:fill="FFFFFF"/>
            <w:vAlign w:val="center"/>
            <w:hideMark/>
          </w:tcPr>
          <w:p w14:paraId="5EF04DC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3E591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5915829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940914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D12659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55AD10B"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DE7280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STI_14</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7F7305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TELEFONÍA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7106625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en teléfonos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CF8145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000000" w:fill="FFFFFF"/>
            <w:vAlign w:val="center"/>
            <w:hideMark/>
          </w:tcPr>
          <w:p w14:paraId="74318BB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Configuración de extensión</w:t>
            </w:r>
          </w:p>
        </w:tc>
        <w:tc>
          <w:tcPr>
            <w:tcW w:w="516" w:type="pct"/>
            <w:tcBorders>
              <w:top w:val="nil"/>
              <w:left w:val="nil"/>
              <w:bottom w:val="single" w:sz="4" w:space="0" w:color="auto"/>
              <w:right w:val="single" w:sz="4" w:space="0" w:color="auto"/>
            </w:tcBorders>
            <w:shd w:val="clear" w:color="000000" w:fill="FFFFFF"/>
            <w:vAlign w:val="center"/>
            <w:hideMark/>
          </w:tcPr>
          <w:p w14:paraId="2BC9250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E9F211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19C5402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F3A047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FCAE25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45B058A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81262DE"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467D09D"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DBAFB7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94CE0C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15595F5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 en teléfono</w:t>
            </w:r>
          </w:p>
        </w:tc>
        <w:tc>
          <w:tcPr>
            <w:tcW w:w="516" w:type="pct"/>
            <w:tcBorders>
              <w:top w:val="nil"/>
              <w:left w:val="nil"/>
              <w:bottom w:val="single" w:sz="4" w:space="0" w:color="auto"/>
              <w:right w:val="single" w:sz="4" w:space="0" w:color="auto"/>
            </w:tcBorders>
            <w:shd w:val="clear" w:color="000000" w:fill="FFFFFF"/>
            <w:vAlign w:val="center"/>
            <w:hideMark/>
          </w:tcPr>
          <w:p w14:paraId="20AB1CB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F79745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17121F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C3104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F7EFCA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DC2791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946F15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1A5602F"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067D32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A1C3E1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88781D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el servicio</w:t>
            </w:r>
          </w:p>
        </w:tc>
        <w:tc>
          <w:tcPr>
            <w:tcW w:w="516" w:type="pct"/>
            <w:tcBorders>
              <w:top w:val="nil"/>
              <w:left w:val="nil"/>
              <w:bottom w:val="single" w:sz="4" w:space="0" w:color="auto"/>
              <w:right w:val="single" w:sz="4" w:space="0" w:color="auto"/>
            </w:tcBorders>
            <w:shd w:val="clear" w:color="000000" w:fill="FFFFFF"/>
            <w:vAlign w:val="center"/>
            <w:hideMark/>
          </w:tcPr>
          <w:p w14:paraId="318C6AB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72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2E60F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7EFAC1D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74EC007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CD9E21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557D00D"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58AD770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STI_15</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11BBF63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SHAREPOINT Y ONEDRIVE</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72E1C8C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a temas relacionados con Office 365</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ADFDB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000000" w:fill="FFFFFF"/>
            <w:vAlign w:val="center"/>
            <w:hideMark/>
          </w:tcPr>
          <w:p w14:paraId="58FFFDCB" w14:textId="758B6C94"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Asignación de permisos</w:t>
            </w:r>
          </w:p>
        </w:tc>
        <w:tc>
          <w:tcPr>
            <w:tcW w:w="516" w:type="pct"/>
            <w:tcBorders>
              <w:top w:val="nil"/>
              <w:left w:val="nil"/>
              <w:bottom w:val="single" w:sz="4" w:space="0" w:color="auto"/>
              <w:right w:val="single" w:sz="4" w:space="0" w:color="auto"/>
            </w:tcBorders>
            <w:shd w:val="clear" w:color="000000" w:fill="FFFFFF"/>
            <w:vAlign w:val="center"/>
            <w:hideMark/>
          </w:tcPr>
          <w:p w14:paraId="6FB8490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BD6B48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46D7E22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630ACBF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040144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29304B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4D542CA"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46FFE7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7823F8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ACCC4B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CA4493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Configuración</w:t>
            </w:r>
          </w:p>
        </w:tc>
        <w:tc>
          <w:tcPr>
            <w:tcW w:w="516" w:type="pct"/>
            <w:tcBorders>
              <w:top w:val="nil"/>
              <w:left w:val="nil"/>
              <w:bottom w:val="single" w:sz="4" w:space="0" w:color="auto"/>
              <w:right w:val="single" w:sz="4" w:space="0" w:color="auto"/>
            </w:tcBorders>
            <w:shd w:val="clear" w:color="000000" w:fill="FFFFFF"/>
            <w:vAlign w:val="center"/>
            <w:hideMark/>
          </w:tcPr>
          <w:p w14:paraId="1598E8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6182D6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0891AF0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7F4F3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B2C039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43140019"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D2884F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682098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5B4DF1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6DFDED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15746AE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Creación de sitio</w:t>
            </w:r>
          </w:p>
        </w:tc>
        <w:tc>
          <w:tcPr>
            <w:tcW w:w="516" w:type="pct"/>
            <w:tcBorders>
              <w:top w:val="nil"/>
              <w:left w:val="nil"/>
              <w:bottom w:val="single" w:sz="4" w:space="0" w:color="auto"/>
              <w:right w:val="single" w:sz="4" w:space="0" w:color="auto"/>
            </w:tcBorders>
            <w:shd w:val="clear" w:color="000000" w:fill="FFFFFF"/>
            <w:vAlign w:val="center"/>
            <w:hideMark/>
          </w:tcPr>
          <w:p w14:paraId="2E36958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F136C4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272DD2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40001F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F574C3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376C392"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1548D4E"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3BDDB73"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598BD3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F9EE8A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E501F1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Acceso y/o descarga de grabaciones</w:t>
            </w:r>
          </w:p>
        </w:tc>
        <w:tc>
          <w:tcPr>
            <w:tcW w:w="516" w:type="pct"/>
            <w:tcBorders>
              <w:top w:val="nil"/>
              <w:left w:val="nil"/>
              <w:bottom w:val="single" w:sz="4" w:space="0" w:color="auto"/>
              <w:right w:val="single" w:sz="4" w:space="0" w:color="auto"/>
            </w:tcBorders>
            <w:shd w:val="clear" w:color="000000" w:fill="FFFFFF"/>
            <w:vAlign w:val="center"/>
            <w:hideMark/>
          </w:tcPr>
          <w:p w14:paraId="72C4A5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D0236B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58FA1CA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E2A8E4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1A148E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037DFE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E39A955"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521EDE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1B1AB5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805EC9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65300A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Compartir información desde </w:t>
            </w:r>
            <w:proofErr w:type="spellStart"/>
            <w:r w:rsidRPr="00606B90">
              <w:rPr>
                <w:rFonts w:eastAsia="Times New Roman" w:cs="Arial"/>
                <w:sz w:val="16"/>
                <w:szCs w:val="16"/>
                <w:lang w:val="es-CO" w:eastAsia="es-CO"/>
              </w:rPr>
              <w:t>one</w:t>
            </w:r>
            <w:proofErr w:type="spellEnd"/>
            <w:r w:rsidRPr="00606B90">
              <w:rPr>
                <w:rFonts w:eastAsia="Times New Roman" w:cs="Arial"/>
                <w:sz w:val="16"/>
                <w:szCs w:val="16"/>
                <w:lang w:val="es-CO" w:eastAsia="es-CO"/>
              </w:rPr>
              <w:t xml:space="preserve"> drive/SharePoint</w:t>
            </w:r>
          </w:p>
        </w:tc>
        <w:tc>
          <w:tcPr>
            <w:tcW w:w="516" w:type="pct"/>
            <w:tcBorders>
              <w:top w:val="nil"/>
              <w:left w:val="nil"/>
              <w:bottom w:val="single" w:sz="4" w:space="0" w:color="auto"/>
              <w:right w:val="single" w:sz="4" w:space="0" w:color="auto"/>
            </w:tcBorders>
            <w:shd w:val="clear" w:color="000000" w:fill="FFFFFF"/>
            <w:vAlign w:val="center"/>
            <w:hideMark/>
          </w:tcPr>
          <w:p w14:paraId="194BDF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ED5A7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3599AF8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3EFD7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329A8A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AFB32C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A9503C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1BE9A86"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83AC71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1F5ABD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8CDCD7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creación Buzón compartido y/o modificación</w:t>
            </w:r>
          </w:p>
        </w:tc>
        <w:tc>
          <w:tcPr>
            <w:tcW w:w="516" w:type="pct"/>
            <w:tcBorders>
              <w:top w:val="nil"/>
              <w:left w:val="nil"/>
              <w:bottom w:val="single" w:sz="4" w:space="0" w:color="auto"/>
              <w:right w:val="single" w:sz="4" w:space="0" w:color="auto"/>
            </w:tcBorders>
            <w:shd w:val="clear" w:color="000000" w:fill="FFFFFF"/>
            <w:vAlign w:val="center"/>
            <w:hideMark/>
          </w:tcPr>
          <w:p w14:paraId="1A4F315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B246D1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F79AB5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9AF64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8B8F77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1E96BAC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1D8CBC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50D402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8638D0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E265CD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0C3DA3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el servicio</w:t>
            </w:r>
          </w:p>
        </w:tc>
        <w:tc>
          <w:tcPr>
            <w:tcW w:w="516" w:type="pct"/>
            <w:tcBorders>
              <w:top w:val="nil"/>
              <w:left w:val="nil"/>
              <w:bottom w:val="single" w:sz="4" w:space="0" w:color="auto"/>
              <w:right w:val="single" w:sz="4" w:space="0" w:color="auto"/>
            </w:tcBorders>
            <w:shd w:val="clear" w:color="000000" w:fill="FFFFFF"/>
            <w:vAlign w:val="center"/>
            <w:hideMark/>
          </w:tcPr>
          <w:p w14:paraId="2497B92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BA74ED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0C8916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0223B3E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EB987A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DD83BBE"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7879D3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STI_16</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8A605D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MULTIMEDIA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2439F26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en dispositivos multimedia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E160EB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auto" w:fill="auto"/>
            <w:vAlign w:val="center"/>
            <w:hideMark/>
          </w:tcPr>
          <w:p w14:paraId="0F3FA1D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Préstamo video </w:t>
            </w:r>
            <w:proofErr w:type="spellStart"/>
            <w:r w:rsidRPr="00606B90">
              <w:rPr>
                <w:rFonts w:eastAsia="Times New Roman" w:cs="Arial"/>
                <w:sz w:val="16"/>
                <w:szCs w:val="16"/>
                <w:lang w:val="es-CO" w:eastAsia="es-CO"/>
              </w:rPr>
              <w:t>beam</w:t>
            </w:r>
            <w:proofErr w:type="spellEnd"/>
          </w:p>
        </w:tc>
        <w:tc>
          <w:tcPr>
            <w:tcW w:w="516" w:type="pct"/>
            <w:tcBorders>
              <w:top w:val="nil"/>
              <w:left w:val="nil"/>
              <w:bottom w:val="single" w:sz="4" w:space="0" w:color="auto"/>
              <w:right w:val="single" w:sz="4" w:space="0" w:color="auto"/>
            </w:tcBorders>
            <w:shd w:val="clear" w:color="000000" w:fill="FFFFFF"/>
            <w:vAlign w:val="center"/>
            <w:hideMark/>
          </w:tcPr>
          <w:p w14:paraId="17310F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02A6DC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06C2D55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B80621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73F2E1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7B5DC7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B78A68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E98DC2A"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942F24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85652E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2B76D7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Conexión en salas</w:t>
            </w:r>
          </w:p>
        </w:tc>
        <w:tc>
          <w:tcPr>
            <w:tcW w:w="516" w:type="pct"/>
            <w:tcBorders>
              <w:top w:val="nil"/>
              <w:left w:val="nil"/>
              <w:bottom w:val="single" w:sz="4" w:space="0" w:color="auto"/>
              <w:right w:val="single" w:sz="4" w:space="0" w:color="auto"/>
            </w:tcBorders>
            <w:shd w:val="clear" w:color="000000" w:fill="FFFFFF"/>
            <w:vAlign w:val="center"/>
            <w:hideMark/>
          </w:tcPr>
          <w:p w14:paraId="51EE55C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F5C8E7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NA</w:t>
            </w:r>
          </w:p>
        </w:tc>
        <w:tc>
          <w:tcPr>
            <w:tcW w:w="418" w:type="pct"/>
            <w:tcBorders>
              <w:top w:val="nil"/>
              <w:left w:val="nil"/>
              <w:bottom w:val="single" w:sz="4" w:space="0" w:color="auto"/>
              <w:right w:val="single" w:sz="4" w:space="0" w:color="auto"/>
            </w:tcBorders>
            <w:shd w:val="clear" w:color="auto" w:fill="auto"/>
            <w:vAlign w:val="center"/>
            <w:hideMark/>
          </w:tcPr>
          <w:p w14:paraId="5CD1D19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862FC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87DA88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574FB2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6D884C5"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B6A5FD7"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AEBB90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0275B5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0E7682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Atención audiencias</w:t>
            </w:r>
          </w:p>
        </w:tc>
        <w:tc>
          <w:tcPr>
            <w:tcW w:w="516" w:type="pct"/>
            <w:tcBorders>
              <w:top w:val="nil"/>
              <w:left w:val="nil"/>
              <w:bottom w:val="single" w:sz="4" w:space="0" w:color="auto"/>
              <w:right w:val="single" w:sz="4" w:space="0" w:color="auto"/>
            </w:tcBorders>
            <w:shd w:val="clear" w:color="000000" w:fill="FFFFFF"/>
            <w:vAlign w:val="center"/>
            <w:hideMark/>
          </w:tcPr>
          <w:p w14:paraId="38927FE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741601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2101B6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EF868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AD982A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26711F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3D40ED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94B0C5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F24B66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E76569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CE5FD6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Actualización firmware pantallas</w:t>
            </w:r>
          </w:p>
        </w:tc>
        <w:tc>
          <w:tcPr>
            <w:tcW w:w="516" w:type="pct"/>
            <w:tcBorders>
              <w:top w:val="nil"/>
              <w:left w:val="nil"/>
              <w:bottom w:val="single" w:sz="4" w:space="0" w:color="auto"/>
              <w:right w:val="single" w:sz="4" w:space="0" w:color="auto"/>
            </w:tcBorders>
            <w:shd w:val="clear" w:color="000000" w:fill="FFFFFF"/>
            <w:vAlign w:val="center"/>
            <w:hideMark/>
          </w:tcPr>
          <w:p w14:paraId="2E3865E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4AA8CA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DE21F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6E927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99B35A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5AA72F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7288AE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9653115"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A18CDD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49CA6F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8BD211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Actualización multimedia en pantallas</w:t>
            </w:r>
          </w:p>
        </w:tc>
        <w:tc>
          <w:tcPr>
            <w:tcW w:w="516" w:type="pct"/>
            <w:tcBorders>
              <w:top w:val="nil"/>
              <w:left w:val="nil"/>
              <w:bottom w:val="single" w:sz="4" w:space="0" w:color="auto"/>
              <w:right w:val="single" w:sz="4" w:space="0" w:color="auto"/>
            </w:tcBorders>
            <w:shd w:val="clear" w:color="000000" w:fill="FFFFFF"/>
            <w:vAlign w:val="center"/>
            <w:hideMark/>
          </w:tcPr>
          <w:p w14:paraId="0AAC9D9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B26A9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353FD4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CBAD6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6C4C44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2F1AFE6"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70A51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STI_17</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1EAD27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CONTROL DE ACCESO</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8995A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con biométrico</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4E28317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auto" w:fill="auto"/>
            <w:vAlign w:val="center"/>
            <w:hideMark/>
          </w:tcPr>
          <w:p w14:paraId="76FEE23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Registro en biométrico</w:t>
            </w:r>
          </w:p>
        </w:tc>
        <w:tc>
          <w:tcPr>
            <w:tcW w:w="516" w:type="pct"/>
            <w:tcBorders>
              <w:top w:val="nil"/>
              <w:left w:val="nil"/>
              <w:bottom w:val="single" w:sz="4" w:space="0" w:color="auto"/>
              <w:right w:val="single" w:sz="4" w:space="0" w:color="auto"/>
            </w:tcBorders>
            <w:shd w:val="clear" w:color="000000" w:fill="FFFFFF"/>
            <w:vAlign w:val="center"/>
            <w:hideMark/>
          </w:tcPr>
          <w:p w14:paraId="2B387FF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1910A0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243B9C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DE3ED3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C10935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9E4B62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CF5D9F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EB83A56"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CA2F27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23BED5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200CC1B4"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Generación de reportes</w:t>
            </w:r>
          </w:p>
        </w:tc>
        <w:tc>
          <w:tcPr>
            <w:tcW w:w="516" w:type="pct"/>
            <w:tcBorders>
              <w:top w:val="nil"/>
              <w:left w:val="nil"/>
              <w:bottom w:val="single" w:sz="4" w:space="0" w:color="auto"/>
              <w:right w:val="single" w:sz="4" w:space="0" w:color="auto"/>
            </w:tcBorders>
            <w:shd w:val="clear" w:color="000000" w:fill="FFFFFF"/>
            <w:vAlign w:val="center"/>
            <w:hideMark/>
          </w:tcPr>
          <w:p w14:paraId="246FD87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16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1D0A21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6BE79AD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F2CB47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1147BF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FB3925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62CE6F0"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3A446D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03DEAF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26CB9A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01C5D3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Desactivar Usuarios biométrico</w:t>
            </w:r>
          </w:p>
        </w:tc>
        <w:tc>
          <w:tcPr>
            <w:tcW w:w="516" w:type="pct"/>
            <w:tcBorders>
              <w:top w:val="nil"/>
              <w:left w:val="nil"/>
              <w:bottom w:val="single" w:sz="4" w:space="0" w:color="auto"/>
              <w:right w:val="single" w:sz="4" w:space="0" w:color="auto"/>
            </w:tcBorders>
            <w:shd w:val="clear" w:color="000000" w:fill="FFFFFF"/>
            <w:vAlign w:val="center"/>
            <w:hideMark/>
          </w:tcPr>
          <w:p w14:paraId="6B31F8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0F879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000000" w:fill="FFFFFF"/>
            <w:vAlign w:val="center"/>
            <w:hideMark/>
          </w:tcPr>
          <w:p w14:paraId="29D0F7E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000000" w:fill="FFFFFF"/>
            <w:vAlign w:val="bottom"/>
            <w:hideMark/>
          </w:tcPr>
          <w:p w14:paraId="50C4441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000000" w:fill="FFFFFF"/>
            <w:noWrap/>
            <w:vAlign w:val="center"/>
            <w:hideMark/>
          </w:tcPr>
          <w:p w14:paraId="1475365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r>
      <w:tr w:rsidR="00606B90" w:rsidRPr="00606B90" w14:paraId="62695678"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701AD1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659CF2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E6DD54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69CD0C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9031C9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Activar Usuarios biométrico</w:t>
            </w:r>
          </w:p>
        </w:tc>
        <w:tc>
          <w:tcPr>
            <w:tcW w:w="516" w:type="pct"/>
            <w:tcBorders>
              <w:top w:val="nil"/>
              <w:left w:val="nil"/>
              <w:bottom w:val="single" w:sz="4" w:space="0" w:color="auto"/>
              <w:right w:val="single" w:sz="4" w:space="0" w:color="auto"/>
            </w:tcBorders>
            <w:shd w:val="clear" w:color="000000" w:fill="FFFFFF"/>
            <w:vAlign w:val="center"/>
            <w:hideMark/>
          </w:tcPr>
          <w:p w14:paraId="176DB29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6681DF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NA</w:t>
            </w:r>
          </w:p>
        </w:tc>
        <w:tc>
          <w:tcPr>
            <w:tcW w:w="418" w:type="pct"/>
            <w:tcBorders>
              <w:top w:val="nil"/>
              <w:left w:val="nil"/>
              <w:bottom w:val="single" w:sz="4" w:space="0" w:color="auto"/>
              <w:right w:val="single" w:sz="4" w:space="0" w:color="auto"/>
            </w:tcBorders>
            <w:shd w:val="clear" w:color="000000" w:fill="FFFFFF"/>
            <w:vAlign w:val="center"/>
            <w:hideMark/>
          </w:tcPr>
          <w:p w14:paraId="435397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000000" w:fill="FFFFFF"/>
            <w:noWrap/>
            <w:vAlign w:val="bottom"/>
            <w:hideMark/>
          </w:tcPr>
          <w:p w14:paraId="78F191F7"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w:t>
            </w:r>
          </w:p>
        </w:tc>
        <w:tc>
          <w:tcPr>
            <w:tcW w:w="404" w:type="pct"/>
            <w:tcBorders>
              <w:top w:val="nil"/>
              <w:left w:val="nil"/>
              <w:bottom w:val="single" w:sz="4" w:space="0" w:color="auto"/>
              <w:right w:val="single" w:sz="8" w:space="0" w:color="auto"/>
            </w:tcBorders>
            <w:shd w:val="clear" w:color="000000" w:fill="FFFFFF"/>
            <w:noWrap/>
            <w:vAlign w:val="center"/>
            <w:hideMark/>
          </w:tcPr>
          <w:p w14:paraId="66799C2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r>
      <w:tr w:rsidR="00606B90" w:rsidRPr="00606B90" w14:paraId="1969A581" w14:textId="77777777" w:rsidTr="00F561A5">
        <w:trPr>
          <w:gridAfter w:val="1"/>
          <w:wAfter w:w="56" w:type="pct"/>
          <w:trHeight w:val="433"/>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7E27178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STI_18</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CBF73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CCTV</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7CD821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Circuito cerrado de televisión</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42046FC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F41848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Soporte equipos de </w:t>
            </w:r>
            <w:proofErr w:type="spellStart"/>
            <w:r w:rsidRPr="00606B90">
              <w:rPr>
                <w:rFonts w:eastAsia="Times New Roman" w:cs="Arial"/>
                <w:sz w:val="16"/>
                <w:szCs w:val="16"/>
                <w:lang w:val="es-CO" w:eastAsia="es-CO"/>
              </w:rPr>
              <w:t>computo</w:t>
            </w:r>
            <w:proofErr w:type="spellEnd"/>
            <w:r w:rsidRPr="00606B90">
              <w:rPr>
                <w:rFonts w:eastAsia="Times New Roman" w:cs="Arial"/>
                <w:sz w:val="16"/>
                <w:szCs w:val="16"/>
                <w:lang w:val="es-CO" w:eastAsia="es-CO"/>
              </w:rPr>
              <w:t xml:space="preserve"> CCTV</w:t>
            </w:r>
          </w:p>
        </w:tc>
        <w:tc>
          <w:tcPr>
            <w:tcW w:w="51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8526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2F3DF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296870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Externo</w:t>
            </w:r>
          </w:p>
        </w:tc>
        <w:tc>
          <w:tcPr>
            <w:tcW w:w="600" w:type="pct"/>
            <w:vMerge w:val="restart"/>
            <w:tcBorders>
              <w:top w:val="nil"/>
              <w:left w:val="single" w:sz="4" w:space="0" w:color="auto"/>
              <w:bottom w:val="single" w:sz="4" w:space="0" w:color="auto"/>
              <w:right w:val="single" w:sz="4" w:space="0" w:color="auto"/>
            </w:tcBorders>
            <w:shd w:val="clear" w:color="auto" w:fill="auto"/>
            <w:vAlign w:val="bottom"/>
            <w:hideMark/>
          </w:tcPr>
          <w:p w14:paraId="26A4C44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1A0A54F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30E29DE"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4FEF45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3EFB8F1"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E96D68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BB014B6" w14:textId="77777777" w:rsidR="00606B90" w:rsidRPr="00606B90" w:rsidRDefault="00606B90" w:rsidP="00606B90">
            <w:pPr>
              <w:spacing w:after="0"/>
              <w:jc w:val="left"/>
              <w:rPr>
                <w:rFonts w:eastAsia="Times New Roman" w:cs="Arial"/>
                <w:sz w:val="16"/>
                <w:szCs w:val="16"/>
                <w:lang w:val="es-CO" w:eastAsia="es-CO"/>
              </w:rPr>
            </w:pPr>
          </w:p>
        </w:tc>
        <w:tc>
          <w:tcPr>
            <w:tcW w:w="748" w:type="pct"/>
            <w:vMerge/>
            <w:tcBorders>
              <w:top w:val="nil"/>
              <w:left w:val="single" w:sz="4" w:space="0" w:color="auto"/>
              <w:bottom w:val="single" w:sz="4" w:space="0" w:color="auto"/>
              <w:right w:val="single" w:sz="4" w:space="0" w:color="auto"/>
            </w:tcBorders>
            <w:vAlign w:val="center"/>
            <w:hideMark/>
          </w:tcPr>
          <w:p w14:paraId="0D178202" w14:textId="77777777" w:rsidR="00606B90" w:rsidRPr="00606B90" w:rsidRDefault="00606B90" w:rsidP="00606B90">
            <w:pPr>
              <w:spacing w:after="0"/>
              <w:jc w:val="left"/>
              <w:rPr>
                <w:rFonts w:eastAsia="Times New Roman" w:cs="Arial"/>
                <w:sz w:val="16"/>
                <w:szCs w:val="16"/>
                <w:lang w:val="es-CO" w:eastAsia="es-CO"/>
              </w:rPr>
            </w:pPr>
          </w:p>
        </w:tc>
        <w:tc>
          <w:tcPr>
            <w:tcW w:w="516" w:type="pct"/>
            <w:vMerge/>
            <w:tcBorders>
              <w:top w:val="nil"/>
              <w:left w:val="single" w:sz="4" w:space="0" w:color="auto"/>
              <w:bottom w:val="single" w:sz="4" w:space="0" w:color="auto"/>
              <w:right w:val="single" w:sz="4" w:space="0" w:color="auto"/>
            </w:tcBorders>
            <w:vAlign w:val="center"/>
            <w:hideMark/>
          </w:tcPr>
          <w:p w14:paraId="59E32BD1" w14:textId="77777777" w:rsidR="00606B90" w:rsidRPr="00606B90" w:rsidRDefault="00606B90" w:rsidP="00606B90">
            <w:pPr>
              <w:spacing w:after="0"/>
              <w:jc w:val="left"/>
              <w:rPr>
                <w:rFonts w:eastAsia="Times New Roman" w:cs="Arial"/>
                <w:sz w:val="16"/>
                <w:szCs w:val="16"/>
                <w:lang w:val="es-CO" w:eastAsia="es-CO"/>
              </w:rPr>
            </w:pPr>
          </w:p>
        </w:tc>
        <w:tc>
          <w:tcPr>
            <w:tcW w:w="460" w:type="pct"/>
            <w:vMerge/>
            <w:tcBorders>
              <w:top w:val="nil"/>
              <w:left w:val="single" w:sz="4" w:space="0" w:color="auto"/>
              <w:bottom w:val="single" w:sz="4" w:space="0" w:color="auto"/>
              <w:right w:val="single" w:sz="4" w:space="0" w:color="auto"/>
            </w:tcBorders>
            <w:vAlign w:val="center"/>
            <w:hideMark/>
          </w:tcPr>
          <w:p w14:paraId="7B14C764" w14:textId="77777777" w:rsidR="00606B90" w:rsidRPr="00606B90" w:rsidRDefault="00606B90" w:rsidP="00606B90">
            <w:pPr>
              <w:spacing w:after="0"/>
              <w:jc w:val="left"/>
              <w:rPr>
                <w:rFonts w:eastAsia="Times New Roman" w:cs="Arial"/>
                <w:sz w:val="16"/>
                <w:szCs w:val="16"/>
                <w:lang w:val="es-CO" w:eastAsia="es-CO"/>
              </w:rPr>
            </w:pPr>
          </w:p>
        </w:tc>
        <w:tc>
          <w:tcPr>
            <w:tcW w:w="418" w:type="pct"/>
            <w:vMerge/>
            <w:tcBorders>
              <w:top w:val="nil"/>
              <w:left w:val="single" w:sz="4" w:space="0" w:color="auto"/>
              <w:bottom w:val="single" w:sz="4" w:space="0" w:color="auto"/>
              <w:right w:val="single" w:sz="4" w:space="0" w:color="auto"/>
            </w:tcBorders>
            <w:vAlign w:val="center"/>
            <w:hideMark/>
          </w:tcPr>
          <w:p w14:paraId="673238B1" w14:textId="77777777" w:rsidR="00606B90" w:rsidRPr="00606B90" w:rsidRDefault="00606B90" w:rsidP="00606B90">
            <w:pPr>
              <w:spacing w:after="0"/>
              <w:jc w:val="left"/>
              <w:rPr>
                <w:rFonts w:eastAsia="Times New Roman" w:cs="Arial"/>
                <w:sz w:val="16"/>
                <w:szCs w:val="16"/>
                <w:lang w:val="es-CO" w:eastAsia="es-CO"/>
              </w:rPr>
            </w:pPr>
          </w:p>
        </w:tc>
        <w:tc>
          <w:tcPr>
            <w:tcW w:w="600" w:type="pct"/>
            <w:vMerge/>
            <w:tcBorders>
              <w:top w:val="nil"/>
              <w:left w:val="single" w:sz="4" w:space="0" w:color="auto"/>
              <w:bottom w:val="single" w:sz="4" w:space="0" w:color="auto"/>
              <w:right w:val="single" w:sz="4" w:space="0" w:color="auto"/>
            </w:tcBorders>
            <w:vAlign w:val="center"/>
            <w:hideMark/>
          </w:tcPr>
          <w:p w14:paraId="0CB5D7C3" w14:textId="77777777" w:rsidR="00606B90" w:rsidRPr="00606B90" w:rsidRDefault="00606B90" w:rsidP="00606B90">
            <w:pPr>
              <w:spacing w:after="0"/>
              <w:jc w:val="left"/>
              <w:rPr>
                <w:rFonts w:eastAsia="Times New Roman" w:cs="Arial"/>
                <w:sz w:val="16"/>
                <w:szCs w:val="16"/>
                <w:lang w:val="es-CO" w:eastAsia="es-CO"/>
              </w:rPr>
            </w:pPr>
          </w:p>
        </w:tc>
        <w:tc>
          <w:tcPr>
            <w:tcW w:w="404" w:type="pct"/>
            <w:vMerge/>
            <w:tcBorders>
              <w:top w:val="nil"/>
              <w:left w:val="single" w:sz="4" w:space="0" w:color="auto"/>
              <w:bottom w:val="single" w:sz="4" w:space="0" w:color="auto"/>
              <w:right w:val="single" w:sz="8" w:space="0" w:color="auto"/>
            </w:tcBorders>
            <w:vAlign w:val="center"/>
            <w:hideMark/>
          </w:tcPr>
          <w:p w14:paraId="3723182D" w14:textId="77777777" w:rsidR="00606B90" w:rsidRPr="00606B90" w:rsidRDefault="00606B90" w:rsidP="00606B90">
            <w:pPr>
              <w:spacing w:after="0"/>
              <w:jc w:val="left"/>
              <w:rPr>
                <w:rFonts w:eastAsia="Times New Roman" w:cs="Arial"/>
                <w:color w:val="000000"/>
                <w:sz w:val="16"/>
                <w:szCs w:val="16"/>
                <w:lang w:val="es-CO" w:eastAsia="es-CO"/>
              </w:rPr>
            </w:pPr>
          </w:p>
        </w:tc>
        <w:tc>
          <w:tcPr>
            <w:tcW w:w="56" w:type="pct"/>
            <w:tcBorders>
              <w:top w:val="nil"/>
              <w:left w:val="nil"/>
              <w:bottom w:val="nil"/>
              <w:right w:val="nil"/>
            </w:tcBorders>
            <w:shd w:val="clear" w:color="auto" w:fill="auto"/>
            <w:noWrap/>
            <w:vAlign w:val="bottom"/>
            <w:hideMark/>
          </w:tcPr>
          <w:p w14:paraId="58634300" w14:textId="77777777" w:rsidR="00606B90" w:rsidRPr="00606B90" w:rsidRDefault="00606B90" w:rsidP="00606B90">
            <w:pPr>
              <w:spacing w:after="0"/>
              <w:jc w:val="center"/>
              <w:rPr>
                <w:rFonts w:eastAsia="Times New Roman" w:cs="Arial"/>
                <w:color w:val="000000"/>
                <w:sz w:val="16"/>
                <w:szCs w:val="16"/>
                <w:lang w:val="es-CO" w:eastAsia="es-CO"/>
              </w:rPr>
            </w:pPr>
          </w:p>
        </w:tc>
      </w:tr>
      <w:tr w:rsidR="00606B90" w:rsidRPr="00606B90" w14:paraId="3E46F321"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16925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SSI_01</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9DC28E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INFORMACIÓN-NÓMINA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E1AE4D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administración de la nómina de la UAERMV.</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8C8E74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000000" w:fill="FFFFFF"/>
            <w:vAlign w:val="center"/>
            <w:hideMark/>
          </w:tcPr>
          <w:p w14:paraId="4E5CDE2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000000" w:fill="FFFFFF"/>
            <w:vAlign w:val="center"/>
            <w:hideMark/>
          </w:tcPr>
          <w:p w14:paraId="5BC3CF9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1FFC80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4CA849F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F2987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736BE4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A2D7DFB"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967D1C2"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2EA170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982197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F17033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0E2C519"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6B0167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2C59B60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Proveedor HEINSOHN</w:t>
            </w:r>
            <w:r w:rsidRPr="00606B90">
              <w:rPr>
                <w:rFonts w:eastAsia="Times New Roman" w:cs="Arial"/>
                <w:sz w:val="16"/>
                <w:szCs w:val="16"/>
                <w:lang w:val="es-CO" w:eastAsia="es-CO"/>
              </w:rPr>
              <w:br/>
              <w:t>Solución: Máx.48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8A927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Proveedor HEINSOHN</w:t>
            </w:r>
            <w:r w:rsidRPr="00606B90">
              <w:rPr>
                <w:rFonts w:eastAsia="Times New Roman" w:cs="Arial"/>
                <w:sz w:val="16"/>
                <w:szCs w:val="16"/>
                <w:lang w:val="es-CO" w:eastAsia="es-CO"/>
              </w:rPr>
              <w:br/>
              <w:t>Solución: Máx.48 horas hábiles</w:t>
            </w:r>
          </w:p>
        </w:tc>
        <w:tc>
          <w:tcPr>
            <w:tcW w:w="418" w:type="pct"/>
            <w:tcBorders>
              <w:top w:val="nil"/>
              <w:left w:val="nil"/>
              <w:bottom w:val="single" w:sz="4" w:space="0" w:color="auto"/>
              <w:right w:val="single" w:sz="4" w:space="0" w:color="auto"/>
            </w:tcBorders>
            <w:shd w:val="clear" w:color="auto" w:fill="auto"/>
            <w:vAlign w:val="center"/>
            <w:hideMark/>
          </w:tcPr>
          <w:p w14:paraId="5C60F87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Externo</w:t>
            </w:r>
          </w:p>
        </w:tc>
        <w:tc>
          <w:tcPr>
            <w:tcW w:w="600" w:type="pct"/>
            <w:tcBorders>
              <w:top w:val="nil"/>
              <w:left w:val="nil"/>
              <w:bottom w:val="single" w:sz="4" w:space="0" w:color="auto"/>
              <w:right w:val="single" w:sz="4" w:space="0" w:color="auto"/>
            </w:tcBorders>
            <w:shd w:val="clear" w:color="auto" w:fill="auto"/>
            <w:vAlign w:val="center"/>
            <w:hideMark/>
          </w:tcPr>
          <w:p w14:paraId="0F29C06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Depende de los ANS estipulados en el contrato, este es el tiempo máximo.</w:t>
            </w:r>
          </w:p>
        </w:tc>
        <w:tc>
          <w:tcPr>
            <w:tcW w:w="404" w:type="pct"/>
            <w:tcBorders>
              <w:top w:val="nil"/>
              <w:left w:val="nil"/>
              <w:bottom w:val="single" w:sz="4" w:space="0" w:color="auto"/>
              <w:right w:val="single" w:sz="8" w:space="0" w:color="auto"/>
            </w:tcBorders>
            <w:shd w:val="clear" w:color="auto" w:fill="auto"/>
            <w:noWrap/>
            <w:vAlign w:val="center"/>
            <w:hideMark/>
          </w:tcPr>
          <w:p w14:paraId="4FC820D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B9FB82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FADBB1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EE6DE69"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9EF414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AA91B0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47F0FF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99485E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Sin acceso</w:t>
            </w:r>
          </w:p>
        </w:tc>
        <w:tc>
          <w:tcPr>
            <w:tcW w:w="516" w:type="pct"/>
            <w:tcBorders>
              <w:top w:val="nil"/>
              <w:left w:val="nil"/>
              <w:bottom w:val="single" w:sz="4" w:space="0" w:color="auto"/>
              <w:right w:val="single" w:sz="4" w:space="0" w:color="auto"/>
            </w:tcBorders>
            <w:shd w:val="clear" w:color="000000" w:fill="FFFFFF"/>
            <w:vAlign w:val="center"/>
            <w:hideMark/>
          </w:tcPr>
          <w:p w14:paraId="51E266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5881B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019FAE9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5F8A68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F1A39B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C248275"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EECA75C"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66EE38B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SSI_02</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C01BD0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INFORMACIÓN-ORFEO</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9BCE6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información habilitado en la UAERMV para la gestión documental, incluyendo correspondencia y trámites internos.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EDD980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000000" w:fill="FFFFFF"/>
            <w:vAlign w:val="center"/>
            <w:hideMark/>
          </w:tcPr>
          <w:p w14:paraId="461E517C"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combinación plantilla</w:t>
            </w:r>
          </w:p>
        </w:tc>
        <w:tc>
          <w:tcPr>
            <w:tcW w:w="516" w:type="pct"/>
            <w:tcBorders>
              <w:top w:val="nil"/>
              <w:left w:val="nil"/>
              <w:bottom w:val="single" w:sz="4" w:space="0" w:color="auto"/>
              <w:right w:val="single" w:sz="4" w:space="0" w:color="auto"/>
            </w:tcBorders>
            <w:shd w:val="clear" w:color="000000" w:fill="FFFFFF"/>
            <w:vAlign w:val="center"/>
            <w:hideMark/>
          </w:tcPr>
          <w:p w14:paraId="1428CF2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C9FBB1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6 horas hábiles</w:t>
            </w:r>
          </w:p>
        </w:tc>
        <w:tc>
          <w:tcPr>
            <w:tcW w:w="418" w:type="pct"/>
            <w:tcBorders>
              <w:top w:val="nil"/>
              <w:left w:val="nil"/>
              <w:bottom w:val="single" w:sz="4" w:space="0" w:color="auto"/>
              <w:right w:val="single" w:sz="4" w:space="0" w:color="auto"/>
            </w:tcBorders>
            <w:shd w:val="clear" w:color="000000" w:fill="FFFFFF"/>
            <w:vAlign w:val="center"/>
            <w:hideMark/>
          </w:tcPr>
          <w:p w14:paraId="16DA77B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562E9CA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53C032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7A5235F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7DCD6C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7DD4679"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EE53F77"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BC071D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0DC85D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706AA06"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Como dar alcance a un radicado</w:t>
            </w:r>
          </w:p>
        </w:tc>
        <w:tc>
          <w:tcPr>
            <w:tcW w:w="516" w:type="pct"/>
            <w:tcBorders>
              <w:top w:val="nil"/>
              <w:left w:val="nil"/>
              <w:bottom w:val="single" w:sz="4" w:space="0" w:color="auto"/>
              <w:right w:val="single" w:sz="4" w:space="0" w:color="auto"/>
            </w:tcBorders>
            <w:shd w:val="clear" w:color="000000" w:fill="FFFFFF"/>
            <w:vAlign w:val="center"/>
            <w:hideMark/>
          </w:tcPr>
          <w:p w14:paraId="45B56EC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C67183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7A19421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360917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5E08E1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62B7FFCA"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E630FFA"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E2772F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A7176AB"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DE26658"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17D313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AD5A62D"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Inclusión de firmante</w:t>
            </w:r>
          </w:p>
        </w:tc>
        <w:tc>
          <w:tcPr>
            <w:tcW w:w="516" w:type="pct"/>
            <w:tcBorders>
              <w:top w:val="nil"/>
              <w:left w:val="nil"/>
              <w:bottom w:val="single" w:sz="4" w:space="0" w:color="auto"/>
              <w:right w:val="single" w:sz="4" w:space="0" w:color="auto"/>
            </w:tcBorders>
            <w:shd w:val="clear" w:color="000000" w:fill="FFFFFF"/>
            <w:vAlign w:val="center"/>
            <w:hideMark/>
          </w:tcPr>
          <w:p w14:paraId="21550A28" w14:textId="425C811E"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673531B" w14:textId="71D22E04"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6 horas hábiles</w:t>
            </w:r>
          </w:p>
        </w:tc>
        <w:tc>
          <w:tcPr>
            <w:tcW w:w="418" w:type="pct"/>
            <w:tcBorders>
              <w:top w:val="nil"/>
              <w:left w:val="nil"/>
              <w:bottom w:val="single" w:sz="4" w:space="0" w:color="auto"/>
              <w:right w:val="single" w:sz="4" w:space="0" w:color="auto"/>
            </w:tcBorders>
            <w:shd w:val="clear" w:color="000000" w:fill="FFFFFF"/>
            <w:vAlign w:val="center"/>
            <w:hideMark/>
          </w:tcPr>
          <w:p w14:paraId="214823F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79805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E21AD3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7CFE99E6"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1FEEB7E"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968DAB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69C543C"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65857E4"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630945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0B8285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Inclusión y exclusión de radicados</w:t>
            </w:r>
          </w:p>
        </w:tc>
        <w:tc>
          <w:tcPr>
            <w:tcW w:w="516" w:type="pct"/>
            <w:tcBorders>
              <w:top w:val="nil"/>
              <w:left w:val="nil"/>
              <w:bottom w:val="single" w:sz="4" w:space="0" w:color="auto"/>
              <w:right w:val="single" w:sz="4" w:space="0" w:color="auto"/>
            </w:tcBorders>
            <w:shd w:val="clear" w:color="000000" w:fill="FFFFFF"/>
            <w:vAlign w:val="center"/>
            <w:hideMark/>
          </w:tcPr>
          <w:p w14:paraId="43EFB3A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DCBA35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68456D9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4A89E37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6E738A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0F740C0C"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F9D18C9"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B9D3762"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962991F"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6991108"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92F206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FFB91C5"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Finalización de radicados </w:t>
            </w:r>
          </w:p>
        </w:tc>
        <w:tc>
          <w:tcPr>
            <w:tcW w:w="516" w:type="pct"/>
            <w:tcBorders>
              <w:top w:val="nil"/>
              <w:left w:val="nil"/>
              <w:bottom w:val="single" w:sz="4" w:space="0" w:color="auto"/>
              <w:right w:val="single" w:sz="4" w:space="0" w:color="auto"/>
            </w:tcBorders>
            <w:shd w:val="clear" w:color="000000" w:fill="FFFFFF"/>
            <w:vAlign w:val="center"/>
            <w:hideMark/>
          </w:tcPr>
          <w:p w14:paraId="211417C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AE1AFE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5F24D1C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290C2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67C77E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10106270"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ACAAFD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8CCB668"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07E7006"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D9C718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5BBBEE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E97779D"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Como dar respuesta a un radicado</w:t>
            </w:r>
          </w:p>
        </w:tc>
        <w:tc>
          <w:tcPr>
            <w:tcW w:w="516" w:type="pct"/>
            <w:tcBorders>
              <w:top w:val="nil"/>
              <w:left w:val="nil"/>
              <w:bottom w:val="single" w:sz="4" w:space="0" w:color="auto"/>
              <w:right w:val="single" w:sz="4" w:space="0" w:color="auto"/>
            </w:tcBorders>
            <w:shd w:val="clear" w:color="000000" w:fill="FFFFFF"/>
            <w:vAlign w:val="center"/>
            <w:hideMark/>
          </w:tcPr>
          <w:p w14:paraId="73D497C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DCE992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39D68FD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758EBB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956D52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033CB3CF"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28BF0563"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CC99CCF"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D9194C8"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5057F7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EF8DF8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CA37D27"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Solicitud de Anulación </w:t>
            </w:r>
          </w:p>
        </w:tc>
        <w:tc>
          <w:tcPr>
            <w:tcW w:w="516" w:type="pct"/>
            <w:tcBorders>
              <w:top w:val="nil"/>
              <w:left w:val="nil"/>
              <w:bottom w:val="single" w:sz="4" w:space="0" w:color="auto"/>
              <w:right w:val="single" w:sz="4" w:space="0" w:color="auto"/>
            </w:tcBorders>
            <w:shd w:val="clear" w:color="000000" w:fill="FFFFFF"/>
            <w:vAlign w:val="center"/>
            <w:hideMark/>
          </w:tcPr>
          <w:p w14:paraId="270535D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DEEFF2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24C0302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C04E51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2D6A7A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FE9D5E1"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7CA695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33E68F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C4E19A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B3A3B6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4050F2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122D1B0"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Modificar Títulos Expediente</w:t>
            </w:r>
          </w:p>
        </w:tc>
        <w:tc>
          <w:tcPr>
            <w:tcW w:w="516" w:type="pct"/>
            <w:tcBorders>
              <w:top w:val="nil"/>
              <w:left w:val="nil"/>
              <w:bottom w:val="single" w:sz="4" w:space="0" w:color="auto"/>
              <w:right w:val="single" w:sz="4" w:space="0" w:color="auto"/>
            </w:tcBorders>
            <w:shd w:val="clear" w:color="000000" w:fill="FFFFFF"/>
            <w:vAlign w:val="center"/>
            <w:hideMark/>
          </w:tcPr>
          <w:p w14:paraId="6FD31F3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r>
            <w:r w:rsidRPr="00606B90">
              <w:rPr>
                <w:rFonts w:eastAsia="Times New Roman" w:cs="Arial"/>
                <w:color w:val="000000"/>
                <w:sz w:val="16"/>
                <w:szCs w:val="16"/>
                <w:lang w:val="es-CO" w:eastAsia="es-CO"/>
              </w:rPr>
              <w:lastRenderedPageBreak/>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1611F0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55F0233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884B0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58279C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4986E9F6"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FA9C61F"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B37384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077765A"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204441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8B6228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E57FAB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Cerrar Expediente</w:t>
            </w:r>
          </w:p>
        </w:tc>
        <w:tc>
          <w:tcPr>
            <w:tcW w:w="516" w:type="pct"/>
            <w:tcBorders>
              <w:top w:val="nil"/>
              <w:left w:val="nil"/>
              <w:bottom w:val="single" w:sz="4" w:space="0" w:color="auto"/>
              <w:right w:val="single" w:sz="4" w:space="0" w:color="auto"/>
            </w:tcBorders>
            <w:shd w:val="clear" w:color="000000" w:fill="FFFFFF"/>
            <w:vAlign w:val="center"/>
            <w:hideMark/>
          </w:tcPr>
          <w:p w14:paraId="7039747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7354E4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000000" w:fill="FFFFFF"/>
            <w:vAlign w:val="center"/>
            <w:hideMark/>
          </w:tcPr>
          <w:p w14:paraId="0309907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0F779A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101AD8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486B83BD"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CFB416F"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F2272A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795068C"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B29043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F92DC1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013186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Reabrir Expediente</w:t>
            </w:r>
          </w:p>
        </w:tc>
        <w:tc>
          <w:tcPr>
            <w:tcW w:w="516" w:type="pct"/>
            <w:tcBorders>
              <w:top w:val="nil"/>
              <w:left w:val="nil"/>
              <w:bottom w:val="single" w:sz="4" w:space="0" w:color="auto"/>
              <w:right w:val="single" w:sz="4" w:space="0" w:color="auto"/>
            </w:tcBorders>
            <w:shd w:val="clear" w:color="000000" w:fill="FFFFFF"/>
            <w:vAlign w:val="center"/>
            <w:hideMark/>
          </w:tcPr>
          <w:p w14:paraId="579B24E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5E32EF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278EC34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AE56D8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EA8AB5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67C2F34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5CF816E"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E0A0EF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2ED4385"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3440FB8"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51BEDD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B8055CE"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Anulación de radicados</w:t>
            </w:r>
          </w:p>
        </w:tc>
        <w:tc>
          <w:tcPr>
            <w:tcW w:w="516" w:type="pct"/>
            <w:tcBorders>
              <w:top w:val="nil"/>
              <w:left w:val="nil"/>
              <w:bottom w:val="single" w:sz="4" w:space="0" w:color="auto"/>
              <w:right w:val="single" w:sz="4" w:space="0" w:color="auto"/>
            </w:tcBorders>
            <w:shd w:val="clear" w:color="000000" w:fill="FFFFFF"/>
            <w:vAlign w:val="center"/>
            <w:hideMark/>
          </w:tcPr>
          <w:p w14:paraId="15688DB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Designado Gestión documental </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710683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Designado Gestión documental </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7B7AC0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noWrap/>
            <w:vAlign w:val="center"/>
            <w:hideMark/>
          </w:tcPr>
          <w:p w14:paraId="2F2C438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027C4E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0B9752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4131948"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4A517E8"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C92C29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53F4A1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809E8C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F353D98"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Capacitación de Orfeo</w:t>
            </w:r>
          </w:p>
        </w:tc>
        <w:tc>
          <w:tcPr>
            <w:tcW w:w="516" w:type="pct"/>
            <w:tcBorders>
              <w:top w:val="nil"/>
              <w:left w:val="nil"/>
              <w:bottom w:val="single" w:sz="4" w:space="0" w:color="auto"/>
              <w:right w:val="single" w:sz="4" w:space="0" w:color="auto"/>
            </w:tcBorders>
            <w:shd w:val="clear" w:color="000000" w:fill="FFFFFF"/>
            <w:vAlign w:val="center"/>
            <w:hideMark/>
          </w:tcPr>
          <w:p w14:paraId="0888B56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FA316D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2EAF1BD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0ECB6E0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D47FBF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3D9A509B"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9F0866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BBDCA3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B040290"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3E332F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E261F3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7886EE6"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Creación de comunicaciones masivas</w:t>
            </w:r>
          </w:p>
        </w:tc>
        <w:tc>
          <w:tcPr>
            <w:tcW w:w="516" w:type="pct"/>
            <w:tcBorders>
              <w:top w:val="nil"/>
              <w:left w:val="nil"/>
              <w:bottom w:val="single" w:sz="4" w:space="0" w:color="auto"/>
              <w:right w:val="single" w:sz="4" w:space="0" w:color="auto"/>
            </w:tcBorders>
            <w:shd w:val="clear" w:color="000000" w:fill="FFFFFF"/>
            <w:vAlign w:val="center"/>
            <w:hideMark/>
          </w:tcPr>
          <w:p w14:paraId="58135960" w14:textId="273C52A8"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Orfeo</w:t>
            </w:r>
            <w:r w:rsidRPr="00606B90">
              <w:rPr>
                <w:rFonts w:eastAsia="Times New Roman" w:cs="Arial"/>
                <w:sz w:val="16"/>
                <w:szCs w:val="16"/>
                <w:lang w:val="es-CO" w:eastAsia="es-CO"/>
              </w:rPr>
              <w:br/>
              <w:t>Solución: 4 a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958A052" w14:textId="503BAC9B"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Orfeo</w:t>
            </w:r>
            <w:r w:rsidRPr="00606B90">
              <w:rPr>
                <w:rFonts w:eastAsia="Times New Roman" w:cs="Arial"/>
                <w:sz w:val="16"/>
                <w:szCs w:val="16"/>
                <w:lang w:val="es-CO" w:eastAsia="es-CO"/>
              </w:rPr>
              <w:br/>
              <w:t>Solución: 4 a 6 horas hábiles</w:t>
            </w:r>
          </w:p>
        </w:tc>
        <w:tc>
          <w:tcPr>
            <w:tcW w:w="418" w:type="pct"/>
            <w:tcBorders>
              <w:top w:val="nil"/>
              <w:left w:val="nil"/>
              <w:bottom w:val="single" w:sz="4" w:space="0" w:color="auto"/>
              <w:right w:val="single" w:sz="4" w:space="0" w:color="auto"/>
            </w:tcBorders>
            <w:shd w:val="clear" w:color="auto" w:fill="auto"/>
            <w:vAlign w:val="center"/>
            <w:hideMark/>
          </w:tcPr>
          <w:p w14:paraId="580B71E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noWrap/>
            <w:vAlign w:val="center"/>
            <w:hideMark/>
          </w:tcPr>
          <w:p w14:paraId="4A1EB95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7B8039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96E5CF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5FE31D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B60289B"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302955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5279B3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B7B90A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E6975E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Creación de terceros</w:t>
            </w:r>
          </w:p>
        </w:tc>
        <w:tc>
          <w:tcPr>
            <w:tcW w:w="516" w:type="pct"/>
            <w:tcBorders>
              <w:top w:val="nil"/>
              <w:left w:val="nil"/>
              <w:bottom w:val="single" w:sz="4" w:space="0" w:color="auto"/>
              <w:right w:val="single" w:sz="4" w:space="0" w:color="auto"/>
            </w:tcBorders>
            <w:shd w:val="clear" w:color="000000" w:fill="FFFFFF"/>
            <w:vAlign w:val="center"/>
            <w:hideMark/>
          </w:tcPr>
          <w:p w14:paraId="2EDC853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Mesa de ayuda </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CEF83A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Mesa de ayuda </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6B9A23A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noWrap/>
            <w:vAlign w:val="center"/>
            <w:hideMark/>
          </w:tcPr>
          <w:p w14:paraId="1356F89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A8C805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4B256E1D"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8A097E6"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3C9EC4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4793E78"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A5E7F0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63BE59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2E2C418"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Devolución de radicados</w:t>
            </w:r>
          </w:p>
        </w:tc>
        <w:tc>
          <w:tcPr>
            <w:tcW w:w="516" w:type="pct"/>
            <w:tcBorders>
              <w:top w:val="nil"/>
              <w:left w:val="nil"/>
              <w:bottom w:val="single" w:sz="4" w:space="0" w:color="auto"/>
              <w:right w:val="single" w:sz="4" w:space="0" w:color="auto"/>
            </w:tcBorders>
            <w:shd w:val="clear" w:color="000000" w:fill="FFFFFF"/>
            <w:vAlign w:val="center"/>
            <w:hideMark/>
          </w:tcPr>
          <w:p w14:paraId="40898D15" w14:textId="1C598B48"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4 a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F63997" w14:textId="3240FBE2"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4 a 6 horas hábiles</w:t>
            </w:r>
          </w:p>
        </w:tc>
        <w:tc>
          <w:tcPr>
            <w:tcW w:w="418" w:type="pct"/>
            <w:tcBorders>
              <w:top w:val="nil"/>
              <w:left w:val="nil"/>
              <w:bottom w:val="single" w:sz="4" w:space="0" w:color="auto"/>
              <w:right w:val="single" w:sz="4" w:space="0" w:color="auto"/>
            </w:tcBorders>
            <w:shd w:val="clear" w:color="auto" w:fill="auto"/>
            <w:vAlign w:val="center"/>
            <w:hideMark/>
          </w:tcPr>
          <w:p w14:paraId="3C0C435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noWrap/>
            <w:vAlign w:val="center"/>
            <w:hideMark/>
          </w:tcPr>
          <w:p w14:paraId="3D7FAF8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67DA8D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DC3B917"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86A304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3F025C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EE6FBB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E5492C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D906FB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91B27B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Errores técnicos</w:t>
            </w:r>
          </w:p>
        </w:tc>
        <w:tc>
          <w:tcPr>
            <w:tcW w:w="516" w:type="pct"/>
            <w:tcBorders>
              <w:top w:val="nil"/>
              <w:left w:val="nil"/>
              <w:bottom w:val="single" w:sz="4" w:space="0" w:color="auto"/>
              <w:right w:val="single" w:sz="4" w:space="0" w:color="auto"/>
            </w:tcBorders>
            <w:shd w:val="clear" w:color="000000" w:fill="FFFFFF"/>
            <w:vAlign w:val="center"/>
            <w:hideMark/>
          </w:tcPr>
          <w:p w14:paraId="71CE3A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Orfeo</w:t>
            </w:r>
            <w:r w:rsidRPr="00606B90">
              <w:rPr>
                <w:rFonts w:eastAsia="Times New Roman" w:cs="Arial"/>
                <w:sz w:val="16"/>
                <w:szCs w:val="16"/>
                <w:lang w:val="es-CO" w:eastAsia="es-CO"/>
              </w:rPr>
              <w:br/>
              <w:t>Solución: 8 hora</w:t>
            </w:r>
            <w:r w:rsidRPr="00606B90">
              <w:rPr>
                <w:rFonts w:eastAsia="Times New Roman" w:cs="Arial"/>
                <w:sz w:val="16"/>
                <w:szCs w:val="16"/>
                <w:lang w:val="es-CO" w:eastAsia="es-CO"/>
              </w:rPr>
              <w:br/>
              <w:t>4 hora respuesta con el diagnóstico, y la solución según se determine en el diagnóstico</w:t>
            </w:r>
          </w:p>
        </w:tc>
        <w:tc>
          <w:tcPr>
            <w:tcW w:w="460" w:type="pct"/>
            <w:tcBorders>
              <w:top w:val="nil"/>
              <w:left w:val="nil"/>
              <w:bottom w:val="single" w:sz="4" w:space="0" w:color="auto"/>
              <w:right w:val="single" w:sz="4" w:space="0" w:color="auto"/>
            </w:tcBorders>
            <w:shd w:val="clear" w:color="000000" w:fill="FFFFFF"/>
            <w:vAlign w:val="center"/>
            <w:hideMark/>
          </w:tcPr>
          <w:p w14:paraId="0FB0608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Orfeo</w:t>
            </w:r>
            <w:r w:rsidRPr="00606B90">
              <w:rPr>
                <w:rFonts w:eastAsia="Times New Roman" w:cs="Arial"/>
                <w:sz w:val="16"/>
                <w:szCs w:val="16"/>
                <w:lang w:val="es-CO" w:eastAsia="es-CO"/>
              </w:rPr>
              <w:br/>
              <w:t>Solución: 8 hora</w:t>
            </w:r>
            <w:r w:rsidRPr="00606B90">
              <w:rPr>
                <w:rFonts w:eastAsia="Times New Roman" w:cs="Arial"/>
                <w:sz w:val="16"/>
                <w:szCs w:val="16"/>
                <w:lang w:val="es-CO" w:eastAsia="es-CO"/>
              </w:rPr>
              <w:br/>
              <w:t>4 hora respuesta con el diagnóstico, y la solución según se determine en el diagnóstico</w:t>
            </w:r>
          </w:p>
        </w:tc>
        <w:tc>
          <w:tcPr>
            <w:tcW w:w="418" w:type="pct"/>
            <w:tcBorders>
              <w:top w:val="nil"/>
              <w:left w:val="nil"/>
              <w:bottom w:val="single" w:sz="4" w:space="0" w:color="auto"/>
              <w:right w:val="single" w:sz="4" w:space="0" w:color="auto"/>
            </w:tcBorders>
            <w:shd w:val="clear" w:color="auto" w:fill="auto"/>
            <w:vAlign w:val="center"/>
            <w:hideMark/>
          </w:tcPr>
          <w:p w14:paraId="7C738B8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7BCC9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1 hora para la respuesta con el diagnóstico, y la solución según se determine en el diagnóstico</w:t>
            </w:r>
          </w:p>
        </w:tc>
        <w:tc>
          <w:tcPr>
            <w:tcW w:w="404" w:type="pct"/>
            <w:tcBorders>
              <w:top w:val="nil"/>
              <w:left w:val="nil"/>
              <w:bottom w:val="single" w:sz="4" w:space="0" w:color="auto"/>
              <w:right w:val="single" w:sz="8" w:space="0" w:color="auto"/>
            </w:tcBorders>
            <w:shd w:val="clear" w:color="auto" w:fill="auto"/>
            <w:noWrap/>
            <w:vAlign w:val="center"/>
            <w:hideMark/>
          </w:tcPr>
          <w:p w14:paraId="208F1A0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Critico</w:t>
            </w:r>
          </w:p>
        </w:tc>
        <w:tc>
          <w:tcPr>
            <w:tcW w:w="56" w:type="pct"/>
            <w:vAlign w:val="center"/>
            <w:hideMark/>
          </w:tcPr>
          <w:p w14:paraId="2CE71700"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6C47EA9"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CCA95A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2DC895A"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18E1F6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458A1B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5740D2C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Gestión de usuarios para usar Orfeo, y privilegios</w:t>
            </w:r>
          </w:p>
        </w:tc>
        <w:tc>
          <w:tcPr>
            <w:tcW w:w="516" w:type="pct"/>
            <w:tcBorders>
              <w:top w:val="nil"/>
              <w:left w:val="nil"/>
              <w:bottom w:val="single" w:sz="4" w:space="0" w:color="auto"/>
              <w:right w:val="single" w:sz="4" w:space="0" w:color="auto"/>
            </w:tcBorders>
            <w:shd w:val="clear" w:color="000000" w:fill="FFFFFF"/>
            <w:vAlign w:val="center"/>
            <w:hideMark/>
          </w:tcPr>
          <w:p w14:paraId="6CE217D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8B8A7B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1F07A60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000000" w:fill="FFFFFF"/>
            <w:vAlign w:val="center"/>
            <w:hideMark/>
          </w:tcPr>
          <w:p w14:paraId="0379F08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80D408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2F71AB47"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B0721D6"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B3BF84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6AFADC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CAB89A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BCCD95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CBB6467"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Solicitud Reportes Orfeo </w:t>
            </w:r>
          </w:p>
        </w:tc>
        <w:tc>
          <w:tcPr>
            <w:tcW w:w="516" w:type="pct"/>
            <w:tcBorders>
              <w:top w:val="nil"/>
              <w:left w:val="nil"/>
              <w:bottom w:val="single" w:sz="4" w:space="0" w:color="auto"/>
              <w:right w:val="single" w:sz="4" w:space="0" w:color="auto"/>
            </w:tcBorders>
            <w:shd w:val="clear" w:color="000000" w:fill="FFFFFF"/>
            <w:vAlign w:val="center"/>
            <w:hideMark/>
          </w:tcPr>
          <w:p w14:paraId="6C07B64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Analista Mesa de ayuda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EE8D38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Analista Mesa de ayuda </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4507C71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000000" w:fill="FFFFFF"/>
            <w:noWrap/>
            <w:vAlign w:val="center"/>
            <w:hideMark/>
          </w:tcPr>
          <w:p w14:paraId="566ECB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000000" w:fill="FFFFFF"/>
            <w:noWrap/>
            <w:vAlign w:val="center"/>
            <w:hideMark/>
          </w:tcPr>
          <w:p w14:paraId="737FD6C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A5FDF5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0CEE6A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BA9C86F"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B7B4548"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31DB7D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622A76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A7CA3F0"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Tablas de Retención Documental (TRD)</w:t>
            </w:r>
          </w:p>
        </w:tc>
        <w:tc>
          <w:tcPr>
            <w:tcW w:w="516" w:type="pct"/>
            <w:tcBorders>
              <w:top w:val="nil"/>
              <w:left w:val="nil"/>
              <w:bottom w:val="single" w:sz="4" w:space="0" w:color="auto"/>
              <w:right w:val="single" w:sz="4" w:space="0" w:color="auto"/>
            </w:tcBorders>
            <w:shd w:val="clear" w:color="000000" w:fill="FFFFFF"/>
            <w:vAlign w:val="center"/>
            <w:hideMark/>
          </w:tcPr>
          <w:p w14:paraId="3AA9FB4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Designado </w:t>
            </w:r>
            <w:r w:rsidRPr="00606B90">
              <w:rPr>
                <w:rFonts w:eastAsia="Times New Roman" w:cs="Arial"/>
                <w:sz w:val="16"/>
                <w:szCs w:val="16"/>
                <w:lang w:val="es-CO" w:eastAsia="es-CO"/>
              </w:rPr>
              <w:lastRenderedPageBreak/>
              <w:t xml:space="preserve">Gestión documental </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61A1C3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Designado </w:t>
            </w:r>
            <w:r w:rsidRPr="00606B90">
              <w:rPr>
                <w:rFonts w:eastAsia="Times New Roman" w:cs="Arial"/>
                <w:sz w:val="16"/>
                <w:szCs w:val="16"/>
                <w:lang w:val="es-CO" w:eastAsia="es-CO"/>
              </w:rPr>
              <w:lastRenderedPageBreak/>
              <w:t xml:space="preserve">Gestión documental </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52B8B3F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noWrap/>
            <w:vAlign w:val="center"/>
            <w:hideMark/>
          </w:tcPr>
          <w:p w14:paraId="12DC994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3F0A8A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3284196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70CEFB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6C742A0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F7E1F3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47F9F5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F10FF8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A27FB5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Creación de expedientes </w:t>
            </w:r>
          </w:p>
        </w:tc>
        <w:tc>
          <w:tcPr>
            <w:tcW w:w="516" w:type="pct"/>
            <w:tcBorders>
              <w:top w:val="nil"/>
              <w:left w:val="nil"/>
              <w:bottom w:val="single" w:sz="4" w:space="0" w:color="auto"/>
              <w:right w:val="single" w:sz="4" w:space="0" w:color="auto"/>
            </w:tcBorders>
            <w:shd w:val="clear" w:color="000000" w:fill="FFFFFF"/>
            <w:vAlign w:val="center"/>
            <w:hideMark/>
          </w:tcPr>
          <w:p w14:paraId="0AE13662" w14:textId="020BE5D2"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Designado Gestión documental</w:t>
            </w:r>
            <w:r w:rsidRPr="00606B90">
              <w:rPr>
                <w:rFonts w:eastAsia="Times New Roman" w:cs="Arial"/>
                <w:color w:val="000000"/>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CF00CEA" w14:textId="1D7C5F2A"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Designado Gestión documental</w:t>
            </w:r>
            <w:r w:rsidRPr="00606B90">
              <w:rPr>
                <w:rFonts w:eastAsia="Times New Roman" w:cs="Arial"/>
                <w:color w:val="000000"/>
                <w:sz w:val="16"/>
                <w:szCs w:val="16"/>
                <w:lang w:val="es-CO" w:eastAsia="es-CO"/>
              </w:rPr>
              <w:br/>
              <w:t>Solución: 6 horas hábiles</w:t>
            </w:r>
          </w:p>
        </w:tc>
        <w:tc>
          <w:tcPr>
            <w:tcW w:w="418" w:type="pct"/>
            <w:tcBorders>
              <w:top w:val="nil"/>
              <w:left w:val="nil"/>
              <w:bottom w:val="single" w:sz="4" w:space="0" w:color="auto"/>
              <w:right w:val="single" w:sz="4" w:space="0" w:color="auto"/>
            </w:tcBorders>
            <w:shd w:val="clear" w:color="auto" w:fill="auto"/>
            <w:vAlign w:val="center"/>
            <w:hideMark/>
          </w:tcPr>
          <w:p w14:paraId="202C598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noWrap/>
            <w:vAlign w:val="center"/>
            <w:hideMark/>
          </w:tcPr>
          <w:p w14:paraId="607284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44A610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479285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42C263F"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5655FB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SSI_03</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BA229E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72E260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Información administrativo y financiero.</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076EE8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0DAAA70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000000" w:fill="FFFFFF"/>
            <w:vAlign w:val="center"/>
            <w:hideMark/>
          </w:tcPr>
          <w:p w14:paraId="66D5E75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719F3B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79A782E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A55C6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7AA8D8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50461E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A3010C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CC3FE2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5F8F728"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B2E71B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FCDCF4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594AC8F"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Sin acceso</w:t>
            </w:r>
          </w:p>
        </w:tc>
        <w:tc>
          <w:tcPr>
            <w:tcW w:w="516" w:type="pct"/>
            <w:tcBorders>
              <w:top w:val="nil"/>
              <w:left w:val="nil"/>
              <w:bottom w:val="single" w:sz="4" w:space="0" w:color="auto"/>
              <w:right w:val="single" w:sz="4" w:space="0" w:color="auto"/>
            </w:tcBorders>
            <w:shd w:val="clear" w:color="000000" w:fill="FFFFFF"/>
            <w:vAlign w:val="center"/>
            <w:hideMark/>
          </w:tcPr>
          <w:p w14:paraId="23ACA96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1EC1B9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49EACE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012972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43E4AB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14C58FF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2E52E0D"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20FF8DC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SSI_04</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06EF319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INFORMACIÓN-SICAPITAL-LIMAY</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214D171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para gestión contable.</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57C77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32EFD416"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35A829D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LIMAY</w:t>
            </w:r>
            <w:r w:rsidRPr="00606B90">
              <w:rPr>
                <w:rFonts w:eastAsia="Times New Roman" w:cs="Arial"/>
                <w:sz w:val="16"/>
                <w:szCs w:val="16"/>
                <w:lang w:val="es-CO" w:eastAsia="es-CO"/>
              </w:rPr>
              <w:br/>
              <w:t>Solución:8 horas hábiles</w:t>
            </w:r>
            <w:r w:rsidRPr="00606B90">
              <w:rPr>
                <w:rFonts w:eastAsia="Times New Roman" w:cs="Arial"/>
                <w:sz w:val="16"/>
                <w:szCs w:val="16"/>
                <w:lang w:val="es-CO" w:eastAsia="es-CO"/>
              </w:rPr>
              <w:br/>
              <w:t xml:space="preserve">Son 8 horas hábiles para evaluar la solicitud dando respuesta con el impacto, tiempo de desarrollo y </w:t>
            </w:r>
            <w:r w:rsidRPr="00606B90">
              <w:rPr>
                <w:rFonts w:eastAsia="Times New Roman" w:cs="Arial"/>
                <w:sz w:val="16"/>
                <w:szCs w:val="16"/>
                <w:lang w:val="es-CO" w:eastAsia="es-CO"/>
              </w:rPr>
              <w:lastRenderedPageBreak/>
              <w:t>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0F59A20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LIMAY</w:t>
            </w:r>
            <w:r w:rsidRPr="00606B90">
              <w:rPr>
                <w:rFonts w:eastAsia="Times New Roman" w:cs="Arial"/>
                <w:sz w:val="16"/>
                <w:szCs w:val="16"/>
                <w:lang w:val="es-CO" w:eastAsia="es-CO"/>
              </w:rPr>
              <w:br/>
              <w:t>Solución:8 horas hábiles</w:t>
            </w:r>
            <w:r w:rsidRPr="00606B90">
              <w:rPr>
                <w:rFonts w:eastAsia="Times New Roman" w:cs="Arial"/>
                <w:sz w:val="16"/>
                <w:szCs w:val="16"/>
                <w:lang w:val="es-CO" w:eastAsia="es-CO"/>
              </w:rPr>
              <w:br/>
              <w:t xml:space="preserve">Son 8 horas hábiles para evaluar la solicitud dando respuesta con el impacto, tiempo de desarrollo y </w:t>
            </w:r>
            <w:r w:rsidRPr="00606B90">
              <w:rPr>
                <w:rFonts w:eastAsia="Times New Roman" w:cs="Arial"/>
                <w:sz w:val="16"/>
                <w:szCs w:val="16"/>
                <w:lang w:val="es-CO" w:eastAsia="es-CO"/>
              </w:rPr>
              <w:lastRenderedPageBreak/>
              <w:t>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7CAAA61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000000" w:fill="FFFFFF"/>
            <w:vAlign w:val="center"/>
            <w:hideMark/>
          </w:tcPr>
          <w:p w14:paraId="39B374C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Se cierra la solicitud informando cuanto se demora el desarrollo. Esta tiempo de desarrollo no se tiene en cuenta dentro de los ANS de la mesa de ayuda ya que estos dependen de la complejidad del caso y la </w:t>
            </w:r>
            <w:r w:rsidRPr="00606B90">
              <w:rPr>
                <w:rFonts w:eastAsia="Times New Roman" w:cs="Arial"/>
                <w:sz w:val="16"/>
                <w:szCs w:val="16"/>
                <w:lang w:val="es-CO" w:eastAsia="es-CO"/>
              </w:rPr>
              <w:lastRenderedPageBreak/>
              <w:t>disponibilidad del Talento Humano.</w:t>
            </w:r>
          </w:p>
        </w:tc>
        <w:tc>
          <w:tcPr>
            <w:tcW w:w="404" w:type="pct"/>
            <w:tcBorders>
              <w:top w:val="nil"/>
              <w:left w:val="nil"/>
              <w:bottom w:val="single" w:sz="4" w:space="0" w:color="auto"/>
              <w:right w:val="single" w:sz="8" w:space="0" w:color="auto"/>
            </w:tcBorders>
            <w:shd w:val="clear" w:color="auto" w:fill="auto"/>
            <w:noWrap/>
            <w:vAlign w:val="center"/>
            <w:hideMark/>
          </w:tcPr>
          <w:p w14:paraId="3493289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no crítico</w:t>
            </w:r>
          </w:p>
        </w:tc>
        <w:tc>
          <w:tcPr>
            <w:tcW w:w="56" w:type="pct"/>
            <w:vAlign w:val="center"/>
            <w:hideMark/>
          </w:tcPr>
          <w:p w14:paraId="0C891B3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6D48E1B"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D2456E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625CB6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2F850A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B3C1A8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6BD15A9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598C641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LIMAY</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9E974B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LIMAY</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0C2E811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F1A503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Según la tipificación del error</w:t>
            </w:r>
          </w:p>
        </w:tc>
        <w:tc>
          <w:tcPr>
            <w:tcW w:w="404" w:type="pct"/>
            <w:tcBorders>
              <w:top w:val="nil"/>
              <w:left w:val="nil"/>
              <w:bottom w:val="single" w:sz="4" w:space="0" w:color="auto"/>
              <w:right w:val="single" w:sz="8" w:space="0" w:color="auto"/>
            </w:tcBorders>
            <w:shd w:val="clear" w:color="auto" w:fill="auto"/>
            <w:noWrap/>
            <w:vAlign w:val="center"/>
            <w:hideMark/>
          </w:tcPr>
          <w:p w14:paraId="5F83AB5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951EBEB"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AB1B4DC"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35C85B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SSI_05</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F818F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SISTEMAS DE INFORMACIÓN-SICAPITAL-OPGET </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08709D9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Módulo de SICAPITAL  de </w:t>
            </w:r>
            <w:proofErr w:type="spellStart"/>
            <w:r w:rsidRPr="00606B90">
              <w:rPr>
                <w:rFonts w:eastAsia="Times New Roman" w:cs="Arial"/>
                <w:sz w:val="16"/>
                <w:szCs w:val="16"/>
                <w:lang w:val="es-CO" w:eastAsia="es-CO"/>
              </w:rPr>
              <w:t>ordenes</w:t>
            </w:r>
            <w:proofErr w:type="spellEnd"/>
            <w:r w:rsidRPr="00606B90">
              <w:rPr>
                <w:rFonts w:eastAsia="Times New Roman" w:cs="Arial"/>
                <w:sz w:val="16"/>
                <w:szCs w:val="16"/>
                <w:lang w:val="es-CO" w:eastAsia="es-CO"/>
              </w:rPr>
              <w:t xml:space="preserve"> de pago y gestión de tesorería.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359510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7485C6AA"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4B235B2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OPGET</w:t>
            </w:r>
            <w:r w:rsidRPr="00606B90">
              <w:rPr>
                <w:rFonts w:eastAsia="Times New Roman" w:cs="Arial"/>
                <w:sz w:val="16"/>
                <w:szCs w:val="16"/>
                <w:lang w:val="es-CO" w:eastAsia="es-CO"/>
              </w:rPr>
              <w:br/>
              <w:t>Solución: 16 horas hábiles</w:t>
            </w:r>
            <w:r w:rsidRPr="00606B90">
              <w:rPr>
                <w:rFonts w:eastAsia="Times New Roman" w:cs="Arial"/>
                <w:sz w:val="16"/>
                <w:szCs w:val="16"/>
                <w:lang w:val="es-CO" w:eastAsia="es-CO"/>
              </w:rPr>
              <w:br/>
              <w:t xml:space="preserve">Son 8h para evaluar la solicitud dando respuesta con el impacto, tiempo de desarrollo y fecha probable. Se cierra el caso y se informa al cliente que se activa el </w:t>
            </w:r>
            <w:r w:rsidRPr="00606B90">
              <w:rPr>
                <w:rFonts w:eastAsia="Times New Roman" w:cs="Arial"/>
                <w:sz w:val="16"/>
                <w:szCs w:val="16"/>
                <w:lang w:val="es-CO" w:eastAsia="es-CO"/>
              </w:rPr>
              <w:lastRenderedPageBreak/>
              <w:t>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266C90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OPGET</w:t>
            </w:r>
            <w:r w:rsidRPr="00606B90">
              <w:rPr>
                <w:rFonts w:eastAsia="Times New Roman" w:cs="Arial"/>
                <w:sz w:val="16"/>
                <w:szCs w:val="16"/>
                <w:lang w:val="es-CO" w:eastAsia="es-CO"/>
              </w:rPr>
              <w:br/>
              <w:t>Solución: 16 horas hábiles</w:t>
            </w:r>
            <w:r w:rsidRPr="00606B90">
              <w:rPr>
                <w:rFonts w:eastAsia="Times New Roman" w:cs="Arial"/>
                <w:sz w:val="16"/>
                <w:szCs w:val="16"/>
                <w:lang w:val="es-CO" w:eastAsia="es-CO"/>
              </w:rPr>
              <w:br/>
              <w:t xml:space="preserve">Son 8h para evaluar la solicitud dando respuesta con el impacto, tiempo de desarrollo y fecha probable. Se cierra el caso y se informa al cliente que se activa el </w:t>
            </w:r>
            <w:r w:rsidRPr="00606B90">
              <w:rPr>
                <w:rFonts w:eastAsia="Times New Roman" w:cs="Arial"/>
                <w:sz w:val="16"/>
                <w:szCs w:val="16"/>
                <w:lang w:val="es-CO" w:eastAsia="es-CO"/>
              </w:rPr>
              <w:lastRenderedPageBreak/>
              <w:t>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2DE30FB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center"/>
            <w:hideMark/>
          </w:tcPr>
          <w:p w14:paraId="7ADEE0B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la solicitud informando cuanto se demora el desarrollo. Se activa el procedimiento de análisis de requerimientos.</w:t>
            </w:r>
          </w:p>
        </w:tc>
        <w:tc>
          <w:tcPr>
            <w:tcW w:w="404" w:type="pct"/>
            <w:tcBorders>
              <w:top w:val="nil"/>
              <w:left w:val="nil"/>
              <w:bottom w:val="single" w:sz="4" w:space="0" w:color="auto"/>
              <w:right w:val="single" w:sz="8" w:space="0" w:color="auto"/>
            </w:tcBorders>
            <w:shd w:val="clear" w:color="auto" w:fill="auto"/>
            <w:noWrap/>
            <w:vAlign w:val="center"/>
            <w:hideMark/>
          </w:tcPr>
          <w:p w14:paraId="53604C6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30612ABF"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D6A499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E741CB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77F36B5"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662928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E9AFCB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ADCAAA8"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4E8BA3C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OPGET</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E1704B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OPGET</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341C271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7144B9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0A4961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651F50C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7E3EDA9"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71951BC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SSI_06</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0056EA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INFORMACIÓN-SICAPITAL-PAC</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217B522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del Plan Anual de Caja.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30C8B0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633E450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66EA6A24" w14:textId="475B98BD"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PAC</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49F6D00D" w14:textId="1FFF6A45"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PAC</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1C986EE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EE412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E9EE12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0304C18"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6CC159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E216E6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394F839"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503935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537B13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5496718E"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2A8F47F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PAC</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5C9112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PAC</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1DA486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4BBC20D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B45F18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154F1B0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53DA12D"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2E63F62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SSI_07</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BE6080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INFORMACIÓN-SICAPITAL-PREDIS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2CF160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del Presupuesto Distrital</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D8C5BA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3CA4614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093555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PREDIS</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5E1B5F5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PREDIS</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5B25422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F68B3A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EC1F34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619FA9B0"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BD19989"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685D05D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3B55E9F"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FFBD3F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AFFEBF9"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70C745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73D71E7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PREDIS</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EB9A42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PREDIS</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52DB916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C654A4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4E01C7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04B055A0"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24925D5B"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32FC28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SSI_08</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0EB399D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INFORMACIÓN-SICAPITAL-SAE</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B211237" w14:textId="249CAA3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Módulo de SICAPITAL del Sistema de Administración </w:t>
            </w:r>
            <w:r w:rsidRPr="00606B90">
              <w:rPr>
                <w:rFonts w:eastAsia="Times New Roman" w:cs="Arial"/>
                <w:sz w:val="16"/>
                <w:szCs w:val="16"/>
                <w:lang w:val="es-CO" w:eastAsia="es-CO"/>
              </w:rPr>
              <w:lastRenderedPageBreak/>
              <w:t>de Elementos de Consumo.</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EC4844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Administración</w:t>
            </w:r>
          </w:p>
        </w:tc>
        <w:tc>
          <w:tcPr>
            <w:tcW w:w="748" w:type="pct"/>
            <w:tcBorders>
              <w:top w:val="nil"/>
              <w:left w:val="nil"/>
              <w:bottom w:val="single" w:sz="4" w:space="0" w:color="auto"/>
              <w:right w:val="single" w:sz="4" w:space="0" w:color="auto"/>
            </w:tcBorders>
            <w:shd w:val="clear" w:color="auto" w:fill="auto"/>
            <w:vAlign w:val="center"/>
            <w:hideMark/>
          </w:tcPr>
          <w:p w14:paraId="341439E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06FEABD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SAE</w:t>
            </w:r>
            <w:r w:rsidRPr="00606B90">
              <w:rPr>
                <w:rFonts w:eastAsia="Times New Roman" w:cs="Arial"/>
                <w:sz w:val="16"/>
                <w:szCs w:val="16"/>
                <w:lang w:val="es-CO" w:eastAsia="es-CO"/>
              </w:rPr>
              <w:br/>
              <w:t xml:space="preserve">Solución:16 </w:t>
            </w:r>
            <w:r w:rsidRPr="00606B90">
              <w:rPr>
                <w:rFonts w:eastAsia="Times New Roman" w:cs="Arial"/>
                <w:sz w:val="16"/>
                <w:szCs w:val="16"/>
                <w:lang w:val="es-CO" w:eastAsia="es-CO"/>
              </w:rPr>
              <w:lastRenderedPageBreak/>
              <w:t>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731304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SAE</w:t>
            </w:r>
            <w:r w:rsidRPr="00606B90">
              <w:rPr>
                <w:rFonts w:eastAsia="Times New Roman" w:cs="Arial"/>
                <w:sz w:val="16"/>
                <w:szCs w:val="16"/>
                <w:lang w:val="es-CO" w:eastAsia="es-CO"/>
              </w:rPr>
              <w:br/>
              <w:t xml:space="preserve">Solución:16 </w:t>
            </w:r>
            <w:r w:rsidRPr="00606B90">
              <w:rPr>
                <w:rFonts w:eastAsia="Times New Roman" w:cs="Arial"/>
                <w:sz w:val="16"/>
                <w:szCs w:val="16"/>
                <w:lang w:val="es-CO" w:eastAsia="es-CO"/>
              </w:rPr>
              <w:lastRenderedPageBreak/>
              <w:t>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3BAC71C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6195035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CAE98C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412787D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3267D16"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E142C4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6F34676"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DE2C5D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FCD23B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BE13146"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492C30E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SAE</w:t>
            </w:r>
            <w:r w:rsidRPr="00606B90">
              <w:rPr>
                <w:rFonts w:eastAsia="Times New Roman" w:cs="Arial"/>
                <w:sz w:val="16"/>
                <w:szCs w:val="16"/>
                <w:lang w:val="es-CO" w:eastAsia="es-CO"/>
              </w:rPr>
              <w:br/>
              <w:t xml:space="preserve">Solución:26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3F5E06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SAE</w:t>
            </w:r>
            <w:r w:rsidRPr="00606B90">
              <w:rPr>
                <w:rFonts w:eastAsia="Times New Roman" w:cs="Arial"/>
                <w:sz w:val="16"/>
                <w:szCs w:val="16"/>
                <w:lang w:val="es-CO" w:eastAsia="es-CO"/>
              </w:rPr>
              <w:br/>
              <w:t xml:space="preserve">Solución:26 horas hábiles </w:t>
            </w:r>
          </w:p>
        </w:tc>
        <w:tc>
          <w:tcPr>
            <w:tcW w:w="418" w:type="pct"/>
            <w:tcBorders>
              <w:top w:val="nil"/>
              <w:left w:val="nil"/>
              <w:bottom w:val="single" w:sz="4" w:space="0" w:color="auto"/>
              <w:right w:val="single" w:sz="4" w:space="0" w:color="auto"/>
            </w:tcBorders>
            <w:shd w:val="clear" w:color="auto" w:fill="auto"/>
            <w:vAlign w:val="center"/>
            <w:hideMark/>
          </w:tcPr>
          <w:p w14:paraId="153ADF9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E9FCB3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343DB6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D44601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2013F71"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36999A3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SSI_09</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DBE3F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INFORMACIÓN-SICAPITAL-SAI</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692D27E" w14:textId="293ACEF5"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del Sistema de Administración de Inventarios.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09A20C9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28C97DAE"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54E755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SAI</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w:t>
            </w:r>
            <w:r w:rsidRPr="00606B90">
              <w:rPr>
                <w:rFonts w:eastAsia="Times New Roman" w:cs="Arial"/>
                <w:sz w:val="16"/>
                <w:szCs w:val="16"/>
                <w:lang w:val="es-CO" w:eastAsia="es-CO"/>
              </w:rPr>
              <w:lastRenderedPageBreak/>
              <w:t>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49DA22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SAI</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w:t>
            </w:r>
            <w:r w:rsidRPr="00606B90">
              <w:rPr>
                <w:rFonts w:eastAsia="Times New Roman" w:cs="Arial"/>
                <w:sz w:val="16"/>
                <w:szCs w:val="16"/>
                <w:lang w:val="es-CO" w:eastAsia="es-CO"/>
              </w:rPr>
              <w:lastRenderedPageBreak/>
              <w:t>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506B4C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3F56C1A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E4FF2F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C27E82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C37DB2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4EB726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7915EB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EEAABB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BCB87D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A26371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471B4E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SAI</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D99E8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SAI</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1472AE3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E933E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1C5A41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634A201"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11E08C5"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45E02C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SSI_10</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426A44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INFORMACIÓN-SICAPITAL-TERCEROS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97931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para la gestión de terceros.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9634EF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51D88CEE"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7BA3595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TERCEROS</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tiempo de desarrollo y fecha probable. Se cierra el caso y se informa al cliente que se </w:t>
            </w:r>
            <w:r w:rsidRPr="00606B90">
              <w:rPr>
                <w:rFonts w:eastAsia="Times New Roman" w:cs="Arial"/>
                <w:sz w:val="16"/>
                <w:szCs w:val="16"/>
                <w:lang w:val="es-CO" w:eastAsia="es-CO"/>
              </w:rPr>
              <w:lastRenderedPageBreak/>
              <w:t>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44A6E7A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TERCEROS</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tiempo de desarrollo y fecha probable. Se cierra el caso y se informa al cliente que </w:t>
            </w:r>
            <w:r w:rsidRPr="00606B90">
              <w:rPr>
                <w:rFonts w:eastAsia="Times New Roman" w:cs="Arial"/>
                <w:sz w:val="16"/>
                <w:szCs w:val="16"/>
                <w:lang w:val="es-CO" w:eastAsia="es-CO"/>
              </w:rPr>
              <w:lastRenderedPageBreak/>
              <w:t>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52128A9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2C5B021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A6D152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5D0AA3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6EC2DE3"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684347C7"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82591C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45776F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A7C71C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5326673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035192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TERCEROS</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B71E29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TERCEROS</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0B0E304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A5F86A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DBCE97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3545FCD"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8D46243"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DA9455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SSI_11</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1D504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INFORMACIÓN-CALIOPE</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426E8A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flujos de trabajo , capturas de información y generación de reportes a partir de plantillas para integrar a los sistemas misionales y de apoyo de la Entidad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3B8D60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Aplicación</w:t>
            </w:r>
          </w:p>
        </w:tc>
        <w:tc>
          <w:tcPr>
            <w:tcW w:w="748" w:type="pct"/>
            <w:tcBorders>
              <w:top w:val="nil"/>
              <w:left w:val="nil"/>
              <w:bottom w:val="single" w:sz="4" w:space="0" w:color="auto"/>
              <w:right w:val="single" w:sz="4" w:space="0" w:color="auto"/>
            </w:tcBorders>
            <w:shd w:val="clear" w:color="auto" w:fill="auto"/>
            <w:vAlign w:val="center"/>
            <w:hideMark/>
          </w:tcPr>
          <w:p w14:paraId="14F8296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Cambios en datos</w:t>
            </w:r>
          </w:p>
        </w:tc>
        <w:tc>
          <w:tcPr>
            <w:tcW w:w="516" w:type="pct"/>
            <w:tcBorders>
              <w:top w:val="nil"/>
              <w:left w:val="nil"/>
              <w:bottom w:val="single" w:sz="4" w:space="0" w:color="auto"/>
              <w:right w:val="single" w:sz="4" w:space="0" w:color="auto"/>
            </w:tcBorders>
            <w:shd w:val="clear" w:color="000000" w:fill="FFFFFF"/>
            <w:vAlign w:val="center"/>
            <w:hideMark/>
          </w:tcPr>
          <w:p w14:paraId="0F584F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16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9FCEB7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16 horas hábiles</w:t>
            </w:r>
          </w:p>
        </w:tc>
        <w:tc>
          <w:tcPr>
            <w:tcW w:w="418" w:type="pct"/>
            <w:tcBorders>
              <w:top w:val="nil"/>
              <w:left w:val="nil"/>
              <w:bottom w:val="single" w:sz="4" w:space="0" w:color="auto"/>
              <w:right w:val="single" w:sz="4" w:space="0" w:color="auto"/>
            </w:tcBorders>
            <w:shd w:val="clear" w:color="auto" w:fill="auto"/>
            <w:vAlign w:val="center"/>
            <w:hideMark/>
          </w:tcPr>
          <w:p w14:paraId="06E2ED3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AB2D91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A3EB16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62288DCA"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55ACBAC"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6CA830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21253F9"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42C77E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8FFFFD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00642F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5B445E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16h para evaluar la solicitud dando respuesta con el impacto, tiempo de desarrollo y fecha probable. Se cierra el caso y se informa al cliente que se </w:t>
            </w:r>
            <w:r w:rsidRPr="00606B90">
              <w:rPr>
                <w:rFonts w:eastAsia="Times New Roman" w:cs="Arial"/>
                <w:sz w:val="16"/>
                <w:szCs w:val="16"/>
                <w:lang w:val="es-CO" w:eastAsia="es-CO"/>
              </w:rPr>
              <w:lastRenderedPageBreak/>
              <w:t>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68E7E4E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Rol líder grupo de desarrollo de sistemas de información</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16h para evaluar la solicitud dando respuesta con el impacto, tiempo de desarrollo y fecha probable. Se cierra el caso y se informa </w:t>
            </w:r>
            <w:r w:rsidRPr="00606B90">
              <w:rPr>
                <w:rFonts w:eastAsia="Times New Roman" w:cs="Arial"/>
                <w:sz w:val="16"/>
                <w:szCs w:val="16"/>
                <w:lang w:val="es-CO" w:eastAsia="es-CO"/>
              </w:rPr>
              <w:lastRenderedPageBreak/>
              <w:t>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234623B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center"/>
            <w:hideMark/>
          </w:tcPr>
          <w:p w14:paraId="54D46E6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al dar respuesta del tiempo estimado de desarrollo.</w:t>
            </w:r>
          </w:p>
        </w:tc>
        <w:tc>
          <w:tcPr>
            <w:tcW w:w="404" w:type="pct"/>
            <w:tcBorders>
              <w:top w:val="nil"/>
              <w:left w:val="nil"/>
              <w:bottom w:val="single" w:sz="4" w:space="0" w:color="auto"/>
              <w:right w:val="single" w:sz="8" w:space="0" w:color="auto"/>
            </w:tcBorders>
            <w:shd w:val="clear" w:color="auto" w:fill="auto"/>
            <w:noWrap/>
            <w:vAlign w:val="center"/>
            <w:hideMark/>
          </w:tcPr>
          <w:p w14:paraId="749D5B1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3BC2EC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9ADD554"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74487B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B171F4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1175ED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89EA14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89E9AC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Usuarios y permisos</w:t>
            </w:r>
          </w:p>
        </w:tc>
        <w:tc>
          <w:tcPr>
            <w:tcW w:w="516" w:type="pct"/>
            <w:tcBorders>
              <w:top w:val="nil"/>
              <w:left w:val="nil"/>
              <w:bottom w:val="single" w:sz="4" w:space="0" w:color="auto"/>
              <w:right w:val="single" w:sz="4" w:space="0" w:color="auto"/>
            </w:tcBorders>
            <w:shd w:val="clear" w:color="000000" w:fill="FFFFFF"/>
            <w:vAlign w:val="center"/>
            <w:hideMark/>
          </w:tcPr>
          <w:p w14:paraId="17A3B6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16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E8FE06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16 horas hábiles</w:t>
            </w:r>
          </w:p>
        </w:tc>
        <w:tc>
          <w:tcPr>
            <w:tcW w:w="418" w:type="pct"/>
            <w:tcBorders>
              <w:top w:val="nil"/>
              <w:left w:val="nil"/>
              <w:bottom w:val="single" w:sz="4" w:space="0" w:color="auto"/>
              <w:right w:val="single" w:sz="4" w:space="0" w:color="auto"/>
            </w:tcBorders>
            <w:shd w:val="clear" w:color="auto" w:fill="auto"/>
            <w:vAlign w:val="center"/>
            <w:hideMark/>
          </w:tcPr>
          <w:p w14:paraId="70A1321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30AEE9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56F57F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1B8F75FB"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4952C42"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CDDEBBB"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8A9343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E44B5D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D00B1D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EB2D8C0"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la aplicación</w:t>
            </w:r>
          </w:p>
        </w:tc>
        <w:tc>
          <w:tcPr>
            <w:tcW w:w="516" w:type="pct"/>
            <w:tcBorders>
              <w:top w:val="nil"/>
              <w:left w:val="nil"/>
              <w:bottom w:val="single" w:sz="4" w:space="0" w:color="auto"/>
              <w:right w:val="single" w:sz="4" w:space="0" w:color="auto"/>
            </w:tcBorders>
            <w:shd w:val="clear" w:color="000000" w:fill="FFFFFF"/>
            <w:vAlign w:val="center"/>
            <w:hideMark/>
          </w:tcPr>
          <w:p w14:paraId="4E32033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la aplicación</w:t>
            </w:r>
            <w:r w:rsidRPr="00606B90">
              <w:rPr>
                <w:rFonts w:eastAsia="Times New Roman" w:cs="Arial"/>
                <w:sz w:val="16"/>
                <w:szCs w:val="16"/>
                <w:lang w:val="es-CO" w:eastAsia="es-CO"/>
              </w:rPr>
              <w:br/>
              <w:t xml:space="preserve">Solución:8 horas hábiles </w:t>
            </w:r>
            <w:r w:rsidRPr="00606B90">
              <w:rPr>
                <w:rFonts w:eastAsia="Times New Roman" w:cs="Arial"/>
                <w:sz w:val="16"/>
                <w:szCs w:val="16"/>
                <w:lang w:val="es-CO" w:eastAsia="es-CO"/>
              </w:rPr>
              <w:br/>
              <w:t>4 hora respuesta con el diagnóstico, y la solución según se determine en el diagnóstico</w:t>
            </w:r>
          </w:p>
        </w:tc>
        <w:tc>
          <w:tcPr>
            <w:tcW w:w="460" w:type="pct"/>
            <w:tcBorders>
              <w:top w:val="nil"/>
              <w:left w:val="nil"/>
              <w:bottom w:val="single" w:sz="4" w:space="0" w:color="auto"/>
              <w:right w:val="single" w:sz="4" w:space="0" w:color="auto"/>
            </w:tcBorders>
            <w:shd w:val="clear" w:color="000000" w:fill="FFFFFF"/>
            <w:vAlign w:val="center"/>
            <w:hideMark/>
          </w:tcPr>
          <w:p w14:paraId="6FB1F0B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la aplicación</w:t>
            </w:r>
            <w:r w:rsidRPr="00606B90">
              <w:rPr>
                <w:rFonts w:eastAsia="Times New Roman" w:cs="Arial"/>
                <w:sz w:val="16"/>
                <w:szCs w:val="16"/>
                <w:lang w:val="es-CO" w:eastAsia="es-CO"/>
              </w:rPr>
              <w:br/>
              <w:t xml:space="preserve">Solución:8 horas hábiles </w:t>
            </w:r>
            <w:r w:rsidRPr="00606B90">
              <w:rPr>
                <w:rFonts w:eastAsia="Times New Roman" w:cs="Arial"/>
                <w:sz w:val="16"/>
                <w:szCs w:val="16"/>
                <w:lang w:val="es-CO" w:eastAsia="es-CO"/>
              </w:rPr>
              <w:br/>
              <w:t>4 hora respuesta con el diagnóstico, y la solución según se determine en el diagnóstico</w:t>
            </w:r>
          </w:p>
        </w:tc>
        <w:tc>
          <w:tcPr>
            <w:tcW w:w="418" w:type="pct"/>
            <w:tcBorders>
              <w:top w:val="nil"/>
              <w:left w:val="nil"/>
              <w:bottom w:val="single" w:sz="4" w:space="0" w:color="auto"/>
              <w:right w:val="single" w:sz="4" w:space="0" w:color="auto"/>
            </w:tcBorders>
            <w:shd w:val="clear" w:color="auto" w:fill="auto"/>
            <w:vAlign w:val="center"/>
            <w:hideMark/>
          </w:tcPr>
          <w:p w14:paraId="186C0B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03F5727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al dar respuesta del tiempo estimado de desarrollo.</w:t>
            </w:r>
          </w:p>
        </w:tc>
        <w:tc>
          <w:tcPr>
            <w:tcW w:w="404" w:type="pct"/>
            <w:tcBorders>
              <w:top w:val="nil"/>
              <w:left w:val="nil"/>
              <w:bottom w:val="single" w:sz="4" w:space="0" w:color="auto"/>
              <w:right w:val="single" w:sz="8" w:space="0" w:color="auto"/>
            </w:tcBorders>
            <w:shd w:val="clear" w:color="auto" w:fill="auto"/>
            <w:noWrap/>
            <w:vAlign w:val="center"/>
            <w:hideMark/>
          </w:tcPr>
          <w:p w14:paraId="7A355D7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6C50032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74D51EC"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9CFB205"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FED660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170BA7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CAF4F5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C836EBC"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 Otros</w:t>
            </w:r>
          </w:p>
        </w:tc>
        <w:tc>
          <w:tcPr>
            <w:tcW w:w="516" w:type="pct"/>
            <w:tcBorders>
              <w:top w:val="nil"/>
              <w:left w:val="nil"/>
              <w:bottom w:val="single" w:sz="4" w:space="0" w:color="auto"/>
              <w:right w:val="single" w:sz="4" w:space="0" w:color="auto"/>
            </w:tcBorders>
            <w:shd w:val="clear" w:color="000000" w:fill="FFFFFF"/>
            <w:vAlign w:val="center"/>
            <w:hideMark/>
          </w:tcPr>
          <w:p w14:paraId="293BE9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A7E9C5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664030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78C1E5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5752FD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BBA5B4C"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1947EDA"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C4C800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DD7AC2F"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5F570A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33EF679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Capacitación</w:t>
            </w:r>
          </w:p>
        </w:tc>
        <w:tc>
          <w:tcPr>
            <w:tcW w:w="748" w:type="pct"/>
            <w:tcBorders>
              <w:top w:val="nil"/>
              <w:left w:val="nil"/>
              <w:bottom w:val="single" w:sz="4" w:space="0" w:color="auto"/>
              <w:right w:val="single" w:sz="4" w:space="0" w:color="auto"/>
            </w:tcBorders>
            <w:shd w:val="clear" w:color="auto" w:fill="auto"/>
            <w:vAlign w:val="center"/>
            <w:hideMark/>
          </w:tcPr>
          <w:p w14:paraId="02662384"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Aplicación web</w:t>
            </w:r>
          </w:p>
        </w:tc>
        <w:tc>
          <w:tcPr>
            <w:tcW w:w="516" w:type="pct"/>
            <w:tcBorders>
              <w:top w:val="nil"/>
              <w:left w:val="nil"/>
              <w:bottom w:val="single" w:sz="4" w:space="0" w:color="auto"/>
              <w:right w:val="single" w:sz="4" w:space="0" w:color="auto"/>
            </w:tcBorders>
            <w:shd w:val="clear" w:color="000000" w:fill="FFFFFF"/>
            <w:vAlign w:val="center"/>
            <w:hideMark/>
          </w:tcPr>
          <w:p w14:paraId="236D24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Rol experto capacitación </w:t>
            </w:r>
            <w:r w:rsidRPr="00606B90">
              <w:rPr>
                <w:rFonts w:eastAsia="Times New Roman" w:cs="Arial"/>
                <w:sz w:val="16"/>
                <w:szCs w:val="16"/>
                <w:lang w:val="es-CO" w:eastAsia="es-CO"/>
              </w:rPr>
              <w:lastRenderedPageBreak/>
              <w:t>Sigma Aplicación</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D238F6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Rol experto capacitación </w:t>
            </w:r>
            <w:r w:rsidRPr="00606B90">
              <w:rPr>
                <w:rFonts w:eastAsia="Times New Roman" w:cs="Arial"/>
                <w:sz w:val="16"/>
                <w:szCs w:val="16"/>
                <w:lang w:val="es-CO" w:eastAsia="es-CO"/>
              </w:rPr>
              <w:lastRenderedPageBreak/>
              <w:t>Sigma Aplicación</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4842565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33F7FA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B5AED0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7A44844D"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1F7C0BE"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8D334DB"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99F9039"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96CAC4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91AFEC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BAC2AD4"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Mapas y tablero</w:t>
            </w:r>
          </w:p>
        </w:tc>
        <w:tc>
          <w:tcPr>
            <w:tcW w:w="516" w:type="pct"/>
            <w:tcBorders>
              <w:top w:val="nil"/>
              <w:left w:val="nil"/>
              <w:bottom w:val="single" w:sz="4" w:space="0" w:color="auto"/>
              <w:right w:val="single" w:sz="4" w:space="0" w:color="auto"/>
            </w:tcBorders>
            <w:shd w:val="clear" w:color="000000" w:fill="FFFFFF"/>
            <w:vAlign w:val="center"/>
            <w:hideMark/>
          </w:tcPr>
          <w:p w14:paraId="66F3AC0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D1B7E6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12CD2AE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3F3D8E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CD5E35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47FB2B6"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AC8A56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8A9FD95"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C721EB0"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1100C7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FBA485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Servicios de mapas</w:t>
            </w:r>
          </w:p>
        </w:tc>
        <w:tc>
          <w:tcPr>
            <w:tcW w:w="748" w:type="pct"/>
            <w:tcBorders>
              <w:top w:val="nil"/>
              <w:left w:val="nil"/>
              <w:bottom w:val="single" w:sz="4" w:space="0" w:color="auto"/>
              <w:right w:val="single" w:sz="4" w:space="0" w:color="auto"/>
            </w:tcBorders>
            <w:shd w:val="clear" w:color="auto" w:fill="auto"/>
            <w:vAlign w:val="center"/>
            <w:hideMark/>
          </w:tcPr>
          <w:p w14:paraId="1875B355"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datos de mapa</w:t>
            </w:r>
          </w:p>
        </w:tc>
        <w:tc>
          <w:tcPr>
            <w:tcW w:w="516" w:type="pct"/>
            <w:tcBorders>
              <w:top w:val="nil"/>
              <w:left w:val="nil"/>
              <w:bottom w:val="single" w:sz="4" w:space="0" w:color="auto"/>
              <w:right w:val="single" w:sz="4" w:space="0" w:color="auto"/>
            </w:tcBorders>
            <w:shd w:val="clear" w:color="000000" w:fill="FFFFFF"/>
            <w:vAlign w:val="center"/>
            <w:hideMark/>
          </w:tcPr>
          <w:p w14:paraId="766D7E2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18E43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18" w:type="pct"/>
            <w:tcBorders>
              <w:top w:val="nil"/>
              <w:left w:val="nil"/>
              <w:bottom w:val="single" w:sz="4" w:space="0" w:color="auto"/>
              <w:right w:val="single" w:sz="4" w:space="0" w:color="auto"/>
            </w:tcBorders>
            <w:shd w:val="clear" w:color="auto" w:fill="auto"/>
            <w:vAlign w:val="center"/>
            <w:hideMark/>
          </w:tcPr>
          <w:p w14:paraId="29D216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BB40AB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50B557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EDA610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5C8F758"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E7F31AB"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0A15CB0"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96DB79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129B64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841F30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funcionalidad</w:t>
            </w:r>
          </w:p>
        </w:tc>
        <w:tc>
          <w:tcPr>
            <w:tcW w:w="516" w:type="pct"/>
            <w:tcBorders>
              <w:top w:val="nil"/>
              <w:left w:val="nil"/>
              <w:bottom w:val="single" w:sz="4" w:space="0" w:color="auto"/>
              <w:right w:val="single" w:sz="4" w:space="0" w:color="auto"/>
            </w:tcBorders>
            <w:shd w:val="clear" w:color="000000" w:fill="FFFFFF"/>
            <w:vAlign w:val="center"/>
            <w:hideMark/>
          </w:tcPr>
          <w:p w14:paraId="5515CA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006B68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18" w:type="pct"/>
            <w:tcBorders>
              <w:top w:val="nil"/>
              <w:left w:val="nil"/>
              <w:bottom w:val="single" w:sz="4" w:space="0" w:color="auto"/>
              <w:right w:val="single" w:sz="4" w:space="0" w:color="auto"/>
            </w:tcBorders>
            <w:shd w:val="clear" w:color="auto" w:fill="auto"/>
            <w:vAlign w:val="center"/>
            <w:hideMark/>
          </w:tcPr>
          <w:p w14:paraId="5C95B9C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703F0F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D40E58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6DB1B711"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FF2DB0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9C5C1A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2A3504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E4C86F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8E3A32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FF5EF3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68E6329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w:t>
            </w:r>
            <w:r w:rsidRPr="00606B90">
              <w:rPr>
                <w:rFonts w:eastAsia="Times New Roman" w:cs="Arial"/>
                <w:sz w:val="16"/>
                <w:szCs w:val="16"/>
                <w:lang w:val="es-CO" w:eastAsia="es-CO"/>
              </w:rPr>
              <w:lastRenderedPageBreak/>
              <w:t>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622EE9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Rol experto Sigma Información Geográfica</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w:t>
            </w:r>
            <w:r w:rsidRPr="00606B90">
              <w:rPr>
                <w:rFonts w:eastAsia="Times New Roman" w:cs="Arial"/>
                <w:sz w:val="16"/>
                <w:szCs w:val="16"/>
                <w:lang w:val="es-CO" w:eastAsia="es-CO"/>
              </w:rPr>
              <w:lastRenderedPageBreak/>
              <w:t>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3CD2D49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7F337F1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59FC9C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E0CE67C"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2C0C1B56"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42C91C9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SSI_12</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85ABB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INFORMACIÓN-SIGMA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0BD8E86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Automatización del Sistema de Información Geográfica para los procesos misionales de la Entidad, el cual pretende impactarlos positivamente y apoyar la toma de decisiones estratégicas de la unidad.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B57D63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Aplicación</w:t>
            </w:r>
          </w:p>
        </w:tc>
        <w:tc>
          <w:tcPr>
            <w:tcW w:w="748" w:type="pct"/>
            <w:tcBorders>
              <w:top w:val="nil"/>
              <w:left w:val="nil"/>
              <w:bottom w:val="single" w:sz="4" w:space="0" w:color="auto"/>
              <w:right w:val="single" w:sz="4" w:space="0" w:color="auto"/>
            </w:tcBorders>
            <w:shd w:val="clear" w:color="auto" w:fill="auto"/>
            <w:vAlign w:val="center"/>
            <w:hideMark/>
          </w:tcPr>
          <w:p w14:paraId="13C2A57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Cambios en datos</w:t>
            </w:r>
          </w:p>
        </w:tc>
        <w:tc>
          <w:tcPr>
            <w:tcW w:w="516" w:type="pct"/>
            <w:tcBorders>
              <w:top w:val="nil"/>
              <w:left w:val="nil"/>
              <w:bottom w:val="single" w:sz="4" w:space="0" w:color="auto"/>
              <w:right w:val="single" w:sz="4" w:space="0" w:color="auto"/>
            </w:tcBorders>
            <w:shd w:val="clear" w:color="000000" w:fill="FFFFFF"/>
            <w:vAlign w:val="center"/>
            <w:hideMark/>
          </w:tcPr>
          <w:p w14:paraId="2D51E4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9BBA7C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6F209A9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0D690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277565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4737357F"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B8C481C"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67816FAE"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BA66450"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96345C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079A35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57B05B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0B97D6B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tiempo de desarrollo y fecha </w:t>
            </w:r>
            <w:r w:rsidRPr="00606B90">
              <w:rPr>
                <w:rFonts w:eastAsia="Times New Roman" w:cs="Arial"/>
                <w:sz w:val="16"/>
                <w:szCs w:val="16"/>
                <w:lang w:val="es-CO" w:eastAsia="es-CO"/>
              </w:rPr>
              <w:lastRenderedPageBreak/>
              <w:t>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5B13EC3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Rol líder grupo de desarrollo de sistemas de información</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tiempo de desarrollo y </w:t>
            </w:r>
            <w:r w:rsidRPr="00606B90">
              <w:rPr>
                <w:rFonts w:eastAsia="Times New Roman" w:cs="Arial"/>
                <w:sz w:val="16"/>
                <w:szCs w:val="16"/>
                <w:lang w:val="es-CO" w:eastAsia="es-CO"/>
              </w:rPr>
              <w:lastRenderedPageBreak/>
              <w:t>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265AB2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center"/>
            <w:hideMark/>
          </w:tcPr>
          <w:p w14:paraId="008D4F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al dar respuesta del tiempo estimado de desarrollo.</w:t>
            </w:r>
          </w:p>
        </w:tc>
        <w:tc>
          <w:tcPr>
            <w:tcW w:w="404" w:type="pct"/>
            <w:tcBorders>
              <w:top w:val="nil"/>
              <w:left w:val="nil"/>
              <w:bottom w:val="single" w:sz="4" w:space="0" w:color="auto"/>
              <w:right w:val="single" w:sz="8" w:space="0" w:color="auto"/>
            </w:tcBorders>
            <w:shd w:val="clear" w:color="auto" w:fill="auto"/>
            <w:noWrap/>
            <w:vAlign w:val="center"/>
            <w:hideMark/>
          </w:tcPr>
          <w:p w14:paraId="48414B4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BF11A58"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1E7CCD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FB71F1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F312CD7"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C9232B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FB12F3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B6E01F0"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Usuarios y permisos</w:t>
            </w:r>
          </w:p>
        </w:tc>
        <w:tc>
          <w:tcPr>
            <w:tcW w:w="516" w:type="pct"/>
            <w:tcBorders>
              <w:top w:val="nil"/>
              <w:left w:val="nil"/>
              <w:bottom w:val="single" w:sz="4" w:space="0" w:color="auto"/>
              <w:right w:val="single" w:sz="4" w:space="0" w:color="auto"/>
            </w:tcBorders>
            <w:shd w:val="clear" w:color="000000" w:fill="FFFFFF"/>
            <w:vAlign w:val="center"/>
            <w:hideMark/>
          </w:tcPr>
          <w:p w14:paraId="064D38A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B83C1D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68B097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9BE168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C7329C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1917D23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67AEE43"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4AB080F"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061161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79A61A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8A20F7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C37944F"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la aplicación</w:t>
            </w:r>
          </w:p>
        </w:tc>
        <w:tc>
          <w:tcPr>
            <w:tcW w:w="516" w:type="pct"/>
            <w:tcBorders>
              <w:top w:val="nil"/>
              <w:left w:val="nil"/>
              <w:bottom w:val="single" w:sz="4" w:space="0" w:color="auto"/>
              <w:right w:val="single" w:sz="4" w:space="0" w:color="auto"/>
            </w:tcBorders>
            <w:shd w:val="clear" w:color="000000" w:fill="FFFFFF"/>
            <w:vAlign w:val="center"/>
            <w:hideMark/>
          </w:tcPr>
          <w:p w14:paraId="4B4152E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la aplicación</w:t>
            </w:r>
            <w:r w:rsidRPr="00606B90">
              <w:rPr>
                <w:rFonts w:eastAsia="Times New Roman" w:cs="Arial"/>
                <w:sz w:val="16"/>
                <w:szCs w:val="16"/>
                <w:lang w:val="es-CO" w:eastAsia="es-CO"/>
              </w:rPr>
              <w:br/>
              <w:t xml:space="preserve">Solución:4 horas hábiles </w:t>
            </w:r>
            <w:r w:rsidRPr="00606B90">
              <w:rPr>
                <w:rFonts w:eastAsia="Times New Roman" w:cs="Arial"/>
                <w:sz w:val="16"/>
                <w:szCs w:val="16"/>
                <w:lang w:val="es-CO" w:eastAsia="es-CO"/>
              </w:rPr>
              <w:br/>
              <w:t>2 hora respuesta con el diagnóstico, y la solución según se determine en el diagnóstico</w:t>
            </w:r>
          </w:p>
        </w:tc>
        <w:tc>
          <w:tcPr>
            <w:tcW w:w="460" w:type="pct"/>
            <w:tcBorders>
              <w:top w:val="nil"/>
              <w:left w:val="nil"/>
              <w:bottom w:val="single" w:sz="4" w:space="0" w:color="auto"/>
              <w:right w:val="single" w:sz="4" w:space="0" w:color="auto"/>
            </w:tcBorders>
            <w:shd w:val="clear" w:color="000000" w:fill="FFFFFF"/>
            <w:vAlign w:val="center"/>
            <w:hideMark/>
          </w:tcPr>
          <w:p w14:paraId="2415FD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la aplicación</w:t>
            </w:r>
            <w:r w:rsidRPr="00606B90">
              <w:rPr>
                <w:rFonts w:eastAsia="Times New Roman" w:cs="Arial"/>
                <w:sz w:val="16"/>
                <w:szCs w:val="16"/>
                <w:lang w:val="es-CO" w:eastAsia="es-CO"/>
              </w:rPr>
              <w:br/>
              <w:t xml:space="preserve">Solución:4 horas hábiles </w:t>
            </w:r>
            <w:r w:rsidRPr="00606B90">
              <w:rPr>
                <w:rFonts w:eastAsia="Times New Roman" w:cs="Arial"/>
                <w:sz w:val="16"/>
                <w:szCs w:val="16"/>
                <w:lang w:val="es-CO" w:eastAsia="es-CO"/>
              </w:rPr>
              <w:br/>
              <w:t>2 hora respuesta con el diagnóstico, y la solución según se determine en el diagnóstico</w:t>
            </w:r>
          </w:p>
        </w:tc>
        <w:tc>
          <w:tcPr>
            <w:tcW w:w="418" w:type="pct"/>
            <w:tcBorders>
              <w:top w:val="nil"/>
              <w:left w:val="nil"/>
              <w:bottom w:val="single" w:sz="4" w:space="0" w:color="auto"/>
              <w:right w:val="single" w:sz="4" w:space="0" w:color="auto"/>
            </w:tcBorders>
            <w:shd w:val="clear" w:color="auto" w:fill="auto"/>
            <w:vAlign w:val="center"/>
            <w:hideMark/>
          </w:tcPr>
          <w:p w14:paraId="7AB9365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E65A7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al dar respuesta del tiempo estimado de desarrollo.</w:t>
            </w:r>
          </w:p>
        </w:tc>
        <w:tc>
          <w:tcPr>
            <w:tcW w:w="404" w:type="pct"/>
            <w:tcBorders>
              <w:top w:val="nil"/>
              <w:left w:val="nil"/>
              <w:bottom w:val="single" w:sz="4" w:space="0" w:color="auto"/>
              <w:right w:val="single" w:sz="8" w:space="0" w:color="auto"/>
            </w:tcBorders>
            <w:shd w:val="clear" w:color="auto" w:fill="auto"/>
            <w:noWrap/>
            <w:vAlign w:val="center"/>
            <w:hideMark/>
          </w:tcPr>
          <w:p w14:paraId="0CCE3CC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EFDB7A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9D31264"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513587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2354B5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198CD94"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E1399B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0FC97AA"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 Otros</w:t>
            </w:r>
          </w:p>
        </w:tc>
        <w:tc>
          <w:tcPr>
            <w:tcW w:w="516" w:type="pct"/>
            <w:tcBorders>
              <w:top w:val="nil"/>
              <w:left w:val="nil"/>
              <w:bottom w:val="single" w:sz="4" w:space="0" w:color="auto"/>
              <w:right w:val="single" w:sz="4" w:space="0" w:color="auto"/>
            </w:tcBorders>
            <w:shd w:val="clear" w:color="000000" w:fill="FFFFFF"/>
            <w:vAlign w:val="center"/>
            <w:hideMark/>
          </w:tcPr>
          <w:p w14:paraId="7552FF3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C16C6F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60DCB8A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0EA4588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1E4EA9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6078701"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755FA3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1758F2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601725C"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08CE6D4"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387FF75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Capacitación</w:t>
            </w:r>
          </w:p>
        </w:tc>
        <w:tc>
          <w:tcPr>
            <w:tcW w:w="748" w:type="pct"/>
            <w:tcBorders>
              <w:top w:val="nil"/>
              <w:left w:val="nil"/>
              <w:bottom w:val="single" w:sz="4" w:space="0" w:color="auto"/>
              <w:right w:val="single" w:sz="4" w:space="0" w:color="auto"/>
            </w:tcBorders>
            <w:shd w:val="clear" w:color="auto" w:fill="auto"/>
            <w:vAlign w:val="center"/>
            <w:hideMark/>
          </w:tcPr>
          <w:p w14:paraId="20413B9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Aplicación Sigma</w:t>
            </w:r>
          </w:p>
        </w:tc>
        <w:tc>
          <w:tcPr>
            <w:tcW w:w="516" w:type="pct"/>
            <w:tcBorders>
              <w:top w:val="nil"/>
              <w:left w:val="nil"/>
              <w:bottom w:val="single" w:sz="4" w:space="0" w:color="auto"/>
              <w:right w:val="single" w:sz="4" w:space="0" w:color="auto"/>
            </w:tcBorders>
            <w:shd w:val="clear" w:color="000000" w:fill="FFFFFF"/>
            <w:vAlign w:val="center"/>
            <w:hideMark/>
          </w:tcPr>
          <w:p w14:paraId="019729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capacitación Sigma Aplicación</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F1A4F5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capacitación Sigma Aplicación</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4F61A6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035AF1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68A5EF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156B101E"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EE92BA7"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86C9CA5"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9C2342C"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A58215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2052BDB"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B702B3A"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Mapas y tablero</w:t>
            </w:r>
          </w:p>
        </w:tc>
        <w:tc>
          <w:tcPr>
            <w:tcW w:w="516" w:type="pct"/>
            <w:tcBorders>
              <w:top w:val="nil"/>
              <w:left w:val="nil"/>
              <w:bottom w:val="single" w:sz="4" w:space="0" w:color="auto"/>
              <w:right w:val="single" w:sz="4" w:space="0" w:color="auto"/>
            </w:tcBorders>
            <w:shd w:val="clear" w:color="000000" w:fill="FFFFFF"/>
            <w:vAlign w:val="center"/>
            <w:hideMark/>
          </w:tcPr>
          <w:p w14:paraId="593732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59A327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778E0B3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F521C7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C1B046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385CBD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8674919"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23C82E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675CA1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FD6410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989624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Servicios de mapas</w:t>
            </w:r>
          </w:p>
        </w:tc>
        <w:tc>
          <w:tcPr>
            <w:tcW w:w="748" w:type="pct"/>
            <w:tcBorders>
              <w:top w:val="nil"/>
              <w:left w:val="nil"/>
              <w:bottom w:val="single" w:sz="4" w:space="0" w:color="auto"/>
              <w:right w:val="single" w:sz="4" w:space="0" w:color="auto"/>
            </w:tcBorders>
            <w:shd w:val="clear" w:color="auto" w:fill="auto"/>
            <w:vAlign w:val="center"/>
            <w:hideMark/>
          </w:tcPr>
          <w:p w14:paraId="068B9184"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datos de mapa</w:t>
            </w:r>
          </w:p>
        </w:tc>
        <w:tc>
          <w:tcPr>
            <w:tcW w:w="516" w:type="pct"/>
            <w:tcBorders>
              <w:top w:val="nil"/>
              <w:left w:val="nil"/>
              <w:bottom w:val="single" w:sz="4" w:space="0" w:color="auto"/>
              <w:right w:val="single" w:sz="4" w:space="0" w:color="auto"/>
            </w:tcBorders>
            <w:shd w:val="clear" w:color="000000" w:fill="FFFFFF"/>
            <w:vAlign w:val="center"/>
            <w:hideMark/>
          </w:tcPr>
          <w:p w14:paraId="335A1B0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2CB4CC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18" w:type="pct"/>
            <w:tcBorders>
              <w:top w:val="nil"/>
              <w:left w:val="nil"/>
              <w:bottom w:val="single" w:sz="4" w:space="0" w:color="auto"/>
              <w:right w:val="single" w:sz="4" w:space="0" w:color="auto"/>
            </w:tcBorders>
            <w:shd w:val="clear" w:color="auto" w:fill="auto"/>
            <w:vAlign w:val="center"/>
            <w:hideMark/>
          </w:tcPr>
          <w:p w14:paraId="6C4D76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2D3E1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57CFB8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66CA4288"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A443138"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D6C414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D117B71"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2B9637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D287AC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4FC16BD"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funcionalidad</w:t>
            </w:r>
          </w:p>
        </w:tc>
        <w:tc>
          <w:tcPr>
            <w:tcW w:w="516" w:type="pct"/>
            <w:tcBorders>
              <w:top w:val="nil"/>
              <w:left w:val="nil"/>
              <w:bottom w:val="single" w:sz="4" w:space="0" w:color="auto"/>
              <w:right w:val="single" w:sz="4" w:space="0" w:color="auto"/>
            </w:tcBorders>
            <w:shd w:val="clear" w:color="000000" w:fill="FFFFFF"/>
            <w:vAlign w:val="center"/>
            <w:hideMark/>
          </w:tcPr>
          <w:p w14:paraId="16012BB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5F6401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18" w:type="pct"/>
            <w:tcBorders>
              <w:top w:val="nil"/>
              <w:left w:val="nil"/>
              <w:bottom w:val="single" w:sz="4" w:space="0" w:color="auto"/>
              <w:right w:val="single" w:sz="4" w:space="0" w:color="auto"/>
            </w:tcBorders>
            <w:shd w:val="clear" w:color="auto" w:fill="auto"/>
            <w:vAlign w:val="center"/>
            <w:hideMark/>
          </w:tcPr>
          <w:p w14:paraId="130609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9AC13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96EF71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010A7C0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84A819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520F8A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CF0E73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0E2190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CE7977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6BAA42E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7DD4E11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6ACB4A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Rol experto Sigma Información Geográfica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14045D6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067FEC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4AC004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594CB5E"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8D4DF8E"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D59FFF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SSI_13</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20BD10C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INFORMACIÓN-MOTORSYSTEM</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03973A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control de mantenimiento de maquinaria de obra.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071724A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1DE55FE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auto" w:fill="auto"/>
            <w:vAlign w:val="center"/>
            <w:hideMark/>
          </w:tcPr>
          <w:p w14:paraId="039DD15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auto" w:fill="auto"/>
            <w:vAlign w:val="center"/>
            <w:hideMark/>
          </w:tcPr>
          <w:p w14:paraId="587543C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25B5500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7CCF61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D0A85E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7BF16A7"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2D578FA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991311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2150569"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B7D86F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9B00BF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1C9140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Presenta falla</w:t>
            </w:r>
          </w:p>
        </w:tc>
        <w:tc>
          <w:tcPr>
            <w:tcW w:w="516" w:type="pct"/>
            <w:tcBorders>
              <w:top w:val="nil"/>
              <w:left w:val="nil"/>
              <w:bottom w:val="single" w:sz="4" w:space="0" w:color="auto"/>
              <w:right w:val="single" w:sz="4" w:space="0" w:color="auto"/>
            </w:tcBorders>
            <w:shd w:val="clear" w:color="auto" w:fill="auto"/>
            <w:vAlign w:val="center"/>
            <w:hideMark/>
          </w:tcPr>
          <w:p w14:paraId="4A12E51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auto" w:fill="auto"/>
            <w:vAlign w:val="center"/>
            <w:hideMark/>
          </w:tcPr>
          <w:p w14:paraId="51EC011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65F1D53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98DC2B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E73227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1FD4BF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40C0E5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32DF1F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4A8B92B"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7D48D0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033EAC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2C4052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Sin acceso</w:t>
            </w:r>
          </w:p>
        </w:tc>
        <w:tc>
          <w:tcPr>
            <w:tcW w:w="516" w:type="pct"/>
            <w:tcBorders>
              <w:top w:val="nil"/>
              <w:left w:val="nil"/>
              <w:bottom w:val="single" w:sz="4" w:space="0" w:color="auto"/>
              <w:right w:val="single" w:sz="4" w:space="0" w:color="auto"/>
            </w:tcBorders>
            <w:shd w:val="clear" w:color="auto" w:fill="auto"/>
            <w:vAlign w:val="center"/>
            <w:hideMark/>
          </w:tcPr>
          <w:p w14:paraId="050690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26 horas hábiles </w:t>
            </w:r>
          </w:p>
        </w:tc>
        <w:tc>
          <w:tcPr>
            <w:tcW w:w="460" w:type="pct"/>
            <w:tcBorders>
              <w:top w:val="nil"/>
              <w:left w:val="nil"/>
              <w:bottom w:val="single" w:sz="4" w:space="0" w:color="auto"/>
              <w:right w:val="single" w:sz="4" w:space="0" w:color="auto"/>
            </w:tcBorders>
            <w:shd w:val="clear" w:color="auto" w:fill="auto"/>
            <w:vAlign w:val="center"/>
            <w:hideMark/>
          </w:tcPr>
          <w:p w14:paraId="67D0DEE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26 horas hábiles </w:t>
            </w:r>
          </w:p>
        </w:tc>
        <w:tc>
          <w:tcPr>
            <w:tcW w:w="418" w:type="pct"/>
            <w:tcBorders>
              <w:top w:val="nil"/>
              <w:left w:val="nil"/>
              <w:bottom w:val="single" w:sz="4" w:space="0" w:color="auto"/>
              <w:right w:val="single" w:sz="4" w:space="0" w:color="auto"/>
            </w:tcBorders>
            <w:shd w:val="clear" w:color="auto" w:fill="auto"/>
            <w:vAlign w:val="center"/>
            <w:hideMark/>
          </w:tcPr>
          <w:p w14:paraId="5303DC6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62BDDE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BED738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0F762F95"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5D1572D"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D8E13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SSI_14</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6E8309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ESCRITORIO VIRTUALES</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107760" w14:textId="15B55CB2"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Sistema de virtualización de </w:t>
            </w:r>
            <w:r w:rsidRPr="00606B90">
              <w:rPr>
                <w:rFonts w:eastAsia="Times New Roman" w:cs="Arial"/>
                <w:sz w:val="16"/>
                <w:szCs w:val="16"/>
                <w:lang w:val="es-CO" w:eastAsia="es-CO"/>
              </w:rPr>
              <w:lastRenderedPageBreak/>
              <w:t xml:space="preserve">equipos de </w:t>
            </w:r>
            <w:r w:rsidR="00F20366" w:rsidRPr="00606B90">
              <w:rPr>
                <w:rFonts w:eastAsia="Times New Roman" w:cs="Arial"/>
                <w:sz w:val="16"/>
                <w:szCs w:val="16"/>
                <w:lang w:val="es-CO" w:eastAsia="es-CO"/>
              </w:rPr>
              <w:t>cómputo</w:t>
            </w:r>
            <w:r w:rsidRPr="00606B90">
              <w:rPr>
                <w:rFonts w:eastAsia="Times New Roman" w:cs="Arial"/>
                <w:sz w:val="16"/>
                <w:szCs w:val="16"/>
                <w:lang w:val="es-CO" w:eastAsia="es-CO"/>
              </w:rPr>
              <w:t xml:space="preserve"> cliente. </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6C06BB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Administración</w:t>
            </w:r>
          </w:p>
        </w:tc>
        <w:tc>
          <w:tcPr>
            <w:tcW w:w="748" w:type="pct"/>
            <w:tcBorders>
              <w:top w:val="nil"/>
              <w:left w:val="nil"/>
              <w:bottom w:val="single" w:sz="4" w:space="0" w:color="auto"/>
              <w:right w:val="single" w:sz="4" w:space="0" w:color="auto"/>
            </w:tcBorders>
            <w:shd w:val="clear" w:color="auto" w:fill="auto"/>
            <w:vAlign w:val="center"/>
            <w:hideMark/>
          </w:tcPr>
          <w:p w14:paraId="4EF18DD8" w14:textId="35657C35"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Instalación de </w:t>
            </w:r>
            <w:r w:rsidR="004E2F53" w:rsidRPr="00606B90">
              <w:rPr>
                <w:rFonts w:eastAsia="Times New Roman" w:cs="Arial"/>
                <w:sz w:val="16"/>
                <w:szCs w:val="16"/>
                <w:lang w:val="es-CO" w:eastAsia="es-CO"/>
              </w:rPr>
              <w:t>máquina</w:t>
            </w:r>
            <w:r w:rsidRPr="00606B90">
              <w:rPr>
                <w:rFonts w:eastAsia="Times New Roman" w:cs="Arial"/>
                <w:sz w:val="16"/>
                <w:szCs w:val="16"/>
                <w:lang w:val="es-CO" w:eastAsia="es-CO"/>
              </w:rPr>
              <w:t xml:space="preserve"> virtual</w:t>
            </w:r>
          </w:p>
        </w:tc>
        <w:tc>
          <w:tcPr>
            <w:tcW w:w="516" w:type="pct"/>
            <w:tcBorders>
              <w:top w:val="nil"/>
              <w:left w:val="nil"/>
              <w:bottom w:val="single" w:sz="4" w:space="0" w:color="auto"/>
              <w:right w:val="single" w:sz="4" w:space="0" w:color="auto"/>
            </w:tcBorders>
            <w:shd w:val="clear" w:color="000000" w:fill="FFFFFF"/>
            <w:vAlign w:val="center"/>
            <w:hideMark/>
          </w:tcPr>
          <w:p w14:paraId="23DB783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Profesional </w:t>
            </w:r>
            <w:r w:rsidRPr="00606B90">
              <w:rPr>
                <w:rFonts w:eastAsia="Times New Roman" w:cs="Arial"/>
                <w:sz w:val="16"/>
                <w:szCs w:val="16"/>
                <w:lang w:val="es-CO" w:eastAsia="es-CO"/>
              </w:rPr>
              <w:lastRenderedPageBreak/>
              <w:t>especializado</w:t>
            </w:r>
            <w:r w:rsidRPr="00606B90">
              <w:rPr>
                <w:rFonts w:eastAsia="Times New Roman" w:cs="Arial"/>
                <w:sz w:val="16"/>
                <w:szCs w:val="16"/>
                <w:lang w:val="es-CO" w:eastAsia="es-CO"/>
              </w:rPr>
              <w:br/>
              <w:t xml:space="preserve">Solución: 12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359F297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Profesional </w:t>
            </w:r>
            <w:r w:rsidRPr="00606B90">
              <w:rPr>
                <w:rFonts w:eastAsia="Times New Roman" w:cs="Arial"/>
                <w:sz w:val="16"/>
                <w:szCs w:val="16"/>
                <w:lang w:val="es-CO" w:eastAsia="es-CO"/>
              </w:rPr>
              <w:lastRenderedPageBreak/>
              <w:t>especializado</w:t>
            </w:r>
            <w:r w:rsidRPr="00606B90">
              <w:rPr>
                <w:rFonts w:eastAsia="Times New Roman" w:cs="Arial"/>
                <w:sz w:val="16"/>
                <w:szCs w:val="16"/>
                <w:lang w:val="es-CO" w:eastAsia="es-CO"/>
              </w:rPr>
              <w:br/>
              <w:t xml:space="preserve">Solución: 12 horas hábiles </w:t>
            </w:r>
          </w:p>
        </w:tc>
        <w:tc>
          <w:tcPr>
            <w:tcW w:w="418" w:type="pct"/>
            <w:tcBorders>
              <w:top w:val="nil"/>
              <w:left w:val="nil"/>
              <w:bottom w:val="single" w:sz="4" w:space="0" w:color="auto"/>
              <w:right w:val="single" w:sz="4" w:space="0" w:color="auto"/>
            </w:tcBorders>
            <w:shd w:val="clear" w:color="auto" w:fill="auto"/>
            <w:vAlign w:val="center"/>
            <w:hideMark/>
          </w:tcPr>
          <w:p w14:paraId="3606E4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4185FC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C3FFF2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E2BEA89"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CF2008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B09FED0"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981448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F2E0BF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48EBDC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31459F5" w14:textId="6279823A"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Creación o Eliminación </w:t>
            </w:r>
            <w:r w:rsidR="004E2F53" w:rsidRPr="00606B90">
              <w:rPr>
                <w:rFonts w:eastAsia="Times New Roman" w:cs="Arial"/>
                <w:sz w:val="16"/>
                <w:szCs w:val="16"/>
                <w:lang w:val="es-CO" w:eastAsia="es-CO"/>
              </w:rPr>
              <w:t>máquina</w:t>
            </w:r>
            <w:r w:rsidRPr="00606B90">
              <w:rPr>
                <w:rFonts w:eastAsia="Times New Roman" w:cs="Arial"/>
                <w:sz w:val="16"/>
                <w:szCs w:val="16"/>
                <w:lang w:val="es-CO" w:eastAsia="es-CO"/>
              </w:rPr>
              <w:t xml:space="preserve"> virtual</w:t>
            </w:r>
          </w:p>
        </w:tc>
        <w:tc>
          <w:tcPr>
            <w:tcW w:w="516" w:type="pct"/>
            <w:tcBorders>
              <w:top w:val="nil"/>
              <w:left w:val="nil"/>
              <w:bottom w:val="single" w:sz="4" w:space="0" w:color="auto"/>
              <w:right w:val="single" w:sz="4" w:space="0" w:color="auto"/>
            </w:tcBorders>
            <w:shd w:val="clear" w:color="000000" w:fill="FFFFFF"/>
            <w:vAlign w:val="center"/>
            <w:hideMark/>
          </w:tcPr>
          <w:p w14:paraId="1ECBE8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12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0FB05B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12 horas hábiles </w:t>
            </w:r>
          </w:p>
        </w:tc>
        <w:tc>
          <w:tcPr>
            <w:tcW w:w="418" w:type="pct"/>
            <w:tcBorders>
              <w:top w:val="nil"/>
              <w:left w:val="nil"/>
              <w:bottom w:val="single" w:sz="4" w:space="0" w:color="auto"/>
              <w:right w:val="single" w:sz="4" w:space="0" w:color="auto"/>
            </w:tcBorders>
            <w:shd w:val="clear" w:color="auto" w:fill="auto"/>
            <w:vAlign w:val="center"/>
            <w:hideMark/>
          </w:tcPr>
          <w:p w14:paraId="7BC5071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0AE00E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E6682C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7DB4D23A"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05C0A8C"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B0AB52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4D3590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B0C2C0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D02D0E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0141FA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Encendido/apagado de maquinas</w:t>
            </w:r>
          </w:p>
        </w:tc>
        <w:tc>
          <w:tcPr>
            <w:tcW w:w="516" w:type="pct"/>
            <w:tcBorders>
              <w:top w:val="nil"/>
              <w:left w:val="nil"/>
              <w:bottom w:val="single" w:sz="4" w:space="0" w:color="auto"/>
              <w:right w:val="single" w:sz="4" w:space="0" w:color="auto"/>
            </w:tcBorders>
            <w:shd w:val="clear" w:color="000000" w:fill="FFFFFF"/>
            <w:vAlign w:val="center"/>
            <w:hideMark/>
          </w:tcPr>
          <w:p w14:paraId="5F0E3F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40B26CE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18" w:type="pct"/>
            <w:tcBorders>
              <w:top w:val="nil"/>
              <w:left w:val="nil"/>
              <w:bottom w:val="single" w:sz="4" w:space="0" w:color="auto"/>
              <w:right w:val="single" w:sz="4" w:space="0" w:color="auto"/>
            </w:tcBorders>
            <w:shd w:val="clear" w:color="auto" w:fill="auto"/>
            <w:vAlign w:val="center"/>
            <w:hideMark/>
          </w:tcPr>
          <w:p w14:paraId="18095E3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A7064E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4DCEF7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2ADB0BAF"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3B74E7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60D6BC2"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BEBD59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16D826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12FA77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C3967F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Incidente de Escritorio Virtual</w:t>
            </w:r>
          </w:p>
        </w:tc>
        <w:tc>
          <w:tcPr>
            <w:tcW w:w="516" w:type="pct"/>
            <w:tcBorders>
              <w:top w:val="nil"/>
              <w:left w:val="nil"/>
              <w:bottom w:val="single" w:sz="4" w:space="0" w:color="auto"/>
              <w:right w:val="single" w:sz="4" w:space="0" w:color="auto"/>
            </w:tcBorders>
            <w:shd w:val="clear" w:color="000000" w:fill="FFFFFF"/>
            <w:vAlign w:val="center"/>
            <w:hideMark/>
          </w:tcPr>
          <w:p w14:paraId="41562F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12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2276457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18" w:type="pct"/>
            <w:tcBorders>
              <w:top w:val="nil"/>
              <w:left w:val="nil"/>
              <w:bottom w:val="single" w:sz="4" w:space="0" w:color="auto"/>
              <w:right w:val="single" w:sz="4" w:space="0" w:color="auto"/>
            </w:tcBorders>
            <w:shd w:val="clear" w:color="auto" w:fill="auto"/>
            <w:vAlign w:val="center"/>
            <w:hideMark/>
          </w:tcPr>
          <w:p w14:paraId="2E53B1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BCBBD6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22EFC5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F92F469"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4FB50DB"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A4906E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E9B0BE3"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D23C4E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044B52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6E70CC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Desconexión de Escritorio Virtual</w:t>
            </w:r>
          </w:p>
        </w:tc>
        <w:tc>
          <w:tcPr>
            <w:tcW w:w="516" w:type="pct"/>
            <w:tcBorders>
              <w:top w:val="nil"/>
              <w:left w:val="nil"/>
              <w:bottom w:val="single" w:sz="4" w:space="0" w:color="auto"/>
              <w:right w:val="single" w:sz="4" w:space="0" w:color="auto"/>
            </w:tcBorders>
            <w:shd w:val="clear" w:color="000000" w:fill="FFFFFF"/>
            <w:vAlign w:val="center"/>
            <w:hideMark/>
          </w:tcPr>
          <w:p w14:paraId="68E15C0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28941B1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18" w:type="pct"/>
            <w:tcBorders>
              <w:top w:val="nil"/>
              <w:left w:val="nil"/>
              <w:bottom w:val="single" w:sz="4" w:space="0" w:color="auto"/>
              <w:right w:val="single" w:sz="4" w:space="0" w:color="auto"/>
            </w:tcBorders>
            <w:shd w:val="clear" w:color="auto" w:fill="auto"/>
            <w:vAlign w:val="center"/>
            <w:hideMark/>
          </w:tcPr>
          <w:p w14:paraId="54DFEAB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D3C528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E3631D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0024206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9F4DBDB"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859A1B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19D2475"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48C7AB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C4B982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B186D9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Monitoreo de Escritorio Virtual</w:t>
            </w:r>
          </w:p>
        </w:tc>
        <w:tc>
          <w:tcPr>
            <w:tcW w:w="516" w:type="pct"/>
            <w:tcBorders>
              <w:top w:val="nil"/>
              <w:left w:val="nil"/>
              <w:bottom w:val="single" w:sz="4" w:space="0" w:color="auto"/>
              <w:right w:val="single" w:sz="4" w:space="0" w:color="auto"/>
            </w:tcBorders>
            <w:shd w:val="clear" w:color="000000" w:fill="FFFFFF"/>
            <w:vAlign w:val="center"/>
            <w:hideMark/>
          </w:tcPr>
          <w:p w14:paraId="7332772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7211FFE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18" w:type="pct"/>
            <w:tcBorders>
              <w:top w:val="nil"/>
              <w:left w:val="nil"/>
              <w:bottom w:val="single" w:sz="4" w:space="0" w:color="auto"/>
              <w:right w:val="single" w:sz="4" w:space="0" w:color="auto"/>
            </w:tcBorders>
            <w:shd w:val="clear" w:color="auto" w:fill="auto"/>
            <w:vAlign w:val="center"/>
            <w:hideMark/>
          </w:tcPr>
          <w:p w14:paraId="379296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DB339D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FBEA98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0795669"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1DACC2D" w14:textId="77777777" w:rsidTr="00F561A5">
        <w:trPr>
          <w:trHeight w:val="20"/>
        </w:trPr>
        <w:tc>
          <w:tcPr>
            <w:tcW w:w="257" w:type="pct"/>
            <w:vMerge w:val="restart"/>
            <w:tcBorders>
              <w:top w:val="nil"/>
              <w:left w:val="single" w:sz="8" w:space="0" w:color="auto"/>
              <w:bottom w:val="single" w:sz="8" w:space="0" w:color="000000"/>
              <w:right w:val="single" w:sz="4" w:space="0" w:color="auto"/>
            </w:tcBorders>
            <w:shd w:val="clear" w:color="auto" w:fill="auto"/>
            <w:vAlign w:val="center"/>
            <w:hideMark/>
          </w:tcPr>
          <w:p w14:paraId="11A30E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SSI_15</w:t>
            </w:r>
          </w:p>
        </w:tc>
        <w:tc>
          <w:tcPr>
            <w:tcW w:w="539" w:type="pct"/>
            <w:vMerge w:val="restart"/>
            <w:tcBorders>
              <w:top w:val="nil"/>
              <w:left w:val="single" w:sz="4" w:space="0" w:color="auto"/>
              <w:bottom w:val="single" w:sz="8" w:space="0" w:color="000000"/>
              <w:right w:val="single" w:sz="4" w:space="0" w:color="auto"/>
            </w:tcBorders>
            <w:shd w:val="clear" w:color="auto" w:fill="auto"/>
            <w:vAlign w:val="center"/>
            <w:hideMark/>
          </w:tcPr>
          <w:p w14:paraId="377578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INFORMACIÓN-INFOMANTE</w:t>
            </w:r>
          </w:p>
        </w:tc>
        <w:tc>
          <w:tcPr>
            <w:tcW w:w="511" w:type="pct"/>
            <w:vMerge w:val="restart"/>
            <w:tcBorders>
              <w:top w:val="nil"/>
              <w:left w:val="single" w:sz="4" w:space="0" w:color="auto"/>
              <w:bottom w:val="single" w:sz="8" w:space="0" w:color="000000"/>
              <w:right w:val="single" w:sz="4" w:space="0" w:color="auto"/>
            </w:tcBorders>
            <w:shd w:val="clear" w:color="auto" w:fill="auto"/>
            <w:vAlign w:val="center"/>
            <w:hideMark/>
          </w:tcPr>
          <w:p w14:paraId="309324D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control de mantenimiento de maquinaria de obra.</w:t>
            </w:r>
          </w:p>
        </w:tc>
        <w:tc>
          <w:tcPr>
            <w:tcW w:w="491" w:type="pct"/>
            <w:vMerge w:val="restart"/>
            <w:tcBorders>
              <w:top w:val="nil"/>
              <w:left w:val="single" w:sz="4" w:space="0" w:color="auto"/>
              <w:bottom w:val="single" w:sz="8" w:space="0" w:color="000000"/>
              <w:right w:val="single" w:sz="4" w:space="0" w:color="auto"/>
            </w:tcBorders>
            <w:shd w:val="clear" w:color="auto" w:fill="auto"/>
            <w:vAlign w:val="center"/>
            <w:hideMark/>
          </w:tcPr>
          <w:p w14:paraId="17F8192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23EAB67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auto" w:fill="auto"/>
            <w:vAlign w:val="center"/>
            <w:hideMark/>
          </w:tcPr>
          <w:p w14:paraId="7E674C1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auto" w:fill="auto"/>
            <w:vAlign w:val="center"/>
            <w:hideMark/>
          </w:tcPr>
          <w:p w14:paraId="5BDE420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7896F6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285348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B3C5CB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35BE554A"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69C86D3" w14:textId="77777777" w:rsidTr="00F561A5">
        <w:trPr>
          <w:trHeight w:val="20"/>
        </w:trPr>
        <w:tc>
          <w:tcPr>
            <w:tcW w:w="257" w:type="pct"/>
            <w:vMerge/>
            <w:tcBorders>
              <w:top w:val="nil"/>
              <w:left w:val="single" w:sz="8" w:space="0" w:color="auto"/>
              <w:bottom w:val="single" w:sz="8" w:space="0" w:color="000000"/>
              <w:right w:val="single" w:sz="4" w:space="0" w:color="auto"/>
            </w:tcBorders>
            <w:vAlign w:val="center"/>
            <w:hideMark/>
          </w:tcPr>
          <w:p w14:paraId="21D7C17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8" w:space="0" w:color="000000"/>
              <w:right w:val="single" w:sz="4" w:space="0" w:color="auto"/>
            </w:tcBorders>
            <w:vAlign w:val="center"/>
            <w:hideMark/>
          </w:tcPr>
          <w:p w14:paraId="6D253037"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8" w:space="0" w:color="000000"/>
              <w:right w:val="single" w:sz="4" w:space="0" w:color="auto"/>
            </w:tcBorders>
            <w:vAlign w:val="center"/>
            <w:hideMark/>
          </w:tcPr>
          <w:p w14:paraId="46B7AD3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8" w:space="0" w:color="000000"/>
              <w:right w:val="single" w:sz="4" w:space="0" w:color="auto"/>
            </w:tcBorders>
            <w:vAlign w:val="center"/>
            <w:hideMark/>
          </w:tcPr>
          <w:p w14:paraId="0F7CB49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E2861F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Presenta falla</w:t>
            </w:r>
          </w:p>
        </w:tc>
        <w:tc>
          <w:tcPr>
            <w:tcW w:w="516" w:type="pct"/>
            <w:tcBorders>
              <w:top w:val="nil"/>
              <w:left w:val="nil"/>
              <w:bottom w:val="single" w:sz="4" w:space="0" w:color="auto"/>
              <w:right w:val="single" w:sz="4" w:space="0" w:color="auto"/>
            </w:tcBorders>
            <w:shd w:val="clear" w:color="auto" w:fill="auto"/>
            <w:vAlign w:val="center"/>
            <w:hideMark/>
          </w:tcPr>
          <w:p w14:paraId="2E421BA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Profesional </w:t>
            </w:r>
            <w:r w:rsidRPr="00606B90">
              <w:rPr>
                <w:rFonts w:eastAsia="Times New Roman" w:cs="Arial"/>
                <w:sz w:val="16"/>
                <w:szCs w:val="16"/>
                <w:lang w:val="es-CO" w:eastAsia="es-CO"/>
              </w:rPr>
              <w:lastRenderedPageBreak/>
              <w:t>especializado</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auto" w:fill="auto"/>
            <w:vAlign w:val="center"/>
            <w:hideMark/>
          </w:tcPr>
          <w:p w14:paraId="392C1CA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Profesional </w:t>
            </w:r>
            <w:r w:rsidRPr="00606B90">
              <w:rPr>
                <w:rFonts w:eastAsia="Times New Roman" w:cs="Arial"/>
                <w:sz w:val="16"/>
                <w:szCs w:val="16"/>
                <w:lang w:val="es-CO" w:eastAsia="es-CO"/>
              </w:rPr>
              <w:lastRenderedPageBreak/>
              <w:t>especializado</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C55037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1472FE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A9FB0B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B4B663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8BD4599" w14:textId="77777777" w:rsidTr="00F561A5">
        <w:trPr>
          <w:trHeight w:val="20"/>
        </w:trPr>
        <w:tc>
          <w:tcPr>
            <w:tcW w:w="257" w:type="pct"/>
            <w:vMerge/>
            <w:tcBorders>
              <w:top w:val="nil"/>
              <w:left w:val="single" w:sz="8" w:space="0" w:color="auto"/>
              <w:bottom w:val="single" w:sz="8" w:space="0" w:color="000000"/>
              <w:right w:val="single" w:sz="4" w:space="0" w:color="auto"/>
            </w:tcBorders>
            <w:vAlign w:val="center"/>
            <w:hideMark/>
          </w:tcPr>
          <w:p w14:paraId="0DED0D78"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8" w:space="0" w:color="000000"/>
              <w:right w:val="single" w:sz="4" w:space="0" w:color="auto"/>
            </w:tcBorders>
            <w:vAlign w:val="center"/>
            <w:hideMark/>
          </w:tcPr>
          <w:p w14:paraId="5A2A6CA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8" w:space="0" w:color="000000"/>
              <w:right w:val="single" w:sz="4" w:space="0" w:color="auto"/>
            </w:tcBorders>
            <w:vAlign w:val="center"/>
            <w:hideMark/>
          </w:tcPr>
          <w:p w14:paraId="2896A45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8" w:space="0" w:color="000000"/>
              <w:right w:val="single" w:sz="4" w:space="0" w:color="auto"/>
            </w:tcBorders>
            <w:vAlign w:val="center"/>
            <w:hideMark/>
          </w:tcPr>
          <w:p w14:paraId="362AC85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8" w:space="0" w:color="auto"/>
              <w:right w:val="single" w:sz="4" w:space="0" w:color="auto"/>
            </w:tcBorders>
            <w:shd w:val="clear" w:color="auto" w:fill="auto"/>
            <w:vAlign w:val="center"/>
            <w:hideMark/>
          </w:tcPr>
          <w:p w14:paraId="2254705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Sin acceso</w:t>
            </w:r>
          </w:p>
        </w:tc>
        <w:tc>
          <w:tcPr>
            <w:tcW w:w="516" w:type="pct"/>
            <w:tcBorders>
              <w:top w:val="nil"/>
              <w:left w:val="nil"/>
              <w:bottom w:val="single" w:sz="8" w:space="0" w:color="auto"/>
              <w:right w:val="single" w:sz="4" w:space="0" w:color="auto"/>
            </w:tcBorders>
            <w:shd w:val="clear" w:color="auto" w:fill="auto"/>
            <w:vAlign w:val="center"/>
            <w:hideMark/>
          </w:tcPr>
          <w:p w14:paraId="1C65D4E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24 horas hábiles </w:t>
            </w:r>
          </w:p>
        </w:tc>
        <w:tc>
          <w:tcPr>
            <w:tcW w:w="460" w:type="pct"/>
            <w:tcBorders>
              <w:top w:val="nil"/>
              <w:left w:val="nil"/>
              <w:bottom w:val="single" w:sz="8" w:space="0" w:color="auto"/>
              <w:right w:val="single" w:sz="4" w:space="0" w:color="auto"/>
            </w:tcBorders>
            <w:shd w:val="clear" w:color="auto" w:fill="auto"/>
            <w:vAlign w:val="center"/>
            <w:hideMark/>
          </w:tcPr>
          <w:p w14:paraId="09A576F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24 horas hábiles </w:t>
            </w:r>
          </w:p>
        </w:tc>
        <w:tc>
          <w:tcPr>
            <w:tcW w:w="418" w:type="pct"/>
            <w:tcBorders>
              <w:top w:val="nil"/>
              <w:left w:val="nil"/>
              <w:bottom w:val="single" w:sz="8" w:space="0" w:color="auto"/>
              <w:right w:val="single" w:sz="4" w:space="0" w:color="auto"/>
            </w:tcBorders>
            <w:shd w:val="clear" w:color="auto" w:fill="auto"/>
            <w:vAlign w:val="center"/>
            <w:hideMark/>
          </w:tcPr>
          <w:p w14:paraId="2BD19B6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8" w:space="0" w:color="auto"/>
              <w:right w:val="single" w:sz="4" w:space="0" w:color="auto"/>
            </w:tcBorders>
            <w:shd w:val="clear" w:color="auto" w:fill="auto"/>
            <w:vAlign w:val="bottom"/>
            <w:hideMark/>
          </w:tcPr>
          <w:p w14:paraId="234479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8" w:space="0" w:color="auto"/>
              <w:right w:val="single" w:sz="8" w:space="0" w:color="auto"/>
            </w:tcBorders>
            <w:shd w:val="clear" w:color="auto" w:fill="auto"/>
            <w:noWrap/>
            <w:vAlign w:val="center"/>
            <w:hideMark/>
          </w:tcPr>
          <w:p w14:paraId="14EA296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6438E76"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bl>
    <w:p w14:paraId="32B9D310" w14:textId="77777777" w:rsidR="00942E8E" w:rsidRPr="00942E8E" w:rsidRDefault="00942E8E" w:rsidP="00942E8E">
      <w:pPr>
        <w:rPr>
          <w:lang w:val="es-CO"/>
        </w:rPr>
      </w:pPr>
    </w:p>
    <w:p w14:paraId="303DA636" w14:textId="77777777" w:rsidR="00942E8E" w:rsidRDefault="00942E8E" w:rsidP="00942E8E">
      <w:pPr>
        <w:rPr>
          <w:lang w:val="es-CO"/>
        </w:rPr>
      </w:pPr>
    </w:p>
    <w:p w14:paraId="0F763C01" w14:textId="77777777" w:rsidR="00942E8E" w:rsidRPr="00942E8E" w:rsidRDefault="00942E8E" w:rsidP="00942E8E">
      <w:pPr>
        <w:rPr>
          <w:lang w:val="es-CO"/>
        </w:rPr>
        <w:sectPr w:rsidR="00942E8E" w:rsidRPr="00942E8E" w:rsidSect="00942E8E">
          <w:pgSz w:w="15842" w:h="12242" w:orient="landscape" w:code="1"/>
          <w:pgMar w:top="1440" w:right="1440" w:bottom="1440" w:left="1440" w:header="284" w:footer="284" w:gutter="0"/>
          <w:cols w:space="708"/>
          <w:docGrid w:linePitch="360"/>
        </w:sectPr>
      </w:pPr>
    </w:p>
    <w:p w14:paraId="1406E21F" w14:textId="7C6AF07D" w:rsidR="0024651D" w:rsidRDefault="00504B2D" w:rsidP="00EE16D4">
      <w:pPr>
        <w:pStyle w:val="Ttulo3"/>
        <w:rPr>
          <w:lang w:val="es-CO"/>
        </w:rPr>
      </w:pPr>
      <w:bookmarkStart w:id="52" w:name="_Toc189203330"/>
      <w:r>
        <w:rPr>
          <w:lang w:val="es-CO"/>
        </w:rPr>
        <w:lastRenderedPageBreak/>
        <w:t>Capacidades de TI</w:t>
      </w:r>
      <w:bookmarkEnd w:id="52"/>
    </w:p>
    <w:tbl>
      <w:tblPr>
        <w:tblStyle w:val="Tabladelista3-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543"/>
      </w:tblGrid>
      <w:tr w:rsidR="00802E70" w:rsidRPr="00802E70" w14:paraId="3465E56D" w14:textId="77777777" w:rsidTr="00802E7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ADB450"/>
            <w:vAlign w:val="center"/>
            <w:hideMark/>
          </w:tcPr>
          <w:p w14:paraId="26FB757E" w14:textId="77777777" w:rsidR="00C670F5" w:rsidRPr="00802E70" w:rsidRDefault="00C670F5" w:rsidP="006F04E5">
            <w:pPr>
              <w:jc w:val="center"/>
              <w:rPr>
                <w:rFonts w:eastAsia="Times New Roman" w:cs="Arial"/>
                <w:lang w:val="es-CO" w:eastAsia="es-CO"/>
              </w:rPr>
            </w:pPr>
            <w:r w:rsidRPr="00802E70">
              <w:rPr>
                <w:rFonts w:eastAsia="Times New Roman" w:cs="Arial"/>
                <w:lang w:val="es-CO" w:eastAsia="es-CO"/>
              </w:rPr>
              <w:t>Nombre de la Capacidad</w:t>
            </w:r>
          </w:p>
        </w:tc>
        <w:tc>
          <w:tcPr>
            <w:tcW w:w="0" w:type="auto"/>
            <w:shd w:val="clear" w:color="auto" w:fill="ADB450"/>
            <w:vAlign w:val="center"/>
            <w:hideMark/>
          </w:tcPr>
          <w:p w14:paraId="17D729A9" w14:textId="77777777" w:rsidR="00C670F5" w:rsidRPr="00802E70" w:rsidRDefault="00C670F5" w:rsidP="006F04E5">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es-CO" w:eastAsia="es-CO"/>
              </w:rPr>
            </w:pPr>
            <w:r w:rsidRPr="00802E70">
              <w:rPr>
                <w:rFonts w:eastAsia="Times New Roman" w:cs="Arial"/>
                <w:lang w:val="es-CO" w:eastAsia="es-CO"/>
              </w:rPr>
              <w:t>Descripción</w:t>
            </w:r>
          </w:p>
        </w:tc>
      </w:tr>
      <w:tr w:rsidR="008A7044" w:rsidRPr="008A7044" w14:paraId="02C83F07" w14:textId="77777777" w:rsidTr="008A704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3B7CF5F" w14:textId="77777777" w:rsidR="00C670F5" w:rsidRPr="008A7044" w:rsidRDefault="00C670F5" w:rsidP="00662835">
            <w:pPr>
              <w:jc w:val="left"/>
              <w:rPr>
                <w:rFonts w:eastAsia="Times New Roman" w:cs="Arial"/>
                <w:lang w:val="es-CO" w:eastAsia="es-CO"/>
              </w:rPr>
            </w:pPr>
            <w:r w:rsidRPr="008A7044">
              <w:rPr>
                <w:rFonts w:eastAsia="Times New Roman" w:cs="Arial"/>
                <w:lang w:val="es-CO" w:eastAsia="es-CO"/>
              </w:rPr>
              <w:t>Gestión las políticas de TI</w:t>
            </w:r>
          </w:p>
        </w:tc>
        <w:tc>
          <w:tcPr>
            <w:tcW w:w="0" w:type="auto"/>
            <w:shd w:val="clear" w:color="auto" w:fill="auto"/>
            <w:hideMark/>
          </w:tcPr>
          <w:p w14:paraId="3D9B1D85" w14:textId="77777777" w:rsidR="00C670F5" w:rsidRPr="008A7044" w:rsidRDefault="00C670F5" w:rsidP="00AB657D">
            <w:pPr>
              <w:cnfStyle w:val="000000100000" w:firstRow="0" w:lastRow="0" w:firstColumn="0" w:lastColumn="0" w:oddVBand="0" w:evenVBand="0" w:oddHBand="1"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diseñar, implementar y administrar el cumplimiento de la normatividad y regulación colombiana con relación a las Tecnologías y Seguridad de la Información, al establecer e implementar una estructura de gobierno de TI, que estructure y direccione las políticas, lineamientos y directrices para garantizar el logro de los objetivos propuestos.</w:t>
            </w:r>
          </w:p>
        </w:tc>
      </w:tr>
      <w:tr w:rsidR="008A7044" w:rsidRPr="008A7044" w14:paraId="36EC896E" w14:textId="77777777" w:rsidTr="008A7044">
        <w:trPr>
          <w:trHeight w:val="11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F4EB3BD" w14:textId="77777777" w:rsidR="00C670F5" w:rsidRPr="008A7044" w:rsidRDefault="00C670F5" w:rsidP="00662835">
            <w:pPr>
              <w:jc w:val="left"/>
              <w:rPr>
                <w:rFonts w:eastAsia="Times New Roman" w:cs="Arial"/>
                <w:lang w:val="es-CO" w:eastAsia="es-CO"/>
              </w:rPr>
            </w:pPr>
            <w:r w:rsidRPr="008A7044">
              <w:rPr>
                <w:rFonts w:eastAsia="Times New Roman" w:cs="Arial"/>
                <w:lang w:val="es-CO" w:eastAsia="es-CO"/>
              </w:rPr>
              <w:t>Gestión de la estrategia de TI</w:t>
            </w:r>
          </w:p>
        </w:tc>
        <w:tc>
          <w:tcPr>
            <w:tcW w:w="0" w:type="auto"/>
            <w:shd w:val="clear" w:color="auto" w:fill="auto"/>
            <w:hideMark/>
          </w:tcPr>
          <w:p w14:paraId="09525752" w14:textId="77777777" w:rsidR="00C670F5" w:rsidRPr="008A7044" w:rsidRDefault="00C670F5" w:rsidP="00AB657D">
            <w:pPr>
              <w:cnfStyle w:val="000000000000" w:firstRow="0" w:lastRow="0" w:firstColumn="0" w:lastColumn="0" w:oddVBand="0" w:evenVBand="0" w:oddHBand="0"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diseñar, actualizar y alinear la estrategia de TI con los objetivos estratégicos de la institución, a partir de la definición e implementación de la hoja de ruta del portafolio de proyectos establecidos en el Plan Estratégico de Tecnologías de Información, los cuales se encuentran en armonía con la hoja de ruta de la Arquitectura Empresarial y el Plan de Transformación Digital.</w:t>
            </w:r>
          </w:p>
        </w:tc>
      </w:tr>
      <w:tr w:rsidR="008A7044" w:rsidRPr="008A7044" w14:paraId="6A7337A0" w14:textId="77777777" w:rsidTr="008A704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9F2E4" w14:textId="3D377138" w:rsidR="00C670F5" w:rsidRPr="001408B1" w:rsidRDefault="00C670F5" w:rsidP="00AB657D">
            <w:pPr>
              <w:jc w:val="left"/>
              <w:rPr>
                <w:rFonts w:eastAsia="Times New Roman" w:cs="Arial"/>
                <w:lang w:val="es-CO" w:eastAsia="es-CO"/>
              </w:rPr>
            </w:pPr>
            <w:r w:rsidRPr="001408B1">
              <w:rPr>
                <w:rFonts w:eastAsia="Times New Roman" w:cs="Arial"/>
                <w:lang w:val="es-CO" w:eastAsia="es-CO"/>
              </w:rPr>
              <w:t>Gestión de la gobernanza de la información</w:t>
            </w:r>
          </w:p>
        </w:tc>
        <w:tc>
          <w:tcPr>
            <w:tcW w:w="0" w:type="auto"/>
            <w:shd w:val="clear" w:color="auto" w:fill="auto"/>
          </w:tcPr>
          <w:p w14:paraId="5977F808" w14:textId="7A1258F7" w:rsidR="00C670F5" w:rsidRPr="008A7044" w:rsidRDefault="008027D7" w:rsidP="008027D7">
            <w:pPr>
              <w:cnfStyle w:val="000000100000" w:firstRow="0" w:lastRow="0" w:firstColumn="0" w:lastColumn="0" w:oddVBand="0" w:evenVBand="0" w:oddHBand="1" w:evenHBand="0" w:firstRowFirstColumn="0" w:firstRowLastColumn="0" w:lastRowFirstColumn="0" w:lastRowLastColumn="0"/>
              <w:rPr>
                <w:rFonts w:eastAsia="Times New Roman" w:cs="Arial"/>
                <w:lang w:val="es-CO" w:eastAsia="es-CO"/>
              </w:rPr>
            </w:pPr>
            <w:r>
              <w:rPr>
                <w:rFonts w:eastAsia="Times New Roman" w:cs="Arial"/>
                <w:lang w:val="es-CO" w:eastAsia="es-CO"/>
              </w:rPr>
              <w:t>Habilita</w:t>
            </w:r>
            <w:r w:rsidR="00B42A64">
              <w:rPr>
                <w:rFonts w:eastAsia="Times New Roman" w:cs="Arial"/>
                <w:lang w:val="es-CO" w:eastAsia="es-CO"/>
              </w:rPr>
              <w:t>d que orienta el desarrollo</w:t>
            </w:r>
            <w:r>
              <w:rPr>
                <w:rFonts w:eastAsia="Times New Roman" w:cs="Arial"/>
                <w:lang w:val="es-CO" w:eastAsia="es-CO"/>
              </w:rPr>
              <w:t xml:space="preserve"> </w:t>
            </w:r>
            <w:r w:rsidR="00B42A64">
              <w:rPr>
                <w:rFonts w:eastAsia="Times New Roman" w:cs="Arial"/>
                <w:lang w:val="es-CO" w:eastAsia="es-CO"/>
              </w:rPr>
              <w:t>de</w:t>
            </w:r>
            <w:r>
              <w:rPr>
                <w:rFonts w:eastAsia="Times New Roman" w:cs="Arial"/>
                <w:lang w:val="es-CO" w:eastAsia="es-CO"/>
              </w:rPr>
              <w:t xml:space="preserve"> </w:t>
            </w:r>
            <w:r w:rsidR="00B42A64">
              <w:rPr>
                <w:rFonts w:eastAsia="Times New Roman" w:cs="Arial"/>
                <w:lang w:val="es-CO" w:eastAsia="es-CO"/>
              </w:rPr>
              <w:t xml:space="preserve">los </w:t>
            </w:r>
            <w:r>
              <w:rPr>
                <w:rFonts w:eastAsia="Times New Roman" w:cs="Arial"/>
                <w:lang w:val="es-CO" w:eastAsia="es-CO"/>
              </w:rPr>
              <w:t xml:space="preserve">esquemas </w:t>
            </w:r>
            <w:r w:rsidR="00370A26">
              <w:rPr>
                <w:rFonts w:eastAsia="Times New Roman" w:cs="Arial"/>
                <w:lang w:val="es-CO" w:eastAsia="es-CO"/>
              </w:rPr>
              <w:t xml:space="preserve">y estructura organizacional para </w:t>
            </w:r>
            <w:r w:rsidR="0099545A" w:rsidRPr="0099545A">
              <w:rPr>
                <w:rFonts w:eastAsia="Times New Roman" w:cs="Arial"/>
                <w:lang w:val="es-CO" w:eastAsia="es-CO"/>
              </w:rPr>
              <w:t xml:space="preserve">gestionar </w:t>
            </w:r>
            <w:r w:rsidR="0099545A">
              <w:rPr>
                <w:rFonts w:eastAsia="Times New Roman" w:cs="Arial"/>
                <w:lang w:val="es-CO" w:eastAsia="es-CO"/>
              </w:rPr>
              <w:t>la</w:t>
            </w:r>
            <w:r w:rsidR="0099545A" w:rsidRPr="0099545A">
              <w:rPr>
                <w:rFonts w:eastAsia="Times New Roman" w:cs="Arial"/>
                <w:lang w:val="es-CO" w:eastAsia="es-CO"/>
              </w:rPr>
              <w:t xml:space="preserve"> información de manera efectiva y eficiente</w:t>
            </w:r>
            <w:r w:rsidR="0099545A">
              <w:rPr>
                <w:rFonts w:eastAsia="Times New Roman" w:cs="Arial"/>
                <w:lang w:val="es-CO" w:eastAsia="es-CO"/>
              </w:rPr>
              <w:t>, a través de políticas, lineamientos, procedimientos y guías que le permiten a la institución</w:t>
            </w:r>
            <w:r w:rsidR="00715E79">
              <w:rPr>
                <w:rFonts w:eastAsia="Times New Roman" w:cs="Arial"/>
                <w:lang w:val="es-CO" w:eastAsia="es-CO"/>
              </w:rPr>
              <w:t xml:space="preserve"> generar</w:t>
            </w:r>
            <w:r w:rsidR="0099545A">
              <w:rPr>
                <w:rFonts w:eastAsia="Times New Roman" w:cs="Arial"/>
                <w:lang w:val="es-CO" w:eastAsia="es-CO"/>
              </w:rPr>
              <w:t xml:space="preserve"> </w:t>
            </w:r>
            <w:r w:rsidR="00715E79" w:rsidRPr="00715E79">
              <w:rPr>
                <w:rFonts w:eastAsia="Times New Roman" w:cs="Arial"/>
                <w:lang w:val="es-CO" w:eastAsia="es-CO"/>
              </w:rPr>
              <w:t>controles para garantizar que la información sea precisa, completa y coherente. Esto incluye la definición de estándares de calidad de datos, la implementación de controles de calidad y la realización de auditorías de datos.</w:t>
            </w:r>
          </w:p>
        </w:tc>
      </w:tr>
      <w:tr w:rsidR="008A7044" w:rsidRPr="008A7044" w14:paraId="12D96728" w14:textId="77777777" w:rsidTr="008A7044">
        <w:trPr>
          <w:trHeight w:val="14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64867EA"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Gestión de la seguridad y privacidad de la información</w:t>
            </w:r>
          </w:p>
        </w:tc>
        <w:tc>
          <w:tcPr>
            <w:tcW w:w="0" w:type="auto"/>
            <w:shd w:val="clear" w:color="auto" w:fill="auto"/>
            <w:hideMark/>
          </w:tcPr>
          <w:p w14:paraId="62C74CC7" w14:textId="77777777" w:rsidR="00C670F5" w:rsidRPr="008A7044" w:rsidRDefault="00C670F5" w:rsidP="00AB657D">
            <w:pPr>
              <w:cnfStyle w:val="000000000000" w:firstRow="0" w:lastRow="0" w:firstColumn="0" w:lastColumn="0" w:oddVBand="0" w:evenVBand="0" w:oddHBand="0"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proteger la información institucional y gestionar los riesgos digitales que prevengan la pérdida, el acceso no autorizado, la divulgación, la modificación o su destrucción, en función del diseño, implementación y supervisión de políticas, controles y procedimientos que garanticen el cumplimiento de la normatividad y regulación nacional en articulación con las necesidades y requisitos definidos por la Entidad.</w:t>
            </w:r>
          </w:p>
        </w:tc>
      </w:tr>
      <w:tr w:rsidR="008A7044" w:rsidRPr="008A7044" w14:paraId="6D1A2B38" w14:textId="77777777" w:rsidTr="008A70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EC884D"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Gestión de los servicios de TI y asistencia al usuario</w:t>
            </w:r>
          </w:p>
        </w:tc>
        <w:tc>
          <w:tcPr>
            <w:tcW w:w="0" w:type="auto"/>
            <w:shd w:val="clear" w:color="auto" w:fill="auto"/>
            <w:hideMark/>
          </w:tcPr>
          <w:p w14:paraId="5635E835" w14:textId="3F98D6C3" w:rsidR="00C670F5" w:rsidRPr="008A7044" w:rsidRDefault="00C670F5" w:rsidP="00AB657D">
            <w:pPr>
              <w:cnfStyle w:val="000000100000" w:firstRow="0" w:lastRow="0" w:firstColumn="0" w:lastColumn="0" w:oddVBand="0" w:evenVBand="0" w:oddHBand="1"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 xml:space="preserve">Habilidad para atender la cartera de servicios de TI desde el diseño, planificación, desarrollo, implementación, operación y remoción de los servicios que son soportados por la </w:t>
            </w:r>
            <w:r w:rsidR="001E1000">
              <w:rPr>
                <w:rFonts w:eastAsia="Times New Roman" w:cs="Arial"/>
                <w:lang w:val="es-CO" w:eastAsia="es-CO"/>
              </w:rPr>
              <w:t>Oficina de Tecnologías de la Información</w:t>
            </w:r>
            <w:r w:rsidRPr="008A7044">
              <w:rPr>
                <w:rFonts w:eastAsia="Times New Roman" w:cs="Arial"/>
                <w:lang w:val="es-CO" w:eastAsia="es-CO"/>
              </w:rPr>
              <w:t>, conforme a las necesidades y requisitos institucionales.</w:t>
            </w:r>
          </w:p>
        </w:tc>
      </w:tr>
      <w:tr w:rsidR="008A7044" w:rsidRPr="008A7044" w14:paraId="359B721C" w14:textId="77777777" w:rsidTr="008A7044">
        <w:trPr>
          <w:trHeight w:val="8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ADF7383"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Administración del portafolio de proyectos de desarrollo de software</w:t>
            </w:r>
          </w:p>
        </w:tc>
        <w:tc>
          <w:tcPr>
            <w:tcW w:w="0" w:type="auto"/>
            <w:shd w:val="clear" w:color="auto" w:fill="auto"/>
            <w:hideMark/>
          </w:tcPr>
          <w:p w14:paraId="595F3C5C" w14:textId="77777777" w:rsidR="00C670F5" w:rsidRPr="008A7044" w:rsidRDefault="00C670F5" w:rsidP="00AB657D">
            <w:pPr>
              <w:cnfStyle w:val="000000000000" w:firstRow="0" w:lastRow="0" w:firstColumn="0" w:lastColumn="0" w:oddVBand="0" w:evenVBand="0" w:oddHBand="0"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dar respuesta apropiada a la identificación, evaluación, priorización y asignación de recursos, para la implementación del portafolio de proyectos de tecnología, en alineación la arquitectura empresarial y el plan de transformación digital.</w:t>
            </w:r>
          </w:p>
        </w:tc>
      </w:tr>
      <w:tr w:rsidR="008A7044" w:rsidRPr="008A7044" w14:paraId="3BBE116B" w14:textId="77777777" w:rsidTr="008A70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E741753"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Operación de la infraestructura tecnológica y de comunicaciones</w:t>
            </w:r>
          </w:p>
        </w:tc>
        <w:tc>
          <w:tcPr>
            <w:tcW w:w="0" w:type="auto"/>
            <w:shd w:val="clear" w:color="auto" w:fill="auto"/>
            <w:hideMark/>
          </w:tcPr>
          <w:p w14:paraId="26AFA79E" w14:textId="77777777" w:rsidR="00C670F5" w:rsidRPr="008A7044" w:rsidRDefault="00C670F5" w:rsidP="00AB657D">
            <w:pPr>
              <w:cnfStyle w:val="000000100000" w:firstRow="0" w:lastRow="0" w:firstColumn="0" w:lastColumn="0" w:oddVBand="0" w:evenVBand="0" w:oddHBand="1"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gestionar la capacidad, la disponibilidad, la continuidad, la seguridad informática y el soporte de la plataforma tecnológica y de comunicaciones de la Entidad.</w:t>
            </w:r>
          </w:p>
        </w:tc>
      </w:tr>
      <w:tr w:rsidR="008A7044" w:rsidRPr="008A7044" w14:paraId="33C161E1" w14:textId="77777777" w:rsidTr="008A7044">
        <w:trPr>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94ADBA9"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Gestión de la cultura digital</w:t>
            </w:r>
          </w:p>
        </w:tc>
        <w:tc>
          <w:tcPr>
            <w:tcW w:w="0" w:type="auto"/>
            <w:shd w:val="clear" w:color="auto" w:fill="auto"/>
            <w:hideMark/>
          </w:tcPr>
          <w:p w14:paraId="37D9A5FB" w14:textId="1A84B409" w:rsidR="00C670F5" w:rsidRPr="008A7044" w:rsidRDefault="007E107E" w:rsidP="00AB657D">
            <w:pPr>
              <w:cnfStyle w:val="000000000000" w:firstRow="0" w:lastRow="0" w:firstColumn="0" w:lastColumn="0" w:oddVBand="0" w:evenVBand="0" w:oddHBand="0" w:evenHBand="0" w:firstRowFirstColumn="0" w:firstRowLastColumn="0" w:lastRowFirstColumn="0" w:lastRowLastColumn="0"/>
              <w:rPr>
                <w:rFonts w:eastAsia="Times New Roman" w:cs="Arial"/>
                <w:lang w:val="es-CO" w:eastAsia="es-CO"/>
              </w:rPr>
            </w:pPr>
            <w:r>
              <w:rPr>
                <w:rFonts w:eastAsia="Times New Roman" w:cs="Arial"/>
                <w:lang w:val="es-CO" w:eastAsia="es-CO"/>
              </w:rPr>
              <w:t xml:space="preserve">Habilidad que permite a la </w:t>
            </w:r>
            <w:r w:rsidRPr="007E107E">
              <w:rPr>
                <w:rFonts w:eastAsia="Times New Roman" w:cs="Arial"/>
                <w:lang w:val="es-CO" w:eastAsia="es-CO"/>
              </w:rPr>
              <w:t xml:space="preserve">organización crear, mantener y desarrollar una cultura digital que apoye </w:t>
            </w:r>
            <w:r>
              <w:rPr>
                <w:rFonts w:eastAsia="Times New Roman" w:cs="Arial"/>
                <w:lang w:val="es-CO" w:eastAsia="es-CO"/>
              </w:rPr>
              <w:t xml:space="preserve">los procesos de </w:t>
            </w:r>
            <w:r w:rsidRPr="007E107E">
              <w:rPr>
                <w:rFonts w:eastAsia="Times New Roman" w:cs="Arial"/>
                <w:lang w:val="es-CO" w:eastAsia="es-CO"/>
              </w:rPr>
              <w:t>transformación digital</w:t>
            </w:r>
            <w:r w:rsidR="00196819">
              <w:rPr>
                <w:rFonts w:eastAsia="Times New Roman" w:cs="Arial"/>
                <w:lang w:val="es-CO" w:eastAsia="es-CO"/>
              </w:rPr>
              <w:t xml:space="preserve"> y su sostenimiento a lo largo del tiempo</w:t>
            </w:r>
            <w:r w:rsidR="006805D3">
              <w:rPr>
                <w:rFonts w:eastAsia="Times New Roman" w:cs="Arial"/>
                <w:lang w:val="es-CO" w:eastAsia="es-CO"/>
              </w:rPr>
              <w:t xml:space="preserve">, </w:t>
            </w:r>
            <w:r w:rsidR="006805D3">
              <w:rPr>
                <w:rFonts w:eastAsia="Times New Roman" w:cs="Arial"/>
                <w:lang w:val="es-CO" w:eastAsia="es-CO"/>
              </w:rPr>
              <w:lastRenderedPageBreak/>
              <w:t xml:space="preserve">generando una visión clara </w:t>
            </w:r>
            <w:r w:rsidR="00A2380D">
              <w:rPr>
                <w:rFonts w:eastAsia="Times New Roman" w:cs="Arial"/>
                <w:lang w:val="es-CO" w:eastAsia="es-CO"/>
              </w:rPr>
              <w:t>y creado los entornos necesarios para promoverla.</w:t>
            </w:r>
          </w:p>
        </w:tc>
      </w:tr>
    </w:tbl>
    <w:p w14:paraId="71263E8D" w14:textId="5E035D87" w:rsidR="0024651D" w:rsidRDefault="004338B9" w:rsidP="00CB0200">
      <w:pPr>
        <w:pStyle w:val="Ttulo3"/>
        <w:rPr>
          <w:lang w:val="es-CO"/>
        </w:rPr>
      </w:pPr>
      <w:bookmarkStart w:id="53" w:name="_Toc189203331"/>
      <w:r w:rsidRPr="004338B9">
        <w:rPr>
          <w:lang w:val="es-CO"/>
        </w:rPr>
        <w:lastRenderedPageBreak/>
        <w:t>Indicadores de TI</w:t>
      </w:r>
      <w:bookmarkEnd w:id="53"/>
    </w:p>
    <w:tbl>
      <w:tblPr>
        <w:tblW w:w="5000" w:type="pct"/>
        <w:tblCellMar>
          <w:left w:w="70" w:type="dxa"/>
          <w:right w:w="70" w:type="dxa"/>
        </w:tblCellMar>
        <w:tblLook w:val="04A0" w:firstRow="1" w:lastRow="0" w:firstColumn="1" w:lastColumn="0" w:noHBand="0" w:noVBand="1"/>
      </w:tblPr>
      <w:tblGrid>
        <w:gridCol w:w="3258"/>
        <w:gridCol w:w="6084"/>
      </w:tblGrid>
      <w:tr w:rsidR="00FA44D4" w:rsidRPr="00FA44D4" w14:paraId="33577E6E" w14:textId="77777777" w:rsidTr="00FA44D4">
        <w:trPr>
          <w:trHeight w:val="300"/>
        </w:trPr>
        <w:tc>
          <w:tcPr>
            <w:tcW w:w="1744" w:type="pct"/>
            <w:tcBorders>
              <w:top w:val="single" w:sz="8" w:space="0" w:color="auto"/>
              <w:left w:val="single" w:sz="8" w:space="0" w:color="auto"/>
              <w:bottom w:val="single" w:sz="4" w:space="0" w:color="auto"/>
              <w:right w:val="single" w:sz="4" w:space="0" w:color="auto"/>
            </w:tcBorders>
            <w:shd w:val="clear" w:color="auto" w:fill="ADB450"/>
            <w:noWrap/>
            <w:vAlign w:val="center"/>
            <w:hideMark/>
          </w:tcPr>
          <w:p w14:paraId="47E29ABC"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CÓDIGO:</w:t>
            </w:r>
          </w:p>
        </w:tc>
        <w:tc>
          <w:tcPr>
            <w:tcW w:w="3256" w:type="pct"/>
            <w:tcBorders>
              <w:top w:val="single" w:sz="8" w:space="0" w:color="auto"/>
              <w:left w:val="nil"/>
              <w:bottom w:val="single" w:sz="4" w:space="0" w:color="auto"/>
              <w:right w:val="single" w:sz="8" w:space="0" w:color="auto"/>
            </w:tcBorders>
            <w:shd w:val="clear" w:color="auto" w:fill="auto"/>
            <w:vAlign w:val="center"/>
            <w:hideMark/>
          </w:tcPr>
          <w:p w14:paraId="5B56FDE7"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EGTI-IND-001</w:t>
            </w:r>
          </w:p>
        </w:tc>
      </w:tr>
      <w:tr w:rsidR="00FA44D4" w:rsidRPr="00FA44D4" w14:paraId="0C6BBFB0" w14:textId="77777777" w:rsidTr="00FA44D4">
        <w:trPr>
          <w:trHeight w:val="600"/>
        </w:trPr>
        <w:tc>
          <w:tcPr>
            <w:tcW w:w="1744" w:type="pct"/>
            <w:tcBorders>
              <w:top w:val="nil"/>
              <w:left w:val="single" w:sz="8" w:space="0" w:color="auto"/>
              <w:bottom w:val="single" w:sz="4" w:space="0" w:color="auto"/>
              <w:right w:val="single" w:sz="4" w:space="0" w:color="auto"/>
            </w:tcBorders>
            <w:shd w:val="clear" w:color="auto" w:fill="ADB450"/>
            <w:vAlign w:val="center"/>
            <w:hideMark/>
          </w:tcPr>
          <w:p w14:paraId="3E9A10F0"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NOMBRE DEL INDICADOR:</w:t>
            </w:r>
          </w:p>
        </w:tc>
        <w:tc>
          <w:tcPr>
            <w:tcW w:w="3256" w:type="pct"/>
            <w:tcBorders>
              <w:top w:val="nil"/>
              <w:left w:val="nil"/>
              <w:bottom w:val="single" w:sz="4" w:space="0" w:color="auto"/>
              <w:right w:val="single" w:sz="8" w:space="0" w:color="auto"/>
            </w:tcBorders>
            <w:shd w:val="clear" w:color="auto" w:fill="auto"/>
            <w:vAlign w:val="center"/>
            <w:hideMark/>
          </w:tcPr>
          <w:p w14:paraId="37888BE6"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Nivel de ejecución del Plan Estratégico de Tecnologías de la Información</w:t>
            </w:r>
          </w:p>
        </w:tc>
      </w:tr>
      <w:tr w:rsidR="00FA44D4" w:rsidRPr="00FA44D4" w14:paraId="6EDC585A" w14:textId="77777777" w:rsidTr="00FA44D4">
        <w:trPr>
          <w:trHeight w:val="9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CA58135"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META:</w:t>
            </w:r>
          </w:p>
        </w:tc>
        <w:tc>
          <w:tcPr>
            <w:tcW w:w="3256" w:type="pct"/>
            <w:tcBorders>
              <w:top w:val="nil"/>
              <w:left w:val="nil"/>
              <w:bottom w:val="single" w:sz="4" w:space="0" w:color="auto"/>
              <w:right w:val="single" w:sz="8" w:space="0" w:color="auto"/>
            </w:tcBorders>
            <w:shd w:val="clear" w:color="auto" w:fill="auto"/>
            <w:vAlign w:val="center"/>
            <w:hideMark/>
          </w:tcPr>
          <w:p w14:paraId="145A7F8F"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Cumplir con el 80% de los proyectos y actividades propuestas en el Plan Estratégico de Tecnologías de la Información</w:t>
            </w:r>
          </w:p>
        </w:tc>
      </w:tr>
      <w:tr w:rsidR="00FA44D4" w:rsidRPr="00FA44D4" w14:paraId="05120FAB" w14:textId="77777777" w:rsidTr="00FA44D4">
        <w:trPr>
          <w:trHeight w:val="9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63678DF"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OBJETIVO:</w:t>
            </w:r>
          </w:p>
        </w:tc>
        <w:tc>
          <w:tcPr>
            <w:tcW w:w="3256" w:type="pct"/>
            <w:tcBorders>
              <w:top w:val="nil"/>
              <w:left w:val="nil"/>
              <w:bottom w:val="single" w:sz="4" w:space="0" w:color="auto"/>
              <w:right w:val="single" w:sz="8" w:space="0" w:color="auto"/>
            </w:tcBorders>
            <w:shd w:val="clear" w:color="auto" w:fill="auto"/>
            <w:vAlign w:val="center"/>
            <w:hideMark/>
          </w:tcPr>
          <w:p w14:paraId="42C7C65F"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Realizar seguimiento al cumplimiento de los proyectos y actividades propuestas en el Plan Estratégico de Tecnologías de la Información.</w:t>
            </w:r>
          </w:p>
        </w:tc>
      </w:tr>
      <w:tr w:rsidR="00FA44D4" w:rsidRPr="00FA44D4" w14:paraId="431EEFFA" w14:textId="77777777" w:rsidTr="00FA44D4">
        <w:trPr>
          <w:trHeight w:val="12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20EFCED7" w14:textId="776D944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DESCRIPCIÓN:</w:t>
            </w:r>
          </w:p>
        </w:tc>
        <w:tc>
          <w:tcPr>
            <w:tcW w:w="3256" w:type="pct"/>
            <w:tcBorders>
              <w:top w:val="nil"/>
              <w:left w:val="nil"/>
              <w:bottom w:val="single" w:sz="4" w:space="0" w:color="auto"/>
              <w:right w:val="single" w:sz="8" w:space="0" w:color="auto"/>
            </w:tcBorders>
            <w:shd w:val="clear" w:color="auto" w:fill="auto"/>
            <w:vAlign w:val="center"/>
            <w:hideMark/>
          </w:tcPr>
          <w:p w14:paraId="2ADEDF08"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Mide el nivel de avance en la ejecución de los proyectos y actividades del Plan Estratégico de Tecnologías de la Información de la Unidad Administrativa Especial De Rehabilitación y Mantenimiento Vial.</w:t>
            </w:r>
          </w:p>
        </w:tc>
      </w:tr>
      <w:tr w:rsidR="00FA44D4" w:rsidRPr="00FA44D4" w14:paraId="621DEC5B" w14:textId="77777777" w:rsidTr="00FA44D4">
        <w:trPr>
          <w:trHeight w:val="6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4E91AE5"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FUENTE DE INFORMACIÓN:</w:t>
            </w:r>
          </w:p>
        </w:tc>
        <w:tc>
          <w:tcPr>
            <w:tcW w:w="3256" w:type="pct"/>
            <w:tcBorders>
              <w:top w:val="nil"/>
              <w:left w:val="nil"/>
              <w:bottom w:val="single" w:sz="4" w:space="0" w:color="auto"/>
              <w:right w:val="single" w:sz="8" w:space="0" w:color="auto"/>
            </w:tcBorders>
            <w:shd w:val="clear" w:color="auto" w:fill="auto"/>
            <w:vAlign w:val="center"/>
            <w:hideMark/>
          </w:tcPr>
          <w:p w14:paraId="4DB98B32"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Seguimientos al Plan Estratégico de Tecnologías de la Información</w:t>
            </w:r>
          </w:p>
        </w:tc>
      </w:tr>
      <w:tr w:rsidR="00FA44D4" w:rsidRPr="00FA44D4" w14:paraId="7E838068" w14:textId="77777777" w:rsidTr="00FA44D4">
        <w:trPr>
          <w:trHeight w:val="6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31014E2E"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FORMA DE CÁLCULO</w:t>
            </w:r>
          </w:p>
        </w:tc>
        <w:tc>
          <w:tcPr>
            <w:tcW w:w="3256" w:type="pct"/>
            <w:tcBorders>
              <w:top w:val="nil"/>
              <w:left w:val="nil"/>
              <w:bottom w:val="single" w:sz="4" w:space="0" w:color="auto"/>
              <w:right w:val="single" w:sz="8" w:space="0" w:color="auto"/>
            </w:tcBorders>
            <w:shd w:val="clear" w:color="auto" w:fill="auto"/>
            <w:vAlign w:val="center"/>
            <w:hideMark/>
          </w:tcPr>
          <w:p w14:paraId="1A20FC80"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(Número de actividades ejecutadas / Número de actividades programadas ) *100</w:t>
            </w:r>
          </w:p>
        </w:tc>
      </w:tr>
      <w:tr w:rsidR="00FA44D4" w:rsidRPr="00FA44D4" w14:paraId="050CC35E" w14:textId="77777777" w:rsidTr="00FA44D4">
        <w:trPr>
          <w:trHeight w:val="3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5E201AE"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FRECUENCIA</w:t>
            </w:r>
          </w:p>
        </w:tc>
        <w:tc>
          <w:tcPr>
            <w:tcW w:w="3256" w:type="pct"/>
            <w:tcBorders>
              <w:top w:val="nil"/>
              <w:left w:val="nil"/>
              <w:bottom w:val="single" w:sz="4" w:space="0" w:color="auto"/>
              <w:right w:val="single" w:sz="8" w:space="0" w:color="auto"/>
            </w:tcBorders>
            <w:shd w:val="clear" w:color="auto" w:fill="auto"/>
            <w:vAlign w:val="center"/>
            <w:hideMark/>
          </w:tcPr>
          <w:p w14:paraId="1A673945"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Trimestral</w:t>
            </w:r>
          </w:p>
        </w:tc>
      </w:tr>
      <w:tr w:rsidR="00FA44D4" w:rsidRPr="00FA44D4" w14:paraId="70D68BA7" w14:textId="77777777" w:rsidTr="00FA44D4">
        <w:trPr>
          <w:trHeight w:val="315"/>
        </w:trPr>
        <w:tc>
          <w:tcPr>
            <w:tcW w:w="1744" w:type="pct"/>
            <w:tcBorders>
              <w:top w:val="nil"/>
              <w:left w:val="single" w:sz="8" w:space="0" w:color="auto"/>
              <w:bottom w:val="single" w:sz="8" w:space="0" w:color="auto"/>
              <w:right w:val="single" w:sz="4" w:space="0" w:color="auto"/>
            </w:tcBorders>
            <w:shd w:val="clear" w:color="auto" w:fill="ADB450"/>
            <w:noWrap/>
            <w:vAlign w:val="center"/>
            <w:hideMark/>
          </w:tcPr>
          <w:p w14:paraId="55AFA292"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UNIDAD DE MEDIDA:</w:t>
            </w:r>
          </w:p>
        </w:tc>
        <w:tc>
          <w:tcPr>
            <w:tcW w:w="3256" w:type="pct"/>
            <w:tcBorders>
              <w:top w:val="nil"/>
              <w:left w:val="nil"/>
              <w:bottom w:val="single" w:sz="8" w:space="0" w:color="auto"/>
              <w:right w:val="single" w:sz="8" w:space="0" w:color="auto"/>
            </w:tcBorders>
            <w:shd w:val="clear" w:color="auto" w:fill="auto"/>
            <w:vAlign w:val="center"/>
            <w:hideMark/>
          </w:tcPr>
          <w:p w14:paraId="4DFCA86F"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Porcentaje</w:t>
            </w:r>
          </w:p>
        </w:tc>
      </w:tr>
    </w:tbl>
    <w:p w14:paraId="273F9871" w14:textId="77777777" w:rsidR="00A141AB" w:rsidRDefault="00A141AB" w:rsidP="00A141AB">
      <w:pPr>
        <w:rPr>
          <w:lang w:val="es-CO"/>
        </w:rPr>
      </w:pPr>
    </w:p>
    <w:tbl>
      <w:tblPr>
        <w:tblW w:w="5000" w:type="pct"/>
        <w:tblCellMar>
          <w:left w:w="70" w:type="dxa"/>
          <w:right w:w="70" w:type="dxa"/>
        </w:tblCellMar>
        <w:tblLook w:val="04A0" w:firstRow="1" w:lastRow="0" w:firstColumn="1" w:lastColumn="0" w:noHBand="0" w:noVBand="1"/>
      </w:tblPr>
      <w:tblGrid>
        <w:gridCol w:w="3258"/>
        <w:gridCol w:w="6084"/>
      </w:tblGrid>
      <w:tr w:rsidR="00672B0F" w:rsidRPr="00672B0F" w14:paraId="05C5AF24" w14:textId="77777777" w:rsidTr="00672B0F">
        <w:trPr>
          <w:trHeight w:val="300"/>
        </w:trPr>
        <w:tc>
          <w:tcPr>
            <w:tcW w:w="1744" w:type="pct"/>
            <w:tcBorders>
              <w:top w:val="single" w:sz="8" w:space="0" w:color="auto"/>
              <w:left w:val="single" w:sz="8" w:space="0" w:color="auto"/>
              <w:bottom w:val="single" w:sz="4" w:space="0" w:color="auto"/>
              <w:right w:val="single" w:sz="4" w:space="0" w:color="auto"/>
            </w:tcBorders>
            <w:shd w:val="clear" w:color="auto" w:fill="ADB450"/>
            <w:noWrap/>
            <w:vAlign w:val="center"/>
            <w:hideMark/>
          </w:tcPr>
          <w:p w14:paraId="55951B22"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CÓDIGO:</w:t>
            </w:r>
          </w:p>
        </w:tc>
        <w:tc>
          <w:tcPr>
            <w:tcW w:w="3256" w:type="pct"/>
            <w:tcBorders>
              <w:top w:val="single" w:sz="8" w:space="0" w:color="auto"/>
              <w:left w:val="nil"/>
              <w:bottom w:val="single" w:sz="4" w:space="0" w:color="auto"/>
              <w:right w:val="single" w:sz="8" w:space="0" w:color="auto"/>
            </w:tcBorders>
            <w:shd w:val="clear" w:color="auto" w:fill="auto"/>
            <w:vAlign w:val="center"/>
            <w:hideMark/>
          </w:tcPr>
          <w:p w14:paraId="543EBC2B"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EGTI-IND-003</w:t>
            </w:r>
          </w:p>
        </w:tc>
      </w:tr>
      <w:tr w:rsidR="00672B0F" w:rsidRPr="00672B0F" w14:paraId="41D260FB" w14:textId="77777777" w:rsidTr="00672B0F">
        <w:trPr>
          <w:trHeight w:val="600"/>
        </w:trPr>
        <w:tc>
          <w:tcPr>
            <w:tcW w:w="1744" w:type="pct"/>
            <w:tcBorders>
              <w:top w:val="nil"/>
              <w:left w:val="single" w:sz="8" w:space="0" w:color="auto"/>
              <w:bottom w:val="single" w:sz="4" w:space="0" w:color="auto"/>
              <w:right w:val="single" w:sz="4" w:space="0" w:color="auto"/>
            </w:tcBorders>
            <w:shd w:val="clear" w:color="auto" w:fill="ADB450"/>
            <w:vAlign w:val="center"/>
            <w:hideMark/>
          </w:tcPr>
          <w:p w14:paraId="0BDCB2AD"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NOMBRE DEL INDICADOR:</w:t>
            </w:r>
          </w:p>
        </w:tc>
        <w:tc>
          <w:tcPr>
            <w:tcW w:w="3256" w:type="pct"/>
            <w:tcBorders>
              <w:top w:val="nil"/>
              <w:left w:val="nil"/>
              <w:bottom w:val="single" w:sz="4" w:space="0" w:color="auto"/>
              <w:right w:val="single" w:sz="8" w:space="0" w:color="auto"/>
            </w:tcBorders>
            <w:shd w:val="clear" w:color="auto" w:fill="auto"/>
            <w:vAlign w:val="center"/>
            <w:hideMark/>
          </w:tcPr>
          <w:p w14:paraId="2CBF4BF9"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Oportunidad en la atención de la mesa de ayuda para procesos internos</w:t>
            </w:r>
          </w:p>
        </w:tc>
      </w:tr>
      <w:tr w:rsidR="00672B0F" w:rsidRPr="00672B0F" w14:paraId="6D19E393" w14:textId="77777777" w:rsidTr="00672B0F">
        <w:trPr>
          <w:trHeight w:val="12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3EDF48A3"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META:</w:t>
            </w:r>
          </w:p>
        </w:tc>
        <w:tc>
          <w:tcPr>
            <w:tcW w:w="3256" w:type="pct"/>
            <w:tcBorders>
              <w:top w:val="nil"/>
              <w:left w:val="nil"/>
              <w:bottom w:val="single" w:sz="4" w:space="0" w:color="auto"/>
              <w:right w:val="single" w:sz="8" w:space="0" w:color="auto"/>
            </w:tcBorders>
            <w:shd w:val="clear" w:color="auto" w:fill="auto"/>
            <w:vAlign w:val="center"/>
            <w:hideMark/>
          </w:tcPr>
          <w:p w14:paraId="16F26BAF"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Alcanzar como mínimo un 60% de cumplimiento en la atención de los requerimientos e incidencias reportados a través de mesa de ayuda, de acuerdo con los niveles de servicios definidos para los procesos internos.</w:t>
            </w:r>
          </w:p>
        </w:tc>
      </w:tr>
      <w:tr w:rsidR="00672B0F" w:rsidRPr="00672B0F" w14:paraId="7569BF85" w14:textId="77777777" w:rsidTr="00672B0F">
        <w:trPr>
          <w:trHeight w:val="12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53C77CA"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OBJETIVO:</w:t>
            </w:r>
          </w:p>
        </w:tc>
        <w:tc>
          <w:tcPr>
            <w:tcW w:w="3256" w:type="pct"/>
            <w:tcBorders>
              <w:top w:val="nil"/>
              <w:left w:val="nil"/>
              <w:bottom w:val="single" w:sz="4" w:space="0" w:color="auto"/>
              <w:right w:val="single" w:sz="8" w:space="0" w:color="auto"/>
            </w:tcBorders>
            <w:shd w:val="clear" w:color="auto" w:fill="auto"/>
            <w:vAlign w:val="center"/>
            <w:hideMark/>
          </w:tcPr>
          <w:p w14:paraId="4BCC3DC0"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Visualizar el nivel de cumplimiento a los acuerdos de niveles de servicio establecidos para la mesa de ayuda con el ánimo de mejorar los tiempos de atención e incrementar la satisfacción de los usuarios de TI.</w:t>
            </w:r>
          </w:p>
        </w:tc>
      </w:tr>
      <w:tr w:rsidR="00672B0F" w:rsidRPr="00672B0F" w14:paraId="1F5A15F6" w14:textId="77777777" w:rsidTr="00672B0F">
        <w:trPr>
          <w:trHeight w:val="18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74E54A2C" w14:textId="066D4862" w:rsidR="00672B0F" w:rsidRPr="00672B0F" w:rsidRDefault="00C3761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lastRenderedPageBreak/>
              <w:t>DESCRIPCIÓN</w:t>
            </w:r>
            <w:r w:rsidR="00672B0F" w:rsidRPr="00672B0F">
              <w:rPr>
                <w:rFonts w:ascii="Aptos Narrow" w:eastAsia="Times New Roman" w:hAnsi="Aptos Narrow" w:cs="Times New Roman"/>
                <w:b/>
                <w:bCs/>
                <w:color w:val="FFFFFF" w:themeColor="background1"/>
                <w:lang w:val="es-CO" w:eastAsia="es-CO"/>
              </w:rPr>
              <w:t>:</w:t>
            </w:r>
          </w:p>
        </w:tc>
        <w:tc>
          <w:tcPr>
            <w:tcW w:w="3256" w:type="pct"/>
            <w:tcBorders>
              <w:top w:val="nil"/>
              <w:left w:val="nil"/>
              <w:bottom w:val="single" w:sz="4" w:space="0" w:color="auto"/>
              <w:right w:val="single" w:sz="8" w:space="0" w:color="auto"/>
            </w:tcBorders>
            <w:shd w:val="clear" w:color="auto" w:fill="auto"/>
            <w:vAlign w:val="center"/>
            <w:hideMark/>
          </w:tcPr>
          <w:p w14:paraId="1B5B79BD"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El presente indicador mide los tiempos de respuesta de las incidencias y requerimientos reportados mediante la mesa de ayuda con respecto a los acuerdos de niveles de servicio asociados. La importancia de dicha medición radica en la detección de puntos a mejorar y la satisfacción al usuario como base del servicio prestado.</w:t>
            </w:r>
          </w:p>
        </w:tc>
      </w:tr>
      <w:tr w:rsidR="00672B0F" w:rsidRPr="00672B0F" w14:paraId="7DB3A3DF" w14:textId="77777777" w:rsidTr="00672B0F">
        <w:trPr>
          <w:trHeight w:val="6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5E095116"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FUENTE DE INFORMACIÓN:</w:t>
            </w:r>
          </w:p>
        </w:tc>
        <w:tc>
          <w:tcPr>
            <w:tcW w:w="3256" w:type="pct"/>
            <w:tcBorders>
              <w:top w:val="nil"/>
              <w:left w:val="nil"/>
              <w:bottom w:val="single" w:sz="4" w:space="0" w:color="auto"/>
              <w:right w:val="single" w:sz="8" w:space="0" w:color="auto"/>
            </w:tcBorders>
            <w:shd w:val="clear" w:color="auto" w:fill="auto"/>
            <w:vAlign w:val="center"/>
            <w:hideMark/>
          </w:tcPr>
          <w:p w14:paraId="2678A737"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 xml:space="preserve">Reportes sistema Aranda Proporcionado por la mesa de ayuda </w:t>
            </w:r>
          </w:p>
        </w:tc>
      </w:tr>
      <w:tr w:rsidR="00672B0F" w:rsidRPr="00672B0F" w14:paraId="53DF95E7" w14:textId="77777777" w:rsidTr="00672B0F">
        <w:trPr>
          <w:trHeight w:val="24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6FA2995F"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FORMA DE CÁLCULO</w:t>
            </w:r>
          </w:p>
        </w:tc>
        <w:tc>
          <w:tcPr>
            <w:tcW w:w="3256" w:type="pct"/>
            <w:tcBorders>
              <w:top w:val="nil"/>
              <w:left w:val="nil"/>
              <w:bottom w:val="single" w:sz="4" w:space="0" w:color="auto"/>
              <w:right w:val="single" w:sz="8" w:space="0" w:color="auto"/>
            </w:tcBorders>
            <w:shd w:val="clear" w:color="auto" w:fill="auto"/>
            <w:vAlign w:val="center"/>
            <w:hideMark/>
          </w:tcPr>
          <w:p w14:paraId="4BE2B8FD"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CIRI: Cantidad de incidentes y/o requerimientos atendidos por la UMV que dieron cumplimiento a los Acuerdos de Niveles de Servicio (ANS) para procesos internos.</w:t>
            </w:r>
            <w:r w:rsidRPr="00672B0F">
              <w:rPr>
                <w:rFonts w:ascii="Aptos Narrow" w:eastAsia="Times New Roman" w:hAnsi="Aptos Narrow" w:cs="Times New Roman"/>
                <w:color w:val="000000"/>
                <w:lang w:val="es-CO" w:eastAsia="es-CO"/>
              </w:rPr>
              <w:br/>
            </w:r>
            <w:r w:rsidRPr="00672B0F">
              <w:rPr>
                <w:rFonts w:ascii="Aptos Narrow" w:eastAsia="Times New Roman" w:hAnsi="Aptos Narrow" w:cs="Times New Roman"/>
                <w:color w:val="000000"/>
                <w:lang w:val="es-CO" w:eastAsia="es-CO"/>
              </w:rPr>
              <w:br/>
              <w:t>TIRI: Total de incidentes y/o requerimientos reportados mediante la mesa de ayuda y asignados al personal de la UMV.</w:t>
            </w:r>
            <w:r w:rsidRPr="00672B0F">
              <w:rPr>
                <w:rFonts w:ascii="Aptos Narrow" w:eastAsia="Times New Roman" w:hAnsi="Aptos Narrow" w:cs="Times New Roman"/>
                <w:color w:val="000000"/>
                <w:lang w:val="es-CO" w:eastAsia="es-CO"/>
              </w:rPr>
              <w:br/>
              <w:t>Fórmula: (CIRI/TIRI)*100</w:t>
            </w:r>
          </w:p>
        </w:tc>
      </w:tr>
      <w:tr w:rsidR="00672B0F" w:rsidRPr="00672B0F" w14:paraId="0938D68A" w14:textId="77777777" w:rsidTr="00672B0F">
        <w:trPr>
          <w:trHeight w:val="3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4386B082"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FRECUENCIA</w:t>
            </w:r>
          </w:p>
        </w:tc>
        <w:tc>
          <w:tcPr>
            <w:tcW w:w="3256" w:type="pct"/>
            <w:tcBorders>
              <w:top w:val="nil"/>
              <w:left w:val="nil"/>
              <w:bottom w:val="single" w:sz="4" w:space="0" w:color="auto"/>
              <w:right w:val="single" w:sz="8" w:space="0" w:color="auto"/>
            </w:tcBorders>
            <w:shd w:val="clear" w:color="auto" w:fill="auto"/>
            <w:vAlign w:val="center"/>
            <w:hideMark/>
          </w:tcPr>
          <w:p w14:paraId="212E5328"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Trimestral</w:t>
            </w:r>
          </w:p>
        </w:tc>
      </w:tr>
      <w:tr w:rsidR="00672B0F" w:rsidRPr="00672B0F" w14:paraId="75A2B1F2" w14:textId="77777777" w:rsidTr="00672B0F">
        <w:trPr>
          <w:trHeight w:val="315"/>
        </w:trPr>
        <w:tc>
          <w:tcPr>
            <w:tcW w:w="1744" w:type="pct"/>
            <w:tcBorders>
              <w:top w:val="nil"/>
              <w:left w:val="single" w:sz="8" w:space="0" w:color="auto"/>
              <w:bottom w:val="single" w:sz="8" w:space="0" w:color="auto"/>
              <w:right w:val="single" w:sz="4" w:space="0" w:color="auto"/>
            </w:tcBorders>
            <w:shd w:val="clear" w:color="auto" w:fill="ADB450"/>
            <w:noWrap/>
            <w:vAlign w:val="center"/>
            <w:hideMark/>
          </w:tcPr>
          <w:p w14:paraId="648B17AA"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UNIDAD DE MEDIDA:</w:t>
            </w:r>
          </w:p>
        </w:tc>
        <w:tc>
          <w:tcPr>
            <w:tcW w:w="3256" w:type="pct"/>
            <w:tcBorders>
              <w:top w:val="nil"/>
              <w:left w:val="nil"/>
              <w:bottom w:val="single" w:sz="8" w:space="0" w:color="auto"/>
              <w:right w:val="single" w:sz="8" w:space="0" w:color="auto"/>
            </w:tcBorders>
            <w:shd w:val="clear" w:color="auto" w:fill="auto"/>
            <w:vAlign w:val="center"/>
            <w:hideMark/>
          </w:tcPr>
          <w:p w14:paraId="4717C30D"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Porcentaje</w:t>
            </w:r>
          </w:p>
        </w:tc>
      </w:tr>
    </w:tbl>
    <w:p w14:paraId="7EE17719" w14:textId="48BA7888" w:rsidR="002D5AB0" w:rsidRDefault="00483518" w:rsidP="002D5AB0">
      <w:pPr>
        <w:pStyle w:val="Ttulo2"/>
        <w:rPr>
          <w:lang w:val="es-CO"/>
        </w:rPr>
      </w:pPr>
      <w:bookmarkStart w:id="54" w:name="_Toc189203332"/>
      <w:r w:rsidRPr="002D5AB0">
        <w:rPr>
          <w:lang w:val="es-CO"/>
        </w:rPr>
        <w:t xml:space="preserve">Gobierno </w:t>
      </w:r>
      <w:r>
        <w:rPr>
          <w:lang w:val="es-CO"/>
        </w:rPr>
        <w:t>d</w:t>
      </w:r>
      <w:r w:rsidRPr="002D5AB0">
        <w:rPr>
          <w:lang w:val="es-CO"/>
        </w:rPr>
        <w:t>e TI</w:t>
      </w:r>
      <w:bookmarkEnd w:id="54"/>
    </w:p>
    <w:p w14:paraId="2A04C7F1" w14:textId="32D7FACE" w:rsidR="00A141AB" w:rsidRDefault="00B819BE" w:rsidP="00CB0200">
      <w:pPr>
        <w:pStyle w:val="Ttulo3"/>
        <w:rPr>
          <w:lang w:val="es-CO"/>
        </w:rPr>
      </w:pPr>
      <w:bookmarkStart w:id="55" w:name="_Toc189203333"/>
      <w:r w:rsidRPr="00B819BE">
        <w:rPr>
          <w:lang w:val="es-CO"/>
        </w:rPr>
        <w:t>Modelo de Gobierno de TI</w:t>
      </w:r>
      <w:bookmarkEnd w:id="55"/>
    </w:p>
    <w:p w14:paraId="49EFEDE4" w14:textId="67485CEF" w:rsidR="00DD5515" w:rsidRDefault="00DD5515" w:rsidP="00B819BE">
      <w:pPr>
        <w:rPr>
          <w:lang w:val="es-CO"/>
        </w:rPr>
      </w:pPr>
      <w:r w:rsidRPr="00DD5515">
        <w:rPr>
          <w:lang w:val="es-CO"/>
        </w:rPr>
        <w:t>En el contexto de la gestión estratégica de las Tecnologías de la Información (TI), el gobierno de TI se establece como un habilitador clave para alinear las capacidades tecnológicas con los objetivos institucionales y garantizar la generación de valor en el cumplimiento de las metas misionales. La implementación de un gobierno de TI eficaz en la Unidad Administrativa Especial de Rehabilitación y Mantenimiento Vial (UAERMV) implica la articulación de decisiones estratégicas y operativas a través de instancias de decisión que permitan priorizar, monitorear y evaluar las inversiones tecnológicas, así como gestionar riesgos y asegurar la continuidad operativa.</w:t>
      </w:r>
    </w:p>
    <w:p w14:paraId="0184C7EB" w14:textId="5DF62151" w:rsidR="00984ED8" w:rsidRDefault="00984ED8" w:rsidP="00984ED8">
      <w:pPr>
        <w:pStyle w:val="Subttulo"/>
        <w:rPr>
          <w:lang w:val="es-CO"/>
        </w:rPr>
      </w:pPr>
      <w:r w:rsidRPr="00770EC7">
        <w:rPr>
          <w:lang w:val="es-CO"/>
        </w:rPr>
        <w:t>Comité Institucional de Gestión y Desempeño (CIGD)</w:t>
      </w:r>
    </w:p>
    <w:p w14:paraId="3A0062D1" w14:textId="77777777" w:rsidR="00164FBD" w:rsidRDefault="00164FBD" w:rsidP="00164FBD">
      <w:pPr>
        <w:rPr>
          <w:lang w:val="es-CO"/>
        </w:rPr>
      </w:pPr>
      <w:r>
        <w:rPr>
          <w:lang w:val="es-CO"/>
        </w:rPr>
        <w:t>L</w:t>
      </w:r>
      <w:r w:rsidRPr="00BA548C">
        <w:rPr>
          <w:lang w:val="es-CO"/>
        </w:rPr>
        <w:t xml:space="preserve">a Resolución </w:t>
      </w:r>
      <w:proofErr w:type="spellStart"/>
      <w:r w:rsidRPr="00BA548C">
        <w:rPr>
          <w:lang w:val="es-CO"/>
        </w:rPr>
        <w:t>N°</w:t>
      </w:r>
      <w:proofErr w:type="spellEnd"/>
      <w:r w:rsidRPr="00BA548C">
        <w:rPr>
          <w:lang w:val="es-CO"/>
        </w:rPr>
        <w:t xml:space="preserve"> 568 del 10 de julio de 2023, emitida por la Unidad Administrativa Especial de Rehabilitación y Mantenimiento Vial (UAERMV), actualiza y unifica los actos administrativos relacionados con la creación y el funcionamiento del Comité Institucional de Gestión y Desempeño (CIGD). Además, deroga la Resolución 440 de 2022 y establece nuevas disposiciones para garantizar la articulación de los procesos de gestión bajo el Modelo Integrado de Planeación y Gestión (MIPG).</w:t>
      </w:r>
    </w:p>
    <w:p w14:paraId="7971CC2D" w14:textId="35CF8641" w:rsidR="00DD5515" w:rsidRDefault="00164FBD" w:rsidP="00B819BE">
      <w:pPr>
        <w:rPr>
          <w:lang w:val="es-CO"/>
        </w:rPr>
      </w:pPr>
      <w:r>
        <w:rPr>
          <w:lang w:val="es-CO"/>
        </w:rPr>
        <w:t>E</w:t>
      </w:r>
      <w:r w:rsidR="00770EC7" w:rsidRPr="00770EC7">
        <w:rPr>
          <w:lang w:val="es-CO"/>
        </w:rPr>
        <w:t xml:space="preserve">l Comité Institucional de Gestión y Desempeño (CIGD) actúa como la principal instancia de decisión en materia de TI, integrando las decisiones relacionadas con la planeación estratégica, la asignación de recursos y la implementación de proyectos tecnológicos alineados con el Modelo </w:t>
      </w:r>
      <w:r w:rsidR="00770EC7" w:rsidRPr="00770EC7">
        <w:rPr>
          <w:lang w:val="es-CO"/>
        </w:rPr>
        <w:lastRenderedPageBreak/>
        <w:t>Integrado de Planeación y Gestión (MIPG). Este comité asegura que las iniciativas tecnológicas respondan a las necesidades de los procesos misionales, de apoyo y estratégicos, promoviendo la interoperabilidad, la seguridad de la información y la innovación tecnológica.</w:t>
      </w:r>
    </w:p>
    <w:p w14:paraId="05281833" w14:textId="77777777" w:rsidR="00246E59" w:rsidRPr="00246E59" w:rsidRDefault="00246E59" w:rsidP="00246E59">
      <w:pPr>
        <w:rPr>
          <w:b/>
          <w:bCs/>
          <w:i/>
          <w:iCs/>
          <w:lang w:val="es-CO"/>
        </w:rPr>
      </w:pPr>
      <w:r w:rsidRPr="00246E59">
        <w:rPr>
          <w:b/>
          <w:bCs/>
          <w:i/>
          <w:iCs/>
          <w:lang w:val="es-CO"/>
        </w:rPr>
        <w:t>Puntos clave de la resolución:</w:t>
      </w:r>
    </w:p>
    <w:p w14:paraId="6E350A28" w14:textId="77777777" w:rsidR="00246E59" w:rsidRPr="00246E59" w:rsidRDefault="00246E59" w:rsidP="008C0CEE">
      <w:pPr>
        <w:pStyle w:val="Prrafodelista"/>
        <w:numPr>
          <w:ilvl w:val="0"/>
          <w:numId w:val="26"/>
        </w:numPr>
        <w:rPr>
          <w:lang w:val="es-CO"/>
        </w:rPr>
      </w:pPr>
      <w:r w:rsidRPr="00246E59">
        <w:rPr>
          <w:lang w:val="es-CO"/>
        </w:rPr>
        <w:t>Actualización y unificación normativa:</w:t>
      </w:r>
    </w:p>
    <w:p w14:paraId="6699972F" w14:textId="77777777" w:rsidR="00246E59" w:rsidRPr="00246E59" w:rsidRDefault="00246E59" w:rsidP="008C0CEE">
      <w:pPr>
        <w:pStyle w:val="Prrafodelista"/>
        <w:numPr>
          <w:ilvl w:val="0"/>
          <w:numId w:val="27"/>
        </w:numPr>
        <w:rPr>
          <w:lang w:val="es-CO"/>
        </w:rPr>
      </w:pPr>
      <w:r w:rsidRPr="00246E59">
        <w:rPr>
          <w:lang w:val="es-CO"/>
        </w:rPr>
        <w:t>Se reestructura el CIGD como instancia central para la planeación, implementación, seguimiento y evaluación de las políticas de gestión y desempeño institucional.</w:t>
      </w:r>
    </w:p>
    <w:p w14:paraId="2D49E3CE" w14:textId="77777777" w:rsidR="00246E59" w:rsidRPr="00246E59" w:rsidRDefault="00246E59" w:rsidP="008C0CEE">
      <w:pPr>
        <w:pStyle w:val="Prrafodelista"/>
        <w:numPr>
          <w:ilvl w:val="0"/>
          <w:numId w:val="27"/>
        </w:numPr>
        <w:rPr>
          <w:lang w:val="es-CO"/>
        </w:rPr>
      </w:pPr>
      <w:r w:rsidRPr="00246E59">
        <w:rPr>
          <w:lang w:val="es-CO"/>
        </w:rPr>
        <w:t>Se integra y sustituye a otros comités relacionados con el Sistema de Gestión.</w:t>
      </w:r>
    </w:p>
    <w:p w14:paraId="06B527BD" w14:textId="77777777" w:rsidR="00246E59" w:rsidRPr="0020361F" w:rsidRDefault="00246E59" w:rsidP="008C0CEE">
      <w:pPr>
        <w:pStyle w:val="Prrafodelista"/>
        <w:numPr>
          <w:ilvl w:val="0"/>
          <w:numId w:val="26"/>
        </w:numPr>
        <w:rPr>
          <w:lang w:val="es-CO"/>
        </w:rPr>
      </w:pPr>
      <w:r w:rsidRPr="0020361F">
        <w:rPr>
          <w:lang w:val="es-CO"/>
        </w:rPr>
        <w:t>Funciones del CIGD:</w:t>
      </w:r>
    </w:p>
    <w:p w14:paraId="2834DC4C" w14:textId="77777777" w:rsidR="00246E59" w:rsidRPr="0020361F" w:rsidRDefault="00246E59" w:rsidP="008C0CEE">
      <w:pPr>
        <w:pStyle w:val="Prrafodelista"/>
        <w:numPr>
          <w:ilvl w:val="0"/>
          <w:numId w:val="28"/>
        </w:numPr>
        <w:rPr>
          <w:lang w:val="es-CO"/>
        </w:rPr>
      </w:pPr>
      <w:r w:rsidRPr="0020361F">
        <w:rPr>
          <w:lang w:val="es-CO"/>
        </w:rPr>
        <w:t>Coordinar y evaluar el cumplimiento de metas y objetivos institucionales en línea con el Plan de Desarrollo Distrital.</w:t>
      </w:r>
    </w:p>
    <w:p w14:paraId="0EF41C90" w14:textId="77777777" w:rsidR="00246E59" w:rsidRPr="0020361F" w:rsidRDefault="00246E59" w:rsidP="008C0CEE">
      <w:pPr>
        <w:pStyle w:val="Prrafodelista"/>
        <w:numPr>
          <w:ilvl w:val="0"/>
          <w:numId w:val="28"/>
        </w:numPr>
        <w:rPr>
          <w:lang w:val="es-CO"/>
        </w:rPr>
      </w:pPr>
      <w:r w:rsidRPr="0020361F">
        <w:rPr>
          <w:lang w:val="es-CO"/>
        </w:rPr>
        <w:t>Articular recursos y estrategias para garantizar la sostenibilidad del Sistema de Gestión.</w:t>
      </w:r>
    </w:p>
    <w:p w14:paraId="45F888B1" w14:textId="77777777" w:rsidR="00246E59" w:rsidRPr="0020361F" w:rsidRDefault="00246E59" w:rsidP="008C0CEE">
      <w:pPr>
        <w:pStyle w:val="Prrafodelista"/>
        <w:numPr>
          <w:ilvl w:val="0"/>
          <w:numId w:val="28"/>
        </w:numPr>
        <w:rPr>
          <w:lang w:val="es-CO"/>
        </w:rPr>
      </w:pPr>
      <w:r w:rsidRPr="0020361F">
        <w:rPr>
          <w:lang w:val="es-CO"/>
        </w:rPr>
        <w:t>Promover la implementación de políticas como seguridad digital, movilidad sostenible y gestión ambiental.</w:t>
      </w:r>
    </w:p>
    <w:p w14:paraId="6AA0D9F8" w14:textId="77777777" w:rsidR="00246E59" w:rsidRPr="0020361F" w:rsidRDefault="00246E59" w:rsidP="008C0CEE">
      <w:pPr>
        <w:pStyle w:val="Prrafodelista"/>
        <w:numPr>
          <w:ilvl w:val="0"/>
          <w:numId w:val="26"/>
        </w:numPr>
        <w:rPr>
          <w:lang w:val="es-CO"/>
        </w:rPr>
      </w:pPr>
      <w:r w:rsidRPr="0020361F">
        <w:rPr>
          <w:lang w:val="es-CO"/>
        </w:rPr>
        <w:t>Estructura organizativa:</w:t>
      </w:r>
    </w:p>
    <w:p w14:paraId="4E26B71E" w14:textId="77777777" w:rsidR="00246E59" w:rsidRPr="0020361F" w:rsidRDefault="00246E59" w:rsidP="008C0CEE">
      <w:pPr>
        <w:pStyle w:val="Prrafodelista"/>
        <w:numPr>
          <w:ilvl w:val="0"/>
          <w:numId w:val="29"/>
        </w:numPr>
        <w:rPr>
          <w:lang w:val="es-CO"/>
        </w:rPr>
      </w:pPr>
      <w:r w:rsidRPr="0020361F">
        <w:rPr>
          <w:lang w:val="es-CO"/>
        </w:rPr>
        <w:t>Establece las responsabilidades de los integrantes del comité, incluyendo roles directivos y técnicos.</w:t>
      </w:r>
    </w:p>
    <w:p w14:paraId="3E4BD490" w14:textId="77777777" w:rsidR="00246E59" w:rsidRPr="0020361F" w:rsidRDefault="00246E59" w:rsidP="008C0CEE">
      <w:pPr>
        <w:pStyle w:val="Prrafodelista"/>
        <w:numPr>
          <w:ilvl w:val="0"/>
          <w:numId w:val="29"/>
        </w:numPr>
        <w:rPr>
          <w:lang w:val="es-CO"/>
        </w:rPr>
      </w:pPr>
      <w:r w:rsidRPr="0020361F">
        <w:rPr>
          <w:lang w:val="es-CO"/>
        </w:rPr>
        <w:t>Define la creación de mesas de trabajo para apoyar la implementación de políticas específicas.</w:t>
      </w:r>
    </w:p>
    <w:p w14:paraId="7E2669E8" w14:textId="77777777" w:rsidR="00246E59" w:rsidRPr="0040001F" w:rsidRDefault="00246E59" w:rsidP="008C0CEE">
      <w:pPr>
        <w:pStyle w:val="Prrafodelista"/>
        <w:numPr>
          <w:ilvl w:val="0"/>
          <w:numId w:val="26"/>
        </w:numPr>
        <w:rPr>
          <w:lang w:val="es-CO"/>
        </w:rPr>
      </w:pPr>
      <w:r w:rsidRPr="0040001F">
        <w:rPr>
          <w:lang w:val="es-CO"/>
        </w:rPr>
        <w:t>Responsabilidad en la implementación del MIPG:</w:t>
      </w:r>
    </w:p>
    <w:p w14:paraId="2355511F" w14:textId="50227885" w:rsidR="00770EC7" w:rsidRDefault="00246E59" w:rsidP="008C0CEE">
      <w:pPr>
        <w:pStyle w:val="Prrafodelista"/>
        <w:numPr>
          <w:ilvl w:val="0"/>
          <w:numId w:val="30"/>
        </w:numPr>
        <w:rPr>
          <w:lang w:val="es-CO"/>
        </w:rPr>
      </w:pPr>
      <w:r w:rsidRPr="0040001F">
        <w:rPr>
          <w:lang w:val="es-CO"/>
        </w:rPr>
        <w:t>El representante legal y los líderes de proceso tienen roles clave en la ejecución del modelo, apoyados por dependencias como la Oficina Asesora de Planeación y la Oficina de Control Interno.</w:t>
      </w:r>
    </w:p>
    <w:p w14:paraId="5360A23E" w14:textId="3C6A9CC4" w:rsidR="0040001F" w:rsidRDefault="0040001F" w:rsidP="0040001F">
      <w:pPr>
        <w:pStyle w:val="Subttulo"/>
        <w:rPr>
          <w:lang w:val="es-CO"/>
        </w:rPr>
      </w:pPr>
      <w:r>
        <w:rPr>
          <w:lang w:val="es-CO"/>
        </w:rPr>
        <w:t>Mesa de Arquitectura Empresarial</w:t>
      </w:r>
    </w:p>
    <w:p w14:paraId="2A0C8F33" w14:textId="01F1D608" w:rsidR="00BF3B03" w:rsidRPr="00BF3B03" w:rsidRDefault="00BF3B03" w:rsidP="00BF3B03">
      <w:pPr>
        <w:rPr>
          <w:lang w:val="es-CO"/>
        </w:rPr>
      </w:pPr>
      <w:r>
        <w:rPr>
          <w:lang w:val="es-CO"/>
        </w:rPr>
        <w:t>L</w:t>
      </w:r>
      <w:r w:rsidRPr="00BF3B03">
        <w:rPr>
          <w:lang w:val="es-CO"/>
        </w:rPr>
        <w:t>a Mesa de Arquitectura Empresarial establece las bases para integrar y articular las decisiones estratégicas en materia de Tecnologías de la Información (TI) dentro de la Unidad Administrativa Especial de Rehabilitación y Mantenimiento Vial (UAERMV). Esta Mesa de Trabajo, concebida como una instancia de apoyo al Comité Institucional de Gestión y Desempeño (CIGD), busca garantizar la implementación efectiva del Modelo Integrado de Planeación y Gestión (MIPG) y el cumplimiento de las Políticas de Gobierno Digital y Seguridad Digital</w:t>
      </w:r>
      <w:r w:rsidR="00D979F3">
        <w:rPr>
          <w:lang w:val="es-CO"/>
        </w:rPr>
        <w:t>.</w:t>
      </w:r>
    </w:p>
    <w:p w14:paraId="73547B7C" w14:textId="5B67BB02" w:rsidR="00BF3B03" w:rsidRPr="00BF3B03" w:rsidRDefault="004722D4" w:rsidP="00BF3B03">
      <w:pPr>
        <w:rPr>
          <w:lang w:val="es-CO"/>
        </w:rPr>
      </w:pPr>
      <w:r>
        <w:rPr>
          <w:lang w:val="es-CO"/>
        </w:rPr>
        <w:t>L</w:t>
      </w:r>
      <w:r w:rsidR="00BF3B03" w:rsidRPr="00BF3B03">
        <w:rPr>
          <w:lang w:val="es-CO"/>
        </w:rPr>
        <w:t xml:space="preserve">a Mesa </w:t>
      </w:r>
      <w:r w:rsidRPr="004722D4">
        <w:rPr>
          <w:lang w:val="es-CO"/>
        </w:rPr>
        <w:t>de Arquitectura Empresarial</w:t>
      </w:r>
      <w:r w:rsidR="00BF3B03" w:rsidRPr="00BF3B03">
        <w:rPr>
          <w:lang w:val="es-CO"/>
        </w:rPr>
        <w:t xml:space="preserve"> actú</w:t>
      </w:r>
      <w:r w:rsidR="00D92EC8">
        <w:rPr>
          <w:lang w:val="es-CO"/>
        </w:rPr>
        <w:t>a</w:t>
      </w:r>
      <w:r w:rsidR="00BF3B03" w:rsidRPr="00BF3B03">
        <w:rPr>
          <w:lang w:val="es-CO"/>
        </w:rPr>
        <w:t xml:space="preserve"> como un espacio colaborativo en la evaluación, planificación y priorización de inversiones tecnológicas</w:t>
      </w:r>
      <w:r w:rsidR="00D92EC8">
        <w:rPr>
          <w:lang w:val="es-CO"/>
        </w:rPr>
        <w:t>;</w:t>
      </w:r>
      <w:r w:rsidR="00BF3B03" w:rsidRPr="00BF3B03">
        <w:rPr>
          <w:lang w:val="es-CO"/>
        </w:rPr>
        <w:t xml:space="preserve"> </w:t>
      </w:r>
      <w:r w:rsidR="00D92EC8">
        <w:rPr>
          <w:lang w:val="es-CO"/>
        </w:rPr>
        <w:t>a</w:t>
      </w:r>
      <w:r w:rsidR="00BF3B03" w:rsidRPr="00BF3B03">
        <w:rPr>
          <w:lang w:val="es-CO"/>
        </w:rPr>
        <w:t>simismo, define responsabilidades, actividades y periodicidad, con el objetivo de alinear las capacidades tecnológicas de la UAERMV con sus objetivos estratégicos y responder a las demandas de transformación digital y fortalecimiento institucional.</w:t>
      </w:r>
    </w:p>
    <w:p w14:paraId="0408BB77" w14:textId="7501B499" w:rsidR="00224120" w:rsidRPr="00224120" w:rsidRDefault="00224120" w:rsidP="00224120">
      <w:pPr>
        <w:rPr>
          <w:b/>
          <w:bCs/>
          <w:i/>
          <w:iCs/>
          <w:lang w:val="es-CO"/>
        </w:rPr>
      </w:pPr>
      <w:r w:rsidRPr="00224120">
        <w:rPr>
          <w:b/>
          <w:bCs/>
          <w:i/>
          <w:iCs/>
          <w:lang w:val="es-CO"/>
        </w:rPr>
        <w:t>Puntos destacados:</w:t>
      </w:r>
    </w:p>
    <w:p w14:paraId="5E0C84F8" w14:textId="77777777" w:rsidR="00224120" w:rsidRPr="00224120" w:rsidRDefault="00224120" w:rsidP="008C0CEE">
      <w:pPr>
        <w:pStyle w:val="Prrafodelista"/>
        <w:numPr>
          <w:ilvl w:val="0"/>
          <w:numId w:val="31"/>
        </w:numPr>
        <w:rPr>
          <w:lang w:val="es-CO"/>
        </w:rPr>
      </w:pPr>
      <w:r w:rsidRPr="00224120">
        <w:rPr>
          <w:lang w:val="es-CO"/>
        </w:rPr>
        <w:t>Contexto normativo:</w:t>
      </w:r>
    </w:p>
    <w:p w14:paraId="2155F58A" w14:textId="77777777" w:rsidR="00224120" w:rsidRPr="00224120" w:rsidRDefault="00224120" w:rsidP="00224120">
      <w:pPr>
        <w:rPr>
          <w:lang w:val="es-CO"/>
        </w:rPr>
      </w:pPr>
    </w:p>
    <w:p w14:paraId="79B961A2" w14:textId="77777777" w:rsidR="00224120" w:rsidRPr="00E1321D" w:rsidRDefault="00224120" w:rsidP="008C0CEE">
      <w:pPr>
        <w:pStyle w:val="Prrafodelista"/>
        <w:numPr>
          <w:ilvl w:val="0"/>
          <w:numId w:val="30"/>
        </w:numPr>
        <w:rPr>
          <w:lang w:val="es-CO"/>
        </w:rPr>
      </w:pPr>
      <w:r w:rsidRPr="00E1321D">
        <w:rPr>
          <w:lang w:val="es-CO"/>
        </w:rPr>
        <w:lastRenderedPageBreak/>
        <w:t>Basado en el Decreto Único Reglamentario 1083 de 2015, modificado por el Decreto 1499 de 2017, y en el Decreto Distrital 221 de 2023.</w:t>
      </w:r>
    </w:p>
    <w:p w14:paraId="57E36E06" w14:textId="77777777" w:rsidR="00224120" w:rsidRPr="00E1321D" w:rsidRDefault="00224120" w:rsidP="008C0CEE">
      <w:pPr>
        <w:pStyle w:val="Prrafodelista"/>
        <w:numPr>
          <w:ilvl w:val="0"/>
          <w:numId w:val="30"/>
        </w:numPr>
        <w:rPr>
          <w:lang w:val="es-CO"/>
        </w:rPr>
      </w:pPr>
      <w:r w:rsidRPr="00E1321D">
        <w:rPr>
          <w:lang w:val="es-CO"/>
        </w:rPr>
        <w:t>Enmarca las funciones de la Mesa en la implementación del Modelo Integrado de Planeación y Gestión (MIPG) y las políticas de Gobierno Digital y Seguridad Digital.</w:t>
      </w:r>
    </w:p>
    <w:p w14:paraId="4B00C4DB" w14:textId="77777777" w:rsidR="00224120" w:rsidRPr="00E1321D" w:rsidRDefault="00224120" w:rsidP="008C0CEE">
      <w:pPr>
        <w:pStyle w:val="Prrafodelista"/>
        <w:numPr>
          <w:ilvl w:val="0"/>
          <w:numId w:val="31"/>
        </w:numPr>
        <w:rPr>
          <w:lang w:val="es-CO"/>
        </w:rPr>
      </w:pPr>
      <w:r w:rsidRPr="00E1321D">
        <w:rPr>
          <w:lang w:val="es-CO"/>
        </w:rPr>
        <w:t>Objetivo de la Mesa de Trabajo:</w:t>
      </w:r>
    </w:p>
    <w:p w14:paraId="70F60E26" w14:textId="77777777" w:rsidR="00224120" w:rsidRPr="00E74A55" w:rsidRDefault="00224120" w:rsidP="008C0CEE">
      <w:pPr>
        <w:pStyle w:val="Prrafodelista"/>
        <w:numPr>
          <w:ilvl w:val="0"/>
          <w:numId w:val="32"/>
        </w:numPr>
        <w:rPr>
          <w:lang w:val="es-CO"/>
        </w:rPr>
      </w:pPr>
      <w:r w:rsidRPr="00E74A55">
        <w:rPr>
          <w:lang w:val="es-CO"/>
        </w:rPr>
        <w:t>Evaluar impactos y analizar la viabilidad de decisiones relacionadas con inversión, adquisición o modernización de sistemas de información e infraestructura tecnológica.</w:t>
      </w:r>
    </w:p>
    <w:p w14:paraId="2A89B9EC" w14:textId="77777777" w:rsidR="00224120" w:rsidRPr="00E74A55" w:rsidRDefault="00224120" w:rsidP="008C0CEE">
      <w:pPr>
        <w:pStyle w:val="Prrafodelista"/>
        <w:numPr>
          <w:ilvl w:val="0"/>
          <w:numId w:val="32"/>
        </w:numPr>
        <w:rPr>
          <w:lang w:val="es-CO"/>
        </w:rPr>
      </w:pPr>
      <w:r w:rsidRPr="00E74A55">
        <w:rPr>
          <w:lang w:val="es-CO"/>
        </w:rPr>
        <w:t>Orientar la implementación de lineamientos para fortalecer las políticas de Gobierno Digital y Seguridad Digital.</w:t>
      </w:r>
    </w:p>
    <w:p w14:paraId="00AE5ECA" w14:textId="77777777" w:rsidR="00224120" w:rsidRPr="00E74A55" w:rsidRDefault="00224120" w:rsidP="008C0CEE">
      <w:pPr>
        <w:pStyle w:val="Prrafodelista"/>
        <w:numPr>
          <w:ilvl w:val="0"/>
          <w:numId w:val="31"/>
        </w:numPr>
        <w:rPr>
          <w:lang w:val="es-CO"/>
        </w:rPr>
      </w:pPr>
      <w:r w:rsidRPr="00E74A55">
        <w:rPr>
          <w:lang w:val="es-CO"/>
        </w:rPr>
        <w:t>Definición de Arquitectura Empresarial:</w:t>
      </w:r>
    </w:p>
    <w:p w14:paraId="43013769" w14:textId="77777777" w:rsidR="00224120" w:rsidRPr="00E74A55" w:rsidRDefault="00224120" w:rsidP="008C0CEE">
      <w:pPr>
        <w:pStyle w:val="Prrafodelista"/>
        <w:numPr>
          <w:ilvl w:val="0"/>
          <w:numId w:val="33"/>
        </w:numPr>
        <w:rPr>
          <w:lang w:val="es-CO"/>
        </w:rPr>
      </w:pPr>
      <w:r w:rsidRPr="00E74A55">
        <w:rPr>
          <w:lang w:val="es-CO"/>
        </w:rPr>
        <w:t>Descrita como la práctica que facilita la planeación y transformación institucional, integrando procesos, información, sistemas de información, tecnologías y seguridad como un sistema interrelacionado.</w:t>
      </w:r>
    </w:p>
    <w:p w14:paraId="20B798A1" w14:textId="77777777" w:rsidR="00224120" w:rsidRPr="00130FDD" w:rsidRDefault="00224120" w:rsidP="008C0CEE">
      <w:pPr>
        <w:pStyle w:val="Prrafodelista"/>
        <w:numPr>
          <w:ilvl w:val="0"/>
          <w:numId w:val="31"/>
        </w:numPr>
        <w:rPr>
          <w:lang w:val="es-CO"/>
        </w:rPr>
      </w:pPr>
      <w:r w:rsidRPr="00130FDD">
        <w:rPr>
          <w:lang w:val="es-CO"/>
        </w:rPr>
        <w:t>Conformación de la Mesa:</w:t>
      </w:r>
    </w:p>
    <w:p w14:paraId="14119F95" w14:textId="7A66C27E" w:rsidR="00224120" w:rsidRPr="00130FDD" w:rsidRDefault="00224120" w:rsidP="008C0CEE">
      <w:pPr>
        <w:pStyle w:val="Prrafodelista"/>
        <w:numPr>
          <w:ilvl w:val="0"/>
          <w:numId w:val="33"/>
        </w:numPr>
        <w:rPr>
          <w:lang w:val="es-CO"/>
        </w:rPr>
      </w:pPr>
      <w:r w:rsidRPr="00130FDD">
        <w:rPr>
          <w:lang w:val="es-CO"/>
        </w:rPr>
        <w:t>Integrada por roles clave como l</w:t>
      </w:r>
      <w:r w:rsidR="00130FDD">
        <w:rPr>
          <w:lang w:val="es-CO"/>
        </w:rPr>
        <w:t>a</w:t>
      </w:r>
      <w:r w:rsidRPr="00130FDD">
        <w:rPr>
          <w:lang w:val="es-CO"/>
        </w:rPr>
        <w:t xml:space="preserve"> Secretari</w:t>
      </w:r>
      <w:r w:rsidR="00130FDD">
        <w:rPr>
          <w:lang w:val="es-CO"/>
        </w:rPr>
        <w:t>a</w:t>
      </w:r>
      <w:r w:rsidRPr="00130FDD">
        <w:rPr>
          <w:lang w:val="es-CO"/>
        </w:rPr>
        <w:t xml:space="preserve"> General, el Jefe de la Oficina de Tecnologías de la Información, el Jefe de la Oficina de Servicio a la Ciudadanía, el Jefe de Planeación y el Gerente para el Desarrollo, la Calidad y la Innovación.</w:t>
      </w:r>
    </w:p>
    <w:p w14:paraId="0323E535" w14:textId="77777777" w:rsidR="00224120" w:rsidRPr="00130FDD" w:rsidRDefault="00224120" w:rsidP="008C0CEE">
      <w:pPr>
        <w:pStyle w:val="Prrafodelista"/>
        <w:numPr>
          <w:ilvl w:val="0"/>
          <w:numId w:val="31"/>
        </w:numPr>
        <w:rPr>
          <w:lang w:val="es-CO"/>
        </w:rPr>
      </w:pPr>
      <w:r w:rsidRPr="00130FDD">
        <w:rPr>
          <w:lang w:val="es-CO"/>
        </w:rPr>
        <w:t>Actividades de la Mesa:</w:t>
      </w:r>
    </w:p>
    <w:p w14:paraId="55CCE6C3" w14:textId="77777777" w:rsidR="00224120" w:rsidRPr="006F5884" w:rsidRDefault="00224120" w:rsidP="008C0CEE">
      <w:pPr>
        <w:pStyle w:val="Prrafodelista"/>
        <w:numPr>
          <w:ilvl w:val="0"/>
          <w:numId w:val="33"/>
        </w:numPr>
        <w:rPr>
          <w:lang w:val="es-CO"/>
        </w:rPr>
      </w:pPr>
      <w:r w:rsidRPr="006F5884">
        <w:rPr>
          <w:lang w:val="es-CO"/>
        </w:rPr>
        <w:t>Priorizar proyectos estratégicos del Plan Estratégico de Tecnologías de la Información (PETI) y del Plan de Seguridad de la Información (PESI).</w:t>
      </w:r>
    </w:p>
    <w:p w14:paraId="30BD979D" w14:textId="77777777" w:rsidR="00224120" w:rsidRPr="006F5884" w:rsidRDefault="00224120" w:rsidP="008C0CEE">
      <w:pPr>
        <w:pStyle w:val="Prrafodelista"/>
        <w:numPr>
          <w:ilvl w:val="0"/>
          <w:numId w:val="33"/>
        </w:numPr>
        <w:rPr>
          <w:lang w:val="es-CO"/>
        </w:rPr>
      </w:pPr>
      <w:r w:rsidRPr="006F5884">
        <w:rPr>
          <w:lang w:val="es-CO"/>
        </w:rPr>
        <w:t>Evaluar cambios y supervisar controles en dichos planes.</w:t>
      </w:r>
    </w:p>
    <w:p w14:paraId="746E3487" w14:textId="77777777" w:rsidR="00224120" w:rsidRPr="006F5884" w:rsidRDefault="00224120" w:rsidP="008C0CEE">
      <w:pPr>
        <w:pStyle w:val="Prrafodelista"/>
        <w:numPr>
          <w:ilvl w:val="0"/>
          <w:numId w:val="33"/>
        </w:numPr>
        <w:rPr>
          <w:lang w:val="es-CO"/>
        </w:rPr>
      </w:pPr>
      <w:r w:rsidRPr="006F5884">
        <w:rPr>
          <w:lang w:val="es-CO"/>
        </w:rPr>
        <w:t>Presentar informes y recomendaciones al Director General sobre políticas y estrategias digitales.</w:t>
      </w:r>
    </w:p>
    <w:p w14:paraId="42E21EB9" w14:textId="77777777" w:rsidR="00224120" w:rsidRPr="00E1431E" w:rsidRDefault="00224120" w:rsidP="008C0CEE">
      <w:pPr>
        <w:pStyle w:val="Prrafodelista"/>
        <w:numPr>
          <w:ilvl w:val="0"/>
          <w:numId w:val="31"/>
        </w:numPr>
        <w:rPr>
          <w:lang w:val="es-CO"/>
        </w:rPr>
      </w:pPr>
      <w:r w:rsidRPr="00E1431E">
        <w:rPr>
          <w:lang w:val="es-CO"/>
        </w:rPr>
        <w:t>Periodicidad de reuniones:</w:t>
      </w:r>
    </w:p>
    <w:p w14:paraId="5184B31A" w14:textId="77777777" w:rsidR="00224120" w:rsidRPr="00E1431E" w:rsidRDefault="00224120" w:rsidP="008C0CEE">
      <w:pPr>
        <w:pStyle w:val="Prrafodelista"/>
        <w:numPr>
          <w:ilvl w:val="0"/>
          <w:numId w:val="34"/>
        </w:numPr>
        <w:rPr>
          <w:lang w:val="es-CO"/>
        </w:rPr>
      </w:pPr>
      <w:r w:rsidRPr="00E1431E">
        <w:rPr>
          <w:lang w:val="es-CO"/>
        </w:rPr>
        <w:t>Ordinarias cada tres meses, con posibilidad de sesiones extraordinarias para casos urgentes o requerimientos específicos.</w:t>
      </w:r>
    </w:p>
    <w:p w14:paraId="137224B9" w14:textId="02B41034" w:rsidR="004338B9" w:rsidRDefault="00A80B66" w:rsidP="00CB0200">
      <w:pPr>
        <w:pStyle w:val="Ttulo3"/>
      </w:pPr>
      <w:bookmarkStart w:id="56" w:name="_Toc189203334"/>
      <w:r>
        <w:t>Gestión Financiera de TI</w:t>
      </w:r>
      <w:bookmarkEnd w:id="56"/>
    </w:p>
    <w:p w14:paraId="71D742E6" w14:textId="6AF3A3BD" w:rsidR="009F0522" w:rsidRDefault="000A157D" w:rsidP="009F0522">
      <w:r>
        <w:t>Como parte del análisis desarrollado por la Oficina de Tecnologías de la Información (OTI)</w:t>
      </w:r>
      <w:r w:rsidR="002E2E71">
        <w:t>, se toma como base el</w:t>
      </w:r>
      <w:r w:rsidR="009F0522">
        <w:t xml:space="preserve"> Plan Operativo Anual de inversiones </w:t>
      </w:r>
      <w:r w:rsidR="00514D4D">
        <w:t>–</w:t>
      </w:r>
      <w:r w:rsidR="009F0522">
        <w:t xml:space="preserve"> POAI</w:t>
      </w:r>
      <w:r w:rsidR="00514D4D">
        <w:t>, el cual</w:t>
      </w:r>
      <w:r w:rsidR="009F0522">
        <w:t xml:space="preserve"> contiene la información correspondiente a la inversión directa que ejecutarán las entidades de la Administración Central y los Establecimientos Públicos del Distrito Capital durante la vigencia</w:t>
      </w:r>
      <w:r w:rsidR="00514D4D">
        <w:t xml:space="preserve"> 2024 - 2027</w:t>
      </w:r>
      <w:r w:rsidR="009F0522">
        <w:t>.</w:t>
      </w:r>
      <w:r w:rsidR="00FE6105">
        <w:t xml:space="preserve"> Esta información hace parte de l</w:t>
      </w:r>
      <w:r w:rsidR="009F0522">
        <w:t>as inversiones programadas</w:t>
      </w:r>
      <w:r w:rsidR="00FE6105">
        <w:t xml:space="preserve"> que</w:t>
      </w:r>
      <w:r w:rsidR="009F0522">
        <w:t xml:space="preserve"> están orientadas a la consolidación de las prioridades establecidas en los propósitos, programas, proyectos y metas establecidas en el plan de desarrollo vigente</w:t>
      </w:r>
      <w:r w:rsidR="00FE6105">
        <w:t xml:space="preserve"> específicamente para el </w:t>
      </w:r>
      <w:r w:rsidR="00FE6105" w:rsidRPr="00FE6105">
        <w:t>Proyecto 8089</w:t>
      </w:r>
      <w:r w:rsidR="007027B7">
        <w:t xml:space="preserve"> cuyo objetivo es</w:t>
      </w:r>
      <w:r w:rsidR="00FE6105" w:rsidRPr="00FE6105">
        <w:t xml:space="preserve"> </w:t>
      </w:r>
      <w:r w:rsidR="007027B7">
        <w:t>“</w:t>
      </w:r>
      <w:r w:rsidR="00FE6105" w:rsidRPr="00FE6105">
        <w:t>Fortalecimiento de los Componentes tecnológicos para garantizar la demanda en la operación de la UAERMV de Bogotá D.C</w:t>
      </w:r>
      <w:r w:rsidR="007027B7">
        <w:t>”.</w:t>
      </w:r>
    </w:p>
    <w:p w14:paraId="77330DA9" w14:textId="77777777" w:rsidR="007C192C" w:rsidRDefault="007C192C" w:rsidP="00B520C9">
      <w:r w:rsidRPr="007C192C">
        <w:t>La información de la inversión programada se organiza en dos secciones: la primera presenta el monto total de las inversiones correspondientes al proyecto 8089 para el período 2024-2025; la segunda detalla la distribución específica de los recursos asignados para la vigencia 2025, con una descripción clara de su asignación a nivel presupuestal.</w:t>
      </w:r>
    </w:p>
    <w:p w14:paraId="5FF78A00" w14:textId="7674E11E" w:rsidR="008C0CEE" w:rsidRDefault="006733F7" w:rsidP="006733F7">
      <w:pPr>
        <w:pStyle w:val="Subttulo"/>
      </w:pPr>
      <w:r>
        <w:lastRenderedPageBreak/>
        <w:t>Distribución de Recursos del Proyecto</w:t>
      </w:r>
    </w:p>
    <w:tbl>
      <w:tblPr>
        <w:tblStyle w:val="Tablaconcuadrcula"/>
        <w:tblW w:w="0" w:type="auto"/>
        <w:tblLayout w:type="fixed"/>
        <w:tblLook w:val="04A0" w:firstRow="1" w:lastRow="0" w:firstColumn="1" w:lastColumn="0" w:noHBand="0" w:noVBand="1"/>
      </w:tblPr>
      <w:tblGrid>
        <w:gridCol w:w="875"/>
        <w:gridCol w:w="1310"/>
        <w:gridCol w:w="1186"/>
        <w:gridCol w:w="1310"/>
        <w:gridCol w:w="1126"/>
        <w:gridCol w:w="992"/>
        <w:gridCol w:w="851"/>
        <w:gridCol w:w="850"/>
        <w:gridCol w:w="852"/>
      </w:tblGrid>
      <w:tr w:rsidR="00A63850" w:rsidRPr="00A63850" w14:paraId="7208F6EE" w14:textId="77777777" w:rsidTr="00277574">
        <w:tc>
          <w:tcPr>
            <w:tcW w:w="875" w:type="dxa"/>
            <w:shd w:val="clear" w:color="auto" w:fill="ADB450"/>
            <w:vAlign w:val="center"/>
          </w:tcPr>
          <w:p w14:paraId="34E83E5C" w14:textId="4CAF0814"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Objetivo PDD</w:t>
            </w:r>
          </w:p>
        </w:tc>
        <w:tc>
          <w:tcPr>
            <w:tcW w:w="1310" w:type="dxa"/>
            <w:shd w:val="clear" w:color="auto" w:fill="ADB450"/>
            <w:vAlign w:val="center"/>
          </w:tcPr>
          <w:p w14:paraId="4CAD230B" w14:textId="01DAEC4F"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Programa</w:t>
            </w:r>
          </w:p>
        </w:tc>
        <w:tc>
          <w:tcPr>
            <w:tcW w:w="1186" w:type="dxa"/>
            <w:shd w:val="clear" w:color="auto" w:fill="ADB450"/>
            <w:vAlign w:val="center"/>
          </w:tcPr>
          <w:p w14:paraId="29262BBF" w14:textId="177D3E0B"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Sectorial 2024 – 2027</w:t>
            </w:r>
          </w:p>
        </w:tc>
        <w:tc>
          <w:tcPr>
            <w:tcW w:w="1310" w:type="dxa"/>
            <w:shd w:val="clear" w:color="auto" w:fill="ADB450"/>
            <w:vAlign w:val="center"/>
          </w:tcPr>
          <w:p w14:paraId="3869148E" w14:textId="64BB6F3B"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 xml:space="preserve">Proyecto </w:t>
            </w:r>
            <w:r w:rsidR="006B2D57" w:rsidRPr="00A63850">
              <w:rPr>
                <w:rFonts w:cs="Arial"/>
                <w:b/>
                <w:bCs/>
                <w:color w:val="FFFFFF" w:themeColor="background1"/>
                <w:sz w:val="16"/>
                <w:szCs w:val="16"/>
              </w:rPr>
              <w:t>UAERMV</w:t>
            </w:r>
          </w:p>
        </w:tc>
        <w:tc>
          <w:tcPr>
            <w:tcW w:w="1126" w:type="dxa"/>
            <w:shd w:val="clear" w:color="auto" w:fill="ADB450"/>
            <w:vAlign w:val="center"/>
          </w:tcPr>
          <w:p w14:paraId="32466115" w14:textId="2A529633"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2024 – 2027</w:t>
            </w:r>
          </w:p>
        </w:tc>
        <w:tc>
          <w:tcPr>
            <w:tcW w:w="992" w:type="dxa"/>
            <w:shd w:val="clear" w:color="auto" w:fill="ADB450"/>
            <w:vAlign w:val="center"/>
          </w:tcPr>
          <w:p w14:paraId="51071FC5" w14:textId="65B898A4"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2024</w:t>
            </w:r>
          </w:p>
        </w:tc>
        <w:tc>
          <w:tcPr>
            <w:tcW w:w="851" w:type="dxa"/>
            <w:shd w:val="clear" w:color="auto" w:fill="ADB450"/>
            <w:vAlign w:val="center"/>
          </w:tcPr>
          <w:p w14:paraId="195AAACD" w14:textId="49F559CE"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2025</w:t>
            </w:r>
          </w:p>
        </w:tc>
        <w:tc>
          <w:tcPr>
            <w:tcW w:w="850" w:type="dxa"/>
            <w:shd w:val="clear" w:color="auto" w:fill="ADB450"/>
            <w:vAlign w:val="center"/>
          </w:tcPr>
          <w:p w14:paraId="465732F8" w14:textId="3FFAAEA2"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2026</w:t>
            </w:r>
          </w:p>
        </w:tc>
        <w:tc>
          <w:tcPr>
            <w:tcW w:w="852" w:type="dxa"/>
            <w:shd w:val="clear" w:color="auto" w:fill="ADB450"/>
            <w:vAlign w:val="center"/>
          </w:tcPr>
          <w:p w14:paraId="1A4B2C49" w14:textId="0EA52044"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2027</w:t>
            </w:r>
          </w:p>
        </w:tc>
      </w:tr>
      <w:tr w:rsidR="00277574" w:rsidRPr="00AC42F0" w14:paraId="6646ACF6" w14:textId="77777777" w:rsidTr="00277574">
        <w:tc>
          <w:tcPr>
            <w:tcW w:w="875" w:type="dxa"/>
            <w:vAlign w:val="center"/>
          </w:tcPr>
          <w:p w14:paraId="5CF5F4CE" w14:textId="550317DE" w:rsidR="00BD657E" w:rsidRPr="00AC42F0" w:rsidRDefault="00804630" w:rsidP="00C727FB">
            <w:pPr>
              <w:rPr>
                <w:rFonts w:cs="Arial"/>
                <w:sz w:val="16"/>
                <w:szCs w:val="16"/>
              </w:rPr>
            </w:pPr>
            <w:r w:rsidRPr="00804630">
              <w:rPr>
                <w:rFonts w:cs="Arial"/>
                <w:sz w:val="16"/>
                <w:szCs w:val="16"/>
              </w:rPr>
              <w:t>5. Bogotá Confía en su Gobierno</w:t>
            </w:r>
          </w:p>
        </w:tc>
        <w:tc>
          <w:tcPr>
            <w:tcW w:w="1310" w:type="dxa"/>
            <w:vAlign w:val="center"/>
          </w:tcPr>
          <w:p w14:paraId="62BD75D9" w14:textId="4856F651" w:rsidR="00BD657E" w:rsidRPr="00AC42F0" w:rsidRDefault="00C727FB" w:rsidP="00C727FB">
            <w:pPr>
              <w:rPr>
                <w:rFonts w:cs="Arial"/>
                <w:sz w:val="16"/>
                <w:szCs w:val="16"/>
              </w:rPr>
            </w:pPr>
            <w:r w:rsidRPr="00C727FB">
              <w:rPr>
                <w:rFonts w:cs="Arial"/>
                <w:sz w:val="16"/>
                <w:szCs w:val="16"/>
              </w:rPr>
              <w:t>Programa 33: Fortalecimiento institucional para una gobernanza pública confiable</w:t>
            </w:r>
          </w:p>
        </w:tc>
        <w:tc>
          <w:tcPr>
            <w:tcW w:w="1186" w:type="dxa"/>
            <w:vAlign w:val="center"/>
          </w:tcPr>
          <w:p w14:paraId="195EFF12" w14:textId="6CDF71BF" w:rsidR="00BD657E" w:rsidRPr="00AC42F0" w:rsidRDefault="00587A56" w:rsidP="00C727FB">
            <w:pPr>
              <w:rPr>
                <w:rFonts w:cs="Arial"/>
                <w:sz w:val="16"/>
                <w:szCs w:val="16"/>
              </w:rPr>
            </w:pPr>
            <w:r w:rsidRPr="00587A56">
              <w:rPr>
                <w:rFonts w:cs="Arial"/>
                <w:sz w:val="16"/>
                <w:szCs w:val="16"/>
              </w:rPr>
              <w:t>Desarrollar el 100% de la estrategia de mejora y sostenibilidad del Modelo Integrado De Planeación y Gestión - MIPG en las entidades del Sector Movilidad</w:t>
            </w:r>
          </w:p>
        </w:tc>
        <w:tc>
          <w:tcPr>
            <w:tcW w:w="1310" w:type="dxa"/>
            <w:vAlign w:val="center"/>
          </w:tcPr>
          <w:p w14:paraId="6C6C04F7" w14:textId="2EC0E130" w:rsidR="00BD657E" w:rsidRPr="00AC42F0" w:rsidRDefault="008A4F03" w:rsidP="00C727FB">
            <w:pPr>
              <w:rPr>
                <w:rFonts w:cs="Arial"/>
                <w:sz w:val="16"/>
                <w:szCs w:val="16"/>
              </w:rPr>
            </w:pPr>
            <w:r w:rsidRPr="008A4F03">
              <w:rPr>
                <w:rFonts w:cs="Arial"/>
                <w:sz w:val="16"/>
                <w:szCs w:val="16"/>
              </w:rPr>
              <w:t>Proyecto 8089</w:t>
            </w:r>
            <w:r>
              <w:rPr>
                <w:rFonts w:cs="Arial"/>
                <w:sz w:val="16"/>
                <w:szCs w:val="16"/>
              </w:rPr>
              <w:t>:</w:t>
            </w:r>
            <w:r w:rsidRPr="008A4F03">
              <w:rPr>
                <w:rFonts w:cs="Arial"/>
                <w:sz w:val="16"/>
                <w:szCs w:val="16"/>
              </w:rPr>
              <w:t xml:space="preserve"> Fortalecimiento de los Componentes tecnológicos para garantizar la demanda en la operación de la UAERMV de Bogotá D.C</w:t>
            </w:r>
          </w:p>
        </w:tc>
        <w:tc>
          <w:tcPr>
            <w:tcW w:w="1126" w:type="dxa"/>
            <w:vAlign w:val="center"/>
          </w:tcPr>
          <w:p w14:paraId="0707771D" w14:textId="71A6A77E" w:rsidR="00BD657E" w:rsidRPr="00AC42F0" w:rsidRDefault="00CC0707" w:rsidP="00A63850">
            <w:pPr>
              <w:jc w:val="right"/>
              <w:rPr>
                <w:rFonts w:cs="Arial"/>
                <w:sz w:val="16"/>
                <w:szCs w:val="16"/>
              </w:rPr>
            </w:pPr>
            <w:r>
              <w:rPr>
                <w:rFonts w:cs="Arial"/>
                <w:sz w:val="16"/>
                <w:szCs w:val="16"/>
              </w:rPr>
              <w:t>$ 32.897</w:t>
            </w:r>
          </w:p>
        </w:tc>
        <w:tc>
          <w:tcPr>
            <w:tcW w:w="992" w:type="dxa"/>
            <w:vAlign w:val="center"/>
          </w:tcPr>
          <w:p w14:paraId="44713EEB" w14:textId="7D44B7E0" w:rsidR="00BD657E" w:rsidRPr="00AC42F0" w:rsidRDefault="00CC0707" w:rsidP="00A63850">
            <w:pPr>
              <w:jc w:val="right"/>
              <w:rPr>
                <w:rFonts w:cs="Arial"/>
                <w:sz w:val="16"/>
                <w:szCs w:val="16"/>
              </w:rPr>
            </w:pPr>
            <w:r>
              <w:rPr>
                <w:rFonts w:cs="Arial"/>
                <w:sz w:val="16"/>
                <w:szCs w:val="16"/>
              </w:rPr>
              <w:t xml:space="preserve">$ </w:t>
            </w:r>
            <w:r w:rsidR="00F430D7">
              <w:rPr>
                <w:rFonts w:cs="Arial"/>
                <w:sz w:val="16"/>
                <w:szCs w:val="16"/>
              </w:rPr>
              <w:t>7.747</w:t>
            </w:r>
          </w:p>
        </w:tc>
        <w:tc>
          <w:tcPr>
            <w:tcW w:w="851" w:type="dxa"/>
            <w:vAlign w:val="center"/>
          </w:tcPr>
          <w:p w14:paraId="47879DBB" w14:textId="471E39B3" w:rsidR="00BD657E" w:rsidRPr="00AC42F0" w:rsidRDefault="00CC0707" w:rsidP="00A63850">
            <w:pPr>
              <w:jc w:val="right"/>
              <w:rPr>
                <w:rFonts w:cs="Arial"/>
                <w:sz w:val="16"/>
                <w:szCs w:val="16"/>
              </w:rPr>
            </w:pPr>
            <w:r>
              <w:rPr>
                <w:rFonts w:cs="Arial"/>
                <w:sz w:val="16"/>
                <w:szCs w:val="16"/>
              </w:rPr>
              <w:t xml:space="preserve">$ </w:t>
            </w:r>
            <w:r w:rsidR="00060B05">
              <w:rPr>
                <w:rFonts w:cs="Arial"/>
                <w:sz w:val="16"/>
                <w:szCs w:val="16"/>
              </w:rPr>
              <w:t>8.057</w:t>
            </w:r>
          </w:p>
        </w:tc>
        <w:tc>
          <w:tcPr>
            <w:tcW w:w="850" w:type="dxa"/>
            <w:vAlign w:val="center"/>
          </w:tcPr>
          <w:p w14:paraId="38BAD90A" w14:textId="7A75F60B" w:rsidR="00BD657E" w:rsidRPr="00AC42F0" w:rsidRDefault="00CC0707" w:rsidP="00A63850">
            <w:pPr>
              <w:jc w:val="right"/>
              <w:rPr>
                <w:rFonts w:cs="Arial"/>
                <w:sz w:val="16"/>
                <w:szCs w:val="16"/>
              </w:rPr>
            </w:pPr>
            <w:r>
              <w:rPr>
                <w:rFonts w:cs="Arial"/>
                <w:sz w:val="16"/>
                <w:szCs w:val="16"/>
              </w:rPr>
              <w:t xml:space="preserve">$ </w:t>
            </w:r>
            <w:r w:rsidR="00060B05">
              <w:rPr>
                <w:rFonts w:cs="Arial"/>
                <w:sz w:val="16"/>
                <w:szCs w:val="16"/>
              </w:rPr>
              <w:t>8.379</w:t>
            </w:r>
          </w:p>
        </w:tc>
        <w:tc>
          <w:tcPr>
            <w:tcW w:w="852" w:type="dxa"/>
            <w:vAlign w:val="center"/>
          </w:tcPr>
          <w:p w14:paraId="732520C2" w14:textId="374AE8DF" w:rsidR="00BD657E" w:rsidRPr="00AC42F0" w:rsidRDefault="00CC0707" w:rsidP="00A63850">
            <w:pPr>
              <w:jc w:val="right"/>
              <w:rPr>
                <w:rFonts w:cs="Arial"/>
                <w:sz w:val="16"/>
                <w:szCs w:val="16"/>
              </w:rPr>
            </w:pPr>
            <w:r>
              <w:rPr>
                <w:rFonts w:cs="Arial"/>
                <w:sz w:val="16"/>
                <w:szCs w:val="16"/>
              </w:rPr>
              <w:t xml:space="preserve">$ </w:t>
            </w:r>
            <w:r w:rsidR="00060B05">
              <w:rPr>
                <w:rFonts w:cs="Arial"/>
                <w:sz w:val="16"/>
                <w:szCs w:val="16"/>
              </w:rPr>
              <w:t>8.714</w:t>
            </w:r>
          </w:p>
        </w:tc>
      </w:tr>
    </w:tbl>
    <w:p w14:paraId="215D70B3" w14:textId="14BC08FC" w:rsidR="00C06CD3" w:rsidRDefault="00784F39" w:rsidP="00784F39">
      <w:pPr>
        <w:pStyle w:val="Subttulo"/>
      </w:pPr>
      <w:r>
        <w:t xml:space="preserve">Distribución </w:t>
      </w:r>
      <w:r w:rsidR="00C06CD3">
        <w:t>Presupuest</w:t>
      </w:r>
      <w:r>
        <w:t>al</w:t>
      </w:r>
      <w:r w:rsidR="00C06CD3">
        <w:t xml:space="preserve"> </w:t>
      </w:r>
      <w:r w:rsidR="006B2D57">
        <w:t xml:space="preserve">por Meta </w:t>
      </w:r>
      <w:r w:rsidR="00C06CD3">
        <w:t>2025</w:t>
      </w:r>
    </w:p>
    <w:tbl>
      <w:tblPr>
        <w:tblW w:w="5000" w:type="pct"/>
        <w:tblLayout w:type="fixed"/>
        <w:tblCellMar>
          <w:left w:w="70" w:type="dxa"/>
          <w:right w:w="70" w:type="dxa"/>
        </w:tblCellMar>
        <w:tblLook w:val="04A0" w:firstRow="1" w:lastRow="0" w:firstColumn="1" w:lastColumn="0" w:noHBand="0" w:noVBand="1"/>
      </w:tblPr>
      <w:tblGrid>
        <w:gridCol w:w="7645"/>
        <w:gridCol w:w="1697"/>
      </w:tblGrid>
      <w:tr w:rsidR="005A2A6C" w:rsidRPr="005A2A6C" w14:paraId="0ACD4DB4" w14:textId="77777777" w:rsidTr="00A63850">
        <w:trPr>
          <w:trHeight w:val="300"/>
          <w:tblHeader/>
        </w:trPr>
        <w:tc>
          <w:tcPr>
            <w:tcW w:w="4092" w:type="pct"/>
            <w:tcBorders>
              <w:top w:val="single" w:sz="8" w:space="0" w:color="auto"/>
              <w:left w:val="single" w:sz="8" w:space="0" w:color="auto"/>
              <w:bottom w:val="single" w:sz="4" w:space="0" w:color="auto"/>
              <w:right w:val="single" w:sz="4" w:space="0" w:color="auto"/>
            </w:tcBorders>
            <w:shd w:val="clear" w:color="auto" w:fill="ADB450"/>
            <w:noWrap/>
            <w:vAlign w:val="bottom"/>
            <w:hideMark/>
          </w:tcPr>
          <w:p w14:paraId="02B5269C" w14:textId="77777777" w:rsidR="00247069" w:rsidRPr="00247069" w:rsidRDefault="00247069" w:rsidP="005A2A6C">
            <w:pPr>
              <w:spacing w:after="0"/>
              <w:jc w:val="center"/>
              <w:rPr>
                <w:rFonts w:ascii="Aptos Narrow" w:eastAsia="Times New Roman" w:hAnsi="Aptos Narrow" w:cs="Times New Roman"/>
                <w:b/>
                <w:bCs/>
                <w:color w:val="FFFFFF" w:themeColor="background1"/>
                <w:lang w:val="es-CO" w:eastAsia="es-CO"/>
              </w:rPr>
            </w:pPr>
            <w:r w:rsidRPr="00247069">
              <w:rPr>
                <w:rFonts w:ascii="Aptos Narrow" w:eastAsia="Times New Roman" w:hAnsi="Aptos Narrow" w:cs="Times New Roman"/>
                <w:b/>
                <w:bCs/>
                <w:color w:val="FFFFFF" w:themeColor="background1"/>
                <w:lang w:val="es-CO" w:eastAsia="es-CO"/>
              </w:rPr>
              <w:t>Metas Proyecto 8089</w:t>
            </w:r>
          </w:p>
        </w:tc>
        <w:tc>
          <w:tcPr>
            <w:tcW w:w="908" w:type="pct"/>
            <w:tcBorders>
              <w:top w:val="single" w:sz="8" w:space="0" w:color="auto"/>
              <w:left w:val="single" w:sz="4" w:space="0" w:color="auto"/>
              <w:bottom w:val="single" w:sz="4" w:space="0" w:color="auto"/>
              <w:right w:val="single" w:sz="8" w:space="0" w:color="auto"/>
            </w:tcBorders>
            <w:shd w:val="clear" w:color="auto" w:fill="ADB450"/>
            <w:noWrap/>
            <w:vAlign w:val="bottom"/>
            <w:hideMark/>
          </w:tcPr>
          <w:p w14:paraId="7A96EB49" w14:textId="77777777" w:rsidR="00247069" w:rsidRPr="00247069" w:rsidRDefault="00247069" w:rsidP="005A2A6C">
            <w:pPr>
              <w:spacing w:after="0"/>
              <w:jc w:val="center"/>
              <w:rPr>
                <w:rFonts w:ascii="Aptos Narrow" w:eastAsia="Times New Roman" w:hAnsi="Aptos Narrow" w:cs="Times New Roman"/>
                <w:b/>
                <w:bCs/>
                <w:color w:val="FFFFFF" w:themeColor="background1"/>
                <w:lang w:val="es-CO" w:eastAsia="es-CO"/>
              </w:rPr>
            </w:pPr>
            <w:r w:rsidRPr="00247069">
              <w:rPr>
                <w:rFonts w:ascii="Aptos Narrow" w:eastAsia="Times New Roman" w:hAnsi="Aptos Narrow" w:cs="Times New Roman"/>
                <w:b/>
                <w:bCs/>
                <w:color w:val="FFFFFF" w:themeColor="background1"/>
                <w:lang w:val="es-CO" w:eastAsia="es-CO"/>
              </w:rPr>
              <w:t>Valor</w:t>
            </w:r>
          </w:p>
        </w:tc>
      </w:tr>
      <w:tr w:rsidR="00247069" w:rsidRPr="00247069" w14:paraId="279E4311" w14:textId="77777777" w:rsidTr="00231F6C">
        <w:trPr>
          <w:trHeight w:val="300"/>
        </w:trPr>
        <w:tc>
          <w:tcPr>
            <w:tcW w:w="4092" w:type="pct"/>
            <w:tcBorders>
              <w:top w:val="nil"/>
              <w:left w:val="single" w:sz="8" w:space="0" w:color="auto"/>
              <w:bottom w:val="single" w:sz="4" w:space="0" w:color="auto"/>
              <w:right w:val="single" w:sz="4" w:space="0" w:color="auto"/>
            </w:tcBorders>
            <w:shd w:val="clear" w:color="auto" w:fill="auto"/>
            <w:noWrap/>
            <w:vAlign w:val="bottom"/>
            <w:hideMark/>
          </w:tcPr>
          <w:p w14:paraId="012AB874" w14:textId="77777777" w:rsidR="00247069" w:rsidRPr="00247069" w:rsidRDefault="00247069" w:rsidP="00247069">
            <w:pPr>
              <w:spacing w:after="0"/>
              <w:jc w:val="lef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Actualizar 4 documentos que enmarquen la estrategia de Tecnologías de la Información (TI) en el Plan Estratégico de Tecnologías de la Información de la UAERMV para la vigencia 2025 – 2027.</w:t>
            </w:r>
          </w:p>
        </w:tc>
        <w:tc>
          <w:tcPr>
            <w:tcW w:w="908" w:type="pct"/>
            <w:tcBorders>
              <w:top w:val="nil"/>
              <w:left w:val="nil"/>
              <w:bottom w:val="single" w:sz="4" w:space="0" w:color="auto"/>
              <w:right w:val="single" w:sz="8" w:space="0" w:color="auto"/>
            </w:tcBorders>
            <w:shd w:val="clear" w:color="auto" w:fill="auto"/>
            <w:noWrap/>
            <w:vAlign w:val="center"/>
            <w:hideMark/>
          </w:tcPr>
          <w:p w14:paraId="5EF2E73F" w14:textId="5472853B" w:rsidR="00247069" w:rsidRPr="00247069" w:rsidRDefault="00247069" w:rsidP="00231F6C">
            <w:pPr>
              <w:spacing w:after="0"/>
              <w:jc w:val="righ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w:t>
            </w:r>
            <w:r w:rsidR="00D7525D">
              <w:rPr>
                <w:rFonts w:ascii="Aptos Narrow" w:eastAsia="Times New Roman" w:hAnsi="Aptos Narrow" w:cs="Times New Roman"/>
                <w:color w:val="000000"/>
                <w:lang w:val="es-CO" w:eastAsia="es-CO"/>
              </w:rPr>
              <w:t xml:space="preserve"> </w:t>
            </w:r>
            <w:r w:rsidRPr="00247069">
              <w:rPr>
                <w:rFonts w:ascii="Aptos Narrow" w:eastAsia="Times New Roman" w:hAnsi="Aptos Narrow" w:cs="Times New Roman"/>
                <w:color w:val="000000"/>
                <w:lang w:val="es-CO" w:eastAsia="es-CO"/>
              </w:rPr>
              <w:t>680.000.000</w:t>
            </w:r>
          </w:p>
        </w:tc>
      </w:tr>
      <w:tr w:rsidR="00247069" w:rsidRPr="00247069" w14:paraId="69B0A598" w14:textId="77777777" w:rsidTr="00231F6C">
        <w:trPr>
          <w:trHeight w:val="300"/>
        </w:trPr>
        <w:tc>
          <w:tcPr>
            <w:tcW w:w="4092" w:type="pct"/>
            <w:tcBorders>
              <w:top w:val="nil"/>
              <w:left w:val="single" w:sz="8" w:space="0" w:color="auto"/>
              <w:bottom w:val="single" w:sz="4" w:space="0" w:color="auto"/>
              <w:right w:val="single" w:sz="4" w:space="0" w:color="auto"/>
            </w:tcBorders>
            <w:shd w:val="clear" w:color="auto" w:fill="auto"/>
            <w:noWrap/>
            <w:vAlign w:val="bottom"/>
            <w:hideMark/>
          </w:tcPr>
          <w:p w14:paraId="7D7FA6AF" w14:textId="77777777" w:rsidR="00247069" w:rsidRPr="00247069" w:rsidRDefault="00247069" w:rsidP="00247069">
            <w:pPr>
              <w:spacing w:after="0"/>
              <w:jc w:val="lef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Ejecutar 12 proyectos encaminados a actualizar los módulos de los sistemas de información SIGMA, Calíope y Orfeo e implementar el plan de mantenimiento de sistemas de información.</w:t>
            </w:r>
          </w:p>
        </w:tc>
        <w:tc>
          <w:tcPr>
            <w:tcW w:w="908" w:type="pct"/>
            <w:tcBorders>
              <w:top w:val="nil"/>
              <w:left w:val="nil"/>
              <w:bottom w:val="single" w:sz="4" w:space="0" w:color="auto"/>
              <w:right w:val="single" w:sz="8" w:space="0" w:color="auto"/>
            </w:tcBorders>
            <w:shd w:val="clear" w:color="auto" w:fill="auto"/>
            <w:noWrap/>
            <w:vAlign w:val="center"/>
            <w:hideMark/>
          </w:tcPr>
          <w:p w14:paraId="252A7AAB" w14:textId="6D7B5A54" w:rsidR="00247069" w:rsidRPr="00247069" w:rsidRDefault="00247069" w:rsidP="00231F6C">
            <w:pPr>
              <w:spacing w:after="0"/>
              <w:jc w:val="righ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$ 2.300.000.000</w:t>
            </w:r>
          </w:p>
        </w:tc>
      </w:tr>
      <w:tr w:rsidR="00247069" w:rsidRPr="00247069" w14:paraId="111AFF97" w14:textId="77777777" w:rsidTr="00231F6C">
        <w:trPr>
          <w:trHeight w:val="300"/>
        </w:trPr>
        <w:tc>
          <w:tcPr>
            <w:tcW w:w="4092" w:type="pct"/>
            <w:tcBorders>
              <w:top w:val="nil"/>
              <w:left w:val="single" w:sz="8" w:space="0" w:color="auto"/>
              <w:bottom w:val="single" w:sz="4" w:space="0" w:color="auto"/>
              <w:right w:val="single" w:sz="4" w:space="0" w:color="auto"/>
            </w:tcBorders>
            <w:shd w:val="clear" w:color="auto" w:fill="auto"/>
            <w:noWrap/>
            <w:vAlign w:val="bottom"/>
            <w:hideMark/>
          </w:tcPr>
          <w:p w14:paraId="38CDB041" w14:textId="77777777" w:rsidR="00247069" w:rsidRPr="00247069" w:rsidRDefault="00247069" w:rsidP="00247069">
            <w:pPr>
              <w:spacing w:after="0"/>
              <w:jc w:val="lef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Garantizar la disponibilidad del 94% de los servicios tecnológicos que intervienen en los sistemas SIGMA, Calíope, Orfeo y Portales Web</w:t>
            </w:r>
          </w:p>
        </w:tc>
        <w:tc>
          <w:tcPr>
            <w:tcW w:w="908" w:type="pct"/>
            <w:tcBorders>
              <w:top w:val="nil"/>
              <w:left w:val="nil"/>
              <w:bottom w:val="single" w:sz="4" w:space="0" w:color="auto"/>
              <w:right w:val="single" w:sz="8" w:space="0" w:color="auto"/>
            </w:tcBorders>
            <w:shd w:val="clear" w:color="auto" w:fill="auto"/>
            <w:noWrap/>
            <w:vAlign w:val="center"/>
            <w:hideMark/>
          </w:tcPr>
          <w:p w14:paraId="45EF8701" w14:textId="5CEE81CA" w:rsidR="00247069" w:rsidRPr="00247069" w:rsidRDefault="00247069" w:rsidP="00231F6C">
            <w:pPr>
              <w:spacing w:after="0"/>
              <w:jc w:val="righ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$ 5.077.000.000</w:t>
            </w:r>
          </w:p>
        </w:tc>
      </w:tr>
      <w:tr w:rsidR="005A2A6C" w:rsidRPr="005A2A6C" w14:paraId="791C842F" w14:textId="77777777" w:rsidTr="00231F6C">
        <w:trPr>
          <w:trHeight w:val="315"/>
        </w:trPr>
        <w:tc>
          <w:tcPr>
            <w:tcW w:w="4092" w:type="pct"/>
            <w:tcBorders>
              <w:top w:val="single" w:sz="4" w:space="0" w:color="auto"/>
              <w:left w:val="single" w:sz="8" w:space="0" w:color="auto"/>
              <w:bottom w:val="single" w:sz="8" w:space="0" w:color="auto"/>
              <w:right w:val="single" w:sz="4" w:space="0" w:color="auto"/>
            </w:tcBorders>
            <w:shd w:val="clear" w:color="auto" w:fill="ADB450"/>
            <w:noWrap/>
            <w:vAlign w:val="bottom"/>
            <w:hideMark/>
          </w:tcPr>
          <w:p w14:paraId="53CC0F9B" w14:textId="77777777" w:rsidR="00247069" w:rsidRPr="00247069" w:rsidRDefault="00247069" w:rsidP="00247069">
            <w:pPr>
              <w:spacing w:after="0"/>
              <w:ind w:firstLineChars="100" w:firstLine="221"/>
              <w:jc w:val="left"/>
              <w:rPr>
                <w:rFonts w:ascii="Aptos Narrow" w:eastAsia="Times New Roman" w:hAnsi="Aptos Narrow" w:cs="Times New Roman"/>
                <w:b/>
                <w:bCs/>
                <w:color w:val="FFFFFF" w:themeColor="background1"/>
                <w:lang w:val="es-CO" w:eastAsia="es-CO"/>
              </w:rPr>
            </w:pPr>
            <w:r w:rsidRPr="00247069">
              <w:rPr>
                <w:rFonts w:ascii="Aptos Narrow" w:eastAsia="Times New Roman" w:hAnsi="Aptos Narrow" w:cs="Times New Roman"/>
                <w:b/>
                <w:bCs/>
                <w:color w:val="FFFFFF" w:themeColor="background1"/>
                <w:lang w:val="es-CO" w:eastAsia="es-CO"/>
              </w:rPr>
              <w:t>Total</w:t>
            </w:r>
          </w:p>
        </w:tc>
        <w:tc>
          <w:tcPr>
            <w:tcW w:w="908" w:type="pct"/>
            <w:tcBorders>
              <w:top w:val="single" w:sz="4" w:space="0" w:color="auto"/>
              <w:left w:val="single" w:sz="4" w:space="0" w:color="auto"/>
              <w:bottom w:val="single" w:sz="8" w:space="0" w:color="auto"/>
              <w:right w:val="single" w:sz="8" w:space="0" w:color="auto"/>
            </w:tcBorders>
            <w:shd w:val="clear" w:color="auto" w:fill="ADB450"/>
            <w:noWrap/>
            <w:vAlign w:val="center"/>
            <w:hideMark/>
          </w:tcPr>
          <w:p w14:paraId="567F9FA6" w14:textId="441ACD45" w:rsidR="00247069" w:rsidRPr="00247069" w:rsidRDefault="00247069" w:rsidP="00231F6C">
            <w:pPr>
              <w:spacing w:after="0"/>
              <w:jc w:val="right"/>
              <w:rPr>
                <w:rFonts w:ascii="Aptos Narrow" w:eastAsia="Times New Roman" w:hAnsi="Aptos Narrow" w:cs="Times New Roman"/>
                <w:b/>
                <w:bCs/>
                <w:color w:val="FFFFFF" w:themeColor="background1"/>
                <w:lang w:val="es-CO" w:eastAsia="es-CO"/>
              </w:rPr>
            </w:pPr>
            <w:r w:rsidRPr="00247069">
              <w:rPr>
                <w:rFonts w:ascii="Aptos Narrow" w:eastAsia="Times New Roman" w:hAnsi="Aptos Narrow" w:cs="Times New Roman"/>
                <w:b/>
                <w:bCs/>
                <w:color w:val="FFFFFF" w:themeColor="background1"/>
                <w:lang w:val="es-CO" w:eastAsia="es-CO"/>
              </w:rPr>
              <w:t>$ 8.057.000.000</w:t>
            </w:r>
          </w:p>
        </w:tc>
      </w:tr>
    </w:tbl>
    <w:p w14:paraId="203EC804" w14:textId="36126FC9" w:rsidR="008A37FE" w:rsidRDefault="008A37FE" w:rsidP="008A37FE">
      <w:pPr>
        <w:pStyle w:val="Subttulo"/>
      </w:pPr>
      <w:r>
        <w:t>Distribución Detallada por Meta 2025</w:t>
      </w:r>
    </w:p>
    <w:tbl>
      <w:tblPr>
        <w:tblW w:w="0" w:type="auto"/>
        <w:tblCellMar>
          <w:left w:w="70" w:type="dxa"/>
          <w:right w:w="70" w:type="dxa"/>
        </w:tblCellMar>
        <w:tblLook w:val="04A0" w:firstRow="1" w:lastRow="0" w:firstColumn="1" w:lastColumn="0" w:noHBand="0" w:noVBand="1"/>
      </w:tblPr>
      <w:tblGrid>
        <w:gridCol w:w="7645"/>
        <w:gridCol w:w="1697"/>
      </w:tblGrid>
      <w:tr w:rsidR="00231F6C" w:rsidRPr="00231F6C" w14:paraId="5FE3A436" w14:textId="77777777" w:rsidTr="00A63850">
        <w:trPr>
          <w:trHeight w:val="300"/>
          <w:tblHeader/>
        </w:trPr>
        <w:tc>
          <w:tcPr>
            <w:tcW w:w="7645" w:type="dxa"/>
            <w:tcBorders>
              <w:top w:val="single" w:sz="8" w:space="0" w:color="auto"/>
              <w:left w:val="single" w:sz="8" w:space="0" w:color="auto"/>
              <w:bottom w:val="single" w:sz="4" w:space="0" w:color="auto"/>
              <w:right w:val="single" w:sz="4" w:space="0" w:color="auto"/>
            </w:tcBorders>
            <w:shd w:val="clear" w:color="auto" w:fill="ADB450"/>
            <w:noWrap/>
            <w:vAlign w:val="center"/>
            <w:hideMark/>
          </w:tcPr>
          <w:p w14:paraId="79E0FC36" w14:textId="77777777" w:rsidR="00F31328" w:rsidRPr="00F31328" w:rsidRDefault="00F31328" w:rsidP="00231F6C">
            <w:pPr>
              <w:spacing w:after="0"/>
              <w:jc w:val="center"/>
              <w:rPr>
                <w:rFonts w:ascii="Aptos Narrow" w:eastAsia="Times New Roman" w:hAnsi="Aptos Narrow" w:cs="Times New Roman"/>
                <w:b/>
                <w:bCs/>
                <w:color w:val="FFFFFF" w:themeColor="background1"/>
                <w:lang w:val="es-CO" w:eastAsia="es-CO"/>
              </w:rPr>
            </w:pPr>
            <w:r w:rsidRPr="00F31328">
              <w:rPr>
                <w:rFonts w:ascii="Aptos Narrow" w:eastAsia="Times New Roman" w:hAnsi="Aptos Narrow" w:cs="Times New Roman"/>
                <w:b/>
                <w:bCs/>
                <w:color w:val="FFFFFF" w:themeColor="background1"/>
                <w:lang w:val="es-CO" w:eastAsia="es-CO"/>
              </w:rPr>
              <w:t>Metas Proyecto 8089</w:t>
            </w:r>
          </w:p>
        </w:tc>
        <w:tc>
          <w:tcPr>
            <w:tcW w:w="1697" w:type="dxa"/>
            <w:tcBorders>
              <w:top w:val="single" w:sz="8" w:space="0" w:color="auto"/>
              <w:left w:val="single" w:sz="4" w:space="0" w:color="auto"/>
              <w:bottom w:val="single" w:sz="4" w:space="0" w:color="auto"/>
              <w:right w:val="single" w:sz="8" w:space="0" w:color="auto"/>
            </w:tcBorders>
            <w:shd w:val="clear" w:color="auto" w:fill="ADB450"/>
            <w:noWrap/>
            <w:vAlign w:val="center"/>
            <w:hideMark/>
          </w:tcPr>
          <w:p w14:paraId="47388F70" w14:textId="77777777" w:rsidR="00F31328" w:rsidRPr="00F31328" w:rsidRDefault="00F31328" w:rsidP="00231F6C">
            <w:pPr>
              <w:spacing w:after="0"/>
              <w:jc w:val="center"/>
              <w:rPr>
                <w:rFonts w:ascii="Aptos Narrow" w:eastAsia="Times New Roman" w:hAnsi="Aptos Narrow" w:cs="Times New Roman"/>
                <w:b/>
                <w:bCs/>
                <w:color w:val="FFFFFF" w:themeColor="background1"/>
                <w:lang w:val="es-CO" w:eastAsia="es-CO"/>
              </w:rPr>
            </w:pPr>
            <w:r w:rsidRPr="00F31328">
              <w:rPr>
                <w:rFonts w:ascii="Aptos Narrow" w:eastAsia="Times New Roman" w:hAnsi="Aptos Narrow" w:cs="Times New Roman"/>
                <w:b/>
                <w:bCs/>
                <w:color w:val="FFFFFF" w:themeColor="background1"/>
                <w:lang w:val="es-CO" w:eastAsia="es-CO"/>
              </w:rPr>
              <w:t>Valor</w:t>
            </w:r>
          </w:p>
        </w:tc>
      </w:tr>
      <w:tr w:rsidR="00467599" w:rsidRPr="00F31328" w14:paraId="1B2306FB" w14:textId="77777777" w:rsidTr="00231F6C">
        <w:trPr>
          <w:trHeight w:val="300"/>
        </w:trPr>
        <w:tc>
          <w:tcPr>
            <w:tcW w:w="764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1F945E" w14:textId="1E7C8788" w:rsidR="00F31328" w:rsidRPr="00F31328" w:rsidRDefault="00231F6C" w:rsidP="00F31328">
            <w:pPr>
              <w:spacing w:after="0"/>
              <w:jc w:val="lef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ACTUALIZAR 4 DOCUMENTOS QUE ENMARQUEN LA ESTRATEGIA DE TECNOLOGÍAS DE LA INFORMACIÓN (TI) EN EL PLAN ESTRATÉGICO DE TECNOLOGÍAS DE LA INFORMACIÓN DE LA UAERMV PARA LA VIGENCIA 2025 – 2027.</w:t>
            </w:r>
          </w:p>
        </w:tc>
        <w:tc>
          <w:tcPr>
            <w:tcW w:w="169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58BB171" w14:textId="0EC5C46A" w:rsidR="00F31328" w:rsidRPr="00F31328" w:rsidRDefault="00F31328" w:rsidP="00231F6C">
            <w:pPr>
              <w:spacing w:after="0"/>
              <w:jc w:val="righ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$ 680.000.000</w:t>
            </w:r>
          </w:p>
        </w:tc>
      </w:tr>
      <w:tr w:rsidR="00467599" w:rsidRPr="00F31328" w14:paraId="719070B3"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29CF973D" w14:textId="5918E81A" w:rsidR="00F31328" w:rsidRPr="00F31328" w:rsidRDefault="00F31328" w:rsidP="00F31328">
            <w:pPr>
              <w:spacing w:after="0"/>
              <w:ind w:firstLineChars="100" w:firstLine="220"/>
              <w:jc w:val="lef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C</w:t>
            </w:r>
            <w:r w:rsidR="00231F6C" w:rsidRPr="00F31328">
              <w:rPr>
                <w:rFonts w:ascii="Aptos Narrow" w:eastAsia="Times New Roman" w:hAnsi="Aptos Narrow" w:cs="Times New Roman"/>
                <w:color w:val="000000"/>
                <w:lang w:val="es-CO" w:eastAsia="es-CO"/>
              </w:rPr>
              <w:t>ontratos de prestación de servicios equipos de gobierno digital y administración de la tecnología.</w:t>
            </w:r>
          </w:p>
        </w:tc>
        <w:tc>
          <w:tcPr>
            <w:tcW w:w="1697" w:type="dxa"/>
            <w:tcBorders>
              <w:top w:val="nil"/>
              <w:left w:val="nil"/>
              <w:bottom w:val="single" w:sz="4" w:space="0" w:color="auto"/>
              <w:right w:val="single" w:sz="8" w:space="0" w:color="auto"/>
            </w:tcBorders>
            <w:shd w:val="clear" w:color="auto" w:fill="auto"/>
            <w:noWrap/>
            <w:vAlign w:val="center"/>
            <w:hideMark/>
          </w:tcPr>
          <w:p w14:paraId="1BE9C0A6" w14:textId="5126C6BB"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$ 680.000.000</w:t>
            </w:r>
          </w:p>
        </w:tc>
      </w:tr>
      <w:tr w:rsidR="00467599" w:rsidRPr="00F31328" w14:paraId="365C0CC6" w14:textId="77777777" w:rsidTr="00231F6C">
        <w:trPr>
          <w:trHeight w:val="300"/>
        </w:trPr>
        <w:tc>
          <w:tcPr>
            <w:tcW w:w="764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D407F68" w14:textId="76BFB1D0" w:rsidR="00F31328" w:rsidRPr="00F31328" w:rsidRDefault="00231F6C" w:rsidP="00F31328">
            <w:pPr>
              <w:spacing w:after="0"/>
              <w:jc w:val="lef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EJECUTAR 12 PROYECTOS ENCAMINADOS A ACTUALIZAR LOS MÓDULOS DE LOS SISTEMAS DE INFORMACIÓN SIGMA, CALÍOPE Y ORFEO E IMPLEMENTAR EL PLAN DE MANTENIMIENTO DE SISTEMAS DE INFORMACIÓN.</w:t>
            </w:r>
          </w:p>
        </w:tc>
        <w:tc>
          <w:tcPr>
            <w:tcW w:w="169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E64A6B4" w14:textId="1E0F80A7" w:rsidR="00F31328" w:rsidRPr="00F31328" w:rsidRDefault="00F31328" w:rsidP="00231F6C">
            <w:pPr>
              <w:spacing w:after="0"/>
              <w:jc w:val="righ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$ 2.300.000.000</w:t>
            </w:r>
          </w:p>
        </w:tc>
      </w:tr>
      <w:tr w:rsidR="00467599" w:rsidRPr="00F31328" w14:paraId="032F7267"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0462E96A" w14:textId="7D8AFA64" w:rsidR="00F31328" w:rsidRPr="00F31328" w:rsidRDefault="00F31328" w:rsidP="00F31328">
            <w:pPr>
              <w:spacing w:after="0"/>
              <w:ind w:firstLineChars="100" w:firstLine="220"/>
              <w:jc w:val="lef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C</w:t>
            </w:r>
            <w:r w:rsidR="00231F6C" w:rsidRPr="00F31328">
              <w:rPr>
                <w:rFonts w:ascii="Aptos Narrow" w:eastAsia="Times New Roman" w:hAnsi="Aptos Narrow" w:cs="Times New Roman"/>
                <w:color w:val="000000"/>
                <w:lang w:val="es-CO" w:eastAsia="es-CO"/>
              </w:rPr>
              <w:t>ontratos de prestación de servicios equipos de desarrollo y mantenimiento de aplicaciones.</w:t>
            </w:r>
          </w:p>
        </w:tc>
        <w:tc>
          <w:tcPr>
            <w:tcW w:w="1697" w:type="dxa"/>
            <w:tcBorders>
              <w:top w:val="nil"/>
              <w:left w:val="nil"/>
              <w:bottom w:val="single" w:sz="4" w:space="0" w:color="auto"/>
              <w:right w:val="single" w:sz="8" w:space="0" w:color="auto"/>
            </w:tcBorders>
            <w:shd w:val="clear" w:color="auto" w:fill="auto"/>
            <w:noWrap/>
            <w:vAlign w:val="center"/>
            <w:hideMark/>
          </w:tcPr>
          <w:p w14:paraId="61A1470C" w14:textId="020478A6"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$ 2.300.000.000</w:t>
            </w:r>
          </w:p>
        </w:tc>
      </w:tr>
      <w:tr w:rsidR="00467599" w:rsidRPr="00F31328" w14:paraId="5C5863D8" w14:textId="77777777" w:rsidTr="00231F6C">
        <w:trPr>
          <w:trHeight w:val="300"/>
        </w:trPr>
        <w:tc>
          <w:tcPr>
            <w:tcW w:w="764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448121" w14:textId="4EAEC5CA" w:rsidR="00F31328" w:rsidRPr="00F31328" w:rsidRDefault="00231F6C" w:rsidP="00F31328">
            <w:pPr>
              <w:spacing w:after="0"/>
              <w:jc w:val="lef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GARANTIZAR LA DISPONIBILIDAD DEL 94% DE LOS SERVICIOS TECNOLÓGICOS QUE INTERVIENEN EN LOS SISTEMAS SIGMA, CALÍOPE, ORFEO Y PORTALES WEB</w:t>
            </w:r>
          </w:p>
        </w:tc>
        <w:tc>
          <w:tcPr>
            <w:tcW w:w="169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51AB32C" w14:textId="4207DB1F" w:rsidR="00F31328" w:rsidRPr="00F31328" w:rsidRDefault="00F31328" w:rsidP="00231F6C">
            <w:pPr>
              <w:spacing w:after="0"/>
              <w:jc w:val="righ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$ 5.077.000.000</w:t>
            </w:r>
          </w:p>
        </w:tc>
      </w:tr>
      <w:tr w:rsidR="00467599" w:rsidRPr="00F31328" w14:paraId="20BDB6F3"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45FB2C89" w14:textId="5C401874"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A</w:t>
            </w:r>
            <w:r w:rsidRPr="00F31328">
              <w:rPr>
                <w:rFonts w:ascii="Aptos Narrow" w:eastAsia="Times New Roman" w:hAnsi="Aptos Narrow" w:cs="Times New Roman"/>
                <w:color w:val="000000"/>
                <w:lang w:val="es-CO" w:eastAsia="es-CO"/>
              </w:rPr>
              <w:t xml:space="preserve">dquirir los créditos en la nube de </w:t>
            </w:r>
            <w:r w:rsidR="00656B64" w:rsidRPr="00F31328">
              <w:rPr>
                <w:rFonts w:ascii="Aptos Narrow" w:eastAsia="Times New Roman" w:hAnsi="Aptos Narrow" w:cs="Times New Roman"/>
                <w:color w:val="000000"/>
                <w:lang w:val="es-CO" w:eastAsia="es-CO"/>
              </w:rPr>
              <w:t xml:space="preserve">Azure </w:t>
            </w:r>
            <w:r w:rsidRPr="00F31328">
              <w:rPr>
                <w:rFonts w:ascii="Aptos Narrow" w:eastAsia="Times New Roman" w:hAnsi="Aptos Narrow" w:cs="Times New Roman"/>
                <w:color w:val="000000"/>
                <w:lang w:val="es-CO" w:eastAsia="es-CO"/>
              </w:rPr>
              <w:t xml:space="preserve">para dar continuidad al servicio de virtualización de los escritorios remotos de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 xml:space="preserve">. </w:t>
            </w:r>
          </w:p>
        </w:tc>
        <w:tc>
          <w:tcPr>
            <w:tcW w:w="1697" w:type="dxa"/>
            <w:tcBorders>
              <w:top w:val="nil"/>
              <w:left w:val="nil"/>
              <w:bottom w:val="single" w:sz="4" w:space="0" w:color="auto"/>
              <w:right w:val="single" w:sz="8" w:space="0" w:color="auto"/>
            </w:tcBorders>
            <w:shd w:val="clear" w:color="auto" w:fill="auto"/>
            <w:noWrap/>
            <w:vAlign w:val="center"/>
            <w:hideMark/>
          </w:tcPr>
          <w:p w14:paraId="4FE86028" w14:textId="6170F022"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$ 280.000.000</w:t>
            </w:r>
          </w:p>
        </w:tc>
      </w:tr>
      <w:tr w:rsidR="00467599" w:rsidRPr="00F31328" w14:paraId="5D8F199A"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292048A4" w14:textId="05E58445"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lastRenderedPageBreak/>
              <w:t>A</w:t>
            </w:r>
            <w:r w:rsidRPr="00F31328">
              <w:rPr>
                <w:rFonts w:ascii="Aptos Narrow" w:eastAsia="Times New Roman" w:hAnsi="Aptos Narrow" w:cs="Times New Roman"/>
                <w:color w:val="000000"/>
                <w:lang w:val="es-CO" w:eastAsia="es-CO"/>
              </w:rPr>
              <w:t xml:space="preserve">dquirir los créditos en la nube de </w:t>
            </w:r>
            <w:r w:rsidR="00656B64" w:rsidRPr="00F31328">
              <w:rPr>
                <w:rFonts w:ascii="Aptos Narrow" w:eastAsia="Times New Roman" w:hAnsi="Aptos Narrow" w:cs="Times New Roman"/>
                <w:color w:val="000000"/>
                <w:lang w:val="es-CO" w:eastAsia="es-CO"/>
              </w:rPr>
              <w:t xml:space="preserve">Oracle </w:t>
            </w:r>
            <w:r w:rsidRPr="00F31328">
              <w:rPr>
                <w:rFonts w:ascii="Aptos Narrow" w:eastAsia="Times New Roman" w:hAnsi="Aptos Narrow" w:cs="Times New Roman"/>
                <w:color w:val="000000"/>
                <w:lang w:val="es-CO" w:eastAsia="es-CO"/>
              </w:rPr>
              <w:t xml:space="preserve">para dar continuidad a los servicios de almacenamiento y procesamiento de las aplicaciones y la información de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w:t>
            </w:r>
          </w:p>
        </w:tc>
        <w:tc>
          <w:tcPr>
            <w:tcW w:w="1697" w:type="dxa"/>
            <w:tcBorders>
              <w:top w:val="nil"/>
              <w:left w:val="nil"/>
              <w:bottom w:val="single" w:sz="4" w:space="0" w:color="auto"/>
              <w:right w:val="single" w:sz="8" w:space="0" w:color="auto"/>
            </w:tcBorders>
            <w:shd w:val="clear" w:color="auto" w:fill="auto"/>
            <w:noWrap/>
            <w:vAlign w:val="center"/>
            <w:hideMark/>
          </w:tcPr>
          <w:p w14:paraId="568F968A" w14:textId="0937B116"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$ 1.000.000.000</w:t>
            </w:r>
          </w:p>
        </w:tc>
      </w:tr>
      <w:tr w:rsidR="00467599" w:rsidRPr="00F31328" w14:paraId="5EF7F696"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55D6113F" w14:textId="2740ABF1"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A</w:t>
            </w:r>
            <w:r w:rsidRPr="00F31328">
              <w:rPr>
                <w:rFonts w:ascii="Aptos Narrow" w:eastAsia="Times New Roman" w:hAnsi="Aptos Narrow" w:cs="Times New Roman"/>
                <w:color w:val="000000"/>
                <w:lang w:val="es-CO" w:eastAsia="es-CO"/>
              </w:rPr>
              <w:t xml:space="preserve">dquisición de plataforma de antivirus nueva generación </w:t>
            </w:r>
            <w:r w:rsidR="00656B64" w:rsidRPr="00F31328">
              <w:rPr>
                <w:rFonts w:ascii="Aptos Narrow" w:eastAsia="Times New Roman" w:hAnsi="Aptos Narrow" w:cs="Times New Roman"/>
                <w:color w:val="000000"/>
                <w:lang w:val="es-CO" w:eastAsia="es-CO"/>
              </w:rPr>
              <w:t xml:space="preserve">XDR </w:t>
            </w:r>
            <w:r w:rsidRPr="00F31328">
              <w:rPr>
                <w:rFonts w:ascii="Aptos Narrow" w:eastAsia="Times New Roman" w:hAnsi="Aptos Narrow" w:cs="Times New Roman"/>
                <w:color w:val="000000"/>
                <w:lang w:val="es-CO" w:eastAsia="es-CO"/>
              </w:rPr>
              <w:t xml:space="preserve">para la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106071BC" w14:textId="66190620"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$ 169.577.000</w:t>
            </w:r>
          </w:p>
        </w:tc>
      </w:tr>
      <w:tr w:rsidR="00467599" w:rsidRPr="00F31328" w14:paraId="013E9609"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69BBC8A8" w14:textId="6BF53A20"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A</w:t>
            </w:r>
            <w:r w:rsidRPr="00F31328">
              <w:rPr>
                <w:rFonts w:ascii="Aptos Narrow" w:eastAsia="Times New Roman" w:hAnsi="Aptos Narrow" w:cs="Times New Roman"/>
                <w:color w:val="000000"/>
                <w:lang w:val="es-CO" w:eastAsia="es-CO"/>
              </w:rPr>
              <w:t xml:space="preserve">lquiler de computadores de acuerdo con la ficha técnica para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 xml:space="preserve">. </w:t>
            </w:r>
          </w:p>
        </w:tc>
        <w:tc>
          <w:tcPr>
            <w:tcW w:w="1697" w:type="dxa"/>
            <w:tcBorders>
              <w:top w:val="nil"/>
              <w:left w:val="nil"/>
              <w:bottom w:val="single" w:sz="4" w:space="0" w:color="auto"/>
              <w:right w:val="single" w:sz="8" w:space="0" w:color="auto"/>
            </w:tcBorders>
            <w:shd w:val="clear" w:color="auto" w:fill="auto"/>
            <w:noWrap/>
            <w:vAlign w:val="center"/>
            <w:hideMark/>
          </w:tcPr>
          <w:p w14:paraId="640DD202" w14:textId="09F75F91"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$ 182.934.000</w:t>
            </w:r>
          </w:p>
        </w:tc>
      </w:tr>
      <w:tr w:rsidR="00467599" w:rsidRPr="00F31328" w14:paraId="28E66748"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590E7BAF" w14:textId="36BA352B" w:rsidR="00F31328" w:rsidRPr="00F31328" w:rsidRDefault="00656B64"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A</w:t>
            </w:r>
            <w:r w:rsidRPr="00F31328">
              <w:rPr>
                <w:rFonts w:ascii="Aptos Narrow" w:eastAsia="Times New Roman" w:hAnsi="Aptos Narrow" w:cs="Times New Roman"/>
                <w:color w:val="000000"/>
                <w:lang w:val="es-CO" w:eastAsia="es-CO"/>
              </w:rPr>
              <w:t xml:space="preserve">RL </w:t>
            </w:r>
            <w:r w:rsidR="00231F6C" w:rsidRPr="00F31328">
              <w:rPr>
                <w:rFonts w:ascii="Aptos Narrow" w:eastAsia="Times New Roman" w:hAnsi="Aptos Narrow" w:cs="Times New Roman"/>
                <w:color w:val="000000"/>
                <w:lang w:val="es-CO" w:eastAsia="es-CO"/>
              </w:rPr>
              <w:t xml:space="preserve">de los contratos de prestación de servicios equipos de infraestructura tecnológica y mesa de servicios. </w:t>
            </w:r>
          </w:p>
        </w:tc>
        <w:tc>
          <w:tcPr>
            <w:tcW w:w="1697" w:type="dxa"/>
            <w:tcBorders>
              <w:top w:val="nil"/>
              <w:left w:val="nil"/>
              <w:bottom w:val="single" w:sz="4" w:space="0" w:color="auto"/>
              <w:right w:val="single" w:sz="8" w:space="0" w:color="auto"/>
            </w:tcBorders>
            <w:shd w:val="clear" w:color="auto" w:fill="auto"/>
            <w:noWrap/>
            <w:vAlign w:val="center"/>
            <w:hideMark/>
          </w:tcPr>
          <w:p w14:paraId="1BABCD0F" w14:textId="4B703FBD"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$ 15.000.000</w:t>
            </w:r>
          </w:p>
        </w:tc>
      </w:tr>
      <w:tr w:rsidR="00467599" w:rsidRPr="00F31328" w14:paraId="6ADA12A8"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2A14FCCA" w14:textId="1B7E8911"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C</w:t>
            </w:r>
            <w:r w:rsidRPr="00F31328">
              <w:rPr>
                <w:rFonts w:ascii="Aptos Narrow" w:eastAsia="Times New Roman" w:hAnsi="Aptos Narrow" w:cs="Times New Roman"/>
                <w:color w:val="000000"/>
                <w:lang w:val="es-CO" w:eastAsia="es-CO"/>
              </w:rPr>
              <w:t xml:space="preserve">ontratar el derecho de uso de las licencias de software de diseño para la gestión de los procesos de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 grupos 1 y 2.</w:t>
            </w:r>
          </w:p>
        </w:tc>
        <w:tc>
          <w:tcPr>
            <w:tcW w:w="1697" w:type="dxa"/>
            <w:tcBorders>
              <w:top w:val="nil"/>
              <w:left w:val="nil"/>
              <w:bottom w:val="single" w:sz="4" w:space="0" w:color="auto"/>
              <w:right w:val="single" w:sz="8" w:space="0" w:color="auto"/>
            </w:tcBorders>
            <w:shd w:val="clear" w:color="auto" w:fill="auto"/>
            <w:noWrap/>
            <w:vAlign w:val="center"/>
            <w:hideMark/>
          </w:tcPr>
          <w:p w14:paraId="02329DBD" w14:textId="4A4AB81B"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$ 69.489.000</w:t>
            </w:r>
          </w:p>
        </w:tc>
      </w:tr>
      <w:tr w:rsidR="00467599" w:rsidRPr="00F31328" w14:paraId="0491111D"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4B0A9D4F" w14:textId="1142A199"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C</w:t>
            </w:r>
            <w:r w:rsidRPr="00F31328">
              <w:rPr>
                <w:rFonts w:ascii="Aptos Narrow" w:eastAsia="Times New Roman" w:hAnsi="Aptos Narrow" w:cs="Times New Roman"/>
                <w:color w:val="000000"/>
                <w:lang w:val="es-CO" w:eastAsia="es-CO"/>
              </w:rPr>
              <w:t xml:space="preserve">ontratar el mantenimiento </w:t>
            </w:r>
            <w:proofErr w:type="spellStart"/>
            <w:r w:rsidRPr="00F31328">
              <w:rPr>
                <w:rFonts w:ascii="Aptos Narrow" w:eastAsia="Times New Roman" w:hAnsi="Aptos Narrow" w:cs="Times New Roman"/>
                <w:color w:val="000000"/>
                <w:lang w:val="es-CO" w:eastAsia="es-CO"/>
              </w:rPr>
              <w:t>datacenter</w:t>
            </w:r>
            <w:proofErr w:type="spellEnd"/>
            <w:r w:rsidRPr="00F31328">
              <w:rPr>
                <w:rFonts w:ascii="Aptos Narrow" w:eastAsia="Times New Roman" w:hAnsi="Aptos Narrow" w:cs="Times New Roman"/>
                <w:color w:val="000000"/>
                <w:lang w:val="es-CO" w:eastAsia="es-CO"/>
              </w:rPr>
              <w:t xml:space="preserve"> móvil de la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7141CE37" w14:textId="4953EF37"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$ 290.000.000</w:t>
            </w:r>
          </w:p>
        </w:tc>
      </w:tr>
      <w:tr w:rsidR="00467599" w:rsidRPr="00F31328" w14:paraId="70D853FC"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4C4A4633" w14:textId="79D1AF81"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C</w:t>
            </w:r>
            <w:r w:rsidRPr="00F31328">
              <w:rPr>
                <w:rFonts w:ascii="Aptos Narrow" w:eastAsia="Times New Roman" w:hAnsi="Aptos Narrow" w:cs="Times New Roman"/>
                <w:color w:val="000000"/>
                <w:lang w:val="es-CO" w:eastAsia="es-CO"/>
              </w:rPr>
              <w:t xml:space="preserve">ontratos de prestación de servicios equipos de infraestructura tecnológica y mesa de servicios. </w:t>
            </w:r>
          </w:p>
        </w:tc>
        <w:tc>
          <w:tcPr>
            <w:tcW w:w="1697" w:type="dxa"/>
            <w:tcBorders>
              <w:top w:val="nil"/>
              <w:left w:val="nil"/>
              <w:bottom w:val="single" w:sz="4" w:space="0" w:color="auto"/>
              <w:right w:val="single" w:sz="8" w:space="0" w:color="auto"/>
            </w:tcBorders>
            <w:shd w:val="clear" w:color="auto" w:fill="auto"/>
            <w:noWrap/>
            <w:vAlign w:val="center"/>
            <w:hideMark/>
          </w:tcPr>
          <w:p w14:paraId="5873E300" w14:textId="63699267"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$ 870.000.000</w:t>
            </w:r>
          </w:p>
        </w:tc>
      </w:tr>
      <w:tr w:rsidR="00467599" w:rsidRPr="00F31328" w14:paraId="4948F051"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361AD459" w14:textId="6A1FEA84"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L</w:t>
            </w:r>
            <w:r w:rsidRPr="00F31328">
              <w:rPr>
                <w:rFonts w:ascii="Aptos Narrow" w:eastAsia="Times New Roman" w:hAnsi="Aptos Narrow" w:cs="Times New Roman"/>
                <w:color w:val="000000"/>
                <w:lang w:val="es-CO" w:eastAsia="es-CO"/>
              </w:rPr>
              <w:t xml:space="preserve">icencias de ofimática </w:t>
            </w:r>
            <w:r w:rsidR="00656B64" w:rsidRPr="00F31328">
              <w:rPr>
                <w:rFonts w:ascii="Aptos Narrow" w:eastAsia="Times New Roman" w:hAnsi="Aptos Narrow" w:cs="Times New Roman"/>
                <w:color w:val="000000"/>
                <w:lang w:val="es-CO" w:eastAsia="es-CO"/>
              </w:rPr>
              <w:t xml:space="preserve">Microsoft </w:t>
            </w:r>
            <w:r w:rsidRPr="00F31328">
              <w:rPr>
                <w:rFonts w:ascii="Aptos Narrow" w:eastAsia="Times New Roman" w:hAnsi="Aptos Narrow" w:cs="Times New Roman"/>
                <w:color w:val="000000"/>
                <w:lang w:val="es-CO" w:eastAsia="es-CO"/>
              </w:rPr>
              <w:t>365 incluyendo licencias para escritorios virtuales y herramientas de colaboración (</w:t>
            </w:r>
            <w:r w:rsidR="00656B64" w:rsidRPr="00F31328">
              <w:rPr>
                <w:rFonts w:ascii="Aptos Narrow" w:eastAsia="Times New Roman" w:hAnsi="Aptos Narrow" w:cs="Times New Roman"/>
                <w:color w:val="000000"/>
                <w:lang w:val="es-CO" w:eastAsia="es-CO"/>
              </w:rPr>
              <w:t>Correo</w:t>
            </w:r>
            <w:r w:rsidRPr="00F31328">
              <w:rPr>
                <w:rFonts w:ascii="Aptos Narrow" w:eastAsia="Times New Roman" w:hAnsi="Aptos Narrow" w:cs="Times New Roman"/>
                <w:color w:val="000000"/>
                <w:lang w:val="es-CO" w:eastAsia="es-CO"/>
              </w:rPr>
              <w:t xml:space="preserve">, </w:t>
            </w:r>
            <w:proofErr w:type="spellStart"/>
            <w:r w:rsidR="00656B64" w:rsidRPr="00F31328">
              <w:rPr>
                <w:rFonts w:ascii="Aptos Narrow" w:eastAsia="Times New Roman" w:hAnsi="Aptos Narrow" w:cs="Times New Roman"/>
                <w:color w:val="000000"/>
                <w:lang w:val="es-CO" w:eastAsia="es-CO"/>
              </w:rPr>
              <w:t>Onedrive</w:t>
            </w:r>
            <w:proofErr w:type="spellEnd"/>
            <w:r w:rsidR="00656B64" w:rsidRPr="00F31328">
              <w:rPr>
                <w:rFonts w:ascii="Aptos Narrow" w:eastAsia="Times New Roman" w:hAnsi="Aptos Narrow" w:cs="Times New Roman"/>
                <w:color w:val="000000"/>
                <w:lang w:val="es-CO" w:eastAsia="es-CO"/>
              </w:rPr>
              <w:t xml:space="preserve"> </w:t>
            </w:r>
            <w:r w:rsidRPr="00F31328">
              <w:rPr>
                <w:rFonts w:ascii="Aptos Narrow" w:eastAsia="Times New Roman" w:hAnsi="Aptos Narrow" w:cs="Times New Roman"/>
                <w:color w:val="000000"/>
                <w:lang w:val="es-CO" w:eastAsia="es-CO"/>
              </w:rPr>
              <w:t xml:space="preserve">y </w:t>
            </w:r>
            <w:proofErr w:type="spellStart"/>
            <w:r w:rsidR="00656B64" w:rsidRPr="00F31328">
              <w:rPr>
                <w:rFonts w:ascii="Aptos Narrow" w:eastAsia="Times New Roman" w:hAnsi="Aptos Narrow" w:cs="Times New Roman"/>
                <w:color w:val="000000"/>
                <w:lang w:val="es-CO" w:eastAsia="es-CO"/>
              </w:rPr>
              <w:t>Sharepoint</w:t>
            </w:r>
            <w:proofErr w:type="spellEnd"/>
            <w:r w:rsidRPr="00F31328">
              <w:rPr>
                <w:rFonts w:ascii="Aptos Narrow" w:eastAsia="Times New Roman" w:hAnsi="Aptos Narrow" w:cs="Times New Roman"/>
                <w:color w:val="000000"/>
                <w:lang w:val="es-CO" w:eastAsia="es-CO"/>
              </w:rPr>
              <w:t xml:space="preserve">) de la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3E512017" w14:textId="381C79B2"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$ 890.000.000</w:t>
            </w:r>
          </w:p>
        </w:tc>
      </w:tr>
      <w:tr w:rsidR="00467599" w:rsidRPr="00F31328" w14:paraId="77BC23BA"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0E3824BA" w14:textId="588BA2FA"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R</w:t>
            </w:r>
            <w:r w:rsidRPr="00F31328">
              <w:rPr>
                <w:rFonts w:ascii="Aptos Narrow" w:eastAsia="Times New Roman" w:hAnsi="Aptos Narrow" w:cs="Times New Roman"/>
                <w:color w:val="000000"/>
                <w:lang w:val="es-CO" w:eastAsia="es-CO"/>
              </w:rPr>
              <w:t xml:space="preserve">enovación de la software de virtualización </w:t>
            </w:r>
            <w:r w:rsidR="009E070C" w:rsidRPr="00F31328">
              <w:rPr>
                <w:rFonts w:ascii="Aptos Narrow" w:eastAsia="Times New Roman" w:hAnsi="Aptos Narrow" w:cs="Times New Roman"/>
                <w:color w:val="000000"/>
                <w:lang w:val="es-CO" w:eastAsia="es-CO"/>
              </w:rPr>
              <w:t>VMware</w:t>
            </w:r>
            <w:r w:rsidR="00656B64" w:rsidRPr="00F31328">
              <w:rPr>
                <w:rFonts w:ascii="Aptos Narrow" w:eastAsia="Times New Roman" w:hAnsi="Aptos Narrow" w:cs="Times New Roman"/>
                <w:color w:val="000000"/>
                <w:lang w:val="es-CO" w:eastAsia="es-CO"/>
              </w:rPr>
              <w:t xml:space="preserve"> </w:t>
            </w:r>
            <w:r w:rsidRPr="00F31328">
              <w:rPr>
                <w:rFonts w:ascii="Aptos Narrow" w:eastAsia="Times New Roman" w:hAnsi="Aptos Narrow" w:cs="Times New Roman"/>
                <w:color w:val="000000"/>
                <w:lang w:val="es-CO" w:eastAsia="es-CO"/>
              </w:rPr>
              <w:t xml:space="preserve">de la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1AE5AA1F" w14:textId="7572AB83"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$ 280.000.000</w:t>
            </w:r>
          </w:p>
        </w:tc>
      </w:tr>
      <w:tr w:rsidR="00467599" w:rsidRPr="00F31328" w14:paraId="134FC15E"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07B386D1" w14:textId="5029467B"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R</w:t>
            </w:r>
            <w:r w:rsidRPr="00F31328">
              <w:rPr>
                <w:rFonts w:ascii="Aptos Narrow" w:eastAsia="Times New Roman" w:hAnsi="Aptos Narrow" w:cs="Times New Roman"/>
                <w:color w:val="000000"/>
                <w:lang w:val="es-CO" w:eastAsia="es-CO"/>
              </w:rPr>
              <w:t xml:space="preserve">enovación de soporte, licenciamiento y adquisición de plataformas de seguridad informática del 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0D47B74D" w14:textId="3F15E74F"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$ 900.000.000</w:t>
            </w:r>
          </w:p>
        </w:tc>
      </w:tr>
      <w:tr w:rsidR="00467599" w:rsidRPr="00F31328" w14:paraId="7217F5F9"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75B9F60E" w14:textId="4B870ED1"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R</w:t>
            </w:r>
            <w:r w:rsidRPr="00F31328">
              <w:rPr>
                <w:rFonts w:ascii="Aptos Narrow" w:eastAsia="Times New Roman" w:hAnsi="Aptos Narrow" w:cs="Times New Roman"/>
                <w:color w:val="000000"/>
                <w:lang w:val="es-CO" w:eastAsia="es-CO"/>
              </w:rPr>
              <w:t xml:space="preserve">enovar el soporte y la actualización de las licencias de la plataforma geográfica para el aplicativo sigma de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 xml:space="preserve">. </w:t>
            </w:r>
          </w:p>
        </w:tc>
        <w:tc>
          <w:tcPr>
            <w:tcW w:w="1697" w:type="dxa"/>
            <w:tcBorders>
              <w:top w:val="nil"/>
              <w:left w:val="nil"/>
              <w:bottom w:val="single" w:sz="4" w:space="0" w:color="auto"/>
              <w:right w:val="single" w:sz="8" w:space="0" w:color="auto"/>
            </w:tcBorders>
            <w:shd w:val="clear" w:color="auto" w:fill="auto"/>
            <w:noWrap/>
            <w:vAlign w:val="center"/>
            <w:hideMark/>
          </w:tcPr>
          <w:p w14:paraId="7A217F27" w14:textId="6136FDD4"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$ 130.000.000</w:t>
            </w:r>
          </w:p>
        </w:tc>
      </w:tr>
      <w:tr w:rsidR="00390E48" w:rsidRPr="00390E48" w14:paraId="7127179D" w14:textId="77777777" w:rsidTr="00390E48">
        <w:trPr>
          <w:trHeight w:val="315"/>
        </w:trPr>
        <w:tc>
          <w:tcPr>
            <w:tcW w:w="7645" w:type="dxa"/>
            <w:tcBorders>
              <w:top w:val="single" w:sz="4" w:space="0" w:color="auto"/>
              <w:left w:val="single" w:sz="8" w:space="0" w:color="auto"/>
              <w:bottom w:val="single" w:sz="8" w:space="0" w:color="auto"/>
              <w:right w:val="single" w:sz="4" w:space="0" w:color="auto"/>
            </w:tcBorders>
            <w:shd w:val="clear" w:color="auto" w:fill="ADB450"/>
            <w:noWrap/>
            <w:vAlign w:val="center"/>
            <w:hideMark/>
          </w:tcPr>
          <w:p w14:paraId="1C444693" w14:textId="77777777" w:rsidR="00F31328" w:rsidRPr="00F31328" w:rsidRDefault="00F31328" w:rsidP="00390E48">
            <w:pPr>
              <w:spacing w:after="0"/>
              <w:jc w:val="right"/>
              <w:rPr>
                <w:rFonts w:ascii="Aptos Narrow" w:eastAsia="Times New Roman" w:hAnsi="Aptos Narrow" w:cs="Times New Roman"/>
                <w:b/>
                <w:bCs/>
                <w:color w:val="FFFFFF" w:themeColor="background1"/>
                <w:lang w:val="es-CO" w:eastAsia="es-CO"/>
              </w:rPr>
            </w:pPr>
            <w:r w:rsidRPr="00F31328">
              <w:rPr>
                <w:rFonts w:ascii="Aptos Narrow" w:eastAsia="Times New Roman" w:hAnsi="Aptos Narrow" w:cs="Times New Roman"/>
                <w:b/>
                <w:bCs/>
                <w:color w:val="FFFFFF" w:themeColor="background1"/>
                <w:lang w:val="es-CO" w:eastAsia="es-CO"/>
              </w:rPr>
              <w:t>Total</w:t>
            </w:r>
          </w:p>
        </w:tc>
        <w:tc>
          <w:tcPr>
            <w:tcW w:w="1697" w:type="dxa"/>
            <w:tcBorders>
              <w:top w:val="single" w:sz="4" w:space="0" w:color="auto"/>
              <w:left w:val="single" w:sz="4" w:space="0" w:color="auto"/>
              <w:bottom w:val="single" w:sz="8" w:space="0" w:color="auto"/>
              <w:right w:val="single" w:sz="8" w:space="0" w:color="auto"/>
            </w:tcBorders>
            <w:shd w:val="clear" w:color="auto" w:fill="ADB450"/>
            <w:noWrap/>
            <w:vAlign w:val="center"/>
            <w:hideMark/>
          </w:tcPr>
          <w:p w14:paraId="02542549" w14:textId="0188416D" w:rsidR="00F31328" w:rsidRPr="00F31328" w:rsidRDefault="00F31328" w:rsidP="00231F6C">
            <w:pPr>
              <w:spacing w:after="0"/>
              <w:jc w:val="right"/>
              <w:rPr>
                <w:rFonts w:ascii="Aptos Narrow" w:eastAsia="Times New Roman" w:hAnsi="Aptos Narrow" w:cs="Times New Roman"/>
                <w:b/>
                <w:bCs/>
                <w:color w:val="FFFFFF" w:themeColor="background1"/>
                <w:lang w:val="es-CO" w:eastAsia="es-CO"/>
              </w:rPr>
            </w:pPr>
            <w:r w:rsidRPr="00F31328">
              <w:rPr>
                <w:rFonts w:ascii="Aptos Narrow" w:eastAsia="Times New Roman" w:hAnsi="Aptos Narrow" w:cs="Times New Roman"/>
                <w:b/>
                <w:bCs/>
                <w:color w:val="FFFFFF" w:themeColor="background1"/>
                <w:lang w:val="es-CO" w:eastAsia="es-CO"/>
              </w:rPr>
              <w:t>$ 8.057.000.000</w:t>
            </w:r>
          </w:p>
        </w:tc>
      </w:tr>
    </w:tbl>
    <w:p w14:paraId="2B84E420" w14:textId="00A48AC5" w:rsidR="007B6D04" w:rsidRDefault="00BE0544" w:rsidP="00A54DA7">
      <w:pPr>
        <w:pStyle w:val="Ttulo3"/>
      </w:pPr>
      <w:bookmarkStart w:id="57" w:name="_Toc189203335"/>
      <w:r w:rsidRPr="00BE0544">
        <w:t>Procedimientos relacionados</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
        <w:gridCol w:w="1569"/>
        <w:gridCol w:w="2852"/>
        <w:gridCol w:w="4403"/>
      </w:tblGrid>
      <w:tr w:rsidR="00A04386" w:rsidRPr="00A04386" w14:paraId="7BDA6977" w14:textId="77777777" w:rsidTr="00A04386">
        <w:trPr>
          <w:trHeight w:val="20"/>
          <w:tblHeader/>
        </w:trPr>
        <w:tc>
          <w:tcPr>
            <w:tcW w:w="282" w:type="pct"/>
            <w:shd w:val="clear" w:color="auto" w:fill="ADB450"/>
            <w:vAlign w:val="center"/>
            <w:hideMark/>
          </w:tcPr>
          <w:p w14:paraId="6BBF5202" w14:textId="77777777" w:rsidR="00824303" w:rsidRPr="00A04386" w:rsidRDefault="00824303">
            <w:pPr>
              <w:spacing w:after="0"/>
              <w:jc w:val="center"/>
              <w:rPr>
                <w:rFonts w:eastAsia="Times New Roman" w:cs="Arial"/>
                <w:b/>
                <w:bCs/>
                <w:color w:val="FFFFFF" w:themeColor="background1"/>
                <w:lang w:eastAsia="es-CO"/>
              </w:rPr>
            </w:pPr>
            <w:r w:rsidRPr="00A04386">
              <w:rPr>
                <w:rFonts w:eastAsia="Times New Roman" w:cs="Arial"/>
                <w:b/>
                <w:bCs/>
                <w:color w:val="FFFFFF" w:themeColor="background1"/>
                <w:lang w:eastAsia="es-CO"/>
              </w:rPr>
              <w:t>No</w:t>
            </w:r>
          </w:p>
        </w:tc>
        <w:tc>
          <w:tcPr>
            <w:tcW w:w="839" w:type="pct"/>
            <w:shd w:val="clear" w:color="auto" w:fill="ADB450"/>
            <w:vAlign w:val="center"/>
            <w:hideMark/>
          </w:tcPr>
          <w:p w14:paraId="25BA0B8B" w14:textId="77777777" w:rsidR="00824303" w:rsidRPr="00A04386" w:rsidRDefault="00824303">
            <w:pPr>
              <w:spacing w:after="0"/>
              <w:jc w:val="center"/>
              <w:rPr>
                <w:rFonts w:eastAsia="Times New Roman" w:cs="Arial"/>
                <w:b/>
                <w:bCs/>
                <w:color w:val="FFFFFF" w:themeColor="background1"/>
                <w:lang w:eastAsia="es-CO"/>
              </w:rPr>
            </w:pPr>
            <w:r w:rsidRPr="00A04386">
              <w:rPr>
                <w:rFonts w:eastAsia="Times New Roman" w:cs="Arial"/>
                <w:b/>
                <w:bCs/>
                <w:color w:val="FFFFFF" w:themeColor="background1"/>
                <w:lang w:eastAsia="es-CO"/>
              </w:rPr>
              <w:t>Código</w:t>
            </w:r>
          </w:p>
        </w:tc>
        <w:tc>
          <w:tcPr>
            <w:tcW w:w="1525" w:type="pct"/>
            <w:shd w:val="clear" w:color="auto" w:fill="ADB450"/>
            <w:vAlign w:val="center"/>
            <w:hideMark/>
          </w:tcPr>
          <w:p w14:paraId="6D598DDD" w14:textId="77777777" w:rsidR="00824303" w:rsidRPr="00A04386" w:rsidRDefault="00824303">
            <w:pPr>
              <w:spacing w:after="0"/>
              <w:jc w:val="center"/>
              <w:rPr>
                <w:rFonts w:eastAsia="Times New Roman" w:cs="Arial"/>
                <w:b/>
                <w:bCs/>
                <w:color w:val="FFFFFF" w:themeColor="background1"/>
                <w:lang w:eastAsia="es-CO"/>
              </w:rPr>
            </w:pPr>
            <w:r w:rsidRPr="00A04386">
              <w:rPr>
                <w:rFonts w:eastAsia="Times New Roman" w:cs="Arial"/>
                <w:b/>
                <w:bCs/>
                <w:color w:val="FFFFFF" w:themeColor="background1"/>
                <w:lang w:eastAsia="es-CO"/>
              </w:rPr>
              <w:t>Procedimiento</w:t>
            </w:r>
          </w:p>
        </w:tc>
        <w:tc>
          <w:tcPr>
            <w:tcW w:w="2354" w:type="pct"/>
            <w:shd w:val="clear" w:color="auto" w:fill="ADB450"/>
            <w:vAlign w:val="center"/>
            <w:hideMark/>
          </w:tcPr>
          <w:p w14:paraId="1FA4443C" w14:textId="77777777" w:rsidR="00824303" w:rsidRPr="00A04386" w:rsidRDefault="00824303">
            <w:pPr>
              <w:spacing w:after="0"/>
              <w:jc w:val="center"/>
              <w:rPr>
                <w:rFonts w:eastAsia="Times New Roman" w:cs="Arial"/>
                <w:b/>
                <w:bCs/>
                <w:color w:val="FFFFFF" w:themeColor="background1"/>
                <w:lang w:eastAsia="es-CO"/>
              </w:rPr>
            </w:pPr>
            <w:r w:rsidRPr="00A04386">
              <w:rPr>
                <w:rFonts w:eastAsia="Times New Roman" w:cs="Arial"/>
                <w:b/>
                <w:bCs/>
                <w:color w:val="FFFFFF" w:themeColor="background1"/>
                <w:lang w:eastAsia="es-CO"/>
              </w:rPr>
              <w:t>Objetivo</w:t>
            </w:r>
          </w:p>
        </w:tc>
      </w:tr>
      <w:tr w:rsidR="00824303" w:rsidRPr="00482673" w14:paraId="617661F9" w14:textId="77777777" w:rsidTr="00782B54">
        <w:trPr>
          <w:trHeight w:val="20"/>
        </w:trPr>
        <w:tc>
          <w:tcPr>
            <w:tcW w:w="282" w:type="pct"/>
            <w:shd w:val="clear" w:color="auto" w:fill="auto"/>
            <w:vAlign w:val="center"/>
            <w:hideMark/>
          </w:tcPr>
          <w:p w14:paraId="050CF8DD"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1</w:t>
            </w:r>
          </w:p>
        </w:tc>
        <w:tc>
          <w:tcPr>
            <w:tcW w:w="839" w:type="pct"/>
            <w:shd w:val="clear" w:color="auto" w:fill="auto"/>
            <w:vAlign w:val="center"/>
            <w:hideMark/>
          </w:tcPr>
          <w:p w14:paraId="5DB3E8DC"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EGTI-PR-001</w:t>
            </w:r>
          </w:p>
        </w:tc>
        <w:tc>
          <w:tcPr>
            <w:tcW w:w="1525" w:type="pct"/>
            <w:shd w:val="clear" w:color="auto" w:fill="auto"/>
            <w:vAlign w:val="center"/>
            <w:hideMark/>
          </w:tcPr>
          <w:p w14:paraId="59F93110" w14:textId="2C9637DF"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f</w:t>
            </w:r>
            <w:r w:rsidRPr="00482673">
              <w:rPr>
                <w:rFonts w:eastAsia="Times New Roman" w:cs="Arial"/>
                <w:b/>
                <w:bCs/>
                <w:lang w:eastAsia="es-CO"/>
              </w:rPr>
              <w:t xml:space="preserve">ormulación y </w:t>
            </w:r>
            <w:r w:rsidR="00E6076C">
              <w:rPr>
                <w:rFonts w:eastAsia="Times New Roman" w:cs="Arial"/>
                <w:b/>
                <w:bCs/>
                <w:lang w:eastAsia="es-CO"/>
              </w:rPr>
              <w:t>a</w:t>
            </w:r>
            <w:r w:rsidRPr="00482673">
              <w:rPr>
                <w:rFonts w:eastAsia="Times New Roman" w:cs="Arial"/>
                <w:b/>
                <w:bCs/>
                <w:lang w:eastAsia="es-CO"/>
              </w:rPr>
              <w:t>ctualización del PETI</w:t>
            </w:r>
          </w:p>
        </w:tc>
        <w:tc>
          <w:tcPr>
            <w:tcW w:w="2354" w:type="pct"/>
            <w:shd w:val="clear" w:color="auto" w:fill="auto"/>
            <w:vAlign w:val="center"/>
            <w:hideMark/>
          </w:tcPr>
          <w:p w14:paraId="47DC174B" w14:textId="705F38AF" w:rsidR="00824303" w:rsidRPr="00482673" w:rsidRDefault="00841632" w:rsidP="00841632">
            <w:pPr>
              <w:spacing w:after="0"/>
              <w:rPr>
                <w:rFonts w:eastAsia="Times New Roman" w:cs="Arial"/>
                <w:lang w:eastAsia="es-CO"/>
              </w:rPr>
            </w:pPr>
            <w:r w:rsidRPr="00841632">
              <w:rPr>
                <w:rFonts w:eastAsia="Times New Roman" w:cs="Arial"/>
                <w:lang w:eastAsia="es-CO"/>
              </w:rPr>
              <w:t>Establecer los pasos para el diseño y actualización de la estrategia de las Tecnologías de Información de la UAERMV y su respectivo mapa de ruta, el cual despliega una serie de proyectos que fortalecen el cumplimiento de los objetivos institucionales de la entidad.</w:t>
            </w:r>
          </w:p>
        </w:tc>
      </w:tr>
      <w:tr w:rsidR="00824303" w:rsidRPr="00482673" w14:paraId="66DD8A7C" w14:textId="77777777" w:rsidTr="00782B54">
        <w:trPr>
          <w:trHeight w:val="20"/>
        </w:trPr>
        <w:tc>
          <w:tcPr>
            <w:tcW w:w="282" w:type="pct"/>
            <w:shd w:val="clear" w:color="auto" w:fill="auto"/>
            <w:vAlign w:val="center"/>
            <w:hideMark/>
          </w:tcPr>
          <w:p w14:paraId="15998379"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2</w:t>
            </w:r>
          </w:p>
        </w:tc>
        <w:tc>
          <w:tcPr>
            <w:tcW w:w="839" w:type="pct"/>
            <w:shd w:val="clear" w:color="auto" w:fill="auto"/>
            <w:vAlign w:val="center"/>
            <w:hideMark/>
          </w:tcPr>
          <w:p w14:paraId="3D556FA8"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EGTI-PR-002</w:t>
            </w:r>
          </w:p>
        </w:tc>
        <w:tc>
          <w:tcPr>
            <w:tcW w:w="1525" w:type="pct"/>
            <w:shd w:val="clear" w:color="auto" w:fill="auto"/>
            <w:vAlign w:val="center"/>
            <w:hideMark/>
          </w:tcPr>
          <w:p w14:paraId="11A94A70" w14:textId="55724FB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g</w:t>
            </w:r>
            <w:r w:rsidRPr="00482673">
              <w:rPr>
                <w:rFonts w:eastAsia="Times New Roman" w:cs="Arial"/>
                <w:b/>
                <w:bCs/>
                <w:lang w:eastAsia="es-CO"/>
              </w:rPr>
              <w:t xml:space="preserve">estión </w:t>
            </w:r>
            <w:r w:rsidR="00E6076C">
              <w:rPr>
                <w:rFonts w:eastAsia="Times New Roman" w:cs="Arial"/>
                <w:b/>
                <w:bCs/>
                <w:lang w:eastAsia="es-CO"/>
              </w:rPr>
              <w:t>r</w:t>
            </w:r>
            <w:r w:rsidRPr="00482673">
              <w:rPr>
                <w:rFonts w:eastAsia="Times New Roman" w:cs="Arial"/>
                <w:b/>
                <w:bCs/>
                <w:lang w:eastAsia="es-CO"/>
              </w:rPr>
              <w:t xml:space="preserve">equerimientos </w:t>
            </w:r>
            <w:r w:rsidR="00E6076C">
              <w:rPr>
                <w:rFonts w:eastAsia="Times New Roman" w:cs="Arial"/>
                <w:b/>
                <w:bCs/>
                <w:lang w:eastAsia="es-CO"/>
              </w:rPr>
              <w:t>a</w:t>
            </w:r>
            <w:r w:rsidRPr="00482673">
              <w:rPr>
                <w:rFonts w:eastAsia="Times New Roman" w:cs="Arial"/>
                <w:b/>
                <w:bCs/>
                <w:lang w:eastAsia="es-CO"/>
              </w:rPr>
              <w:t xml:space="preserve">utomatización de </w:t>
            </w:r>
            <w:r w:rsidR="00E6076C">
              <w:rPr>
                <w:rFonts w:eastAsia="Times New Roman" w:cs="Arial"/>
                <w:b/>
                <w:bCs/>
                <w:lang w:eastAsia="es-CO"/>
              </w:rPr>
              <w:t>p</w:t>
            </w:r>
            <w:r w:rsidRPr="00482673">
              <w:rPr>
                <w:rFonts w:eastAsia="Times New Roman" w:cs="Arial"/>
                <w:b/>
                <w:bCs/>
                <w:lang w:eastAsia="es-CO"/>
              </w:rPr>
              <w:t>rocesos</w:t>
            </w:r>
          </w:p>
        </w:tc>
        <w:tc>
          <w:tcPr>
            <w:tcW w:w="2354" w:type="pct"/>
            <w:shd w:val="clear" w:color="auto" w:fill="auto"/>
            <w:vAlign w:val="center"/>
            <w:hideMark/>
          </w:tcPr>
          <w:p w14:paraId="26996C54" w14:textId="77777777" w:rsidR="00824303" w:rsidRPr="00482673" w:rsidRDefault="00824303">
            <w:pPr>
              <w:spacing w:after="0"/>
              <w:rPr>
                <w:rFonts w:eastAsia="Times New Roman" w:cs="Arial"/>
                <w:lang w:eastAsia="es-CO"/>
              </w:rPr>
            </w:pPr>
            <w:r w:rsidRPr="00482673">
              <w:rPr>
                <w:rFonts w:eastAsia="Times New Roman" w:cs="Arial"/>
                <w:lang w:eastAsia="es-CO"/>
              </w:rPr>
              <w:t>Definir y analizar requerimientos de las soluciones previo a su respectivo desarrollo o adquisición, a fin de contar con la definición, las especificaciones detalladas y la validación de los requisitos a partir de la información suministrada por el usuario.</w:t>
            </w:r>
          </w:p>
        </w:tc>
      </w:tr>
      <w:tr w:rsidR="00824303" w:rsidRPr="00482673" w14:paraId="4F73378A" w14:textId="77777777" w:rsidTr="00782B54">
        <w:trPr>
          <w:trHeight w:val="20"/>
        </w:trPr>
        <w:tc>
          <w:tcPr>
            <w:tcW w:w="282" w:type="pct"/>
            <w:shd w:val="clear" w:color="auto" w:fill="auto"/>
            <w:vAlign w:val="center"/>
            <w:hideMark/>
          </w:tcPr>
          <w:p w14:paraId="5C16AB2F"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3</w:t>
            </w:r>
          </w:p>
        </w:tc>
        <w:tc>
          <w:tcPr>
            <w:tcW w:w="839" w:type="pct"/>
            <w:shd w:val="clear" w:color="auto" w:fill="auto"/>
            <w:vAlign w:val="center"/>
            <w:hideMark/>
          </w:tcPr>
          <w:p w14:paraId="6CB218BE"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EGTI-PR-003</w:t>
            </w:r>
          </w:p>
        </w:tc>
        <w:tc>
          <w:tcPr>
            <w:tcW w:w="1525" w:type="pct"/>
            <w:shd w:val="clear" w:color="auto" w:fill="auto"/>
            <w:vAlign w:val="center"/>
            <w:hideMark/>
          </w:tcPr>
          <w:p w14:paraId="076C15BB" w14:textId="79129C81"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c</w:t>
            </w:r>
            <w:r w:rsidRPr="00482673">
              <w:rPr>
                <w:rFonts w:eastAsia="Times New Roman" w:cs="Arial"/>
                <w:b/>
                <w:bCs/>
                <w:lang w:eastAsia="es-CO"/>
              </w:rPr>
              <w:t xml:space="preserve">onstrucción </w:t>
            </w:r>
            <w:r w:rsidR="00E6076C">
              <w:rPr>
                <w:rFonts w:eastAsia="Times New Roman" w:cs="Arial"/>
                <w:b/>
                <w:bCs/>
                <w:lang w:eastAsia="es-CO"/>
              </w:rPr>
              <w:t>s</w:t>
            </w:r>
            <w:r w:rsidRPr="00482673">
              <w:rPr>
                <w:rFonts w:eastAsia="Times New Roman" w:cs="Arial"/>
                <w:b/>
                <w:bCs/>
                <w:lang w:eastAsia="es-CO"/>
              </w:rPr>
              <w:t>oluciones</w:t>
            </w:r>
          </w:p>
        </w:tc>
        <w:tc>
          <w:tcPr>
            <w:tcW w:w="2354" w:type="pct"/>
            <w:shd w:val="clear" w:color="auto" w:fill="auto"/>
            <w:vAlign w:val="center"/>
            <w:hideMark/>
          </w:tcPr>
          <w:p w14:paraId="588A5F34" w14:textId="77777777" w:rsidR="00824303" w:rsidRPr="00482673" w:rsidRDefault="00824303">
            <w:pPr>
              <w:spacing w:after="0"/>
              <w:rPr>
                <w:rFonts w:eastAsia="Times New Roman" w:cs="Arial"/>
                <w:lang w:eastAsia="es-CO"/>
              </w:rPr>
            </w:pPr>
            <w:r w:rsidRPr="00482673">
              <w:rPr>
                <w:rFonts w:eastAsia="Times New Roman" w:cs="Arial"/>
                <w:lang w:eastAsia="es-CO"/>
              </w:rPr>
              <w:t>Desarrollar cada uno de los pasos requeridos en la generación de soluciones de software, con los criterios de calidad y funcionalidad necesarios de acuerdo a lo especificado en la fase de diseño.</w:t>
            </w:r>
          </w:p>
        </w:tc>
      </w:tr>
      <w:tr w:rsidR="00824303" w:rsidRPr="00482673" w14:paraId="248B1642" w14:textId="77777777" w:rsidTr="00782B54">
        <w:trPr>
          <w:trHeight w:val="20"/>
        </w:trPr>
        <w:tc>
          <w:tcPr>
            <w:tcW w:w="282" w:type="pct"/>
            <w:shd w:val="clear" w:color="auto" w:fill="auto"/>
            <w:vAlign w:val="center"/>
            <w:hideMark/>
          </w:tcPr>
          <w:p w14:paraId="12268752"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4</w:t>
            </w:r>
          </w:p>
        </w:tc>
        <w:tc>
          <w:tcPr>
            <w:tcW w:w="839" w:type="pct"/>
            <w:shd w:val="clear" w:color="auto" w:fill="auto"/>
            <w:vAlign w:val="center"/>
            <w:hideMark/>
          </w:tcPr>
          <w:p w14:paraId="6B2214A0"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EGTI-PR-004</w:t>
            </w:r>
          </w:p>
        </w:tc>
        <w:tc>
          <w:tcPr>
            <w:tcW w:w="1525" w:type="pct"/>
            <w:shd w:val="clear" w:color="auto" w:fill="auto"/>
            <w:vAlign w:val="center"/>
            <w:hideMark/>
          </w:tcPr>
          <w:p w14:paraId="157E350A" w14:textId="310FA4EB"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d</w:t>
            </w:r>
            <w:r w:rsidRPr="00482673">
              <w:rPr>
                <w:rFonts w:eastAsia="Times New Roman" w:cs="Arial"/>
                <w:b/>
                <w:bCs/>
                <w:lang w:eastAsia="es-CO"/>
              </w:rPr>
              <w:t xml:space="preserve">iseño </w:t>
            </w:r>
            <w:r w:rsidR="00E6076C">
              <w:rPr>
                <w:rFonts w:eastAsia="Times New Roman" w:cs="Arial"/>
                <w:b/>
                <w:bCs/>
                <w:lang w:eastAsia="es-CO"/>
              </w:rPr>
              <w:t>s</w:t>
            </w:r>
            <w:r w:rsidRPr="00482673">
              <w:rPr>
                <w:rFonts w:eastAsia="Times New Roman" w:cs="Arial"/>
                <w:b/>
                <w:bCs/>
                <w:lang w:eastAsia="es-CO"/>
              </w:rPr>
              <w:t>oluciones</w:t>
            </w:r>
          </w:p>
        </w:tc>
        <w:tc>
          <w:tcPr>
            <w:tcW w:w="2354" w:type="pct"/>
            <w:shd w:val="clear" w:color="auto" w:fill="auto"/>
            <w:vAlign w:val="center"/>
            <w:hideMark/>
          </w:tcPr>
          <w:p w14:paraId="25C57E4D" w14:textId="77777777" w:rsidR="00824303" w:rsidRPr="00482673" w:rsidRDefault="00824303">
            <w:pPr>
              <w:spacing w:after="0"/>
              <w:rPr>
                <w:rFonts w:eastAsia="Times New Roman" w:cs="Arial"/>
                <w:lang w:eastAsia="es-CO"/>
              </w:rPr>
            </w:pPr>
            <w:r w:rsidRPr="00482673">
              <w:rPr>
                <w:rFonts w:eastAsia="Times New Roman" w:cs="Arial"/>
                <w:lang w:eastAsia="es-CO"/>
              </w:rPr>
              <w:t>Definir la arquitectura del sistema así como su entorno tecnológico junto con las especificaciones detalladas de los componentes de dicha solución.</w:t>
            </w:r>
          </w:p>
        </w:tc>
      </w:tr>
      <w:tr w:rsidR="00824303" w:rsidRPr="00482673" w14:paraId="500433FC" w14:textId="77777777" w:rsidTr="00782B54">
        <w:trPr>
          <w:trHeight w:val="20"/>
        </w:trPr>
        <w:tc>
          <w:tcPr>
            <w:tcW w:w="282" w:type="pct"/>
            <w:shd w:val="clear" w:color="auto" w:fill="auto"/>
            <w:vAlign w:val="center"/>
            <w:hideMark/>
          </w:tcPr>
          <w:p w14:paraId="06E1A3FE"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lastRenderedPageBreak/>
              <w:t>5</w:t>
            </w:r>
          </w:p>
        </w:tc>
        <w:tc>
          <w:tcPr>
            <w:tcW w:w="839" w:type="pct"/>
            <w:shd w:val="clear" w:color="auto" w:fill="auto"/>
            <w:vAlign w:val="center"/>
            <w:hideMark/>
          </w:tcPr>
          <w:p w14:paraId="195CFBBA"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EGTI-PR-005</w:t>
            </w:r>
          </w:p>
        </w:tc>
        <w:tc>
          <w:tcPr>
            <w:tcW w:w="1525" w:type="pct"/>
            <w:shd w:val="clear" w:color="auto" w:fill="auto"/>
            <w:vAlign w:val="center"/>
            <w:hideMark/>
          </w:tcPr>
          <w:p w14:paraId="1F31C7BE" w14:textId="7B9684D5"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g</w:t>
            </w:r>
            <w:r w:rsidRPr="00482673">
              <w:rPr>
                <w:rFonts w:eastAsia="Times New Roman" w:cs="Arial"/>
                <w:b/>
                <w:bCs/>
                <w:lang w:eastAsia="es-CO"/>
              </w:rPr>
              <w:t xml:space="preserve">estión </w:t>
            </w:r>
            <w:r w:rsidR="00E6076C">
              <w:rPr>
                <w:rFonts w:eastAsia="Times New Roman" w:cs="Arial"/>
                <w:b/>
                <w:bCs/>
                <w:lang w:eastAsia="es-CO"/>
              </w:rPr>
              <w:t>i</w:t>
            </w:r>
            <w:r w:rsidRPr="00482673">
              <w:rPr>
                <w:rFonts w:eastAsia="Times New Roman" w:cs="Arial"/>
                <w:b/>
                <w:bCs/>
                <w:lang w:eastAsia="es-CO"/>
              </w:rPr>
              <w:t xml:space="preserve">ncidentes de </w:t>
            </w:r>
            <w:r w:rsidR="00E6076C">
              <w:rPr>
                <w:rFonts w:eastAsia="Times New Roman" w:cs="Arial"/>
                <w:b/>
                <w:bCs/>
                <w:lang w:eastAsia="es-CO"/>
              </w:rPr>
              <w:t>s</w:t>
            </w:r>
            <w:r w:rsidRPr="00482673">
              <w:rPr>
                <w:rFonts w:eastAsia="Times New Roman" w:cs="Arial"/>
                <w:b/>
                <w:bCs/>
                <w:lang w:eastAsia="es-CO"/>
              </w:rPr>
              <w:t xml:space="preserve">eguridad de la </w:t>
            </w:r>
            <w:r w:rsidR="00E6076C">
              <w:rPr>
                <w:rFonts w:eastAsia="Times New Roman" w:cs="Arial"/>
                <w:b/>
                <w:bCs/>
                <w:lang w:eastAsia="es-CO"/>
              </w:rPr>
              <w:t>i</w:t>
            </w:r>
            <w:r w:rsidRPr="00482673">
              <w:rPr>
                <w:rFonts w:eastAsia="Times New Roman" w:cs="Arial"/>
                <w:b/>
                <w:bCs/>
                <w:lang w:eastAsia="es-CO"/>
              </w:rPr>
              <w:t>nformación</w:t>
            </w:r>
          </w:p>
        </w:tc>
        <w:tc>
          <w:tcPr>
            <w:tcW w:w="2354" w:type="pct"/>
            <w:shd w:val="clear" w:color="auto" w:fill="auto"/>
            <w:vAlign w:val="center"/>
            <w:hideMark/>
          </w:tcPr>
          <w:p w14:paraId="53C88E34" w14:textId="77777777" w:rsidR="00824303" w:rsidRPr="00482673" w:rsidRDefault="00824303">
            <w:pPr>
              <w:spacing w:after="0"/>
              <w:rPr>
                <w:rFonts w:eastAsia="Times New Roman" w:cs="Arial"/>
                <w:lang w:eastAsia="es-CO"/>
              </w:rPr>
            </w:pPr>
            <w:r w:rsidRPr="00482673">
              <w:rPr>
                <w:rFonts w:eastAsia="Times New Roman" w:cs="Arial"/>
                <w:lang w:eastAsia="es-CO"/>
              </w:rPr>
              <w:t xml:space="preserve">Establecer las actividades a realizar para la identificación, el reporte y la atención de los incidentes de seguridad de la información que puedan presentarse en la Unidad Administrativa Especial de Rehabilitación y Mantenimiento vial, gestionando la aplicación de actividades </w:t>
            </w:r>
            <w:proofErr w:type="spellStart"/>
            <w:r w:rsidRPr="00482673">
              <w:rPr>
                <w:rFonts w:eastAsia="Times New Roman" w:cs="Arial"/>
                <w:lang w:eastAsia="es-CO"/>
              </w:rPr>
              <w:t>post-incidentes</w:t>
            </w:r>
            <w:proofErr w:type="spellEnd"/>
            <w:r w:rsidRPr="00482673">
              <w:rPr>
                <w:rFonts w:eastAsia="Times New Roman" w:cs="Arial"/>
                <w:lang w:eastAsia="es-CO"/>
              </w:rPr>
              <w:t xml:space="preserve"> que permitan generar lecciones aprendidas, con el fin de evitar la ocurrencia de incidentes de similares características.</w:t>
            </w:r>
          </w:p>
        </w:tc>
      </w:tr>
      <w:tr w:rsidR="00824303" w:rsidRPr="00482673" w14:paraId="7E93E249" w14:textId="77777777" w:rsidTr="00782B54">
        <w:trPr>
          <w:trHeight w:val="20"/>
        </w:trPr>
        <w:tc>
          <w:tcPr>
            <w:tcW w:w="282" w:type="pct"/>
            <w:shd w:val="clear" w:color="auto" w:fill="auto"/>
            <w:vAlign w:val="center"/>
            <w:hideMark/>
          </w:tcPr>
          <w:p w14:paraId="4C4B353F"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6</w:t>
            </w:r>
          </w:p>
        </w:tc>
        <w:tc>
          <w:tcPr>
            <w:tcW w:w="839" w:type="pct"/>
            <w:shd w:val="clear" w:color="auto" w:fill="auto"/>
            <w:vAlign w:val="center"/>
            <w:hideMark/>
          </w:tcPr>
          <w:p w14:paraId="7C467E89"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EGTI-PR-006</w:t>
            </w:r>
          </w:p>
        </w:tc>
        <w:tc>
          <w:tcPr>
            <w:tcW w:w="1525" w:type="pct"/>
            <w:shd w:val="clear" w:color="auto" w:fill="auto"/>
            <w:vAlign w:val="center"/>
            <w:hideMark/>
          </w:tcPr>
          <w:p w14:paraId="37714701" w14:textId="5C7C2F15" w:rsidR="00824303" w:rsidRPr="00482673" w:rsidRDefault="00824303">
            <w:pPr>
              <w:spacing w:after="0"/>
              <w:jc w:val="center"/>
              <w:rPr>
                <w:rFonts w:eastAsia="Times New Roman" w:cs="Arial"/>
                <w:b/>
                <w:bCs/>
                <w:lang w:eastAsia="es-CO"/>
              </w:rPr>
            </w:pPr>
            <w:r w:rsidRPr="00482673">
              <w:rPr>
                <w:rFonts w:eastAsia="Times New Roman" w:cs="Arial"/>
                <w:b/>
                <w:bCs/>
                <w:lang w:eastAsia="es-CO"/>
              </w:rPr>
              <w:t>Procedimiento puest</w:t>
            </w:r>
            <w:r w:rsidR="00634ACF">
              <w:rPr>
                <w:rFonts w:eastAsia="Times New Roman" w:cs="Arial"/>
                <w:b/>
                <w:bCs/>
                <w:lang w:eastAsia="es-CO"/>
              </w:rPr>
              <w:t>a</w:t>
            </w:r>
            <w:r w:rsidRPr="00482673">
              <w:rPr>
                <w:rFonts w:eastAsia="Times New Roman" w:cs="Arial"/>
                <w:b/>
                <w:bCs/>
                <w:lang w:eastAsia="es-CO"/>
              </w:rPr>
              <w:t xml:space="preserve"> en producción e implementación de soluciones</w:t>
            </w:r>
          </w:p>
        </w:tc>
        <w:tc>
          <w:tcPr>
            <w:tcW w:w="2354" w:type="pct"/>
            <w:shd w:val="clear" w:color="auto" w:fill="auto"/>
            <w:vAlign w:val="center"/>
            <w:hideMark/>
          </w:tcPr>
          <w:p w14:paraId="0FBDC74F" w14:textId="77777777" w:rsidR="00824303" w:rsidRPr="00482673" w:rsidRDefault="00824303">
            <w:pPr>
              <w:spacing w:after="0"/>
              <w:rPr>
                <w:rFonts w:eastAsia="Times New Roman" w:cs="Arial"/>
                <w:lang w:eastAsia="es-CO"/>
              </w:rPr>
            </w:pPr>
            <w:r w:rsidRPr="00482673">
              <w:rPr>
                <w:rFonts w:eastAsia="Times New Roman" w:cs="Arial"/>
                <w:lang w:eastAsia="es-CO"/>
              </w:rPr>
              <w:t>Implementar soluciones de sistemas de información de forma segura y en línea con las expectativas y resultados acordados, establecidos en la gestión de requerimientos, minimizando los impactos que se puedan presentar en la puesta en funcionamiento de la solución.</w:t>
            </w:r>
          </w:p>
        </w:tc>
      </w:tr>
      <w:tr w:rsidR="00824303" w:rsidRPr="00482673" w14:paraId="6F8F687E" w14:textId="77777777" w:rsidTr="00782B54">
        <w:trPr>
          <w:trHeight w:val="20"/>
        </w:trPr>
        <w:tc>
          <w:tcPr>
            <w:tcW w:w="282" w:type="pct"/>
            <w:shd w:val="clear" w:color="auto" w:fill="auto"/>
            <w:vAlign w:val="center"/>
          </w:tcPr>
          <w:p w14:paraId="0A5CFA64"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7</w:t>
            </w:r>
          </w:p>
        </w:tc>
        <w:tc>
          <w:tcPr>
            <w:tcW w:w="839" w:type="pct"/>
            <w:shd w:val="clear" w:color="auto" w:fill="auto"/>
            <w:vAlign w:val="center"/>
          </w:tcPr>
          <w:p w14:paraId="2BFE8926"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EGTI-PR-007</w:t>
            </w:r>
          </w:p>
        </w:tc>
        <w:tc>
          <w:tcPr>
            <w:tcW w:w="1525" w:type="pct"/>
            <w:shd w:val="clear" w:color="auto" w:fill="auto"/>
            <w:vAlign w:val="center"/>
          </w:tcPr>
          <w:p w14:paraId="5EE040D5" w14:textId="1A24448C"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s</w:t>
            </w:r>
            <w:r w:rsidRPr="00482673">
              <w:rPr>
                <w:rFonts w:eastAsia="Times New Roman" w:cs="Arial"/>
                <w:b/>
                <w:bCs/>
                <w:lang w:eastAsia="es-CO"/>
              </w:rPr>
              <w:t xml:space="preserve">eguridad de la </w:t>
            </w:r>
            <w:r w:rsidR="00E6076C">
              <w:rPr>
                <w:rFonts w:eastAsia="Times New Roman" w:cs="Arial"/>
                <w:b/>
                <w:bCs/>
                <w:lang w:eastAsia="es-CO"/>
              </w:rPr>
              <w:t>i</w:t>
            </w:r>
            <w:r w:rsidRPr="00482673">
              <w:rPr>
                <w:rFonts w:eastAsia="Times New Roman" w:cs="Arial"/>
                <w:b/>
                <w:bCs/>
                <w:lang w:eastAsia="es-CO"/>
              </w:rPr>
              <w:t>nformación</w:t>
            </w:r>
          </w:p>
        </w:tc>
        <w:tc>
          <w:tcPr>
            <w:tcW w:w="2354" w:type="pct"/>
            <w:shd w:val="clear" w:color="auto" w:fill="auto"/>
            <w:vAlign w:val="center"/>
          </w:tcPr>
          <w:p w14:paraId="5C2416E6" w14:textId="77777777" w:rsidR="00824303" w:rsidRPr="00482673" w:rsidRDefault="00824303">
            <w:pPr>
              <w:spacing w:after="0"/>
              <w:rPr>
                <w:rFonts w:eastAsia="Times New Roman" w:cs="Arial"/>
                <w:lang w:eastAsia="es-CO"/>
              </w:rPr>
            </w:pPr>
            <w:r w:rsidRPr="00482673">
              <w:rPr>
                <w:rFonts w:eastAsia="Times New Roman" w:cs="Arial"/>
                <w:lang w:eastAsia="es-CO"/>
              </w:rPr>
              <w:t>Asegurar la confidencialidad, integridad y disponibilidad de la información, haciendo adecuado uso de las políticas de seguridad de la información e informáticas establecidas al interior de la entidad.</w:t>
            </w:r>
          </w:p>
        </w:tc>
      </w:tr>
      <w:tr w:rsidR="00824303" w:rsidRPr="00482673" w14:paraId="2E60E943" w14:textId="77777777" w:rsidTr="00782B54">
        <w:trPr>
          <w:trHeight w:val="20"/>
        </w:trPr>
        <w:tc>
          <w:tcPr>
            <w:tcW w:w="282" w:type="pct"/>
            <w:shd w:val="clear" w:color="auto" w:fill="auto"/>
            <w:vAlign w:val="center"/>
          </w:tcPr>
          <w:p w14:paraId="6BA89C09"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8</w:t>
            </w:r>
          </w:p>
        </w:tc>
        <w:tc>
          <w:tcPr>
            <w:tcW w:w="839" w:type="pct"/>
            <w:shd w:val="clear" w:color="auto" w:fill="auto"/>
            <w:vAlign w:val="center"/>
          </w:tcPr>
          <w:p w14:paraId="3E77059F"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EGTI-PR-008</w:t>
            </w:r>
          </w:p>
        </w:tc>
        <w:tc>
          <w:tcPr>
            <w:tcW w:w="1525" w:type="pct"/>
            <w:shd w:val="clear" w:color="auto" w:fill="auto"/>
            <w:vAlign w:val="center"/>
          </w:tcPr>
          <w:p w14:paraId="771F8471" w14:textId="0765208E"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del </w:t>
            </w:r>
            <w:r w:rsidR="00E6076C">
              <w:rPr>
                <w:rFonts w:eastAsia="Times New Roman" w:cs="Arial"/>
                <w:b/>
                <w:bCs/>
                <w:lang w:eastAsia="es-CO"/>
              </w:rPr>
              <w:t>p</w:t>
            </w:r>
            <w:r w:rsidRPr="00482673">
              <w:rPr>
                <w:rFonts w:eastAsia="Times New Roman" w:cs="Arial"/>
                <w:b/>
                <w:bCs/>
                <w:lang w:eastAsia="es-CO"/>
              </w:rPr>
              <w:t xml:space="preserve">lan de </w:t>
            </w:r>
            <w:r w:rsidR="00E6076C">
              <w:rPr>
                <w:rFonts w:eastAsia="Times New Roman" w:cs="Arial"/>
                <w:b/>
                <w:bCs/>
                <w:lang w:eastAsia="es-CO"/>
              </w:rPr>
              <w:t>c</w:t>
            </w:r>
            <w:r w:rsidRPr="00482673">
              <w:rPr>
                <w:rFonts w:eastAsia="Times New Roman" w:cs="Arial"/>
                <w:b/>
                <w:bCs/>
                <w:lang w:eastAsia="es-CO"/>
              </w:rPr>
              <w:t xml:space="preserve">alidad de la </w:t>
            </w:r>
            <w:r w:rsidR="00E6076C">
              <w:rPr>
                <w:rFonts w:eastAsia="Times New Roman" w:cs="Arial"/>
                <w:b/>
                <w:bCs/>
                <w:lang w:eastAsia="es-CO"/>
              </w:rPr>
              <w:t>i</w:t>
            </w:r>
            <w:r w:rsidRPr="00482673">
              <w:rPr>
                <w:rFonts w:eastAsia="Times New Roman" w:cs="Arial"/>
                <w:b/>
                <w:bCs/>
                <w:lang w:eastAsia="es-CO"/>
              </w:rPr>
              <w:t>nformación</w:t>
            </w:r>
          </w:p>
        </w:tc>
        <w:tc>
          <w:tcPr>
            <w:tcW w:w="2354" w:type="pct"/>
            <w:shd w:val="clear" w:color="auto" w:fill="auto"/>
            <w:vAlign w:val="center"/>
          </w:tcPr>
          <w:p w14:paraId="0F28E188" w14:textId="77777777" w:rsidR="00824303" w:rsidRPr="00482673" w:rsidRDefault="00824303">
            <w:pPr>
              <w:spacing w:after="0"/>
              <w:rPr>
                <w:rFonts w:eastAsia="Times New Roman" w:cs="Arial"/>
                <w:lang w:eastAsia="es-CO"/>
              </w:rPr>
            </w:pPr>
            <w:r w:rsidRPr="00482673">
              <w:rPr>
                <w:rFonts w:eastAsia="Times New Roman" w:cs="Arial"/>
                <w:lang w:eastAsia="es-CO"/>
              </w:rPr>
              <w:t>Implementar las acciones que le corresponden a la Unidad Administrativa Especial de Rehabilitación y Mantenimiento Vial, como entidad pública, para asegurar la calidad de los datos y la información que se genere. Lo anterior beneficia la toma de decisiones y permite poner a disposición de otras entidades y ciudadanos, productos de información y Datos Abiertos de mayor calidad.</w:t>
            </w:r>
          </w:p>
        </w:tc>
      </w:tr>
      <w:tr w:rsidR="00824303" w:rsidRPr="00482673" w14:paraId="2D5DC61E" w14:textId="77777777" w:rsidTr="00782B54">
        <w:trPr>
          <w:trHeight w:val="20"/>
        </w:trPr>
        <w:tc>
          <w:tcPr>
            <w:tcW w:w="282" w:type="pct"/>
            <w:shd w:val="clear" w:color="auto" w:fill="auto"/>
            <w:vAlign w:val="center"/>
          </w:tcPr>
          <w:p w14:paraId="56E1746C"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9</w:t>
            </w:r>
          </w:p>
        </w:tc>
        <w:tc>
          <w:tcPr>
            <w:tcW w:w="839" w:type="pct"/>
            <w:shd w:val="clear" w:color="auto" w:fill="auto"/>
            <w:vAlign w:val="center"/>
          </w:tcPr>
          <w:p w14:paraId="223C3F35"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EGTI-PR-009</w:t>
            </w:r>
          </w:p>
        </w:tc>
        <w:tc>
          <w:tcPr>
            <w:tcW w:w="1525" w:type="pct"/>
            <w:shd w:val="clear" w:color="auto" w:fill="auto"/>
            <w:vAlign w:val="center"/>
          </w:tcPr>
          <w:p w14:paraId="7C51A446" w14:textId="7FF408AF"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g</w:t>
            </w:r>
            <w:r w:rsidRPr="00482673">
              <w:rPr>
                <w:rFonts w:eastAsia="Times New Roman" w:cs="Arial"/>
                <w:b/>
                <w:bCs/>
                <w:lang w:eastAsia="es-CO"/>
              </w:rPr>
              <w:t xml:space="preserve">estión de </w:t>
            </w:r>
            <w:r w:rsidR="00E6076C">
              <w:rPr>
                <w:rFonts w:eastAsia="Times New Roman" w:cs="Arial"/>
                <w:b/>
                <w:bCs/>
                <w:lang w:eastAsia="es-CO"/>
              </w:rPr>
              <w:t>a</w:t>
            </w:r>
            <w:r w:rsidRPr="00482673">
              <w:rPr>
                <w:rFonts w:eastAsia="Times New Roman" w:cs="Arial"/>
                <w:b/>
                <w:bCs/>
                <w:lang w:eastAsia="es-CO"/>
              </w:rPr>
              <w:t xml:space="preserve">ctivos de </w:t>
            </w:r>
            <w:r w:rsidR="00E6076C">
              <w:rPr>
                <w:rFonts w:eastAsia="Times New Roman" w:cs="Arial"/>
                <w:b/>
                <w:bCs/>
                <w:lang w:eastAsia="es-CO"/>
              </w:rPr>
              <w:t>i</w:t>
            </w:r>
            <w:r w:rsidRPr="00482673">
              <w:rPr>
                <w:rFonts w:eastAsia="Times New Roman" w:cs="Arial"/>
                <w:b/>
                <w:bCs/>
                <w:lang w:eastAsia="es-CO"/>
              </w:rPr>
              <w:t>nformación</w:t>
            </w:r>
          </w:p>
        </w:tc>
        <w:tc>
          <w:tcPr>
            <w:tcW w:w="2354" w:type="pct"/>
            <w:shd w:val="clear" w:color="auto" w:fill="auto"/>
            <w:vAlign w:val="center"/>
          </w:tcPr>
          <w:p w14:paraId="63181155" w14:textId="77777777" w:rsidR="00824303" w:rsidRPr="00482673" w:rsidRDefault="00824303">
            <w:pPr>
              <w:spacing w:after="0"/>
              <w:rPr>
                <w:rFonts w:eastAsia="Times New Roman" w:cs="Arial"/>
                <w:lang w:eastAsia="es-CO"/>
              </w:rPr>
            </w:pPr>
            <w:r w:rsidRPr="00482673">
              <w:rPr>
                <w:rFonts w:eastAsia="Times New Roman" w:cs="Arial"/>
                <w:lang w:eastAsia="es-CO"/>
              </w:rPr>
              <w:t>Definir la metodología para la realización del inventario, clasificación y etiquetado de activos de información, que permita establecer el nivel de importancia en la entidad.</w:t>
            </w:r>
          </w:p>
        </w:tc>
      </w:tr>
      <w:tr w:rsidR="00824303" w:rsidRPr="00482673" w14:paraId="0676DF8B" w14:textId="77777777" w:rsidTr="00782B54">
        <w:trPr>
          <w:trHeight w:val="20"/>
        </w:trPr>
        <w:tc>
          <w:tcPr>
            <w:tcW w:w="282" w:type="pct"/>
            <w:shd w:val="clear" w:color="auto" w:fill="auto"/>
            <w:vAlign w:val="center"/>
          </w:tcPr>
          <w:p w14:paraId="01863762"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10</w:t>
            </w:r>
          </w:p>
        </w:tc>
        <w:tc>
          <w:tcPr>
            <w:tcW w:w="839" w:type="pct"/>
            <w:shd w:val="clear" w:color="auto" w:fill="auto"/>
            <w:vAlign w:val="center"/>
          </w:tcPr>
          <w:p w14:paraId="15074CD9"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EGTI-PR-010</w:t>
            </w:r>
          </w:p>
        </w:tc>
        <w:tc>
          <w:tcPr>
            <w:tcW w:w="1525" w:type="pct"/>
            <w:shd w:val="clear" w:color="auto" w:fill="auto"/>
            <w:vAlign w:val="center"/>
          </w:tcPr>
          <w:p w14:paraId="541BD4AF" w14:textId="66B8B22A"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c</w:t>
            </w:r>
            <w:r w:rsidRPr="00482673">
              <w:rPr>
                <w:rFonts w:eastAsia="Times New Roman" w:cs="Arial"/>
                <w:b/>
                <w:bCs/>
                <w:lang w:eastAsia="es-CO"/>
              </w:rPr>
              <w:t xml:space="preserve">onsultas y/o </w:t>
            </w:r>
            <w:r w:rsidR="00E6076C">
              <w:rPr>
                <w:rFonts w:eastAsia="Times New Roman" w:cs="Arial"/>
                <w:b/>
                <w:bCs/>
                <w:lang w:eastAsia="es-CO"/>
              </w:rPr>
              <w:t>r</w:t>
            </w:r>
            <w:r w:rsidRPr="00482673">
              <w:rPr>
                <w:rFonts w:eastAsia="Times New Roman" w:cs="Arial"/>
                <w:b/>
                <w:bCs/>
                <w:lang w:eastAsia="es-CO"/>
              </w:rPr>
              <w:t xml:space="preserve">eclamos de </w:t>
            </w:r>
            <w:r w:rsidR="00E6076C">
              <w:rPr>
                <w:rFonts w:eastAsia="Times New Roman" w:cs="Arial"/>
                <w:b/>
                <w:bCs/>
                <w:lang w:eastAsia="es-CO"/>
              </w:rPr>
              <w:t>d</w:t>
            </w:r>
            <w:r w:rsidRPr="00482673">
              <w:rPr>
                <w:rFonts w:eastAsia="Times New Roman" w:cs="Arial"/>
                <w:b/>
                <w:bCs/>
                <w:lang w:eastAsia="es-CO"/>
              </w:rPr>
              <w:t xml:space="preserve">atos </w:t>
            </w:r>
            <w:r w:rsidR="00E6076C">
              <w:rPr>
                <w:rFonts w:eastAsia="Times New Roman" w:cs="Arial"/>
                <w:b/>
                <w:bCs/>
                <w:lang w:eastAsia="es-CO"/>
              </w:rPr>
              <w:t>p</w:t>
            </w:r>
            <w:r w:rsidRPr="00482673">
              <w:rPr>
                <w:rFonts w:eastAsia="Times New Roman" w:cs="Arial"/>
                <w:b/>
                <w:bCs/>
                <w:lang w:eastAsia="es-CO"/>
              </w:rPr>
              <w:t>ersonales</w:t>
            </w:r>
          </w:p>
        </w:tc>
        <w:tc>
          <w:tcPr>
            <w:tcW w:w="2354" w:type="pct"/>
            <w:shd w:val="clear" w:color="auto" w:fill="auto"/>
            <w:vAlign w:val="center"/>
          </w:tcPr>
          <w:p w14:paraId="4ABB173A" w14:textId="77777777" w:rsidR="00824303" w:rsidRPr="00482673" w:rsidRDefault="00824303">
            <w:pPr>
              <w:spacing w:after="0"/>
              <w:rPr>
                <w:rFonts w:eastAsia="Times New Roman" w:cs="Arial"/>
                <w:lang w:eastAsia="es-CO"/>
              </w:rPr>
            </w:pPr>
            <w:r w:rsidRPr="00482673">
              <w:rPr>
                <w:rFonts w:eastAsia="Times New Roman" w:cs="Arial"/>
                <w:lang w:eastAsia="es-CO"/>
              </w:rPr>
              <w:t>Establecer las actividades para la eliminación, actualización y /o rectificación de datos personales al interior de la Unidad Administrativa Especial de Rehabilitación y Mantenimiento Vial.</w:t>
            </w:r>
          </w:p>
        </w:tc>
      </w:tr>
      <w:tr w:rsidR="00824303" w:rsidRPr="00482673" w14:paraId="0DAFB2AB" w14:textId="77777777" w:rsidTr="00782B54">
        <w:trPr>
          <w:trHeight w:val="20"/>
        </w:trPr>
        <w:tc>
          <w:tcPr>
            <w:tcW w:w="282" w:type="pct"/>
            <w:shd w:val="clear" w:color="auto" w:fill="auto"/>
            <w:vAlign w:val="center"/>
          </w:tcPr>
          <w:p w14:paraId="196A9850"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11</w:t>
            </w:r>
          </w:p>
        </w:tc>
        <w:tc>
          <w:tcPr>
            <w:tcW w:w="839" w:type="pct"/>
            <w:shd w:val="clear" w:color="auto" w:fill="auto"/>
            <w:vAlign w:val="center"/>
          </w:tcPr>
          <w:p w14:paraId="2961ED1C"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EGTI-PR-011</w:t>
            </w:r>
          </w:p>
        </w:tc>
        <w:tc>
          <w:tcPr>
            <w:tcW w:w="1525" w:type="pct"/>
            <w:shd w:val="clear" w:color="auto" w:fill="auto"/>
            <w:vAlign w:val="center"/>
          </w:tcPr>
          <w:p w14:paraId="2CD21FEB" w14:textId="43B39658"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r</w:t>
            </w:r>
            <w:r w:rsidRPr="00482673">
              <w:rPr>
                <w:rFonts w:eastAsia="Times New Roman" w:cs="Arial"/>
                <w:b/>
                <w:bCs/>
                <w:lang w:eastAsia="es-CO"/>
              </w:rPr>
              <w:t xml:space="preserve">egistro y </w:t>
            </w:r>
            <w:r w:rsidR="00E6076C">
              <w:rPr>
                <w:rFonts w:eastAsia="Times New Roman" w:cs="Arial"/>
                <w:b/>
                <w:bCs/>
                <w:lang w:eastAsia="es-CO"/>
              </w:rPr>
              <w:t>a</w:t>
            </w:r>
            <w:r w:rsidRPr="00482673">
              <w:rPr>
                <w:rFonts w:eastAsia="Times New Roman" w:cs="Arial"/>
                <w:b/>
                <w:bCs/>
                <w:lang w:eastAsia="es-CO"/>
              </w:rPr>
              <w:t xml:space="preserve">ctualización de </w:t>
            </w:r>
            <w:r w:rsidR="00E6076C">
              <w:rPr>
                <w:rFonts w:eastAsia="Times New Roman" w:cs="Arial"/>
                <w:b/>
                <w:bCs/>
                <w:lang w:eastAsia="es-CO"/>
              </w:rPr>
              <w:t>b</w:t>
            </w:r>
            <w:r w:rsidRPr="00482673">
              <w:rPr>
                <w:rFonts w:eastAsia="Times New Roman" w:cs="Arial"/>
                <w:b/>
                <w:bCs/>
                <w:lang w:eastAsia="es-CO"/>
              </w:rPr>
              <w:t xml:space="preserve">ases de </w:t>
            </w:r>
            <w:r w:rsidR="00E6076C">
              <w:rPr>
                <w:rFonts w:eastAsia="Times New Roman" w:cs="Arial"/>
                <w:b/>
                <w:bCs/>
                <w:lang w:eastAsia="es-CO"/>
              </w:rPr>
              <w:t>d</w:t>
            </w:r>
            <w:r w:rsidRPr="00482673">
              <w:rPr>
                <w:rFonts w:eastAsia="Times New Roman" w:cs="Arial"/>
                <w:b/>
                <w:bCs/>
                <w:lang w:eastAsia="es-CO"/>
              </w:rPr>
              <w:t xml:space="preserve">atos con </w:t>
            </w:r>
            <w:r w:rsidR="00E6076C">
              <w:rPr>
                <w:rFonts w:eastAsia="Times New Roman" w:cs="Arial"/>
                <w:b/>
                <w:bCs/>
                <w:lang w:eastAsia="es-CO"/>
              </w:rPr>
              <w:t>d</w:t>
            </w:r>
            <w:r w:rsidRPr="00482673">
              <w:rPr>
                <w:rFonts w:eastAsia="Times New Roman" w:cs="Arial"/>
                <w:b/>
                <w:bCs/>
                <w:lang w:eastAsia="es-CO"/>
              </w:rPr>
              <w:t xml:space="preserve">atos </w:t>
            </w:r>
            <w:r w:rsidR="00E6076C">
              <w:rPr>
                <w:rFonts w:eastAsia="Times New Roman" w:cs="Arial"/>
                <w:b/>
                <w:bCs/>
                <w:lang w:eastAsia="es-CO"/>
              </w:rPr>
              <w:t>p</w:t>
            </w:r>
            <w:r w:rsidRPr="00482673">
              <w:rPr>
                <w:rFonts w:eastAsia="Times New Roman" w:cs="Arial"/>
                <w:b/>
                <w:bCs/>
                <w:lang w:eastAsia="es-CO"/>
              </w:rPr>
              <w:t>ersonales - SIC</w:t>
            </w:r>
          </w:p>
        </w:tc>
        <w:tc>
          <w:tcPr>
            <w:tcW w:w="2354" w:type="pct"/>
            <w:shd w:val="clear" w:color="auto" w:fill="auto"/>
            <w:vAlign w:val="center"/>
          </w:tcPr>
          <w:p w14:paraId="141F3E8F" w14:textId="77777777" w:rsidR="00824303" w:rsidRPr="00482673" w:rsidRDefault="00824303">
            <w:pPr>
              <w:spacing w:after="0"/>
              <w:rPr>
                <w:rFonts w:eastAsia="Times New Roman" w:cs="Arial"/>
                <w:lang w:eastAsia="es-CO"/>
              </w:rPr>
            </w:pPr>
            <w:r w:rsidRPr="00482673">
              <w:rPr>
                <w:rFonts w:eastAsia="Times New Roman" w:cs="Arial"/>
                <w:lang w:eastAsia="es-CO"/>
              </w:rPr>
              <w:t>Establecer las actividades para el registro y actualización de las bases de datos que contienen datos personales en el portal de la Superintendencia de Industria y Comercio SIC</w:t>
            </w:r>
          </w:p>
        </w:tc>
      </w:tr>
      <w:tr w:rsidR="00824303" w:rsidRPr="00482673" w14:paraId="6CF4F49F" w14:textId="77777777" w:rsidTr="00782B54">
        <w:trPr>
          <w:trHeight w:val="20"/>
        </w:trPr>
        <w:tc>
          <w:tcPr>
            <w:tcW w:w="282" w:type="pct"/>
            <w:shd w:val="clear" w:color="auto" w:fill="auto"/>
            <w:vAlign w:val="center"/>
          </w:tcPr>
          <w:p w14:paraId="2865FEDF"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lastRenderedPageBreak/>
              <w:t>12</w:t>
            </w:r>
          </w:p>
        </w:tc>
        <w:tc>
          <w:tcPr>
            <w:tcW w:w="839" w:type="pct"/>
            <w:shd w:val="clear" w:color="auto" w:fill="auto"/>
            <w:vAlign w:val="center"/>
          </w:tcPr>
          <w:p w14:paraId="6BEF860E"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EGTI-PR-012</w:t>
            </w:r>
          </w:p>
        </w:tc>
        <w:tc>
          <w:tcPr>
            <w:tcW w:w="1525" w:type="pct"/>
            <w:shd w:val="clear" w:color="auto" w:fill="auto"/>
            <w:vAlign w:val="center"/>
          </w:tcPr>
          <w:p w14:paraId="5EF6A724" w14:textId="6D56247C"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r</w:t>
            </w:r>
            <w:r w:rsidRPr="00482673">
              <w:rPr>
                <w:rFonts w:eastAsia="Times New Roman" w:cs="Arial"/>
                <w:b/>
                <w:bCs/>
                <w:lang w:eastAsia="es-CO"/>
              </w:rPr>
              <w:t xml:space="preserve">elación con </w:t>
            </w:r>
            <w:r w:rsidR="00E6076C">
              <w:rPr>
                <w:rFonts w:eastAsia="Times New Roman" w:cs="Arial"/>
                <w:b/>
                <w:bCs/>
                <w:lang w:eastAsia="es-CO"/>
              </w:rPr>
              <w:t>p</w:t>
            </w:r>
            <w:r w:rsidRPr="00482673">
              <w:rPr>
                <w:rFonts w:eastAsia="Times New Roman" w:cs="Arial"/>
                <w:b/>
                <w:bCs/>
                <w:lang w:eastAsia="es-CO"/>
              </w:rPr>
              <w:t>roveedores</w:t>
            </w:r>
          </w:p>
        </w:tc>
        <w:tc>
          <w:tcPr>
            <w:tcW w:w="2354" w:type="pct"/>
            <w:shd w:val="clear" w:color="auto" w:fill="auto"/>
            <w:vAlign w:val="center"/>
          </w:tcPr>
          <w:p w14:paraId="37770B30" w14:textId="77777777" w:rsidR="00824303" w:rsidRPr="00482673" w:rsidRDefault="00824303">
            <w:pPr>
              <w:spacing w:after="0"/>
              <w:rPr>
                <w:rFonts w:eastAsia="Times New Roman" w:cs="Arial"/>
                <w:lang w:eastAsia="es-CO"/>
              </w:rPr>
            </w:pPr>
            <w:r w:rsidRPr="00482673">
              <w:rPr>
                <w:rFonts w:eastAsia="Times New Roman" w:cs="Arial"/>
                <w:lang w:eastAsia="es-CO"/>
              </w:rPr>
              <w:t>Establecer y/o asegurar que los productos y/o servicios a contratar cumplen con los requisitos de seguridad definidos por la entidad.</w:t>
            </w:r>
          </w:p>
        </w:tc>
      </w:tr>
      <w:tr w:rsidR="00824303" w:rsidRPr="00482673" w14:paraId="7ADF650C" w14:textId="77777777" w:rsidTr="00782B54">
        <w:trPr>
          <w:trHeight w:val="20"/>
        </w:trPr>
        <w:tc>
          <w:tcPr>
            <w:tcW w:w="282" w:type="pct"/>
            <w:shd w:val="clear" w:color="auto" w:fill="auto"/>
            <w:vAlign w:val="center"/>
          </w:tcPr>
          <w:p w14:paraId="0C595CD8"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13</w:t>
            </w:r>
          </w:p>
        </w:tc>
        <w:tc>
          <w:tcPr>
            <w:tcW w:w="839" w:type="pct"/>
            <w:shd w:val="clear" w:color="auto" w:fill="auto"/>
            <w:vAlign w:val="center"/>
          </w:tcPr>
          <w:p w14:paraId="5B4B7F4B"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EGTI-PR-013</w:t>
            </w:r>
          </w:p>
        </w:tc>
        <w:tc>
          <w:tcPr>
            <w:tcW w:w="1525" w:type="pct"/>
            <w:shd w:val="clear" w:color="auto" w:fill="auto"/>
            <w:vAlign w:val="center"/>
          </w:tcPr>
          <w:p w14:paraId="7A5F3C41" w14:textId="4D90C55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c</w:t>
            </w:r>
            <w:r w:rsidRPr="00482673">
              <w:rPr>
                <w:rFonts w:eastAsia="Times New Roman" w:cs="Arial"/>
                <w:b/>
                <w:bCs/>
                <w:lang w:eastAsia="es-CO"/>
              </w:rPr>
              <w:t xml:space="preserve">oncepto </w:t>
            </w:r>
            <w:r w:rsidR="00E6076C">
              <w:rPr>
                <w:rFonts w:eastAsia="Times New Roman" w:cs="Arial"/>
                <w:b/>
                <w:bCs/>
                <w:lang w:eastAsia="es-CO"/>
              </w:rPr>
              <w:t>v</w:t>
            </w:r>
            <w:r w:rsidRPr="00482673">
              <w:rPr>
                <w:rFonts w:eastAsia="Times New Roman" w:cs="Arial"/>
                <w:b/>
                <w:bCs/>
                <w:lang w:eastAsia="es-CO"/>
              </w:rPr>
              <w:t xml:space="preserve">iabilidad </w:t>
            </w:r>
            <w:r w:rsidR="00E6076C">
              <w:rPr>
                <w:rFonts w:eastAsia="Times New Roman" w:cs="Arial"/>
                <w:b/>
                <w:bCs/>
                <w:lang w:eastAsia="es-CO"/>
              </w:rPr>
              <w:t>t</w:t>
            </w:r>
            <w:r w:rsidRPr="00482673">
              <w:rPr>
                <w:rFonts w:eastAsia="Times New Roman" w:cs="Arial"/>
                <w:b/>
                <w:bCs/>
                <w:lang w:eastAsia="es-CO"/>
              </w:rPr>
              <w:t xml:space="preserve">écnica </w:t>
            </w:r>
            <w:r w:rsidR="00E6076C">
              <w:rPr>
                <w:rFonts w:eastAsia="Times New Roman" w:cs="Arial"/>
                <w:b/>
                <w:bCs/>
                <w:lang w:eastAsia="es-CO"/>
              </w:rPr>
              <w:t>c</w:t>
            </w:r>
            <w:r w:rsidRPr="00482673">
              <w:rPr>
                <w:rFonts w:eastAsia="Times New Roman" w:cs="Arial"/>
                <w:b/>
                <w:bCs/>
                <w:lang w:eastAsia="es-CO"/>
              </w:rPr>
              <w:t>omponentes de TI</w:t>
            </w:r>
          </w:p>
        </w:tc>
        <w:tc>
          <w:tcPr>
            <w:tcW w:w="2354" w:type="pct"/>
            <w:shd w:val="clear" w:color="auto" w:fill="auto"/>
            <w:vAlign w:val="center"/>
          </w:tcPr>
          <w:p w14:paraId="32978BEA" w14:textId="77777777" w:rsidR="00824303" w:rsidRPr="00482673" w:rsidRDefault="00824303">
            <w:pPr>
              <w:spacing w:after="0"/>
              <w:rPr>
                <w:rFonts w:eastAsia="Times New Roman" w:cs="Arial"/>
                <w:lang w:eastAsia="es-CO"/>
              </w:rPr>
            </w:pPr>
            <w:r w:rsidRPr="00482673">
              <w:rPr>
                <w:rFonts w:eastAsia="Times New Roman" w:cs="Arial"/>
                <w:lang w:eastAsia="es-CO"/>
              </w:rPr>
              <w:t>Establecer y/o asegurar que los productos y/o servicios a contratar cumplen con los requisitos técnicos y de seguridad definidos por la entidad.</w:t>
            </w:r>
          </w:p>
        </w:tc>
      </w:tr>
      <w:tr w:rsidR="004E2E32" w:rsidRPr="00482673" w14:paraId="5043E537" w14:textId="77777777" w:rsidTr="00782B54">
        <w:trPr>
          <w:trHeight w:val="20"/>
        </w:trPr>
        <w:tc>
          <w:tcPr>
            <w:tcW w:w="282" w:type="pct"/>
            <w:shd w:val="clear" w:color="auto" w:fill="auto"/>
            <w:vAlign w:val="center"/>
          </w:tcPr>
          <w:p w14:paraId="72D12760" w14:textId="1603B66B" w:rsidR="004E2E32" w:rsidRPr="00DA32A3" w:rsidRDefault="004E2E32">
            <w:pPr>
              <w:spacing w:after="0"/>
              <w:jc w:val="center"/>
              <w:rPr>
                <w:rFonts w:eastAsia="Times New Roman" w:cs="Arial"/>
                <w:b/>
                <w:bCs/>
                <w:i/>
                <w:iCs/>
                <w:lang w:eastAsia="es-CO"/>
              </w:rPr>
            </w:pPr>
            <w:r w:rsidRPr="00DA32A3">
              <w:rPr>
                <w:rFonts w:eastAsia="Times New Roman" w:cs="Arial"/>
                <w:b/>
                <w:bCs/>
                <w:i/>
                <w:iCs/>
                <w:lang w:eastAsia="es-CO"/>
              </w:rPr>
              <w:t>14</w:t>
            </w:r>
          </w:p>
        </w:tc>
        <w:tc>
          <w:tcPr>
            <w:tcW w:w="839" w:type="pct"/>
            <w:shd w:val="clear" w:color="auto" w:fill="auto"/>
            <w:vAlign w:val="center"/>
          </w:tcPr>
          <w:p w14:paraId="5CE0895B" w14:textId="612FDBCF" w:rsidR="004E2E32" w:rsidRPr="00482673" w:rsidRDefault="0046026D">
            <w:pPr>
              <w:spacing w:after="0"/>
              <w:jc w:val="center"/>
              <w:rPr>
                <w:rFonts w:eastAsia="Times New Roman" w:cs="Arial"/>
                <w:b/>
                <w:bCs/>
                <w:lang w:eastAsia="es-CO"/>
              </w:rPr>
            </w:pPr>
            <w:r w:rsidRPr="0046026D">
              <w:rPr>
                <w:rFonts w:eastAsia="Times New Roman" w:cs="Arial"/>
                <w:b/>
                <w:bCs/>
                <w:lang w:eastAsia="es-CO"/>
              </w:rPr>
              <w:t>EGTI-PR-014</w:t>
            </w:r>
          </w:p>
        </w:tc>
        <w:tc>
          <w:tcPr>
            <w:tcW w:w="1525" w:type="pct"/>
            <w:shd w:val="clear" w:color="auto" w:fill="auto"/>
            <w:vAlign w:val="center"/>
          </w:tcPr>
          <w:p w14:paraId="2D024F16" w14:textId="1D058AFF" w:rsidR="004E2E32" w:rsidRPr="00482673" w:rsidRDefault="00E6076C">
            <w:pPr>
              <w:spacing w:after="0"/>
              <w:jc w:val="center"/>
              <w:rPr>
                <w:rFonts w:eastAsia="Times New Roman" w:cs="Arial"/>
                <w:b/>
                <w:bCs/>
                <w:lang w:eastAsia="es-CO"/>
              </w:rPr>
            </w:pPr>
            <w:r>
              <w:rPr>
                <w:rFonts w:eastAsia="Times New Roman" w:cs="Arial"/>
                <w:b/>
                <w:bCs/>
                <w:lang w:eastAsia="es-CO"/>
              </w:rPr>
              <w:t>P</w:t>
            </w:r>
            <w:r w:rsidRPr="00E6076C">
              <w:rPr>
                <w:rFonts w:eastAsia="Times New Roman" w:cs="Arial"/>
                <w:b/>
                <w:bCs/>
                <w:lang w:eastAsia="es-CO"/>
              </w:rPr>
              <w:t xml:space="preserve">rocedimiento </w:t>
            </w:r>
            <w:r>
              <w:rPr>
                <w:rFonts w:eastAsia="Times New Roman" w:cs="Arial"/>
                <w:b/>
                <w:bCs/>
                <w:lang w:eastAsia="es-CO"/>
              </w:rPr>
              <w:t>a</w:t>
            </w:r>
            <w:r w:rsidRPr="00E6076C">
              <w:rPr>
                <w:rFonts w:eastAsia="Times New Roman" w:cs="Arial"/>
                <w:b/>
                <w:bCs/>
                <w:lang w:eastAsia="es-CO"/>
              </w:rPr>
              <w:t xml:space="preserve">ceptación de </w:t>
            </w:r>
            <w:r>
              <w:rPr>
                <w:rFonts w:eastAsia="Times New Roman" w:cs="Arial"/>
                <w:b/>
                <w:bCs/>
                <w:lang w:eastAsia="es-CO"/>
              </w:rPr>
              <w:t>d</w:t>
            </w:r>
            <w:r w:rsidRPr="00E6076C">
              <w:rPr>
                <w:rFonts w:eastAsia="Times New Roman" w:cs="Arial"/>
                <w:b/>
                <w:bCs/>
                <w:lang w:eastAsia="es-CO"/>
              </w:rPr>
              <w:t>ispositivos BYOD</w:t>
            </w:r>
          </w:p>
        </w:tc>
        <w:tc>
          <w:tcPr>
            <w:tcW w:w="2354" w:type="pct"/>
            <w:shd w:val="clear" w:color="auto" w:fill="auto"/>
            <w:vAlign w:val="center"/>
          </w:tcPr>
          <w:p w14:paraId="4CA0CF77" w14:textId="15C0E35A" w:rsidR="004E2E32" w:rsidRPr="00482673" w:rsidRDefault="009E513E" w:rsidP="009E513E">
            <w:pPr>
              <w:spacing w:after="0"/>
              <w:rPr>
                <w:rFonts w:eastAsia="Times New Roman" w:cs="Arial"/>
                <w:lang w:eastAsia="es-CO"/>
              </w:rPr>
            </w:pPr>
            <w:r w:rsidRPr="009E513E">
              <w:rPr>
                <w:rFonts w:eastAsia="Times New Roman" w:cs="Arial"/>
                <w:lang w:eastAsia="es-CO"/>
              </w:rPr>
              <w:t>Otorgar los accesos de los dispositivos personales que cumplan con los requerimientos mínimos de aceptación para su ingreso a la red corporativa.</w:t>
            </w:r>
          </w:p>
        </w:tc>
      </w:tr>
      <w:tr w:rsidR="009E513E" w:rsidRPr="00482673" w14:paraId="26CEC6C8" w14:textId="77777777" w:rsidTr="00782B54">
        <w:trPr>
          <w:trHeight w:val="20"/>
        </w:trPr>
        <w:tc>
          <w:tcPr>
            <w:tcW w:w="282" w:type="pct"/>
            <w:shd w:val="clear" w:color="auto" w:fill="auto"/>
            <w:vAlign w:val="center"/>
          </w:tcPr>
          <w:p w14:paraId="50A7662E" w14:textId="2A4E5444" w:rsidR="009E513E" w:rsidRPr="00DA32A3" w:rsidRDefault="009E513E">
            <w:pPr>
              <w:spacing w:after="0"/>
              <w:jc w:val="center"/>
              <w:rPr>
                <w:rFonts w:eastAsia="Times New Roman" w:cs="Arial"/>
                <w:b/>
                <w:bCs/>
                <w:i/>
                <w:iCs/>
                <w:lang w:eastAsia="es-CO"/>
              </w:rPr>
            </w:pPr>
            <w:r w:rsidRPr="00DA32A3">
              <w:rPr>
                <w:rFonts w:eastAsia="Times New Roman" w:cs="Arial"/>
                <w:b/>
                <w:bCs/>
                <w:i/>
                <w:iCs/>
                <w:lang w:eastAsia="es-CO"/>
              </w:rPr>
              <w:t>15</w:t>
            </w:r>
          </w:p>
        </w:tc>
        <w:tc>
          <w:tcPr>
            <w:tcW w:w="839" w:type="pct"/>
            <w:shd w:val="clear" w:color="auto" w:fill="auto"/>
            <w:vAlign w:val="center"/>
          </w:tcPr>
          <w:p w14:paraId="4107C25C" w14:textId="33103A56" w:rsidR="009E513E" w:rsidRPr="004E2E32" w:rsidRDefault="0052667E">
            <w:pPr>
              <w:spacing w:after="0"/>
              <w:jc w:val="center"/>
              <w:rPr>
                <w:rFonts w:eastAsia="Times New Roman" w:cs="Arial"/>
                <w:b/>
                <w:bCs/>
                <w:lang w:eastAsia="es-CO"/>
              </w:rPr>
            </w:pPr>
            <w:r w:rsidRPr="0052667E">
              <w:rPr>
                <w:rFonts w:eastAsia="Times New Roman" w:cs="Arial"/>
                <w:b/>
                <w:bCs/>
                <w:lang w:eastAsia="es-CO"/>
              </w:rPr>
              <w:t>EGTI-PR-016</w:t>
            </w:r>
          </w:p>
        </w:tc>
        <w:tc>
          <w:tcPr>
            <w:tcW w:w="1525" w:type="pct"/>
            <w:shd w:val="clear" w:color="auto" w:fill="auto"/>
            <w:vAlign w:val="center"/>
          </w:tcPr>
          <w:p w14:paraId="61B8207B" w14:textId="55D8C8C4" w:rsidR="009E513E" w:rsidRDefault="005F43EA">
            <w:pPr>
              <w:spacing w:after="0"/>
              <w:jc w:val="center"/>
              <w:rPr>
                <w:rFonts w:eastAsia="Times New Roman" w:cs="Arial"/>
                <w:b/>
                <w:bCs/>
                <w:lang w:eastAsia="es-CO"/>
              </w:rPr>
            </w:pPr>
            <w:r>
              <w:rPr>
                <w:rFonts w:eastAsia="Times New Roman" w:cs="Arial"/>
                <w:b/>
                <w:bCs/>
                <w:lang w:eastAsia="es-CO"/>
              </w:rPr>
              <w:t>P</w:t>
            </w:r>
            <w:r w:rsidR="001A2223" w:rsidRPr="00CF5BC2">
              <w:rPr>
                <w:rFonts w:eastAsia="Times New Roman" w:cs="Arial"/>
                <w:b/>
                <w:bCs/>
                <w:lang w:eastAsia="es-CO"/>
              </w:rPr>
              <w:t>rocedimiento actualizaciones de software</w:t>
            </w:r>
          </w:p>
        </w:tc>
        <w:tc>
          <w:tcPr>
            <w:tcW w:w="2354" w:type="pct"/>
            <w:shd w:val="clear" w:color="auto" w:fill="auto"/>
            <w:vAlign w:val="center"/>
          </w:tcPr>
          <w:p w14:paraId="6FC2FF73" w14:textId="38400182" w:rsidR="009E513E" w:rsidRPr="009E513E" w:rsidRDefault="0052667E" w:rsidP="0052667E">
            <w:pPr>
              <w:spacing w:after="0"/>
              <w:rPr>
                <w:rFonts w:eastAsia="Times New Roman" w:cs="Arial"/>
                <w:lang w:eastAsia="es-CO"/>
              </w:rPr>
            </w:pPr>
            <w:r w:rsidRPr="0052667E">
              <w:rPr>
                <w:rFonts w:eastAsia="Times New Roman" w:cs="Arial"/>
                <w:lang w:eastAsia="es-CO"/>
              </w:rPr>
              <w:t>Determinar el software que debe ser actualizado al interior de la Unidad Administrativa Especial de Rehabilitación y Mantenimiento Vial, permitiendo la instalación de parches de forma segura y controlada.</w:t>
            </w:r>
          </w:p>
        </w:tc>
      </w:tr>
      <w:tr w:rsidR="0046026D" w:rsidRPr="00482673" w14:paraId="12FF7758" w14:textId="77777777" w:rsidTr="00782B54">
        <w:trPr>
          <w:trHeight w:val="20"/>
        </w:trPr>
        <w:tc>
          <w:tcPr>
            <w:tcW w:w="282" w:type="pct"/>
            <w:shd w:val="clear" w:color="auto" w:fill="auto"/>
            <w:vAlign w:val="center"/>
          </w:tcPr>
          <w:p w14:paraId="759BA93C" w14:textId="192E1285" w:rsidR="0046026D" w:rsidRPr="00DA32A3" w:rsidRDefault="0046026D">
            <w:pPr>
              <w:spacing w:after="0"/>
              <w:jc w:val="center"/>
              <w:rPr>
                <w:rFonts w:eastAsia="Times New Roman" w:cs="Arial"/>
                <w:b/>
                <w:bCs/>
                <w:i/>
                <w:iCs/>
                <w:lang w:eastAsia="es-CO"/>
              </w:rPr>
            </w:pPr>
            <w:r w:rsidRPr="00DA32A3">
              <w:rPr>
                <w:rFonts w:eastAsia="Times New Roman" w:cs="Arial"/>
                <w:b/>
                <w:bCs/>
                <w:i/>
                <w:iCs/>
                <w:lang w:eastAsia="es-CO"/>
              </w:rPr>
              <w:t>16</w:t>
            </w:r>
          </w:p>
        </w:tc>
        <w:tc>
          <w:tcPr>
            <w:tcW w:w="839" w:type="pct"/>
            <w:shd w:val="clear" w:color="auto" w:fill="auto"/>
            <w:vAlign w:val="center"/>
          </w:tcPr>
          <w:p w14:paraId="6FB85A88" w14:textId="104BEF4C" w:rsidR="0046026D" w:rsidRPr="0052667E" w:rsidRDefault="0046026D">
            <w:pPr>
              <w:spacing w:after="0"/>
              <w:jc w:val="center"/>
              <w:rPr>
                <w:rFonts w:eastAsia="Times New Roman" w:cs="Arial"/>
                <w:b/>
                <w:bCs/>
                <w:lang w:eastAsia="es-CO"/>
              </w:rPr>
            </w:pPr>
            <w:r w:rsidRPr="0046026D">
              <w:rPr>
                <w:rFonts w:eastAsia="Times New Roman" w:cs="Arial"/>
                <w:b/>
                <w:bCs/>
                <w:lang w:eastAsia="es-CO"/>
              </w:rPr>
              <w:t>EGTI-PR-017</w:t>
            </w:r>
          </w:p>
        </w:tc>
        <w:tc>
          <w:tcPr>
            <w:tcW w:w="1525" w:type="pct"/>
            <w:shd w:val="clear" w:color="auto" w:fill="auto"/>
            <w:vAlign w:val="center"/>
          </w:tcPr>
          <w:p w14:paraId="0E75F770" w14:textId="6FAD47A3" w:rsidR="0046026D" w:rsidRPr="00CF5BC2" w:rsidRDefault="001A2223">
            <w:pPr>
              <w:spacing w:after="0"/>
              <w:jc w:val="center"/>
              <w:rPr>
                <w:rFonts w:eastAsia="Times New Roman" w:cs="Arial"/>
                <w:b/>
                <w:bCs/>
                <w:lang w:eastAsia="es-CO"/>
              </w:rPr>
            </w:pPr>
            <w:r w:rsidRPr="001A2223">
              <w:rPr>
                <w:rFonts w:eastAsia="Times New Roman" w:cs="Arial"/>
                <w:b/>
                <w:bCs/>
                <w:lang w:eastAsia="es-CO"/>
              </w:rPr>
              <w:t>Procedimiento seguridad física y del entorno</w:t>
            </w:r>
          </w:p>
        </w:tc>
        <w:tc>
          <w:tcPr>
            <w:tcW w:w="2354" w:type="pct"/>
            <w:shd w:val="clear" w:color="auto" w:fill="auto"/>
            <w:vAlign w:val="center"/>
          </w:tcPr>
          <w:p w14:paraId="5EA24A0B" w14:textId="7FD572FE" w:rsidR="0046026D" w:rsidRPr="0052667E" w:rsidRDefault="001A2223" w:rsidP="001A2223">
            <w:pPr>
              <w:spacing w:after="0"/>
              <w:rPr>
                <w:rFonts w:eastAsia="Times New Roman" w:cs="Arial"/>
                <w:lang w:eastAsia="es-CO"/>
              </w:rPr>
            </w:pPr>
            <w:r w:rsidRPr="001A2223">
              <w:rPr>
                <w:rFonts w:eastAsia="Times New Roman" w:cs="Arial"/>
                <w:lang w:eastAsia="es-CO"/>
              </w:rPr>
              <w:t>Proteger los accesos a las áreas de información tecnológica de la Unidad Administrativa Especial de Rehabilitación y Mantenimiento Vial, por parte de personal no autorizado.</w:t>
            </w:r>
          </w:p>
        </w:tc>
      </w:tr>
      <w:tr w:rsidR="001A2223" w:rsidRPr="00482673" w14:paraId="58DA86C4" w14:textId="77777777" w:rsidTr="00782B54">
        <w:trPr>
          <w:trHeight w:val="20"/>
        </w:trPr>
        <w:tc>
          <w:tcPr>
            <w:tcW w:w="282" w:type="pct"/>
            <w:shd w:val="clear" w:color="auto" w:fill="auto"/>
            <w:vAlign w:val="center"/>
          </w:tcPr>
          <w:p w14:paraId="70084FCD" w14:textId="50B57EA8" w:rsidR="001A2223" w:rsidRPr="00DA32A3" w:rsidRDefault="001A2223">
            <w:pPr>
              <w:spacing w:after="0"/>
              <w:jc w:val="center"/>
              <w:rPr>
                <w:rFonts w:eastAsia="Times New Roman" w:cs="Arial"/>
                <w:b/>
                <w:bCs/>
                <w:i/>
                <w:iCs/>
                <w:lang w:eastAsia="es-CO"/>
              </w:rPr>
            </w:pPr>
            <w:r w:rsidRPr="00DA32A3">
              <w:rPr>
                <w:rFonts w:eastAsia="Times New Roman" w:cs="Arial"/>
                <w:b/>
                <w:bCs/>
                <w:i/>
                <w:iCs/>
                <w:lang w:eastAsia="es-CO"/>
              </w:rPr>
              <w:t>17</w:t>
            </w:r>
          </w:p>
        </w:tc>
        <w:tc>
          <w:tcPr>
            <w:tcW w:w="839" w:type="pct"/>
            <w:shd w:val="clear" w:color="auto" w:fill="auto"/>
            <w:vAlign w:val="center"/>
          </w:tcPr>
          <w:p w14:paraId="09EA5F64" w14:textId="2EA3DA83" w:rsidR="001A2223" w:rsidRPr="0046026D" w:rsidRDefault="00771F41">
            <w:pPr>
              <w:spacing w:after="0"/>
              <w:jc w:val="center"/>
              <w:rPr>
                <w:rFonts w:eastAsia="Times New Roman" w:cs="Arial"/>
                <w:b/>
                <w:bCs/>
                <w:lang w:eastAsia="es-CO"/>
              </w:rPr>
            </w:pPr>
            <w:r w:rsidRPr="00771F41">
              <w:rPr>
                <w:rFonts w:eastAsia="Times New Roman" w:cs="Arial"/>
                <w:b/>
                <w:bCs/>
                <w:lang w:eastAsia="es-CO"/>
              </w:rPr>
              <w:t>EGTI-PR-018</w:t>
            </w:r>
          </w:p>
        </w:tc>
        <w:tc>
          <w:tcPr>
            <w:tcW w:w="1525" w:type="pct"/>
            <w:shd w:val="clear" w:color="auto" w:fill="auto"/>
            <w:vAlign w:val="center"/>
          </w:tcPr>
          <w:p w14:paraId="7F5A32CD" w14:textId="7055D648" w:rsidR="001A2223" w:rsidRPr="001A2223" w:rsidRDefault="00771F41">
            <w:pPr>
              <w:spacing w:after="0"/>
              <w:jc w:val="center"/>
              <w:rPr>
                <w:rFonts w:eastAsia="Times New Roman" w:cs="Arial"/>
                <w:b/>
                <w:bCs/>
                <w:lang w:eastAsia="es-CO"/>
              </w:rPr>
            </w:pPr>
            <w:r w:rsidRPr="00771F41">
              <w:rPr>
                <w:rFonts w:eastAsia="Times New Roman" w:cs="Arial"/>
                <w:b/>
                <w:bCs/>
                <w:lang w:eastAsia="es-CO"/>
              </w:rPr>
              <w:t>Procedimiento generación y/o restauración de copias de segurida</w:t>
            </w:r>
            <w:r>
              <w:rPr>
                <w:rFonts w:eastAsia="Times New Roman" w:cs="Arial"/>
                <w:b/>
                <w:bCs/>
                <w:lang w:eastAsia="es-CO"/>
              </w:rPr>
              <w:t>d</w:t>
            </w:r>
          </w:p>
        </w:tc>
        <w:tc>
          <w:tcPr>
            <w:tcW w:w="2354" w:type="pct"/>
            <w:shd w:val="clear" w:color="auto" w:fill="auto"/>
            <w:vAlign w:val="center"/>
          </w:tcPr>
          <w:p w14:paraId="425BDA82" w14:textId="66A234BD" w:rsidR="001A2223" w:rsidRPr="001A2223" w:rsidRDefault="00074A8D" w:rsidP="00074A8D">
            <w:pPr>
              <w:spacing w:after="0"/>
              <w:rPr>
                <w:rFonts w:eastAsia="Times New Roman" w:cs="Arial"/>
                <w:lang w:eastAsia="es-CO"/>
              </w:rPr>
            </w:pPr>
            <w:r w:rsidRPr="00074A8D">
              <w:rPr>
                <w:rFonts w:eastAsia="Times New Roman" w:cs="Arial"/>
                <w:lang w:eastAsia="es-CO"/>
              </w:rPr>
              <w:t>Establecer el conjunto de pasos para la generación de copias de respaldo de la información, por solicitud de los funcionarios interesados en su preservación. Con el fin de asegurar la disponibilidad de la información asociada a los diferentes procesos de la UAERMV.</w:t>
            </w:r>
          </w:p>
        </w:tc>
      </w:tr>
      <w:tr w:rsidR="002D670C" w:rsidRPr="00482673" w14:paraId="48D830C5" w14:textId="77777777" w:rsidTr="00782B54">
        <w:trPr>
          <w:trHeight w:val="20"/>
        </w:trPr>
        <w:tc>
          <w:tcPr>
            <w:tcW w:w="282" w:type="pct"/>
            <w:shd w:val="clear" w:color="auto" w:fill="auto"/>
            <w:vAlign w:val="center"/>
          </w:tcPr>
          <w:p w14:paraId="267257EF" w14:textId="5E7E34D6" w:rsidR="002D670C" w:rsidRPr="00DA32A3" w:rsidRDefault="002D670C">
            <w:pPr>
              <w:spacing w:after="0"/>
              <w:jc w:val="center"/>
              <w:rPr>
                <w:rFonts w:eastAsia="Times New Roman" w:cs="Arial"/>
                <w:b/>
                <w:bCs/>
                <w:i/>
                <w:iCs/>
                <w:lang w:eastAsia="es-CO"/>
              </w:rPr>
            </w:pPr>
            <w:r w:rsidRPr="00DA32A3">
              <w:rPr>
                <w:rFonts w:eastAsia="Times New Roman" w:cs="Arial"/>
                <w:b/>
                <w:bCs/>
                <w:i/>
                <w:iCs/>
                <w:lang w:eastAsia="es-CO"/>
              </w:rPr>
              <w:t>18</w:t>
            </w:r>
          </w:p>
        </w:tc>
        <w:tc>
          <w:tcPr>
            <w:tcW w:w="839" w:type="pct"/>
            <w:shd w:val="clear" w:color="auto" w:fill="auto"/>
            <w:vAlign w:val="center"/>
          </w:tcPr>
          <w:p w14:paraId="0BA43149" w14:textId="5245757C" w:rsidR="002D670C" w:rsidRPr="00771F41" w:rsidRDefault="001C2B6F">
            <w:pPr>
              <w:spacing w:after="0"/>
              <w:jc w:val="center"/>
              <w:rPr>
                <w:rFonts w:eastAsia="Times New Roman" w:cs="Arial"/>
                <w:b/>
                <w:bCs/>
                <w:lang w:eastAsia="es-CO"/>
              </w:rPr>
            </w:pPr>
            <w:r w:rsidRPr="001C2B6F">
              <w:rPr>
                <w:rFonts w:eastAsia="Times New Roman" w:cs="Arial"/>
                <w:b/>
                <w:bCs/>
                <w:lang w:eastAsia="es-CO"/>
              </w:rPr>
              <w:t>EGTI-PR-019</w:t>
            </w:r>
          </w:p>
        </w:tc>
        <w:tc>
          <w:tcPr>
            <w:tcW w:w="1525" w:type="pct"/>
            <w:shd w:val="clear" w:color="auto" w:fill="auto"/>
            <w:vAlign w:val="center"/>
          </w:tcPr>
          <w:p w14:paraId="35037F9B" w14:textId="2702A9AF" w:rsidR="002D670C" w:rsidRPr="00771F41" w:rsidRDefault="002D670C">
            <w:pPr>
              <w:spacing w:after="0"/>
              <w:jc w:val="center"/>
              <w:rPr>
                <w:rFonts w:eastAsia="Times New Roman" w:cs="Arial"/>
                <w:b/>
                <w:bCs/>
                <w:lang w:eastAsia="es-CO"/>
              </w:rPr>
            </w:pPr>
            <w:r w:rsidRPr="002D670C">
              <w:rPr>
                <w:rFonts w:eastAsia="Times New Roman" w:cs="Arial"/>
                <w:b/>
                <w:bCs/>
                <w:lang w:eastAsia="es-CO"/>
              </w:rPr>
              <w:t>Procedimiento gestión de activos tecnológicos</w:t>
            </w:r>
          </w:p>
        </w:tc>
        <w:tc>
          <w:tcPr>
            <w:tcW w:w="2354" w:type="pct"/>
            <w:shd w:val="clear" w:color="auto" w:fill="auto"/>
            <w:vAlign w:val="center"/>
          </w:tcPr>
          <w:p w14:paraId="62433F17" w14:textId="42301ADA" w:rsidR="002D670C" w:rsidRPr="002D670C" w:rsidRDefault="001C2B6F" w:rsidP="001C2B6F">
            <w:pPr>
              <w:spacing w:after="0"/>
              <w:rPr>
                <w:rFonts w:eastAsia="Times New Roman" w:cs="Arial"/>
                <w:lang w:eastAsia="es-CO"/>
              </w:rPr>
            </w:pPr>
            <w:r w:rsidRPr="001C2B6F">
              <w:rPr>
                <w:rFonts w:eastAsia="Times New Roman" w:cs="Arial"/>
                <w:lang w:eastAsia="es-CO"/>
              </w:rPr>
              <w:t>Mantener actualizado, detallado, ordenado y administrado el inventario de referencia de los activos de la entidad relacionados con Tecnología de la información, como son hardware (equipos de cómputo, impresoras, redes, servidores, entre otros) y software (Sistema operativo, ofimático, bases de datos, aplicaciones), a partir de la actualización del inventario de la Entidad generado por el Almacén General.</w:t>
            </w:r>
          </w:p>
        </w:tc>
      </w:tr>
      <w:tr w:rsidR="001E2A6B" w:rsidRPr="00F60F39" w14:paraId="5D6A90F4"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8412101" w14:textId="706A41CE" w:rsidR="001E2A6B" w:rsidRPr="00DA32A3" w:rsidRDefault="00074A8D">
            <w:pPr>
              <w:spacing w:after="0"/>
              <w:jc w:val="center"/>
              <w:rPr>
                <w:rFonts w:eastAsia="Times New Roman" w:cs="Arial"/>
                <w:b/>
                <w:bCs/>
                <w:i/>
                <w:iCs/>
                <w:lang w:eastAsia="es-CO"/>
              </w:rPr>
            </w:pPr>
            <w:r w:rsidRPr="00DA32A3">
              <w:rPr>
                <w:rFonts w:eastAsia="Times New Roman" w:cs="Arial"/>
                <w:b/>
                <w:bCs/>
                <w:i/>
                <w:iCs/>
                <w:lang w:eastAsia="es-CO"/>
              </w:rPr>
              <w:t>19</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259C1C00" w14:textId="558746E1" w:rsidR="001E2A6B" w:rsidRPr="00F60F39" w:rsidRDefault="00FE0149">
            <w:pPr>
              <w:spacing w:after="0"/>
              <w:jc w:val="center"/>
              <w:rPr>
                <w:rFonts w:eastAsia="Times New Roman" w:cs="Arial"/>
                <w:b/>
                <w:bCs/>
                <w:lang w:eastAsia="es-CO"/>
              </w:rPr>
            </w:pPr>
            <w:r w:rsidRPr="00FE0149">
              <w:rPr>
                <w:rFonts w:eastAsia="Times New Roman" w:cs="Arial"/>
                <w:b/>
                <w:bCs/>
                <w:lang w:eastAsia="es-CO"/>
              </w:rPr>
              <w:t>EGTI-PR-019</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70EAF068" w14:textId="77777777" w:rsidR="001E2A6B" w:rsidRPr="00F60F39" w:rsidRDefault="001E2A6B">
            <w:pPr>
              <w:spacing w:after="0"/>
              <w:jc w:val="center"/>
              <w:rPr>
                <w:rFonts w:eastAsia="Times New Roman" w:cs="Arial"/>
                <w:b/>
                <w:bCs/>
                <w:lang w:eastAsia="es-CO"/>
              </w:rPr>
            </w:pPr>
            <w:r w:rsidRPr="00F60F39">
              <w:rPr>
                <w:rFonts w:eastAsia="Times New Roman" w:cs="Arial"/>
                <w:b/>
                <w:bCs/>
                <w:lang w:eastAsia="es-CO"/>
              </w:rPr>
              <w:t>Procedimiento Gestión de Activos Tecnológicos</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0015BFC5" w14:textId="5B70FEE7" w:rsidR="001E2A6B" w:rsidRPr="00F60F39" w:rsidRDefault="00FE0149" w:rsidP="00FE0149">
            <w:pPr>
              <w:spacing w:after="0"/>
              <w:rPr>
                <w:rFonts w:eastAsia="Times New Roman" w:cs="Arial"/>
                <w:lang w:eastAsia="es-CO"/>
              </w:rPr>
            </w:pPr>
            <w:r w:rsidRPr="00FE0149">
              <w:rPr>
                <w:rFonts w:eastAsia="Times New Roman" w:cs="Arial"/>
                <w:lang w:eastAsia="es-CO"/>
              </w:rPr>
              <w:t xml:space="preserve">Mantener actualizado, detallado, ordenado y administrado el inventario de referencia de los activos de la entidad relacionados con Tecnología de la información, como son hardware (equipos de cómputo, impresoras, redes, servidores, entre otros) y software (Sistema operativo, ofimático, bases de </w:t>
            </w:r>
            <w:r w:rsidRPr="00FE0149">
              <w:rPr>
                <w:rFonts w:eastAsia="Times New Roman" w:cs="Arial"/>
                <w:lang w:eastAsia="es-CO"/>
              </w:rPr>
              <w:lastRenderedPageBreak/>
              <w:t>datos, aplicaciones), a partir de la actualización del inventario de la Entidad generado por el Almacén General.</w:t>
            </w:r>
          </w:p>
        </w:tc>
      </w:tr>
      <w:tr w:rsidR="001E2A6B" w:rsidRPr="00F60F39" w14:paraId="7B42D5EF"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5C47B6CF" w14:textId="10FF533A" w:rsidR="001E2A6B" w:rsidRPr="00DA32A3" w:rsidRDefault="00FE0149">
            <w:pPr>
              <w:spacing w:after="0"/>
              <w:jc w:val="center"/>
              <w:rPr>
                <w:rFonts w:eastAsia="Times New Roman" w:cs="Arial"/>
                <w:b/>
                <w:bCs/>
                <w:i/>
                <w:iCs/>
                <w:lang w:eastAsia="es-CO"/>
              </w:rPr>
            </w:pPr>
            <w:r w:rsidRPr="00DA32A3">
              <w:rPr>
                <w:rFonts w:eastAsia="Times New Roman" w:cs="Arial"/>
                <w:b/>
                <w:bCs/>
                <w:i/>
                <w:iCs/>
                <w:lang w:eastAsia="es-CO"/>
              </w:rPr>
              <w:lastRenderedPageBreak/>
              <w:t>20</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463D0654" w14:textId="1C922245" w:rsidR="001E2A6B" w:rsidRPr="00F60F39" w:rsidRDefault="00862423">
            <w:pPr>
              <w:spacing w:after="0"/>
              <w:jc w:val="center"/>
              <w:rPr>
                <w:rFonts w:eastAsia="Times New Roman" w:cs="Arial"/>
                <w:b/>
                <w:bCs/>
                <w:lang w:eastAsia="es-CO"/>
              </w:rPr>
            </w:pPr>
            <w:r w:rsidRPr="00862423">
              <w:rPr>
                <w:rFonts w:eastAsia="Times New Roman" w:cs="Arial"/>
                <w:b/>
                <w:bCs/>
                <w:lang w:eastAsia="es-CO"/>
              </w:rPr>
              <w:t>EGTI-PR-020</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2E28AA45" w14:textId="77777777" w:rsidR="001E2A6B" w:rsidRPr="00F60F39" w:rsidRDefault="001E2A6B">
            <w:pPr>
              <w:spacing w:after="0"/>
              <w:jc w:val="center"/>
              <w:rPr>
                <w:rFonts w:eastAsia="Times New Roman" w:cs="Arial"/>
                <w:b/>
                <w:bCs/>
                <w:lang w:eastAsia="es-CO"/>
              </w:rPr>
            </w:pPr>
            <w:r w:rsidRPr="00F60F39">
              <w:rPr>
                <w:rFonts w:eastAsia="Times New Roman" w:cs="Arial"/>
                <w:b/>
                <w:bCs/>
                <w:lang w:eastAsia="es-CO"/>
              </w:rPr>
              <w:t>Procedimiento Soporte Técnico</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6918E62A" w14:textId="462FC756" w:rsidR="001E2A6B" w:rsidRPr="00F60F39" w:rsidRDefault="00862423" w:rsidP="00862423">
            <w:pPr>
              <w:spacing w:after="0"/>
              <w:rPr>
                <w:rFonts w:eastAsia="Times New Roman" w:cs="Arial"/>
                <w:lang w:eastAsia="es-CO"/>
              </w:rPr>
            </w:pPr>
            <w:r w:rsidRPr="00862423">
              <w:rPr>
                <w:rFonts w:eastAsia="Times New Roman" w:cs="Arial"/>
                <w:lang w:eastAsia="es-CO"/>
              </w:rPr>
              <w:t>Proveer una respuesta oportuna y efectiva a las peticiones de usuario, permitiendo el registro, la investigación, el diagnóstico, escalonamiento y la resolución de incidentes y/o requerimientos, lo anterior, en aras de garantizar el funcionamiento de los equipos tecnológicos de la UAERMV.</w:t>
            </w:r>
          </w:p>
        </w:tc>
      </w:tr>
      <w:tr w:rsidR="001E2A6B" w:rsidRPr="00F60F39" w14:paraId="0EABF6DA"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4E163B9E" w14:textId="363BE3F6" w:rsidR="001E2A6B" w:rsidRPr="00DA32A3" w:rsidRDefault="00EC25E6">
            <w:pPr>
              <w:spacing w:after="0"/>
              <w:jc w:val="center"/>
              <w:rPr>
                <w:rFonts w:eastAsia="Times New Roman" w:cs="Arial"/>
                <w:b/>
                <w:bCs/>
                <w:i/>
                <w:iCs/>
                <w:lang w:eastAsia="es-CO"/>
              </w:rPr>
            </w:pPr>
            <w:r w:rsidRPr="00DA32A3">
              <w:rPr>
                <w:rFonts w:eastAsia="Times New Roman" w:cs="Arial"/>
                <w:b/>
                <w:bCs/>
                <w:i/>
                <w:iCs/>
                <w:lang w:eastAsia="es-CO"/>
              </w:rPr>
              <w:t>21</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45F9F7BC" w14:textId="7D6261C6" w:rsidR="001E2A6B" w:rsidRPr="00F60F39" w:rsidRDefault="00EC25E6">
            <w:pPr>
              <w:spacing w:after="0"/>
              <w:jc w:val="center"/>
              <w:rPr>
                <w:rFonts w:eastAsia="Times New Roman" w:cs="Arial"/>
                <w:b/>
                <w:bCs/>
                <w:lang w:eastAsia="es-CO"/>
              </w:rPr>
            </w:pPr>
            <w:r w:rsidRPr="00EC25E6">
              <w:rPr>
                <w:rFonts w:eastAsia="Times New Roman" w:cs="Arial"/>
                <w:b/>
                <w:bCs/>
                <w:lang w:eastAsia="es-CO"/>
              </w:rPr>
              <w:t>EGTI-PR-021</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21A1D13F" w14:textId="77777777" w:rsidR="001E2A6B" w:rsidRPr="00F60F39" w:rsidRDefault="001E2A6B">
            <w:pPr>
              <w:spacing w:after="0"/>
              <w:jc w:val="center"/>
              <w:rPr>
                <w:rFonts w:eastAsia="Times New Roman" w:cs="Arial"/>
                <w:b/>
                <w:bCs/>
                <w:lang w:eastAsia="es-CO"/>
              </w:rPr>
            </w:pPr>
            <w:r w:rsidRPr="00F60F39">
              <w:rPr>
                <w:rFonts w:eastAsia="Times New Roman" w:cs="Arial"/>
                <w:b/>
                <w:bCs/>
                <w:lang w:eastAsia="es-CO"/>
              </w:rPr>
              <w:t>Procedimiento gestión de credenciales de acceso y novedades</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57E53195" w14:textId="5569F2DA" w:rsidR="001E2A6B" w:rsidRPr="00F60F39" w:rsidRDefault="005F2903" w:rsidP="005F2903">
            <w:pPr>
              <w:spacing w:after="0"/>
              <w:rPr>
                <w:rFonts w:eastAsia="Times New Roman" w:cs="Arial"/>
                <w:lang w:eastAsia="es-CO"/>
              </w:rPr>
            </w:pPr>
            <w:r w:rsidRPr="005F2903">
              <w:rPr>
                <w:rFonts w:eastAsia="Times New Roman" w:cs="Arial"/>
                <w:lang w:eastAsia="es-CO"/>
              </w:rPr>
              <w:t>Determinar las actividades para la creación y la administración de los usuarios en los diferentes sistemas de información que posee la Unidad, como el manejo en el reporte de novedades que afectan la asignación de la infraestructura y la seguridad de la información de los diferentes sistemas de información.</w:t>
            </w:r>
          </w:p>
        </w:tc>
      </w:tr>
      <w:tr w:rsidR="005F2903" w:rsidRPr="00F60F39" w14:paraId="1DECB04D"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214A9171" w14:textId="193C00E4" w:rsidR="005F2903" w:rsidRPr="00DA32A3" w:rsidRDefault="005F2903">
            <w:pPr>
              <w:spacing w:after="0"/>
              <w:jc w:val="center"/>
              <w:rPr>
                <w:rFonts w:eastAsia="Times New Roman" w:cs="Arial"/>
                <w:b/>
                <w:bCs/>
                <w:i/>
                <w:iCs/>
                <w:lang w:eastAsia="es-CO"/>
              </w:rPr>
            </w:pPr>
            <w:r w:rsidRPr="00DA32A3">
              <w:rPr>
                <w:rFonts w:eastAsia="Times New Roman" w:cs="Arial"/>
                <w:b/>
                <w:bCs/>
                <w:i/>
                <w:iCs/>
                <w:lang w:eastAsia="es-CO"/>
              </w:rPr>
              <w:t>22</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44BA66D4" w14:textId="790EF9F5" w:rsidR="005F2903" w:rsidRPr="00EC25E6" w:rsidRDefault="00E92B40">
            <w:pPr>
              <w:spacing w:after="0"/>
              <w:jc w:val="center"/>
              <w:rPr>
                <w:rFonts w:eastAsia="Times New Roman" w:cs="Arial"/>
                <w:b/>
                <w:bCs/>
                <w:lang w:eastAsia="es-CO"/>
              </w:rPr>
            </w:pPr>
            <w:r w:rsidRPr="00E92B40">
              <w:rPr>
                <w:rFonts w:eastAsia="Times New Roman" w:cs="Arial"/>
                <w:b/>
                <w:bCs/>
                <w:lang w:eastAsia="es-CO"/>
              </w:rPr>
              <w:t>EGTI-PR-022</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3E07B77F" w14:textId="7EB3AFB9" w:rsidR="005F2903" w:rsidRPr="00F60F39" w:rsidRDefault="00E92B40">
            <w:pPr>
              <w:spacing w:after="0"/>
              <w:jc w:val="center"/>
              <w:rPr>
                <w:rFonts w:eastAsia="Times New Roman" w:cs="Arial"/>
                <w:b/>
                <w:bCs/>
                <w:lang w:eastAsia="es-CO"/>
              </w:rPr>
            </w:pPr>
            <w:r w:rsidRPr="00E92B40">
              <w:rPr>
                <w:rFonts w:eastAsia="Times New Roman" w:cs="Arial"/>
                <w:b/>
                <w:bCs/>
                <w:lang w:eastAsia="es-CO"/>
              </w:rPr>
              <w:t>Procedimiento gestión de medios removibles</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49174CDE" w14:textId="26EF8C47" w:rsidR="005F2903" w:rsidRPr="005F2903" w:rsidRDefault="00C27D7E" w:rsidP="00C27D7E">
            <w:pPr>
              <w:spacing w:after="0"/>
              <w:rPr>
                <w:rFonts w:eastAsia="Times New Roman" w:cs="Arial"/>
                <w:lang w:eastAsia="es-CO"/>
              </w:rPr>
            </w:pPr>
            <w:r w:rsidRPr="00C27D7E">
              <w:rPr>
                <w:rFonts w:eastAsia="Times New Roman" w:cs="Arial"/>
                <w:lang w:eastAsia="es-CO"/>
              </w:rPr>
              <w:t>Establecer los parámetros necesarios para el control de los medios de almacenamiento removibles a fin de salvaguardar la disponibilidad, integridad y confidencialidad de la información de la entidad, mitigar la divulgación, modificación o eliminación no autorizado de la misma, y evitar la posible afectación de las actividades de la entidad. Establecer las actividades para la gestión de los medios removibles de acuerdo con el esquema de clasificación de la UM</w:t>
            </w:r>
            <w:r>
              <w:rPr>
                <w:rFonts w:eastAsia="Times New Roman" w:cs="Arial"/>
                <w:lang w:eastAsia="es-CO"/>
              </w:rPr>
              <w:t>V.</w:t>
            </w:r>
          </w:p>
        </w:tc>
      </w:tr>
      <w:tr w:rsidR="00C27D7E" w:rsidRPr="00F60F39" w14:paraId="2BCA8566"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5F42B809" w14:textId="3F095382" w:rsidR="00C27D7E" w:rsidRPr="00DA32A3" w:rsidRDefault="00C27D7E">
            <w:pPr>
              <w:spacing w:after="0"/>
              <w:jc w:val="center"/>
              <w:rPr>
                <w:rFonts w:eastAsia="Times New Roman" w:cs="Arial"/>
                <w:b/>
                <w:bCs/>
                <w:i/>
                <w:iCs/>
                <w:lang w:eastAsia="es-CO"/>
              </w:rPr>
            </w:pPr>
            <w:r w:rsidRPr="00DA32A3">
              <w:rPr>
                <w:rFonts w:eastAsia="Times New Roman" w:cs="Arial"/>
                <w:b/>
                <w:bCs/>
                <w:i/>
                <w:iCs/>
                <w:lang w:eastAsia="es-CO"/>
              </w:rPr>
              <w:t>23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1D9B11DB" w14:textId="7A833EC8" w:rsidR="00C27D7E" w:rsidRPr="00E92B40" w:rsidRDefault="00C27D7E">
            <w:pPr>
              <w:spacing w:after="0"/>
              <w:jc w:val="center"/>
              <w:rPr>
                <w:rFonts w:eastAsia="Times New Roman" w:cs="Arial"/>
                <w:b/>
                <w:bCs/>
                <w:lang w:eastAsia="es-CO"/>
              </w:rPr>
            </w:pPr>
            <w:r w:rsidRPr="00C27D7E">
              <w:rPr>
                <w:rFonts w:eastAsia="Times New Roman" w:cs="Arial"/>
                <w:b/>
                <w:bCs/>
                <w:lang w:eastAsia="es-CO"/>
              </w:rPr>
              <w:t>EGTI-PR-023</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6108B734" w14:textId="5DFF5D39" w:rsidR="00C27D7E" w:rsidRPr="00E92B40" w:rsidRDefault="00782B54">
            <w:pPr>
              <w:spacing w:after="0"/>
              <w:jc w:val="center"/>
              <w:rPr>
                <w:rFonts w:eastAsia="Times New Roman" w:cs="Arial"/>
                <w:b/>
                <w:bCs/>
                <w:lang w:eastAsia="es-CO"/>
              </w:rPr>
            </w:pPr>
            <w:r w:rsidRPr="00782B54">
              <w:rPr>
                <w:rFonts w:eastAsia="Times New Roman" w:cs="Arial"/>
                <w:b/>
                <w:bCs/>
                <w:lang w:eastAsia="es-CO"/>
              </w:rPr>
              <w:t>Procedimiento gestión de vulnerabilidades</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62C08E14" w14:textId="5EA86ED8" w:rsidR="00782B54" w:rsidRPr="00782B54" w:rsidRDefault="00782B54" w:rsidP="00782B54">
            <w:pPr>
              <w:spacing w:after="0"/>
              <w:rPr>
                <w:rFonts w:eastAsia="Times New Roman" w:cs="Arial"/>
                <w:lang w:eastAsia="es-CO"/>
              </w:rPr>
            </w:pPr>
            <w:r w:rsidRPr="00782B54">
              <w:rPr>
                <w:rFonts w:eastAsia="Times New Roman" w:cs="Arial"/>
                <w:lang w:eastAsia="es-CO"/>
              </w:rPr>
              <w:t xml:space="preserve">Identificar las vulnerabilidades y niveles de riesgo a los cuales están expuestos los sistemas de información, las aplicaciones y activos que conforman la infraestructura tecnológica de la UMV a través del monitoreo y seguimiento que se efectué sobre éstos, documentarlas y remediarlas. </w:t>
            </w:r>
          </w:p>
          <w:p w14:paraId="26692C05" w14:textId="35718281" w:rsidR="00C27D7E" w:rsidRPr="00C27D7E" w:rsidRDefault="00782B54" w:rsidP="00782B54">
            <w:pPr>
              <w:spacing w:after="0"/>
              <w:rPr>
                <w:rFonts w:eastAsia="Times New Roman" w:cs="Arial"/>
                <w:lang w:eastAsia="es-CO"/>
              </w:rPr>
            </w:pPr>
            <w:r w:rsidRPr="00782B54">
              <w:rPr>
                <w:rFonts w:eastAsia="Times New Roman" w:cs="Arial"/>
                <w:lang w:eastAsia="es-CO"/>
              </w:rPr>
              <w:t>Realizar el catálogo de las vulnerabilidades,  identificar la causa raíz de la vulnerabilidad, catalogar de acuerdo a su criticidad, priorizar la mitigación de las vulnerabilidades, analizar los riesgos de la vulnerabilidad basados en sistemas afectados, datos en riesgo, funciones del negocio en riesgo, facilidad de atacar o comprometer, gravedad de un ataque o daños potenciales como resultado de explotar la vulnerabilidad.</w:t>
            </w:r>
          </w:p>
        </w:tc>
      </w:tr>
    </w:tbl>
    <w:p w14:paraId="3EBAB940" w14:textId="1FA0BCF7" w:rsidR="00E55134" w:rsidRDefault="00D41FC3" w:rsidP="00DA32A3">
      <w:pPr>
        <w:pStyle w:val="Ttulo3"/>
      </w:pPr>
      <w:bookmarkStart w:id="58" w:name="_Toc189203336"/>
      <w:r w:rsidRPr="00D41FC3">
        <w:lastRenderedPageBreak/>
        <w:t>Estructura y Organización humana de TI</w:t>
      </w:r>
      <w:bookmarkEnd w:id="58"/>
    </w:p>
    <w:p w14:paraId="64AC6045" w14:textId="77777777" w:rsidR="004F5F19" w:rsidRDefault="007155D4" w:rsidP="0060573A">
      <w:pPr>
        <w:rPr>
          <w:lang w:val="es-ES_tradnl"/>
        </w:rPr>
      </w:pPr>
      <w:r w:rsidRPr="00A25CBA">
        <w:rPr>
          <w:lang w:val="es-ES_tradnl"/>
        </w:rPr>
        <w:t xml:space="preserve">La estructura organizacional </w:t>
      </w:r>
      <w:r w:rsidR="00B51AD9">
        <w:rPr>
          <w:lang w:val="es-ES_tradnl"/>
        </w:rPr>
        <w:t>de la Oficina de Tecnologías de la Información (OTI)</w:t>
      </w:r>
      <w:r>
        <w:rPr>
          <w:lang w:val="es-ES_tradnl"/>
        </w:rPr>
        <w:t xml:space="preserve"> está conformad</w:t>
      </w:r>
      <w:r w:rsidR="00B51AD9">
        <w:rPr>
          <w:lang w:val="es-ES_tradnl"/>
        </w:rPr>
        <w:t>a</w:t>
      </w:r>
      <w:r w:rsidRPr="00A25CBA">
        <w:rPr>
          <w:lang w:val="es-ES_tradnl"/>
        </w:rPr>
        <w:t xml:space="preserve"> </w:t>
      </w:r>
      <w:r>
        <w:rPr>
          <w:lang w:val="es-ES_tradnl"/>
        </w:rPr>
        <w:t>por</w:t>
      </w:r>
      <w:r w:rsidRPr="00A25CBA">
        <w:rPr>
          <w:lang w:val="es-ES_tradnl"/>
        </w:rPr>
        <w:t xml:space="preserve"> tres equipos de trabajo</w:t>
      </w:r>
      <w:r>
        <w:rPr>
          <w:lang w:val="es-ES_tradnl"/>
        </w:rPr>
        <w:t xml:space="preserve"> </w:t>
      </w:r>
      <w:r w:rsidR="0019756F">
        <w:rPr>
          <w:lang w:val="es-ES_tradnl"/>
        </w:rPr>
        <w:t>como se describe a continuación</w:t>
      </w:r>
      <w:r>
        <w:rPr>
          <w:lang w:val="es-ES_tradnl"/>
        </w:rPr>
        <w:t>:</w:t>
      </w:r>
    </w:p>
    <w:p w14:paraId="3168E7F8" w14:textId="7B636A49" w:rsidR="00A6267E" w:rsidRDefault="00A6267E" w:rsidP="00A6267E">
      <w:pPr>
        <w:jc w:val="center"/>
        <w:rPr>
          <w:lang w:val="es-ES_tradnl"/>
        </w:rPr>
      </w:pPr>
      <w:r>
        <w:rPr>
          <w:noProof/>
          <w:lang w:val="es-ES_tradnl"/>
        </w:rPr>
        <w:drawing>
          <wp:inline distT="0" distB="0" distL="0" distR="0" wp14:anchorId="2FF1599F" wp14:editId="6AA495D9">
            <wp:extent cx="3932481" cy="2663939"/>
            <wp:effectExtent l="0" t="0" r="0" b="3175"/>
            <wp:docPr id="158983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34777" name="Picture 15898347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40335" cy="2669260"/>
                    </a:xfrm>
                    <a:prstGeom prst="rect">
                      <a:avLst/>
                    </a:prstGeom>
                  </pic:spPr>
                </pic:pic>
              </a:graphicData>
            </a:graphic>
          </wp:inline>
        </w:drawing>
      </w:r>
    </w:p>
    <w:p w14:paraId="27BCA74E" w14:textId="264B6D0C" w:rsidR="007155D4" w:rsidRPr="004F5F19" w:rsidRDefault="00AE30BC" w:rsidP="0060573A">
      <w:pPr>
        <w:rPr>
          <w:rFonts w:cs="Arial"/>
          <w:lang w:val="es-ES_tradnl"/>
        </w:rPr>
      </w:pPr>
      <w:r w:rsidRPr="004F5F19">
        <w:rPr>
          <w:b/>
          <w:bCs/>
        </w:rPr>
        <w:t>El Equipo de Gobierno y Seguridad Digital</w:t>
      </w:r>
      <w:r>
        <w:t xml:space="preserve"> es responsable de liderar el modelo de gobierno y gestión de la Oficina de Tecnologías de la Información (OTI), asegurando la implementación de políticas, normas y estándares relacionados con el uso seguro, eficiente y transparente de la información y las tecnologías digitales. Este equipo tiene a su cargo el diseño, despliegue y seguimiento de los lineamientos establecidos en las políticas de Gobierno Digital y Seguridad Digital, promoviendo el cumplimiento normativo en alineación con los marcos regulatorios distritales y nacionales. Adicionalmente, actúa como facilitador estratégico en la coordinación interinstitucional, asegurando que las iniciativas digitales de la UAERMV estén alineadas con los objetivos estratégicos de la entidad y contribuyan al fortalecimiento de la transparencia y la eficiencia operativa.</w:t>
      </w:r>
    </w:p>
    <w:p w14:paraId="0B6B272B" w14:textId="7F2CCCE1" w:rsidR="007155D4" w:rsidRPr="004F5F19" w:rsidRDefault="00443B07" w:rsidP="27D4630B">
      <w:r w:rsidRPr="27D4630B">
        <w:rPr>
          <w:b/>
          <w:bCs/>
        </w:rPr>
        <w:t>El Equipo de Desarrollo de Aplicaciones</w:t>
      </w:r>
      <w:r w:rsidRPr="27D4630B">
        <w:t xml:space="preserve"> tiene como responsabilidad principal la gestión integral de las funcionalidades implementadas en los sistemas de información institucionales de la Unidad Administrativa Especial de Rehabilitación y Mantenimiento Vial (UAERMV). Su función abarca no solo la administración y mantenimiento continuo de estas funcionalidades, garantizando su operación eficiente y alineación con las necesidades estratégicas de la entidad, sino también el diseño, desarrollo e implementación de nuevos proyectos tecnológicos. Estas iniciativas tienen como propósito optimizar y automatizar los diversos procesos operativos y administrativos de la UAERMV, promoviendo la eficiencia, la trazabilidad y la innovación en el cumplimiento de sus objetivos institucionales. Además, este equipo trabaja en estrecha colaboración con otras áreas para asegurar que las soluciones desarrolladas estén alineadas con los lineamientos normativos, las políticas públicas y los estándares tecnológicos vigentes.</w:t>
      </w:r>
    </w:p>
    <w:p w14:paraId="11EC7316" w14:textId="4C19C9AA" w:rsidR="00F91A57" w:rsidRPr="004F5F19" w:rsidRDefault="00F91A57" w:rsidP="0060573A">
      <w:r w:rsidRPr="004F5F19">
        <w:rPr>
          <w:b/>
          <w:bCs/>
        </w:rPr>
        <w:t xml:space="preserve">El </w:t>
      </w:r>
      <w:r w:rsidR="00323DD0" w:rsidRPr="004F5F19">
        <w:rPr>
          <w:b/>
          <w:bCs/>
        </w:rPr>
        <w:t>Equipo</w:t>
      </w:r>
      <w:r w:rsidRPr="004F5F19">
        <w:rPr>
          <w:b/>
          <w:bCs/>
        </w:rPr>
        <w:t xml:space="preserve"> de Infraestructura y Seguridad Informática</w:t>
      </w:r>
      <w:r w:rsidRPr="004F5F19">
        <w:t xml:space="preserve"> es responsable de la administración, gestión y optimización del ecosistema tecnológico de la entidad. Esto incluye la supervisión integral de los canales de Internet, los equipos principales de telecomunicaciones, </w:t>
      </w:r>
      <w:r w:rsidR="001F07CE" w:rsidRPr="004F5F19">
        <w:t>la plataforma de servidores,</w:t>
      </w:r>
      <w:r w:rsidRPr="004F5F19">
        <w:t xml:space="preserve"> la infraestructura de seguridad perimetral</w:t>
      </w:r>
      <w:r w:rsidR="001F07CE" w:rsidRPr="004F5F19">
        <w:t xml:space="preserve"> y los servicios asociados</w:t>
      </w:r>
      <w:r w:rsidRPr="004F5F19">
        <w:t>, garantizan</w:t>
      </w:r>
      <w:r w:rsidR="00DC3795" w:rsidRPr="004F5F19">
        <w:t>do</w:t>
      </w:r>
      <w:r w:rsidRPr="004F5F19">
        <w:t xml:space="preserve"> el acceso y confiab</w:t>
      </w:r>
      <w:r w:rsidR="00EB2793" w:rsidRPr="004F5F19">
        <w:t>ilidad</w:t>
      </w:r>
      <w:r w:rsidRPr="004F5F19">
        <w:t xml:space="preserve"> </w:t>
      </w:r>
      <w:r w:rsidR="00EB2793" w:rsidRPr="004F5F19">
        <w:t>de la</w:t>
      </w:r>
      <w:r w:rsidRPr="004F5F19">
        <w:t xml:space="preserve"> </w:t>
      </w:r>
      <w:r w:rsidR="00EB2793" w:rsidRPr="004F5F19">
        <w:t>tecnología</w:t>
      </w:r>
      <w:r w:rsidRPr="004F5F19">
        <w:t xml:space="preserve"> que respalda las operaciones de la </w:t>
      </w:r>
      <w:r w:rsidR="0047194B" w:rsidRPr="004F5F19">
        <w:t xml:space="preserve">Unidad </w:t>
      </w:r>
      <w:r w:rsidR="0047194B" w:rsidRPr="004F5F19">
        <w:lastRenderedPageBreak/>
        <w:t>Administrativa Especial de Rehabilitación y Mantenimiento Vial (UAERMV)</w:t>
      </w:r>
      <w:r w:rsidRPr="004F5F19">
        <w:t>. Este grupo tiene como objetivo principal asegurar la continuidad operativa y la disponibilidad de los servicios en un entorno tecnológico robusto y eficiente, maximizando el uso de los recursos y herramientas disponibles.</w:t>
      </w:r>
    </w:p>
    <w:p w14:paraId="4B24748C" w14:textId="4640330E" w:rsidR="00D41FC3" w:rsidRDefault="00F91A57" w:rsidP="00FF7175">
      <w:r w:rsidRPr="004F5F19">
        <w:t xml:space="preserve">Adicionalmente, el </w:t>
      </w:r>
      <w:r w:rsidR="0051381D" w:rsidRPr="004F5F19">
        <w:t>Equipo</w:t>
      </w:r>
      <w:r w:rsidRPr="004F5F19">
        <w:t xml:space="preserve"> de Infraestructura y Seguridad Informática lidera la operación de la mesa de ayuda de la entidad, brindando atención oportuna, eficiente y personalizada a los usuarios internos y externos. Esta atención está diseñada para satisfacer las necesidades específicas relacionadas con los servicios de tecnología, aplicando un enfoque proactivo orientado a la mejora continua y al fortalecimiento de la experiencia del usuario. Asimismo, el grupo desempeña un rol estratégico en la planificación y ejecución de políticas de seguridad informática y en la implementación de mejores prácticas alineadas con estándares internacionales, contribuyendo al cumplimiento de los objetivos institucionales y a la protección de los activos tecnológicos de la UAERMV.</w:t>
      </w:r>
    </w:p>
    <w:p w14:paraId="577A43F9" w14:textId="0AB1FC28" w:rsidR="00DA34F2" w:rsidRDefault="005F7458" w:rsidP="007155D4">
      <w:pPr>
        <w:pStyle w:val="Ttulo3"/>
      </w:pPr>
      <w:bookmarkStart w:id="59" w:name="_Toc189203337"/>
      <w:r w:rsidRPr="005F7458">
        <w:t>Gestión de Proyectos</w:t>
      </w:r>
      <w:bookmarkEnd w:id="59"/>
    </w:p>
    <w:p w14:paraId="73BC0752" w14:textId="77777777" w:rsidR="00217753" w:rsidRDefault="00051072" w:rsidP="00051072">
      <w:r>
        <w:t>La gestión de proyectos establece los fundamentos y conceptos clave para la dirección efectiva de iniciativas, consolidándose como una buena práctica esencial para la planificación, el monitoreo, el control de actividades, la administración del talento humano y la gestión de recursos materiales. Este enfoque integral garantiza una ejecución organizada y alineada con los objetivos estratégicos de la entidad.</w:t>
      </w:r>
      <w:r w:rsidR="00217753">
        <w:t xml:space="preserve"> </w:t>
      </w:r>
    </w:p>
    <w:p w14:paraId="5C0FF285" w14:textId="589F563B" w:rsidR="00051072" w:rsidRDefault="00051072" w:rsidP="00051072">
      <w:r>
        <w:t>Dicha gestión es un elemento transversal que abarca todas las etapas del ciclo de vida de un sistema y está estrechamente vinculada al procedimiento DESI-PR-002 Procedimiento de Gestión de Ideas y Proyectos de Mejora. Es importante destacar que la gestión de proyectos debe incorporar la estrategia de Uso y Apropiación definida por la UAERMV, asegurando que todos los productos generados durante el proyecto sean almacenados y gestionados adecuadamente en el repositorio corporativo, promoviendo la transparencia y la trazabilidad.</w:t>
      </w:r>
    </w:p>
    <w:p w14:paraId="23759FE8" w14:textId="74BFC1D0" w:rsidR="0075562B" w:rsidRDefault="00051072" w:rsidP="00051072">
      <w:r>
        <w:t>A continuación, se ilustran las principales fases que conforman la gestión de un proyecto, proporcionando una guía clara para su desarrollo efectivo.</w:t>
      </w:r>
    </w:p>
    <w:p w14:paraId="3B944A5B" w14:textId="42F54B57" w:rsidR="00A11CC2" w:rsidRPr="0075562B" w:rsidRDefault="00A11CC2" w:rsidP="00A11CC2">
      <w:pPr>
        <w:jc w:val="center"/>
      </w:pPr>
      <w:r w:rsidRPr="004B48B9">
        <w:rPr>
          <w:noProof/>
          <w:lang w:val="en-US"/>
        </w:rPr>
        <w:lastRenderedPageBreak/>
        <w:drawing>
          <wp:inline distT="0" distB="0" distL="0" distR="0" wp14:anchorId="575830FB" wp14:editId="6D5BE7FF">
            <wp:extent cx="3857625" cy="2876235"/>
            <wp:effectExtent l="0" t="0" r="0" b="635"/>
            <wp:docPr id="1043025614" name="Picture 10430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9708" cy="2892700"/>
                    </a:xfrm>
                    <a:prstGeom prst="rect">
                      <a:avLst/>
                    </a:prstGeom>
                    <a:ln>
                      <a:noFill/>
                    </a:ln>
                  </pic:spPr>
                </pic:pic>
              </a:graphicData>
            </a:graphic>
          </wp:inline>
        </w:drawing>
      </w:r>
    </w:p>
    <w:p w14:paraId="7CD1CDB3" w14:textId="77777777" w:rsidR="00ED2E7F" w:rsidRDefault="00B32363" w:rsidP="00312F42">
      <w:r>
        <w:t>La</w:t>
      </w:r>
      <w:r w:rsidR="00312F42">
        <w:t xml:space="preserve"> metodología está soportada por los documentos tales como: </w:t>
      </w:r>
    </w:p>
    <w:p w14:paraId="16DEA1FB" w14:textId="1768559A" w:rsidR="00ED2E7F" w:rsidRDefault="00ED2E7F" w:rsidP="008C0CEE">
      <w:pPr>
        <w:pStyle w:val="Prrafodelista"/>
        <w:numPr>
          <w:ilvl w:val="0"/>
          <w:numId w:val="3"/>
        </w:numPr>
      </w:pPr>
      <w:r>
        <w:t>Políticas de seguridad</w:t>
      </w:r>
    </w:p>
    <w:p w14:paraId="48705A7A" w14:textId="0BA6BE49" w:rsidR="00ED2E7F" w:rsidRPr="006B02EF" w:rsidRDefault="00ED2E7F" w:rsidP="006B02EF">
      <w:pPr>
        <w:pStyle w:val="Prrafodelista"/>
        <w:numPr>
          <w:ilvl w:val="0"/>
          <w:numId w:val="19"/>
        </w:numPr>
        <w:rPr>
          <w:rFonts w:cs="Arial"/>
        </w:rPr>
      </w:pPr>
      <w:r w:rsidRPr="006B02EF">
        <w:rPr>
          <w:rFonts w:cs="Arial"/>
        </w:rPr>
        <w:t>P</w:t>
      </w:r>
      <w:r w:rsidR="00312F42" w:rsidRPr="006B02EF">
        <w:rPr>
          <w:rFonts w:cs="Arial"/>
        </w:rPr>
        <w:t xml:space="preserve">lan de aseguramiento de calidad, </w:t>
      </w:r>
    </w:p>
    <w:p w14:paraId="6C9A2032" w14:textId="77777777" w:rsidR="00ED2E7F" w:rsidRPr="006B02EF" w:rsidRDefault="00312F42" w:rsidP="006B02EF">
      <w:pPr>
        <w:pStyle w:val="Prrafodelista"/>
        <w:numPr>
          <w:ilvl w:val="0"/>
          <w:numId w:val="19"/>
        </w:numPr>
        <w:rPr>
          <w:rFonts w:cs="Arial"/>
        </w:rPr>
      </w:pPr>
      <w:r w:rsidRPr="006B02EF">
        <w:rPr>
          <w:rFonts w:cs="Arial"/>
        </w:rPr>
        <w:t>EGTI-DI-017 Esquema de Mantenimiento de Soluciones,</w:t>
      </w:r>
    </w:p>
    <w:p w14:paraId="57C1DBFA" w14:textId="77777777" w:rsidR="00ED2E7F" w:rsidRPr="006B02EF" w:rsidRDefault="00312F42" w:rsidP="006B02EF">
      <w:pPr>
        <w:pStyle w:val="Prrafodelista"/>
        <w:numPr>
          <w:ilvl w:val="0"/>
          <w:numId w:val="19"/>
        </w:numPr>
        <w:rPr>
          <w:rFonts w:cs="Arial"/>
        </w:rPr>
      </w:pPr>
      <w:r w:rsidRPr="006B02EF">
        <w:rPr>
          <w:rFonts w:cs="Arial"/>
        </w:rPr>
        <w:t xml:space="preserve">EGTI-PR-0027 Procedimiento Gestión Requerimientos Automatización de Procesos, </w:t>
      </w:r>
    </w:p>
    <w:p w14:paraId="5F6AA57A" w14:textId="77777777" w:rsidR="00ED2E7F" w:rsidRPr="006B02EF" w:rsidRDefault="00312F42" w:rsidP="006B02EF">
      <w:pPr>
        <w:pStyle w:val="Prrafodelista"/>
        <w:numPr>
          <w:ilvl w:val="0"/>
          <w:numId w:val="19"/>
        </w:numPr>
        <w:rPr>
          <w:rFonts w:cs="Arial"/>
        </w:rPr>
      </w:pPr>
      <w:r w:rsidRPr="006B02EF">
        <w:rPr>
          <w:rFonts w:cs="Arial"/>
        </w:rPr>
        <w:t xml:space="preserve">EGTI-PR-003 Procedimiento Construcción Soluciones, </w:t>
      </w:r>
    </w:p>
    <w:p w14:paraId="5ACEE5F4" w14:textId="77777777" w:rsidR="00ED2E7F" w:rsidRPr="006B02EF" w:rsidRDefault="00312F42" w:rsidP="006B02EF">
      <w:pPr>
        <w:pStyle w:val="Prrafodelista"/>
        <w:numPr>
          <w:ilvl w:val="0"/>
          <w:numId w:val="19"/>
        </w:numPr>
        <w:rPr>
          <w:rFonts w:cs="Arial"/>
        </w:rPr>
      </w:pPr>
      <w:r w:rsidRPr="006B02EF">
        <w:rPr>
          <w:rFonts w:cs="Arial"/>
        </w:rPr>
        <w:t xml:space="preserve">EGTI-PR-004 Procedimiento Diseño Soluciones, </w:t>
      </w:r>
    </w:p>
    <w:p w14:paraId="1BA0D959" w14:textId="77777777" w:rsidR="00787283" w:rsidRPr="006B02EF" w:rsidRDefault="00312F42" w:rsidP="006B02EF">
      <w:pPr>
        <w:pStyle w:val="Prrafodelista"/>
        <w:numPr>
          <w:ilvl w:val="0"/>
          <w:numId w:val="19"/>
        </w:numPr>
        <w:rPr>
          <w:rFonts w:cs="Arial"/>
        </w:rPr>
      </w:pPr>
      <w:r w:rsidRPr="006B02EF">
        <w:rPr>
          <w:rFonts w:cs="Arial"/>
        </w:rPr>
        <w:t>EGTI-PR-005 Procedimiento Gestión de Incidentes de Seguridad de la Información</w:t>
      </w:r>
      <w:r w:rsidR="00787283" w:rsidRPr="006B02EF">
        <w:rPr>
          <w:rFonts w:cs="Arial"/>
        </w:rPr>
        <w:t>,</w:t>
      </w:r>
      <w:r w:rsidRPr="006B02EF">
        <w:rPr>
          <w:rFonts w:cs="Arial"/>
        </w:rPr>
        <w:t xml:space="preserve"> y </w:t>
      </w:r>
    </w:p>
    <w:p w14:paraId="67D9C038" w14:textId="01E07979" w:rsidR="00312F42" w:rsidRDefault="00312F42" w:rsidP="006B02EF">
      <w:pPr>
        <w:pStyle w:val="Prrafodelista"/>
        <w:numPr>
          <w:ilvl w:val="0"/>
          <w:numId w:val="19"/>
        </w:numPr>
      </w:pPr>
      <w:r w:rsidRPr="006B02EF">
        <w:rPr>
          <w:rFonts w:cs="Arial"/>
        </w:rPr>
        <w:t>EGTI-PR-006 Procedimiento</w:t>
      </w:r>
      <w:r>
        <w:t xml:space="preserve"> Puesta en Producción e Implementación de Soluciones.</w:t>
      </w:r>
    </w:p>
    <w:p w14:paraId="3CBDA4B6" w14:textId="1FB9B86B" w:rsidR="005F7458" w:rsidRDefault="00312F42" w:rsidP="00C52D6C">
      <w:r>
        <w:t>No hace parte del alcance la descripción de temas de seguridad ya que estos se contemplan dentro de las políticas de seguridad de la entidad</w:t>
      </w:r>
      <w:r w:rsidR="00787283">
        <w:t>.</w:t>
      </w:r>
    </w:p>
    <w:p w14:paraId="64FA75C4" w14:textId="3F9A37BA" w:rsidR="00B07080" w:rsidRPr="00B07080" w:rsidRDefault="00B07080" w:rsidP="006B02EF">
      <w:pPr>
        <w:pStyle w:val="Prrafodelista"/>
        <w:numPr>
          <w:ilvl w:val="0"/>
          <w:numId w:val="19"/>
        </w:numPr>
        <w:rPr>
          <w:rFonts w:cs="Arial"/>
        </w:rPr>
      </w:pPr>
      <w:r w:rsidRPr="006B02EF">
        <w:rPr>
          <w:rFonts w:cs="Arial"/>
          <w:b/>
          <w:bCs/>
        </w:rPr>
        <w:t>Generación de la idea de mejora,</w:t>
      </w:r>
      <w:r w:rsidRPr="00B07080">
        <w:rPr>
          <w:rFonts w:cs="Arial"/>
        </w:rPr>
        <w:t xml:space="preserve"> contempla las diferentes actividades hasta obtener el visto bueno para convertirse en un proyecto, de ahí en adelante viene la planeación, la ejecución, el seguimiento y el cierre de este.</w:t>
      </w:r>
    </w:p>
    <w:p w14:paraId="1E200E96" w14:textId="77777777" w:rsidR="00350AB6" w:rsidRPr="00350AB6" w:rsidRDefault="00B07080" w:rsidP="006B02EF">
      <w:pPr>
        <w:pStyle w:val="Prrafodelista"/>
        <w:numPr>
          <w:ilvl w:val="0"/>
          <w:numId w:val="19"/>
        </w:numPr>
        <w:rPr>
          <w:rFonts w:cs="Arial"/>
        </w:rPr>
      </w:pPr>
      <w:r w:rsidRPr="006B02EF">
        <w:rPr>
          <w:rFonts w:cs="Arial"/>
          <w:b/>
          <w:bCs/>
        </w:rPr>
        <w:t>Planeación del proyecto,</w:t>
      </w:r>
      <w:r w:rsidRPr="00B07080">
        <w:rPr>
          <w:rFonts w:cs="Arial"/>
        </w:rPr>
        <w:t xml:space="preserve"> involucra la asignación del gerente del proyecto, la generación del documento de ficha de generación de proyecto de mejora,</w:t>
      </w:r>
      <w:r w:rsidR="0034086D">
        <w:rPr>
          <w:rFonts w:cs="Arial"/>
        </w:rPr>
        <w:t xml:space="preserve"> </w:t>
      </w:r>
      <w:r w:rsidRPr="00B07080">
        <w:rPr>
          <w:rFonts w:cs="Arial"/>
        </w:rPr>
        <w:t xml:space="preserve">el cual tiene como anexos: el acta de inicio, el organigrama del proyecto, la identificación de interesados y sus requerimientos, la descripción detallada del alcance del proyecto, la </w:t>
      </w:r>
      <w:r w:rsidR="0034086D">
        <w:rPr>
          <w:rFonts w:cs="Arial"/>
        </w:rPr>
        <w:t>E</w:t>
      </w:r>
      <w:r w:rsidRPr="00B07080">
        <w:rPr>
          <w:rFonts w:cs="Arial"/>
        </w:rPr>
        <w:t>structura de Desglose de Trabajo (EDT), la identificación y estimación de los recursos requeridos para la ejecución (talento humano, equipos, materiales, etc.) y los costos del proyecto de mejora, la matriz de riesgos del proyecto y el cronograma. Los documentos anteriormente mencionados deben ser</w:t>
      </w:r>
      <w:r w:rsidR="00350AB6">
        <w:rPr>
          <w:rFonts w:cs="Arial"/>
        </w:rPr>
        <w:t xml:space="preserve"> </w:t>
      </w:r>
      <w:r w:rsidR="00350AB6" w:rsidRPr="00350AB6">
        <w:rPr>
          <w:rFonts w:cs="Arial"/>
        </w:rPr>
        <w:t>aprobados por el líder estratégico del proceso generador del proyecto, la Secretaría General y el líder de procesos de tecnología. Adicional a lo anterior, la planeación involucra la realización de la reunión de lanzamiento del proyecto.</w:t>
      </w:r>
    </w:p>
    <w:p w14:paraId="74140828" w14:textId="091739E6" w:rsidR="00350AB6" w:rsidRDefault="00350AB6" w:rsidP="006B02EF">
      <w:pPr>
        <w:pStyle w:val="Prrafodelista"/>
        <w:numPr>
          <w:ilvl w:val="0"/>
          <w:numId w:val="19"/>
        </w:numPr>
        <w:rPr>
          <w:rFonts w:cs="Arial"/>
        </w:rPr>
      </w:pPr>
      <w:r w:rsidRPr="006B02EF">
        <w:rPr>
          <w:rFonts w:cs="Arial"/>
          <w:b/>
          <w:bCs/>
        </w:rPr>
        <w:lastRenderedPageBreak/>
        <w:t>La ejecución del proyecto</w:t>
      </w:r>
      <w:r w:rsidRPr="00350AB6">
        <w:rPr>
          <w:rFonts w:cs="Arial"/>
        </w:rPr>
        <w:t xml:space="preserve"> involucra el desarrollo de diferentes productos y puede contemplar los procedimientos relacionados con Gestión de Requerimientos, la Automatización de Procesos, la Construcción de Soluciones, el Diseño de Soluciones y el Paso a Producción y la Puesta en Marcha de la Solución. Es decir, contempla las fases de análisis, diseño, construcción e implementación y aceptación de la solución.</w:t>
      </w:r>
    </w:p>
    <w:p w14:paraId="75DD5322" w14:textId="77777777" w:rsidR="0008777C" w:rsidRDefault="0008777C" w:rsidP="006B02EF">
      <w:pPr>
        <w:pStyle w:val="Prrafodelista"/>
        <w:numPr>
          <w:ilvl w:val="0"/>
          <w:numId w:val="19"/>
        </w:numPr>
        <w:rPr>
          <w:rFonts w:cs="Arial"/>
        </w:rPr>
      </w:pPr>
      <w:r w:rsidRPr="006B02EF">
        <w:rPr>
          <w:rFonts w:cs="Arial"/>
          <w:b/>
          <w:bCs/>
        </w:rPr>
        <w:t>El seguimiento del proyecto</w:t>
      </w:r>
      <w:r w:rsidRPr="006B02EF">
        <w:rPr>
          <w:rFonts w:cs="Arial"/>
        </w:rPr>
        <w:t xml:space="preserve"> </w:t>
      </w:r>
      <w:r>
        <w:rPr>
          <w:rFonts w:cs="Arial"/>
        </w:rPr>
        <w:t xml:space="preserve">contempla las reuniones semanales de seguimiento a proyectos de TI, donde se presenta el avance del cronograma, las actividades desarrolladas y los puntos de control. </w:t>
      </w:r>
    </w:p>
    <w:p w14:paraId="5CE8F7E6" w14:textId="4DE717B9" w:rsidR="0008777C" w:rsidRPr="006B02EF" w:rsidRDefault="0008777C" w:rsidP="006B02EF">
      <w:pPr>
        <w:pStyle w:val="Prrafodelista"/>
        <w:numPr>
          <w:ilvl w:val="0"/>
          <w:numId w:val="19"/>
        </w:numPr>
        <w:rPr>
          <w:rFonts w:cs="Arial"/>
        </w:rPr>
      </w:pPr>
      <w:r w:rsidRPr="006B02EF">
        <w:rPr>
          <w:rFonts w:cs="Arial"/>
          <w:b/>
          <w:bCs/>
        </w:rPr>
        <w:t>El cierre del proyecto</w:t>
      </w:r>
      <w:r w:rsidRPr="006B02EF">
        <w:rPr>
          <w:rFonts w:cs="Arial"/>
        </w:rPr>
        <w:t xml:space="preserve"> </w:t>
      </w:r>
      <w:r>
        <w:rPr>
          <w:rFonts w:cs="Arial"/>
        </w:rPr>
        <w:t>contempla la elaboración del informe final, el documento de lecciones aprendidas, el cierre de adquisiciones, la entrega formal de productos, la entrega formal del repositorio a la Oficina Asesora de Planeación (OAP) y la liberación o entrega del talento asignado. En esta e</w:t>
      </w:r>
      <w:r w:rsidRPr="006B02EF">
        <w:rPr>
          <w:rFonts w:cs="Arial"/>
        </w:rPr>
        <w:t>tapa el producto desarrollado está listo para su liberación y entrega, con toda la documentación correspondiente.</w:t>
      </w:r>
    </w:p>
    <w:p w14:paraId="08551267" w14:textId="1FE384DA" w:rsidR="00787283" w:rsidRDefault="00350AB6" w:rsidP="00350AB6">
      <w:pPr>
        <w:rPr>
          <w:rFonts w:cs="Arial"/>
        </w:rPr>
      </w:pPr>
      <w:r w:rsidRPr="00350AB6">
        <w:rPr>
          <w:rFonts w:cs="Arial"/>
        </w:rPr>
        <w:t>Es de precisar que dentro de la ejecución de los proyectos de desarrollo de soluciones se han adoptado prácticas de la metodología ágil SCRUM, que permiten generar resultados en períodos cortos de tiempo. La metodología es aplicada en las fases de análisis, diseño, construcción, implantación, aceptación</w:t>
      </w:r>
      <w:r w:rsidR="00D8759C">
        <w:rPr>
          <w:rFonts w:cs="Arial"/>
        </w:rPr>
        <w:t>.</w:t>
      </w:r>
    </w:p>
    <w:p w14:paraId="4D29531C" w14:textId="77777777" w:rsidR="00E83E7B" w:rsidRDefault="00E83E7B" w:rsidP="00E83E7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lang w:val="es-CO"/>
        </w:rPr>
        <w:t>La aplicación de SCRUM en la UAERMV contempla</w:t>
      </w:r>
      <w:r w:rsidRPr="17088D7A">
        <w:rPr>
          <w:rFonts w:ascii="Arial" w:hAnsi="Arial" w:cs="Arial"/>
          <w:color w:val="000000" w:themeColor="text1"/>
          <w:sz w:val="22"/>
          <w:szCs w:val="22"/>
        </w:rPr>
        <w:t xml:space="preserve"> las siguientes etapas: </w:t>
      </w:r>
    </w:p>
    <w:p w14:paraId="456639E7" w14:textId="77777777" w:rsidR="00E83E7B" w:rsidRPr="00FB6A69" w:rsidRDefault="00E83E7B" w:rsidP="00E83E7B">
      <w:pPr>
        <w:pStyle w:val="NormalWeb"/>
        <w:spacing w:before="0" w:beforeAutospacing="0" w:after="0" w:afterAutospacing="0"/>
        <w:jc w:val="both"/>
        <w:rPr>
          <w:rFonts w:ascii="Arial" w:hAnsi="Arial" w:cs="Arial"/>
          <w:sz w:val="22"/>
          <w:szCs w:val="22"/>
        </w:rPr>
      </w:pPr>
      <w:r w:rsidRPr="17088D7A">
        <w:rPr>
          <w:rFonts w:ascii="Arial" w:hAnsi="Arial" w:cs="Arial"/>
          <w:color w:val="000000" w:themeColor="text1"/>
          <w:sz w:val="22"/>
          <w:szCs w:val="22"/>
        </w:rPr>
        <w:t xml:space="preserve"> </w:t>
      </w:r>
    </w:p>
    <w:p w14:paraId="7DC83FDC" w14:textId="77777777" w:rsidR="00E83E7B" w:rsidRPr="00E81644" w:rsidRDefault="00E83E7B" w:rsidP="00E81644">
      <w:pPr>
        <w:pStyle w:val="Prrafodelista"/>
        <w:numPr>
          <w:ilvl w:val="0"/>
          <w:numId w:val="19"/>
        </w:numPr>
        <w:rPr>
          <w:rFonts w:cs="Arial"/>
          <w:b/>
          <w:bCs/>
        </w:rPr>
      </w:pPr>
      <w:r w:rsidRPr="00E81644">
        <w:rPr>
          <w:rFonts w:cs="Arial"/>
          <w:b/>
          <w:bCs/>
        </w:rPr>
        <w:t>Iniciación:</w:t>
      </w:r>
      <w:r w:rsidRPr="00E81644">
        <w:rPr>
          <w:rFonts w:cs="Arial"/>
        </w:rPr>
        <w:t xml:space="preserve"> Esta etapa consiste en crear la visión del proyecto, identificando los roles del equipo de desarrollo, así como el levantamiento de información.</w:t>
      </w:r>
    </w:p>
    <w:p w14:paraId="0646DF2D" w14:textId="05AD9E9F" w:rsidR="00E83E7B" w:rsidRPr="00E81644" w:rsidRDefault="00E83E7B" w:rsidP="00E81644">
      <w:pPr>
        <w:pStyle w:val="Prrafodelista"/>
        <w:numPr>
          <w:ilvl w:val="0"/>
          <w:numId w:val="19"/>
        </w:numPr>
        <w:rPr>
          <w:rFonts w:cs="Arial"/>
        </w:rPr>
      </w:pPr>
      <w:r w:rsidRPr="00E81644">
        <w:rPr>
          <w:rFonts w:cs="Arial"/>
          <w:b/>
          <w:bCs/>
        </w:rPr>
        <w:t xml:space="preserve">Planeación y estimación: </w:t>
      </w:r>
      <w:r w:rsidRPr="00E81644">
        <w:rPr>
          <w:rFonts w:cs="Arial"/>
        </w:rPr>
        <w:t xml:space="preserve">Esta etapa consiste en la planificación y estimación de las actividades, se elabora una lista exhaustiva de los requisitos para generar la pila de tareas y se seleccionan los que tienen mayor prioridad, evaluación y control de riesgos, validación y selección de herramientas, definición de fechas de entrega y la duración de cada uno de los </w:t>
      </w:r>
      <w:proofErr w:type="spellStart"/>
      <w:r w:rsidRPr="00E81644">
        <w:rPr>
          <w:rFonts w:cs="Arial"/>
        </w:rPr>
        <w:t>sprints</w:t>
      </w:r>
      <w:proofErr w:type="spellEnd"/>
      <w:sdt>
        <w:sdtPr>
          <w:rPr>
            <w:rFonts w:cs="Arial"/>
          </w:rPr>
          <w:id w:val="340209150"/>
          <w:citation/>
        </w:sdtPr>
        <w:sdtContent>
          <w:r w:rsidRPr="00E81644">
            <w:rPr>
              <w:rFonts w:cs="Arial"/>
            </w:rPr>
            <w:fldChar w:fldCharType="begin"/>
          </w:r>
          <w:r w:rsidRPr="00E81644">
            <w:rPr>
              <w:rFonts w:cs="Arial"/>
            </w:rPr>
            <w:instrText xml:space="preserve"> CITATION Kni10 \l 3082 </w:instrText>
          </w:r>
          <w:r w:rsidRPr="00E81644">
            <w:rPr>
              <w:rFonts w:cs="Arial"/>
            </w:rPr>
            <w:fldChar w:fldCharType="separate"/>
          </w:r>
          <w:r w:rsidRPr="00E81644">
            <w:rPr>
              <w:rFonts w:cs="Arial"/>
            </w:rPr>
            <w:t xml:space="preserve"> (Kniberg, H., Skarin, M., &amp; Anderson, 2010)</w:t>
          </w:r>
          <w:r w:rsidRPr="00E81644">
            <w:rPr>
              <w:rFonts w:cs="Arial"/>
            </w:rPr>
            <w:fldChar w:fldCharType="end"/>
          </w:r>
        </w:sdtContent>
      </w:sdt>
      <w:r w:rsidR="00F71C02" w:rsidRPr="00E81644">
        <w:footnoteReference w:id="2"/>
      </w:r>
      <w:r w:rsidRPr="00E81644">
        <w:rPr>
          <w:rFonts w:cs="Arial"/>
        </w:rPr>
        <w:t>. Esta etapa se alinea con las planeaciones gerenciales que maneja la entidad.</w:t>
      </w:r>
    </w:p>
    <w:p w14:paraId="67EC6563" w14:textId="20F562BE" w:rsidR="00E83E7B" w:rsidRPr="00031FC2" w:rsidRDefault="00E83E7B" w:rsidP="00E81644">
      <w:pPr>
        <w:pStyle w:val="Prrafodelista"/>
        <w:numPr>
          <w:ilvl w:val="0"/>
          <w:numId w:val="19"/>
        </w:numPr>
        <w:rPr>
          <w:rFonts w:cs="Arial"/>
          <w:color w:val="000000"/>
        </w:rPr>
      </w:pPr>
      <w:r w:rsidRPr="00E81644">
        <w:rPr>
          <w:rFonts w:cs="Arial"/>
          <w:b/>
          <w:bCs/>
        </w:rPr>
        <w:t>Implementación</w:t>
      </w:r>
      <w:r w:rsidRPr="004D53CE">
        <w:rPr>
          <w:rFonts w:cs="Arial"/>
          <w:b/>
          <w:bCs/>
          <w:color w:val="000000" w:themeColor="text1"/>
        </w:rPr>
        <w:t xml:space="preserve"> y desarrollo (Sprint)</w:t>
      </w:r>
      <w:r w:rsidRPr="004D53CE">
        <w:rPr>
          <w:rFonts w:cs="Arial"/>
          <w:color w:val="000000" w:themeColor="text1"/>
        </w:rPr>
        <w:t xml:space="preserve">: </w:t>
      </w:r>
      <w:r w:rsidRPr="004D53CE">
        <w:rPr>
          <w:rFonts w:cs="Arial"/>
          <w:lang w:val="es-CO" w:eastAsia="es-CO"/>
        </w:rPr>
        <w:t>Esta fase tiene como objetivo el desarrollo de las diferentes actividades necesarias para la creación del producto.</w:t>
      </w:r>
      <w:r>
        <w:rPr>
          <w:rFonts w:cs="Arial"/>
          <w:lang w:val="es-CO" w:eastAsia="es-CO"/>
        </w:rPr>
        <w:t xml:space="preserve"> </w:t>
      </w:r>
      <w:r w:rsidRPr="004D53CE">
        <w:rPr>
          <w:rFonts w:cs="Arial"/>
          <w:lang w:val="es-CO" w:eastAsia="es-CO"/>
        </w:rPr>
        <w:t xml:space="preserve">Incluye </w:t>
      </w:r>
      <w:r>
        <w:rPr>
          <w:rFonts w:cs="Arial"/>
          <w:lang w:val="es-CO" w:eastAsia="es-CO"/>
        </w:rPr>
        <w:t xml:space="preserve">los </w:t>
      </w:r>
      <w:r w:rsidRPr="004D53CE">
        <w:rPr>
          <w:rFonts w:cs="Arial"/>
          <w:lang w:val="es-CO" w:eastAsia="es-CO"/>
        </w:rPr>
        <w:t xml:space="preserve">entregables, </w:t>
      </w:r>
      <w:r>
        <w:rPr>
          <w:rFonts w:cs="Arial"/>
          <w:lang w:val="es-CO" w:eastAsia="es-CO"/>
        </w:rPr>
        <w:t xml:space="preserve">el </w:t>
      </w:r>
      <w:r w:rsidRPr="004D53CE">
        <w:rPr>
          <w:rFonts w:cs="Arial"/>
          <w:lang w:val="es-CO" w:eastAsia="es-CO"/>
        </w:rPr>
        <w:t xml:space="preserve">seguimiento y </w:t>
      </w:r>
      <w:r>
        <w:rPr>
          <w:rFonts w:cs="Arial"/>
          <w:lang w:val="es-CO" w:eastAsia="es-CO"/>
        </w:rPr>
        <w:t xml:space="preserve">la </w:t>
      </w:r>
      <w:r w:rsidRPr="004D53CE">
        <w:rPr>
          <w:rFonts w:cs="Arial"/>
          <w:lang w:val="es-CO" w:eastAsia="es-CO"/>
        </w:rPr>
        <w:t>retroalimentación. En esta fase</w:t>
      </w:r>
      <w:r>
        <w:rPr>
          <w:rFonts w:cs="Arial"/>
          <w:lang w:val="es-CO" w:eastAsia="es-CO"/>
        </w:rPr>
        <w:t>,</w:t>
      </w:r>
      <w:r w:rsidRPr="004D53CE">
        <w:rPr>
          <w:rFonts w:cs="Arial"/>
          <w:lang w:val="es-CO" w:eastAsia="es-CO"/>
        </w:rPr>
        <w:t xml:space="preserve"> se pueden realizar tareas de análisis, diseño, construcción, implantación y aceptación</w:t>
      </w:r>
      <w:r>
        <w:rPr>
          <w:rFonts w:cs="Arial"/>
          <w:lang w:val="es-CO" w:eastAsia="es-CO"/>
        </w:rPr>
        <w:t>,</w:t>
      </w:r>
      <w:r w:rsidRPr="004D53CE">
        <w:rPr>
          <w:rFonts w:cs="Arial"/>
          <w:lang w:val="es-CO" w:eastAsia="es-CO"/>
        </w:rPr>
        <w:t xml:space="preserve"> </w:t>
      </w:r>
      <w:r>
        <w:rPr>
          <w:rFonts w:cs="Arial"/>
          <w:lang w:val="es-CO" w:eastAsia="es-CO"/>
        </w:rPr>
        <w:t xml:space="preserve">y, además, </w:t>
      </w:r>
      <w:r w:rsidRPr="004D53CE">
        <w:rPr>
          <w:rFonts w:cs="Arial"/>
          <w:lang w:val="es-CO" w:eastAsia="es-CO"/>
        </w:rPr>
        <w:t>se deben seguir los procedimientos EGTI-PR-002</w:t>
      </w:r>
      <w:r w:rsidR="00D11548">
        <w:rPr>
          <w:rFonts w:cs="Arial"/>
          <w:lang w:val="es-CO" w:eastAsia="es-CO"/>
        </w:rPr>
        <w:t xml:space="preserve"> </w:t>
      </w:r>
      <w:r w:rsidRPr="004D53CE">
        <w:rPr>
          <w:rFonts w:cs="Arial"/>
          <w:lang w:val="es-CO" w:eastAsia="es-CO"/>
        </w:rPr>
        <w:t>para el levantamiento de requerimientos, EGTI-PR-004 para el diseño de la solución de software y EGTI-PR-003 para la construcción de soluciones que plantea el uso de Scrum</w:t>
      </w:r>
      <w:r>
        <w:rPr>
          <w:rFonts w:cs="Arial"/>
          <w:lang w:val="es-CO" w:eastAsia="es-CO"/>
        </w:rPr>
        <w:t xml:space="preserve">. A su vez, </w:t>
      </w:r>
      <w:r w:rsidRPr="004D53CE">
        <w:rPr>
          <w:rFonts w:cs="Arial"/>
          <w:lang w:val="es-CO" w:eastAsia="es-CO"/>
        </w:rPr>
        <w:t xml:space="preserve">se </w:t>
      </w:r>
      <w:r>
        <w:rPr>
          <w:rFonts w:cs="Arial"/>
          <w:lang w:val="es-CO" w:eastAsia="es-CO"/>
        </w:rPr>
        <w:t xml:space="preserve">debe </w:t>
      </w:r>
      <w:r w:rsidRPr="004D53CE">
        <w:rPr>
          <w:rFonts w:cs="Arial"/>
          <w:lang w:val="es-CO" w:eastAsia="es-CO"/>
        </w:rPr>
        <w:t>realizar</w:t>
      </w:r>
      <w:r>
        <w:rPr>
          <w:rFonts w:cs="Arial"/>
          <w:lang w:val="es-CO" w:eastAsia="es-CO"/>
        </w:rPr>
        <w:t xml:space="preserve"> </w:t>
      </w:r>
      <w:r w:rsidRPr="004D53CE">
        <w:rPr>
          <w:rFonts w:cs="Arial"/>
          <w:lang w:val="es-CO" w:eastAsia="es-CO"/>
        </w:rPr>
        <w:t>un</w:t>
      </w:r>
      <w:r>
        <w:rPr>
          <w:rFonts w:cs="Arial"/>
          <w:lang w:val="es-CO" w:eastAsia="es-CO"/>
        </w:rPr>
        <w:t xml:space="preserve"> </w:t>
      </w:r>
      <w:r w:rsidRPr="004D53CE">
        <w:rPr>
          <w:rFonts w:cs="Arial"/>
          <w:lang w:val="es-CO" w:eastAsia="es-CO"/>
        </w:rPr>
        <w:t>seguimiento</w:t>
      </w:r>
      <w:r>
        <w:rPr>
          <w:rFonts w:cs="Arial"/>
          <w:lang w:val="es-CO" w:eastAsia="es-CO"/>
        </w:rPr>
        <w:t xml:space="preserve"> del proyecto</w:t>
      </w:r>
      <w:r w:rsidRPr="004D53CE">
        <w:rPr>
          <w:rFonts w:cs="Arial"/>
          <w:lang w:val="es-CO" w:eastAsia="es-CO"/>
        </w:rPr>
        <w:t xml:space="preserve"> a través de l</w:t>
      </w:r>
      <w:r>
        <w:rPr>
          <w:rFonts w:cs="Arial"/>
          <w:lang w:val="es-CO" w:eastAsia="es-CO"/>
        </w:rPr>
        <w:t>a</w:t>
      </w:r>
      <w:r w:rsidRPr="004D53CE">
        <w:rPr>
          <w:rFonts w:cs="Arial"/>
          <w:lang w:val="es-CO" w:eastAsia="es-CO"/>
        </w:rPr>
        <w:t>s reuniones diarias y reuniones con el dueño del producto.</w:t>
      </w:r>
    </w:p>
    <w:p w14:paraId="3B511DC7" w14:textId="308C4ECC" w:rsidR="005C53FD" w:rsidRDefault="00990FA6" w:rsidP="005C53FD">
      <w:pPr>
        <w:pStyle w:val="Ttulo3"/>
      </w:pPr>
      <w:bookmarkStart w:id="60" w:name="_Toc189203338"/>
      <w:r>
        <w:t>Catálogo</w:t>
      </w:r>
      <w:r w:rsidR="005C53FD">
        <w:t xml:space="preserve"> de Sistemas de Información</w:t>
      </w:r>
      <w:bookmarkEnd w:id="60"/>
    </w:p>
    <w:p w14:paraId="3507D7C8" w14:textId="61D47359" w:rsidR="005C53FD" w:rsidRDefault="00DF49BF" w:rsidP="003213C7">
      <w:r>
        <w:t>Para la UAERMV e</w:t>
      </w:r>
      <w:r w:rsidR="003213C7">
        <w:t>l catálogo de Sistemas de Información constituye una herramienta fundamental para la gestión eficiente de los recursos tecnológicos en las organizaci</w:t>
      </w:r>
      <w:r>
        <w:t>ó</w:t>
      </w:r>
      <w:r w:rsidR="003213C7">
        <w:t xml:space="preserve">n. Este </w:t>
      </w:r>
      <w:r w:rsidR="00E66E25">
        <w:lastRenderedPageBreak/>
        <w:t>establece</w:t>
      </w:r>
      <w:r w:rsidR="003213C7">
        <w:t xml:space="preserve"> un inventario detallado</w:t>
      </w:r>
      <w:r w:rsidR="00E66E25">
        <w:t xml:space="preserve"> e</w:t>
      </w:r>
      <w:r w:rsidR="003213C7">
        <w:t xml:space="preserve"> integra información funcional, técnica y de gestión de cada uno de los sistemas</w:t>
      </w:r>
      <w:r w:rsidR="00E66E25">
        <w:t xml:space="preserve"> de información institucional</w:t>
      </w:r>
      <w:r w:rsidR="003213C7">
        <w:t>, permitiendo una visión integral y estratégica</w:t>
      </w:r>
      <w:r w:rsidR="003E0B15">
        <w:t xml:space="preserve"> para la entidad</w:t>
      </w:r>
      <w:r w:rsidR="003213C7">
        <w:t xml:space="preserve">. Su propósito es facilitar la identificación rápida de aspectos clave que impactan directamente en la arquitectura de sistemas de información, promoviendo decisiones ágiles y alineadas con los objetivos organizacionales. </w:t>
      </w:r>
    </w:p>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F24606" w:rsidRPr="00EB5D92" w14:paraId="067F1895"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43A09A48" w14:textId="77777777" w:rsidR="00F24606" w:rsidRPr="00EB5D92" w:rsidRDefault="00F24606"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06084657" w14:textId="2AAD38CB" w:rsidR="00F24606" w:rsidRPr="00F24606" w:rsidRDefault="00F24606" w:rsidP="00902382">
            <w:pPr>
              <w:contextualSpacing/>
              <w:jc w:val="left"/>
              <w:cnfStyle w:val="100000000000" w:firstRow="1" w:lastRow="0" w:firstColumn="0" w:lastColumn="0" w:oddVBand="0" w:evenVBand="0" w:oddHBand="0" w:evenHBand="0" w:firstRowFirstColumn="0" w:firstRowLastColumn="0" w:lastRowFirstColumn="0" w:lastRowLastColumn="0"/>
              <w:rPr>
                <w:noProof/>
                <w:color w:val="auto"/>
              </w:rPr>
            </w:pPr>
            <w:r w:rsidRPr="00F24606">
              <w:rPr>
                <w:noProof/>
                <w:color w:val="auto"/>
              </w:rPr>
              <w:t>P</w:t>
            </w:r>
            <w:r>
              <w:rPr>
                <w:noProof/>
                <w:color w:val="auto"/>
              </w:rPr>
              <w:t>ortal</w:t>
            </w:r>
            <w:r w:rsidRPr="00F24606">
              <w:rPr>
                <w:noProof/>
                <w:color w:val="auto"/>
              </w:rPr>
              <w:t xml:space="preserve"> Institucional</w:t>
            </w:r>
          </w:p>
        </w:tc>
      </w:tr>
      <w:tr w:rsidR="00F24606" w:rsidRPr="00EB5D92" w14:paraId="50A74822"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4DEAD3D" w14:textId="77777777" w:rsidR="00F24606" w:rsidRPr="00EB5D92" w:rsidRDefault="00F24606"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7DA8D2AE" w14:textId="77777777" w:rsidR="00F24606" w:rsidRPr="00EB5D92" w:rsidRDefault="00F24606"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Portales</w:t>
            </w:r>
          </w:p>
        </w:tc>
      </w:tr>
      <w:tr w:rsidR="00F24606" w:rsidRPr="00EB5D92" w14:paraId="66684EF9"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C8721FC" w14:textId="77777777" w:rsidR="00F24606" w:rsidRPr="00EB5D92" w:rsidRDefault="00F24606"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272F8E06" w14:textId="77777777" w:rsidR="00F24606" w:rsidRPr="00EB5D92" w:rsidRDefault="00F24606"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Página Web (pública) de la Unidad</w:t>
            </w:r>
          </w:p>
        </w:tc>
      </w:tr>
      <w:tr w:rsidR="00F24606" w:rsidRPr="00EB5D92" w14:paraId="022F7719"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4AAA9BA5" w14:textId="77777777" w:rsidR="00F24606" w:rsidRPr="00EB5D92" w:rsidRDefault="00F24606"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0E21E615" w14:textId="77777777" w:rsidR="00F24606" w:rsidRPr="001B31BE" w:rsidRDefault="00F24606" w:rsidP="00E51099">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 Publicación de información de interés y de dominio público.</w:t>
            </w:r>
          </w:p>
          <w:p w14:paraId="45845EA3" w14:textId="77777777" w:rsidR="00F24606" w:rsidRPr="00EB5D92" w:rsidRDefault="00F24606" w:rsidP="00E51099">
            <w:pPr>
              <w:contextualSpacing/>
              <w:cnfStyle w:val="000000000000" w:firstRow="0" w:lastRow="0" w:firstColumn="0" w:lastColumn="0" w:oddVBand="0" w:evenVBand="0" w:oddHBand="0" w:evenHBand="0" w:firstRowFirstColumn="0" w:firstRowLastColumn="0" w:lastRowFirstColumn="0" w:lastRowLastColumn="0"/>
            </w:pPr>
            <w:r w:rsidRPr="001B31BE">
              <w:rPr>
                <w:noProof/>
              </w:rPr>
              <w:t>- Peticiones, quejas, Reclamos, Felicitaciones y Sugerencias.</w:t>
            </w:r>
          </w:p>
        </w:tc>
      </w:tr>
      <w:tr w:rsidR="00F24606" w:rsidRPr="00EB5D92" w14:paraId="32C95F0C"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1F8B26D" w14:textId="77777777" w:rsidR="00F24606" w:rsidRPr="00EB5D92" w:rsidRDefault="00F24606"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6CE1F037" w14:textId="77777777" w:rsidR="00F24606" w:rsidRPr="00EB5D92" w:rsidRDefault="00F24606"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Open Source, sin modificaciones</w:t>
            </w:r>
          </w:p>
        </w:tc>
      </w:tr>
      <w:tr w:rsidR="00F24606" w:rsidRPr="00EB5D92" w14:paraId="0AFD3B7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2502CF1" w14:textId="77777777" w:rsidR="00F24606" w:rsidRPr="00EB5D92" w:rsidRDefault="00F24606"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08D914BD" w14:textId="77777777" w:rsidR="00F24606" w:rsidRPr="00EB5D92" w:rsidRDefault="00F24606"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4A79F45E" w14:textId="77777777" w:rsidR="00F24606" w:rsidRDefault="00F24606"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A64EAC" w:rsidRPr="00EB5D92" w14:paraId="0448D906"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5DB214FE" w14:textId="77777777" w:rsidR="00A64EAC" w:rsidRPr="00EB5D92" w:rsidRDefault="00A64EAC"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13DC44D2" w14:textId="77777777" w:rsidR="00A64EAC" w:rsidRPr="00A64EAC" w:rsidRDefault="00A64EAC" w:rsidP="00A64EAC">
            <w:pPr>
              <w:contextualSpacing/>
              <w:cnfStyle w:val="100000000000" w:firstRow="1" w:lastRow="0" w:firstColumn="0" w:lastColumn="0" w:oddVBand="0" w:evenVBand="0" w:oddHBand="0" w:evenHBand="0" w:firstRowFirstColumn="0" w:firstRowLastColumn="0" w:lastRowFirstColumn="0" w:lastRowLastColumn="0"/>
              <w:rPr>
                <w:b w:val="0"/>
                <w:bCs w:val="0"/>
                <w:color w:val="auto"/>
              </w:rPr>
            </w:pPr>
            <w:r w:rsidRPr="00A64EAC">
              <w:rPr>
                <w:noProof/>
                <w:color w:val="auto"/>
              </w:rPr>
              <w:t>Intranet</w:t>
            </w:r>
          </w:p>
        </w:tc>
      </w:tr>
      <w:tr w:rsidR="00A64EAC" w:rsidRPr="00EB5D92" w14:paraId="50228841"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9BA7F83" w14:textId="77777777" w:rsidR="00A64EAC" w:rsidRPr="00EB5D92" w:rsidRDefault="00A64EAC"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02BAB79C"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rPr>
                <w:b/>
                <w:bCs/>
              </w:rPr>
            </w:pPr>
            <w:r w:rsidRPr="001B31BE">
              <w:rPr>
                <w:b/>
                <w:bCs/>
                <w:noProof/>
              </w:rPr>
              <w:t>Portal Interno</w:t>
            </w:r>
          </w:p>
        </w:tc>
      </w:tr>
      <w:tr w:rsidR="00A64EAC" w:rsidRPr="00EB5D92" w14:paraId="7F075CF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7D20260" w14:textId="77777777" w:rsidR="00A64EAC" w:rsidRPr="00EB5D92" w:rsidRDefault="00A64EAC"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2EB208C6"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pPr>
            <w:r w:rsidRPr="001B31BE">
              <w:rPr>
                <w:noProof/>
              </w:rPr>
              <w:t>Intranet  es un portal interno que permite publicar y consultar la informacion de las dependencias y noticias internas  o de la alcadia dentro de UAERMV.</w:t>
            </w:r>
          </w:p>
        </w:tc>
      </w:tr>
      <w:tr w:rsidR="00A64EAC" w:rsidRPr="00EB5D92" w14:paraId="514A7A5D"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8870D35" w14:textId="77777777" w:rsidR="00A64EAC" w:rsidRPr="00EB5D92" w:rsidRDefault="00A64EAC"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50128631" w14:textId="77777777" w:rsidR="00A64EAC" w:rsidRPr="001B31BE" w:rsidRDefault="00A64EAC" w:rsidP="00A64EAC">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*-Incluye el modulo del Sistema Integrado de Gestión (SISGESTIÓN)</w:t>
            </w:r>
          </w:p>
          <w:p w14:paraId="71B2DAC4" w14:textId="77777777" w:rsidR="00A64EAC" w:rsidRPr="001B31BE" w:rsidRDefault="00A64EAC" w:rsidP="00A64EAC">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-Publicación de la información por dependencias</w:t>
            </w:r>
          </w:p>
          <w:p w14:paraId="757F90A7" w14:textId="77777777" w:rsidR="00A64EAC" w:rsidRPr="001B31BE" w:rsidRDefault="00A64EAC" w:rsidP="00A64EAC">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-Incluye un módulo para hacer seguimiento a los avances de los planes de acción.</w:t>
            </w:r>
          </w:p>
          <w:p w14:paraId="39DD55D2" w14:textId="77777777" w:rsidR="00A64EAC" w:rsidRPr="001B31BE" w:rsidRDefault="00A64EAC" w:rsidP="00A64EAC">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 Solicitud de servicios para comunicaciones</w:t>
            </w:r>
          </w:p>
          <w:p w14:paraId="7B323C91"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pPr>
            <w:r w:rsidRPr="001B31BE">
              <w:rPr>
                <w:noProof/>
              </w:rPr>
              <w:t>-Consulta de inventario</w:t>
            </w:r>
          </w:p>
        </w:tc>
      </w:tr>
      <w:tr w:rsidR="00A64EAC" w:rsidRPr="00EB5D92" w14:paraId="36AC5422"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1452D02" w14:textId="77777777" w:rsidR="00A64EAC" w:rsidRPr="00EB5D92" w:rsidRDefault="00A64EAC"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45DC7CCB"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pPr>
            <w:r w:rsidRPr="001B31BE">
              <w:rPr>
                <w:noProof/>
              </w:rPr>
              <w:t>Open Source, sin modificaciones</w:t>
            </w:r>
          </w:p>
        </w:tc>
      </w:tr>
      <w:tr w:rsidR="00A64EAC" w:rsidRPr="00EB5D92" w14:paraId="3E0CAA6D"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C2474C5" w14:textId="77777777" w:rsidR="00A64EAC" w:rsidRPr="00EB5D92" w:rsidRDefault="00A64EAC"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6DA069ED"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5A2105C0" w14:textId="77777777" w:rsidR="00E51099" w:rsidRDefault="00E51099"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CB3CEE" w:rsidRPr="00EB5D92" w14:paraId="632EA069"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15370224" w14:textId="77777777" w:rsidR="00CB3CEE" w:rsidRPr="00EB5D92" w:rsidRDefault="00CB3CEE"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7A59D433" w14:textId="77777777" w:rsidR="00CB3CEE" w:rsidRPr="00EB5D92" w:rsidRDefault="00CB3CEE" w:rsidP="00CB3CEE">
            <w:pPr>
              <w:contextualSpacing/>
              <w:cnfStyle w:val="100000000000" w:firstRow="1" w:lastRow="0" w:firstColumn="0" w:lastColumn="0" w:oddVBand="0" w:evenVBand="0" w:oddHBand="0" w:evenHBand="0" w:firstRowFirstColumn="0" w:firstRowLastColumn="0" w:lastRowFirstColumn="0" w:lastRowLastColumn="0"/>
              <w:rPr>
                <w:b w:val="0"/>
                <w:bCs w:val="0"/>
              </w:rPr>
            </w:pPr>
            <w:r w:rsidRPr="00CB3CEE">
              <w:rPr>
                <w:noProof/>
                <w:color w:val="auto"/>
              </w:rPr>
              <w:t>ORFEO</w:t>
            </w:r>
          </w:p>
        </w:tc>
      </w:tr>
      <w:tr w:rsidR="00CB3CEE" w:rsidRPr="00EB5D92" w14:paraId="21F2D8B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ECCCDF7" w14:textId="77777777" w:rsidR="00CB3CEE" w:rsidRPr="00EB5D92" w:rsidRDefault="00CB3CEE"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62062CD5"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de Gestión documental</w:t>
            </w:r>
          </w:p>
        </w:tc>
      </w:tr>
      <w:tr w:rsidR="00CB3CEE" w:rsidRPr="00EB5D92" w14:paraId="13A12171"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C71EA67" w14:textId="77777777" w:rsidR="00CB3CEE" w:rsidRPr="00EB5D92" w:rsidRDefault="00CB3CEE"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393A7B83"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pPr>
            <w:r w:rsidRPr="001B31BE">
              <w:rPr>
                <w:noProof/>
              </w:rPr>
              <w:t>Sistema de información habilitado en la UAERMV para la gestión documental, incluyendo correspondencia y trámites internos.</w:t>
            </w:r>
          </w:p>
        </w:tc>
      </w:tr>
      <w:tr w:rsidR="00CB3CEE" w:rsidRPr="00EB5D92" w14:paraId="57E78BA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278C9F27" w14:textId="77777777" w:rsidR="00CB3CEE" w:rsidRPr="00EB5D92" w:rsidRDefault="00CB3CEE"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58C2705C" w14:textId="77777777" w:rsidR="00CB3CEE" w:rsidRPr="001B31BE" w:rsidRDefault="00CB3CEE" w:rsidP="00CB3CEE">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Consultas</w:t>
            </w:r>
          </w:p>
          <w:p w14:paraId="365D676B" w14:textId="77777777" w:rsidR="00CB3CEE" w:rsidRPr="001B31BE" w:rsidRDefault="00CB3CEE" w:rsidP="00CB3CEE">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Radicación de documentos</w:t>
            </w:r>
          </w:p>
          <w:p w14:paraId="38554039" w14:textId="77777777" w:rsidR="00CB3CEE" w:rsidRPr="001B31BE" w:rsidRDefault="00CB3CEE" w:rsidP="00CB3CEE">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Digitalización de documentos</w:t>
            </w:r>
          </w:p>
          <w:p w14:paraId="398DA812" w14:textId="77777777" w:rsidR="00CB3CEE" w:rsidRPr="001B31BE" w:rsidRDefault="00CB3CEE" w:rsidP="00CB3CEE">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Tipificación de documentos</w:t>
            </w:r>
          </w:p>
          <w:p w14:paraId="0A757A75"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pPr>
            <w:r w:rsidRPr="001B31BE">
              <w:rPr>
                <w:noProof/>
              </w:rPr>
              <w:t>Expedientes</w:t>
            </w:r>
          </w:p>
        </w:tc>
      </w:tr>
      <w:tr w:rsidR="00CB3CEE" w:rsidRPr="00EB5D92" w14:paraId="58426337"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8E58BDD" w14:textId="77777777" w:rsidR="00CB3CEE" w:rsidRPr="00EB5D92" w:rsidRDefault="00CB3CEE"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49338356"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pPr>
            <w:r w:rsidRPr="001B31BE">
              <w:rPr>
                <w:noProof/>
              </w:rPr>
              <w:t>Heredado con modificaciones (Legacy)</w:t>
            </w:r>
          </w:p>
        </w:tc>
      </w:tr>
      <w:tr w:rsidR="00CB3CEE" w:rsidRPr="00EB5D92" w14:paraId="44AF90F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5E5212E" w14:textId="77777777" w:rsidR="00CB3CEE" w:rsidRPr="00EB5D92" w:rsidRDefault="00CB3CEE"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4236A047"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57CE564A" w14:textId="77777777" w:rsidR="00B93556" w:rsidRDefault="00B93556"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9F7BFC" w:rsidRPr="00EB5D92" w14:paraId="355E33FA"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31234A01" w14:textId="77777777" w:rsidR="009F7BFC" w:rsidRPr="00EB5D92" w:rsidRDefault="009F7BFC"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31DAE3B4" w14:textId="77777777" w:rsidR="009F7BFC" w:rsidRPr="00EB5D92" w:rsidRDefault="009F7BFC"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9F7BFC">
              <w:rPr>
                <w:noProof/>
                <w:color w:val="auto"/>
              </w:rPr>
              <w:t>SiCapital</w:t>
            </w:r>
          </w:p>
        </w:tc>
      </w:tr>
      <w:tr w:rsidR="009F7BFC" w:rsidRPr="00EB5D92" w14:paraId="2A1ABA8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9FCD183" w14:textId="77777777" w:rsidR="009F7BFC" w:rsidRPr="00EB5D92" w:rsidRDefault="009F7BFC"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72FE8AAB"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Sistemas administrativos, financieros y de apoyo</w:t>
            </w:r>
          </w:p>
        </w:tc>
      </w:tr>
      <w:tr w:rsidR="009F7BFC" w:rsidRPr="00EB5D92" w14:paraId="3632B406"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E72C959" w14:textId="77777777" w:rsidR="009F7BFC" w:rsidRPr="00EB5D92" w:rsidRDefault="009F7BFC"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74A34248"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Sistema de información administrativo y financiero adoptado por la UAERMV.</w:t>
            </w:r>
          </w:p>
        </w:tc>
      </w:tr>
      <w:tr w:rsidR="009F7BFC" w:rsidRPr="00EB5D92" w14:paraId="681081D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2312B5C" w14:textId="77777777" w:rsidR="009F7BFC" w:rsidRPr="00EB5D92" w:rsidRDefault="009F7BFC"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435958D0"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Se tienen implementados los módulos de:</w:t>
            </w:r>
          </w:p>
          <w:p w14:paraId="55B10F15"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Tesorería (OPGET)</w:t>
            </w:r>
          </w:p>
          <w:p w14:paraId="049C8B93"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lastRenderedPageBreak/>
              <w:t>- Contabilidad (LIMAY)</w:t>
            </w:r>
          </w:p>
          <w:p w14:paraId="04A32BF2"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Terceros</w:t>
            </w:r>
          </w:p>
          <w:p w14:paraId="02D99678"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Plan anual de caja (PAC)</w:t>
            </w:r>
          </w:p>
          <w:p w14:paraId="706E2BDE"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Presupuesto (PREDIS).</w:t>
            </w:r>
          </w:p>
          <w:p w14:paraId="4D95DF48"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Almacén (SAE).</w:t>
            </w:r>
          </w:p>
          <w:p w14:paraId="09A3B2D6"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 Inventario (SAI)</w:t>
            </w:r>
          </w:p>
        </w:tc>
      </w:tr>
      <w:tr w:rsidR="009F7BFC" w:rsidRPr="00EB5D92" w14:paraId="35C52A2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C5348D0" w14:textId="77777777" w:rsidR="009F7BFC" w:rsidRPr="00EB5D92" w:rsidRDefault="009F7BFC"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lastRenderedPageBreak/>
              <w:t>Tipo de software</w:t>
            </w:r>
          </w:p>
        </w:tc>
        <w:tc>
          <w:tcPr>
            <w:tcW w:w="2823" w:type="pct"/>
            <w:shd w:val="clear" w:color="auto" w:fill="FFFFFF" w:themeFill="background1"/>
          </w:tcPr>
          <w:p w14:paraId="021D369F"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Heredado con modificaciones (Legacy)</w:t>
            </w:r>
          </w:p>
        </w:tc>
      </w:tr>
      <w:tr w:rsidR="009F7BFC" w:rsidRPr="00EB5D92" w14:paraId="5284C37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7F01E4C" w14:textId="77777777" w:rsidR="009F7BFC" w:rsidRPr="00EB5D92" w:rsidRDefault="009F7BFC"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01C7368F"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1AB388A0" w14:textId="77777777" w:rsidR="00CB3CEE" w:rsidRDefault="00CB3CEE"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A120BA" w:rsidRPr="00EB5D92" w14:paraId="595D3D5E"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002A14AE" w14:textId="77777777" w:rsidR="00A120BA" w:rsidRPr="00EB5D92" w:rsidRDefault="00A120BA"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69681792" w14:textId="77777777" w:rsidR="00A120BA" w:rsidRPr="00EB5D92" w:rsidRDefault="00A120BA" w:rsidP="00A120BA">
            <w:pPr>
              <w:contextualSpacing/>
              <w:cnfStyle w:val="100000000000" w:firstRow="1" w:lastRow="0" w:firstColumn="0" w:lastColumn="0" w:oddVBand="0" w:evenVBand="0" w:oddHBand="0" w:evenHBand="0" w:firstRowFirstColumn="0" w:firstRowLastColumn="0" w:lastRowFirstColumn="0" w:lastRowLastColumn="0"/>
              <w:rPr>
                <w:b w:val="0"/>
                <w:bCs w:val="0"/>
              </w:rPr>
            </w:pPr>
            <w:r w:rsidRPr="00A120BA">
              <w:rPr>
                <w:noProof/>
                <w:color w:val="auto"/>
              </w:rPr>
              <w:t>Sistema de Gestión de Báscula Camionera</w:t>
            </w:r>
          </w:p>
        </w:tc>
      </w:tr>
      <w:tr w:rsidR="00A120BA" w:rsidRPr="00EB5D92" w14:paraId="6171F6DC"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90814A4" w14:textId="77777777" w:rsidR="00A120BA" w:rsidRPr="00EB5D92" w:rsidRDefault="00A120BA"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760CBB14"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Misional</w:t>
            </w:r>
          </w:p>
        </w:tc>
      </w:tr>
      <w:tr w:rsidR="00A120BA" w:rsidRPr="00EB5D92" w14:paraId="4C4624B2"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C1834DB" w14:textId="77777777" w:rsidR="00A120BA" w:rsidRPr="00EB5D92" w:rsidRDefault="00A120BA"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77B094B7"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pPr>
            <w:r w:rsidRPr="001B31BE">
              <w:rPr>
                <w:noProof/>
              </w:rPr>
              <w:t>Sistema que permite automatizar las medidas tomadas por las balanzas y llevar registro de esta actividad y los materiales o insumos pesados e históricos de esta tarea.</w:t>
            </w:r>
          </w:p>
        </w:tc>
      </w:tr>
      <w:tr w:rsidR="00A120BA" w:rsidRPr="00EB5D92" w14:paraId="52C0915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9FA9004" w14:textId="77777777" w:rsidR="00A120BA" w:rsidRPr="00EB5D92" w:rsidRDefault="00A120BA"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5C73AAA4" w14:textId="77777777" w:rsidR="00A120BA" w:rsidRPr="001B31BE" w:rsidRDefault="00A120BA" w:rsidP="00A120BA">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-Registro de vehículos</w:t>
            </w:r>
          </w:p>
          <w:p w14:paraId="5C663077" w14:textId="77777777" w:rsidR="00A120BA" w:rsidRPr="001B31BE" w:rsidRDefault="00A120BA" w:rsidP="00A120BA">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-Registro de entrada y salida de productos</w:t>
            </w:r>
          </w:p>
          <w:p w14:paraId="575E2BBB"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pPr>
            <w:r w:rsidRPr="001B31BE">
              <w:rPr>
                <w:noProof/>
              </w:rPr>
              <w:t>-Registro de conductores</w:t>
            </w:r>
          </w:p>
        </w:tc>
      </w:tr>
      <w:tr w:rsidR="00A120BA" w:rsidRPr="00EB5D92" w14:paraId="4E1A17C1"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40952387" w14:textId="77777777" w:rsidR="00A120BA" w:rsidRPr="00EB5D92" w:rsidRDefault="00A120BA"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3480D938"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pPr>
            <w:r w:rsidRPr="001B31BE">
              <w:rPr>
                <w:noProof/>
              </w:rPr>
              <w:t>inhouse</w:t>
            </w:r>
          </w:p>
        </w:tc>
      </w:tr>
      <w:tr w:rsidR="00A120BA" w:rsidRPr="00EB5D92" w14:paraId="08986FE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A0E1BDB" w14:textId="77777777" w:rsidR="00A120BA" w:rsidRPr="00EB5D92" w:rsidRDefault="00A120BA"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6A4F8B1B"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56FF42BA" w14:textId="77777777" w:rsidR="009F7BFC" w:rsidRDefault="009F7BFC"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AD0BCD" w:rsidRPr="00EB5D92" w14:paraId="5766F44F"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3144BD2F" w14:textId="77777777" w:rsidR="00AD0BCD" w:rsidRPr="00EB5D92" w:rsidRDefault="00AD0BCD"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351A922F" w14:textId="77777777" w:rsidR="00AD0BCD" w:rsidRPr="00EB5D92" w:rsidRDefault="00AD0BCD"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AD0BCD">
              <w:rPr>
                <w:noProof/>
                <w:color w:val="auto"/>
              </w:rPr>
              <w:t>SIGMA-Sistema de Información Geográfica Misional y de Apoyo</w:t>
            </w:r>
          </w:p>
        </w:tc>
      </w:tr>
      <w:tr w:rsidR="00AD0BCD" w:rsidRPr="00EB5D92" w14:paraId="462B44C5"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23B74F5F" w14:textId="77777777" w:rsidR="00AD0BCD" w:rsidRPr="00EB5D92" w:rsidRDefault="00AD0BCD"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4A6CACBA" w14:textId="77777777" w:rsidR="00AD0BCD" w:rsidRPr="00EB5D92"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Misional</w:t>
            </w:r>
          </w:p>
        </w:tc>
      </w:tr>
      <w:tr w:rsidR="00AD0BCD" w:rsidRPr="00EB5D92" w14:paraId="0C668839"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4FA144F" w14:textId="77777777" w:rsidR="00AD0BCD" w:rsidRPr="00EB5D92" w:rsidRDefault="00AD0BCD"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08E9CCE8" w14:textId="77777777" w:rsidR="00AD0BCD" w:rsidRPr="00EB5D92"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Automatización del Sistema de Información Geográfica para los procesos misionales de la Entidad, el cual pretende impactarlos positivamente y apoyar la toma de decisiones estratégicas de la unidad.</w:t>
            </w:r>
          </w:p>
        </w:tc>
      </w:tr>
      <w:tr w:rsidR="00AD0BCD" w:rsidRPr="00EB5D92" w14:paraId="090AD34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4849F10" w14:textId="77777777" w:rsidR="00AD0BCD" w:rsidRPr="00EB5D92" w:rsidRDefault="00AD0BCD"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7ED71707" w14:textId="77777777" w:rsidR="00AD0BCD" w:rsidRPr="001B31BE"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Incluye los siguientes módulos:</w:t>
            </w:r>
          </w:p>
          <w:p w14:paraId="461C828E"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Diagnóstico</w:t>
            </w:r>
          </w:p>
          <w:p w14:paraId="4EC94FF6"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Intervención</w:t>
            </w:r>
          </w:p>
          <w:p w14:paraId="1C0D6A0F"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Producción</w:t>
            </w:r>
          </w:p>
          <w:p w14:paraId="49AA852F"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Diseños</w:t>
            </w:r>
          </w:p>
          <w:p w14:paraId="2DC43DB5"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Aforos</w:t>
            </w:r>
          </w:p>
          <w:p w14:paraId="5C80163A"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Tableros de control</w:t>
            </w:r>
          </w:p>
          <w:p w14:paraId="38E1A83B"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Mapas oficiales</w:t>
            </w:r>
          </w:p>
          <w:p w14:paraId="43FFAE42"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Integraciones</w:t>
            </w:r>
          </w:p>
          <w:p w14:paraId="42CCF71D"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Logística</w:t>
            </w:r>
          </w:p>
          <w:p w14:paraId="4C30E4E8"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Costos</w:t>
            </w:r>
          </w:p>
          <w:p w14:paraId="0ACA7C2A" w14:textId="77777777" w:rsidR="004E4754" w:rsidRPr="004E4754" w:rsidRDefault="004E4754" w:rsidP="004E4754">
            <w:pPr>
              <w:contextualSpacing/>
              <w:jc w:val="left"/>
              <w:cnfStyle w:val="000000000000" w:firstRow="0" w:lastRow="0" w:firstColumn="0" w:lastColumn="0" w:oddVBand="0" w:evenVBand="0" w:oddHBand="0" w:evenHBand="0" w:firstRowFirstColumn="0" w:firstRowLastColumn="0" w:lastRowFirstColumn="0" w:lastRowLastColumn="0"/>
              <w:rPr>
                <w:noProof/>
              </w:rPr>
            </w:pPr>
          </w:p>
          <w:p w14:paraId="150A0F9B" w14:textId="77777777" w:rsidR="004E4754" w:rsidRPr="004E4754" w:rsidRDefault="004E4754" w:rsidP="004E4754">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En total, 242 funcionalidades operando en la actualidad.</w:t>
            </w:r>
          </w:p>
          <w:p w14:paraId="3E057790" w14:textId="77777777" w:rsidR="004E4754" w:rsidRPr="004E4754" w:rsidRDefault="004E4754" w:rsidP="004E4754">
            <w:pPr>
              <w:contextualSpacing/>
              <w:jc w:val="left"/>
              <w:cnfStyle w:val="000000000000" w:firstRow="0" w:lastRow="0" w:firstColumn="0" w:lastColumn="0" w:oddVBand="0" w:evenVBand="0" w:oddHBand="0" w:evenHBand="0" w:firstRowFirstColumn="0" w:firstRowLastColumn="0" w:lastRowFirstColumn="0" w:lastRowLastColumn="0"/>
              <w:rPr>
                <w:noProof/>
              </w:rPr>
            </w:pPr>
          </w:p>
          <w:p w14:paraId="581DC491" w14:textId="72C8A960" w:rsidR="00AD0BCD" w:rsidRPr="00EB5D92" w:rsidRDefault="004E4754" w:rsidP="004E4754">
            <w:pPr>
              <w:contextualSpacing/>
              <w:jc w:val="left"/>
              <w:cnfStyle w:val="000000000000" w:firstRow="0" w:lastRow="0" w:firstColumn="0" w:lastColumn="0" w:oddVBand="0" w:evenVBand="0" w:oddHBand="0" w:evenHBand="0" w:firstRowFirstColumn="0" w:firstRowLastColumn="0" w:lastRowFirstColumn="0" w:lastRowLastColumn="0"/>
            </w:pPr>
            <w:r w:rsidRPr="004E4754">
              <w:rPr>
                <w:rFonts w:eastAsiaTheme="minorHAnsi" w:cstheme="minorBidi"/>
                <w:noProof/>
                <w:sz w:val="22"/>
                <w:szCs w:val="22"/>
                <w:lang w:val="es-ES" w:eastAsia="en-US"/>
              </w:rPr>
              <w:t>Próximamente: el centro de control, reingeniería y laboratorio</w:t>
            </w:r>
          </w:p>
        </w:tc>
      </w:tr>
      <w:tr w:rsidR="00AD0BCD" w:rsidRPr="00EB5D92" w14:paraId="3FC3637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F592F00" w14:textId="77777777" w:rsidR="00AD0BCD" w:rsidRPr="00EB5D92" w:rsidRDefault="00AD0BCD"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1B6D00C6" w14:textId="77777777" w:rsidR="00AD0BCD" w:rsidRPr="00EB5D92"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inhouse</w:t>
            </w:r>
          </w:p>
        </w:tc>
      </w:tr>
      <w:tr w:rsidR="00AD0BCD" w:rsidRPr="00EB5D92" w14:paraId="6C58439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45CB2378" w14:textId="77777777" w:rsidR="00AD0BCD" w:rsidRPr="00EB5D92" w:rsidRDefault="00AD0BCD"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1D1C93A1" w14:textId="77777777" w:rsidR="00AD0BCD" w:rsidRPr="00EB5D92"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2DB95E10" w14:textId="77777777" w:rsidR="00A120BA" w:rsidRDefault="00A120BA"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6B4CE4" w:rsidRPr="00EB5D92" w14:paraId="64183B20"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7F67BA49" w14:textId="77777777" w:rsidR="006B4CE4" w:rsidRPr="00EB5D92" w:rsidRDefault="006B4CE4"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4962886B" w14:textId="77777777" w:rsidR="006B4CE4" w:rsidRPr="00EB5D92" w:rsidRDefault="006B4CE4"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6B4CE4">
              <w:rPr>
                <w:noProof/>
                <w:color w:val="auto"/>
              </w:rPr>
              <w:t>Pandora-Herramienta de Monitoreo de Infraestructura</w:t>
            </w:r>
          </w:p>
        </w:tc>
      </w:tr>
      <w:tr w:rsidR="006B4CE4" w:rsidRPr="00EB5D92" w14:paraId="3305B6F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10A114B1" w14:textId="77777777" w:rsidR="006B4CE4" w:rsidRPr="00EB5D92" w:rsidRDefault="006B4CE4" w:rsidP="00902382">
            <w:pPr>
              <w:contextualSpacing/>
              <w:jc w:val="left"/>
              <w:rPr>
                <w:color w:val="FFFFFF" w:themeColor="background1"/>
              </w:rPr>
            </w:pPr>
            <w:r>
              <w:rPr>
                <w:color w:val="FFFFFF" w:themeColor="background1"/>
              </w:rPr>
              <w:lastRenderedPageBreak/>
              <w:t>Categoría</w:t>
            </w:r>
          </w:p>
        </w:tc>
        <w:tc>
          <w:tcPr>
            <w:tcW w:w="2823" w:type="pct"/>
            <w:shd w:val="clear" w:color="auto" w:fill="FFFFFF" w:themeFill="background1"/>
          </w:tcPr>
          <w:p w14:paraId="0EA38A85"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de Apoyo</w:t>
            </w:r>
          </w:p>
        </w:tc>
      </w:tr>
      <w:tr w:rsidR="006B4CE4" w:rsidRPr="00EB5D92" w14:paraId="0698140C"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D498A87" w14:textId="77777777" w:rsidR="006B4CE4" w:rsidRPr="00EB5D92" w:rsidRDefault="006B4CE4"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09546AF6"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Sistema de configuración y monitoreo de equipos de Redes (Switches, Access Points), almacenamiento y servidores de Infraestructura Datacenter y generación de alertas.</w:t>
            </w:r>
          </w:p>
        </w:tc>
      </w:tr>
      <w:tr w:rsidR="006B4CE4" w:rsidRPr="00EB5D92" w14:paraId="7B8061C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1345B813" w14:textId="77777777" w:rsidR="006B4CE4" w:rsidRPr="00EB5D92" w:rsidRDefault="006B4CE4"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74B36EB7" w14:textId="77777777" w:rsidR="006B4CE4" w:rsidRPr="00F428C0"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rPr>
                <w:noProof/>
                <w:lang w:val="en-US"/>
              </w:rPr>
            </w:pPr>
            <w:r w:rsidRPr="00F428C0">
              <w:rPr>
                <w:noProof/>
                <w:lang w:val="en-US"/>
              </w:rPr>
              <w:t>SNMP (Simple Network Management Protocol)</w:t>
            </w:r>
          </w:p>
          <w:p w14:paraId="22AB5D11" w14:textId="77777777" w:rsidR="006B4CE4" w:rsidRPr="001B31BE"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LDAP</w:t>
            </w:r>
          </w:p>
          <w:p w14:paraId="231E0EF3" w14:textId="77777777" w:rsidR="006B4CE4" w:rsidRPr="001B31BE"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Dashboard</w:t>
            </w:r>
          </w:p>
          <w:p w14:paraId="5330357A"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pPr>
          </w:p>
        </w:tc>
      </w:tr>
      <w:tr w:rsidR="006B4CE4" w:rsidRPr="00EB5D92" w14:paraId="78948FB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7352FE6" w14:textId="77777777" w:rsidR="006B4CE4" w:rsidRPr="00EB5D92" w:rsidRDefault="006B4CE4"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1E7B3B09"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Open Source, con modificaciones</w:t>
            </w:r>
          </w:p>
        </w:tc>
      </w:tr>
      <w:tr w:rsidR="006B4CE4" w:rsidRPr="00EB5D92" w14:paraId="14C8646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65B9D87" w14:textId="77777777" w:rsidR="006B4CE4" w:rsidRPr="00EB5D92" w:rsidRDefault="006B4CE4"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33B729B9"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761E31C1" w14:textId="77777777" w:rsidR="006B4CE4" w:rsidRDefault="006B4CE4"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792CA9" w:rsidRPr="00EB5D92" w14:paraId="44F63B11"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26F99F55" w14:textId="77777777" w:rsidR="00792CA9" w:rsidRPr="00EB5D92" w:rsidRDefault="00792CA9"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516258D1" w14:textId="77777777" w:rsidR="00792CA9" w:rsidRPr="00EB5D92" w:rsidRDefault="00792CA9"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792CA9">
              <w:rPr>
                <w:noProof/>
                <w:color w:val="auto"/>
              </w:rPr>
              <w:t>SIGEP</w:t>
            </w:r>
          </w:p>
        </w:tc>
      </w:tr>
      <w:tr w:rsidR="00792CA9" w:rsidRPr="00EB5D92" w14:paraId="272E7D7E"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544DFA8" w14:textId="77777777" w:rsidR="00792CA9" w:rsidRPr="00EB5D92" w:rsidRDefault="00792CA9"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2E44F9C3"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de Apoyo</w:t>
            </w:r>
          </w:p>
        </w:tc>
      </w:tr>
      <w:tr w:rsidR="00792CA9" w:rsidRPr="00EB5D92" w14:paraId="2FF5366C"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D910179" w14:textId="77777777" w:rsidR="00792CA9" w:rsidRPr="00EB5D92" w:rsidRDefault="00792CA9"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7EF2495B"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Sistema para gestión del Talento Humano</w:t>
            </w:r>
          </w:p>
        </w:tc>
      </w:tr>
      <w:tr w:rsidR="00792CA9" w:rsidRPr="00EB5D92" w14:paraId="1ADECC2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D35AB91" w14:textId="77777777" w:rsidR="00792CA9" w:rsidRPr="00EB5D92" w:rsidRDefault="00792CA9"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3F03CDD1"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Calculo de nomina</w:t>
            </w:r>
          </w:p>
          <w:p w14:paraId="0FFB9362"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capacitación</w:t>
            </w:r>
          </w:p>
          <w:p w14:paraId="4151E2E1"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Evaluaciones de desempeño</w:t>
            </w:r>
          </w:p>
          <w:p w14:paraId="7D79A821"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Novedades</w:t>
            </w:r>
          </w:p>
          <w:p w14:paraId="3F33E463"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hoja de vida</w:t>
            </w:r>
          </w:p>
          <w:p w14:paraId="44CD811B"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Bienestar</w:t>
            </w:r>
          </w:p>
        </w:tc>
      </w:tr>
      <w:tr w:rsidR="00792CA9" w:rsidRPr="00EB5D92" w14:paraId="3E46829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04B3B8D" w14:textId="77777777" w:rsidR="00792CA9" w:rsidRPr="00EB5D92" w:rsidRDefault="00792CA9"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11387754"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Licencia adquirida con personalización</w:t>
            </w:r>
          </w:p>
        </w:tc>
      </w:tr>
      <w:tr w:rsidR="00792CA9" w:rsidRPr="00EB5D92" w14:paraId="41443E13"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20CDA16" w14:textId="77777777" w:rsidR="00792CA9" w:rsidRPr="00EB5D92" w:rsidRDefault="00792CA9"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321741CE"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096A35BE" w14:textId="77777777" w:rsidR="006B4CE4" w:rsidRDefault="006B4CE4"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3D09A1" w:rsidRPr="00EB5D92" w14:paraId="3E3FE699"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5092E568" w14:textId="77777777" w:rsidR="003D09A1" w:rsidRPr="00EB5D92" w:rsidRDefault="003D09A1"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2E779FF3" w14:textId="77777777" w:rsidR="003D09A1" w:rsidRPr="00EB5D92" w:rsidRDefault="003D09A1"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9274A4">
              <w:rPr>
                <w:noProof/>
                <w:color w:val="auto"/>
              </w:rPr>
              <w:t>Caliope</w:t>
            </w:r>
          </w:p>
        </w:tc>
      </w:tr>
      <w:tr w:rsidR="003D09A1" w:rsidRPr="00EB5D92" w14:paraId="4156D730"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47E53B3" w14:textId="77777777" w:rsidR="003D09A1" w:rsidRPr="00EB5D92" w:rsidRDefault="003D09A1"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6D5DC4E1" w14:textId="77777777" w:rsidR="003D09A1" w:rsidRPr="00EB5D92"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de apoyo</w:t>
            </w:r>
          </w:p>
        </w:tc>
      </w:tr>
      <w:tr w:rsidR="003D09A1" w:rsidRPr="00EB5D92" w14:paraId="13D12AED"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B8A1232" w14:textId="77777777" w:rsidR="003D09A1" w:rsidRPr="00EB5D92" w:rsidRDefault="003D09A1"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3AE8E620" w14:textId="77777777" w:rsidR="003D09A1" w:rsidRPr="00EB5D92"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Automatizar flujos de trabajo de los procesos de apoyo. integrar flujos de las aplicaciones existentes, generar reportes y automatizar tareas.</w:t>
            </w:r>
          </w:p>
        </w:tc>
      </w:tr>
      <w:tr w:rsidR="003D09A1" w:rsidRPr="00EB5D92" w14:paraId="791B957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A687CA5" w14:textId="77777777" w:rsidR="003D09A1" w:rsidRPr="00EB5D92" w:rsidRDefault="003D09A1"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7582A8C5" w14:textId="77777777" w:rsidR="003D09A1" w:rsidRPr="001B31BE"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Incluye los siguientes módulos:</w:t>
            </w:r>
          </w:p>
          <w:p w14:paraId="04655AFB"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Control disciplinario</w:t>
            </w:r>
          </w:p>
          <w:p w14:paraId="3F6002F6"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Costos de obra</w:t>
            </w:r>
          </w:p>
          <w:p w14:paraId="615E5E8C"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Costos de producción</w:t>
            </w:r>
          </w:p>
          <w:p w14:paraId="7C5E1020"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Contratos</w:t>
            </w:r>
          </w:p>
          <w:p w14:paraId="3F9D91B6"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Cuentas de cobro</w:t>
            </w:r>
          </w:p>
          <w:p w14:paraId="1AEBD726"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Atención a la comunidad</w:t>
            </w:r>
          </w:p>
          <w:p w14:paraId="3F613FF6" w14:textId="77777777" w:rsidR="003D09A1" w:rsidRPr="003D09A1" w:rsidRDefault="003D09A1" w:rsidP="003D09A1">
            <w:pPr>
              <w:contextualSpacing/>
              <w:jc w:val="left"/>
              <w:cnfStyle w:val="000000000000" w:firstRow="0" w:lastRow="0" w:firstColumn="0" w:lastColumn="0" w:oddVBand="0" w:evenVBand="0" w:oddHBand="0" w:evenHBand="0" w:firstRowFirstColumn="0" w:firstRowLastColumn="0" w:lastRowFirstColumn="0" w:lastRowLastColumn="0"/>
              <w:rPr>
                <w:noProof/>
              </w:rPr>
            </w:pPr>
          </w:p>
          <w:p w14:paraId="694AE40C" w14:textId="10DF9FE7" w:rsidR="003D09A1" w:rsidRPr="00EB5D92" w:rsidRDefault="003D09A1" w:rsidP="003D09A1">
            <w:pPr>
              <w:contextualSpacing/>
              <w:jc w:val="left"/>
              <w:cnfStyle w:val="000000000000" w:firstRow="0" w:lastRow="0" w:firstColumn="0" w:lastColumn="0" w:oddVBand="0" w:evenVBand="0" w:oddHBand="0" w:evenHBand="0" w:firstRowFirstColumn="0" w:firstRowLastColumn="0" w:lastRowFirstColumn="0" w:lastRowLastColumn="0"/>
            </w:pPr>
            <w:r w:rsidRPr="003D09A1">
              <w:rPr>
                <w:rFonts w:eastAsiaTheme="minorHAnsi" w:cstheme="minorBidi"/>
                <w:noProof/>
                <w:sz w:val="22"/>
                <w:szCs w:val="22"/>
                <w:lang w:val="es-ES" w:eastAsia="en-US"/>
              </w:rPr>
              <w:t>Próximamente, flujo de supervisión, designaciones, actas de inicio, registro pre-contractual, etc.</w:t>
            </w:r>
          </w:p>
        </w:tc>
      </w:tr>
      <w:tr w:rsidR="003D09A1" w:rsidRPr="00EB5D92" w14:paraId="77BF402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2421920" w14:textId="77777777" w:rsidR="003D09A1" w:rsidRPr="00EB5D92" w:rsidRDefault="003D09A1"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2CCAB645" w14:textId="77777777" w:rsidR="003D09A1" w:rsidRPr="00EB5D92"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inhouse</w:t>
            </w:r>
          </w:p>
        </w:tc>
      </w:tr>
      <w:tr w:rsidR="003D09A1" w:rsidRPr="00EB5D92" w14:paraId="02102E23"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F0CA56D" w14:textId="77777777" w:rsidR="003D09A1" w:rsidRPr="00EB5D92" w:rsidRDefault="003D09A1"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23334CA5" w14:textId="77777777" w:rsidR="003D09A1" w:rsidRPr="00EB5D92"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0B484B35" w14:textId="77777777" w:rsidR="00792CA9" w:rsidRDefault="00792CA9"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9274A4" w:rsidRPr="00EB5D92" w14:paraId="41338BC8"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60CDDA3E" w14:textId="77777777" w:rsidR="009274A4" w:rsidRPr="00EB5D92" w:rsidRDefault="009274A4"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6148CED4" w14:textId="77777777" w:rsidR="009274A4" w:rsidRPr="00EB5D92" w:rsidRDefault="009274A4"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9274A4">
              <w:rPr>
                <w:noProof/>
                <w:color w:val="auto"/>
              </w:rPr>
              <w:t>Plata forma Arcgis -Sistema de Consulta  Mapa y tablero de control</w:t>
            </w:r>
          </w:p>
        </w:tc>
      </w:tr>
      <w:tr w:rsidR="009274A4" w:rsidRPr="00EB5D92" w14:paraId="553279F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1865FA7" w14:textId="77777777" w:rsidR="009274A4" w:rsidRPr="00EB5D92" w:rsidRDefault="009274A4"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4B108E5E" w14:textId="19D79AD0"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Pr>
                <w:b/>
                <w:bCs/>
                <w:noProof/>
              </w:rPr>
              <w:t>S</w:t>
            </w:r>
            <w:r w:rsidRPr="001B31BE">
              <w:rPr>
                <w:b/>
                <w:bCs/>
                <w:noProof/>
              </w:rPr>
              <w:t>istema Misional</w:t>
            </w:r>
          </w:p>
        </w:tc>
      </w:tr>
      <w:tr w:rsidR="009274A4" w:rsidRPr="00EB5D92" w14:paraId="34AC611A"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C7F2147" w14:textId="77777777" w:rsidR="009274A4" w:rsidRPr="00EB5D92" w:rsidRDefault="009274A4"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042C5B04" w14:textId="77777777"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Sistema de elaboracion de informes estadisticos, consolidacion de informacion tableros de control y consulta georeferenciadas de la gestión de la UMV</w:t>
            </w:r>
          </w:p>
        </w:tc>
      </w:tr>
      <w:tr w:rsidR="009274A4" w:rsidRPr="00EB5D92" w14:paraId="5618953D"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415E235" w14:textId="77777777" w:rsidR="009274A4" w:rsidRPr="00EB5D92" w:rsidRDefault="009274A4" w:rsidP="00902382">
            <w:pPr>
              <w:tabs>
                <w:tab w:val="left" w:pos="2724"/>
              </w:tabs>
              <w:contextualSpacing/>
              <w:rPr>
                <w:color w:val="FFFFFF" w:themeColor="background1"/>
              </w:rPr>
            </w:pPr>
            <w:r w:rsidRPr="00EB5D92">
              <w:rPr>
                <w:color w:val="FFFFFF" w:themeColor="background1"/>
              </w:rPr>
              <w:lastRenderedPageBreak/>
              <w:t>Información que gestiona</w:t>
            </w:r>
          </w:p>
        </w:tc>
        <w:tc>
          <w:tcPr>
            <w:tcW w:w="2823" w:type="pct"/>
            <w:shd w:val="clear" w:color="auto" w:fill="FFFFFF" w:themeFill="background1"/>
          </w:tcPr>
          <w:p w14:paraId="6693FB32" w14:textId="77777777"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Incluye los servicios de mapas, tablero de control de gestion y tablero de costos de intervención</w:t>
            </w:r>
          </w:p>
        </w:tc>
      </w:tr>
      <w:tr w:rsidR="009274A4" w:rsidRPr="00EB5D92" w14:paraId="72972D2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8222A78" w14:textId="77777777" w:rsidR="009274A4" w:rsidRPr="00EB5D92" w:rsidRDefault="009274A4"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21C3E0E3" w14:textId="77777777"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Licencia adquirida con personalización</w:t>
            </w:r>
          </w:p>
        </w:tc>
      </w:tr>
      <w:tr w:rsidR="009274A4" w:rsidRPr="00EB5D92" w14:paraId="4AD7848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2CABC5A0" w14:textId="77777777" w:rsidR="009274A4" w:rsidRPr="00EB5D92" w:rsidRDefault="009274A4"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54C9553A" w14:textId="77777777"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7E55E0A2" w14:textId="3410BC61" w:rsidR="004B0C54" w:rsidRDefault="0096161D" w:rsidP="0096161D">
      <w:pPr>
        <w:pStyle w:val="Ttulo3"/>
      </w:pPr>
      <w:bookmarkStart w:id="61" w:name="_Toc189203339"/>
      <w:r w:rsidRPr="0096161D">
        <w:t xml:space="preserve">Catálogo de </w:t>
      </w:r>
      <w:r w:rsidR="00F21B20">
        <w:t>Elementos</w:t>
      </w:r>
      <w:r w:rsidRPr="0096161D">
        <w:t xml:space="preserve"> de Infraestructura de TI</w:t>
      </w:r>
      <w:bookmarkEnd w:id="61"/>
    </w:p>
    <w:p w14:paraId="6F399AA6" w14:textId="5ECB400B" w:rsidR="0096161D" w:rsidRDefault="000C05FB" w:rsidP="0096161D">
      <w:r w:rsidRPr="000C05FB">
        <w:t xml:space="preserve">El Catálogo de Elementos de Infraestructura es </w:t>
      </w:r>
      <w:r>
        <w:t>la</w:t>
      </w:r>
      <w:r w:rsidRPr="000C05FB">
        <w:t xml:space="preserve"> herramienta fundamental para identificar y clasificar los componentes de la infraestructura tecnológica </w:t>
      </w:r>
      <w:r>
        <w:t>que</w:t>
      </w:r>
      <w:r w:rsidRPr="000C05FB">
        <w:t xml:space="preserve"> permite detallar los elementos de infraestructura, especificando su tipo y los servicios relacionados, brindando una comprensión clara y estructurada de su funcionamiento.</w:t>
      </w:r>
    </w:p>
    <w:p w14:paraId="2B9217B6" w14:textId="0871ADE2" w:rsidR="00122F6C" w:rsidRDefault="00122F6C" w:rsidP="00122F6C">
      <w:pPr>
        <w:pStyle w:val="Subttulo"/>
      </w:pPr>
      <w:r>
        <w:t>Inventario de Servidores Físicos</w:t>
      </w:r>
    </w:p>
    <w:tbl>
      <w:tblPr>
        <w:tblW w:w="5000" w:type="pct"/>
        <w:tblCellMar>
          <w:left w:w="70" w:type="dxa"/>
          <w:right w:w="70" w:type="dxa"/>
        </w:tblCellMar>
        <w:tblLook w:val="04A0" w:firstRow="1" w:lastRow="0" w:firstColumn="1" w:lastColumn="0" w:noHBand="0" w:noVBand="1"/>
      </w:tblPr>
      <w:tblGrid>
        <w:gridCol w:w="2141"/>
        <w:gridCol w:w="1093"/>
        <w:gridCol w:w="1736"/>
        <w:gridCol w:w="2201"/>
        <w:gridCol w:w="2171"/>
      </w:tblGrid>
      <w:tr w:rsidR="00CD5487" w:rsidRPr="00CD5487" w14:paraId="1158DACD" w14:textId="77777777" w:rsidTr="00CA3E6C">
        <w:trPr>
          <w:trHeight w:val="600"/>
          <w:tblHeader/>
        </w:trPr>
        <w:tc>
          <w:tcPr>
            <w:tcW w:w="1146" w:type="pct"/>
            <w:tcBorders>
              <w:top w:val="single" w:sz="8" w:space="0" w:color="auto"/>
              <w:left w:val="single" w:sz="8" w:space="0" w:color="auto"/>
              <w:bottom w:val="single" w:sz="4" w:space="0" w:color="auto"/>
              <w:right w:val="single" w:sz="4" w:space="0" w:color="auto"/>
            </w:tcBorders>
            <w:shd w:val="clear" w:color="auto" w:fill="ADB450"/>
            <w:vAlign w:val="center"/>
            <w:hideMark/>
          </w:tcPr>
          <w:p w14:paraId="64B55933"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Categoría</w:t>
            </w:r>
          </w:p>
        </w:tc>
        <w:tc>
          <w:tcPr>
            <w:tcW w:w="585" w:type="pct"/>
            <w:tcBorders>
              <w:top w:val="single" w:sz="8" w:space="0" w:color="auto"/>
              <w:left w:val="nil"/>
              <w:bottom w:val="single" w:sz="4" w:space="0" w:color="auto"/>
              <w:right w:val="single" w:sz="4" w:space="0" w:color="auto"/>
            </w:tcBorders>
            <w:shd w:val="clear" w:color="auto" w:fill="ADB450"/>
            <w:vAlign w:val="center"/>
            <w:hideMark/>
          </w:tcPr>
          <w:p w14:paraId="1C2BF456"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Cantidad</w:t>
            </w:r>
          </w:p>
        </w:tc>
        <w:tc>
          <w:tcPr>
            <w:tcW w:w="929" w:type="pct"/>
            <w:tcBorders>
              <w:top w:val="single" w:sz="8" w:space="0" w:color="auto"/>
              <w:left w:val="nil"/>
              <w:bottom w:val="single" w:sz="4" w:space="0" w:color="auto"/>
              <w:right w:val="single" w:sz="4" w:space="0" w:color="auto"/>
            </w:tcBorders>
            <w:shd w:val="clear" w:color="auto" w:fill="ADB450"/>
            <w:vAlign w:val="center"/>
            <w:hideMark/>
          </w:tcPr>
          <w:p w14:paraId="5D4955EA"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Ubicación General</w:t>
            </w:r>
          </w:p>
        </w:tc>
        <w:tc>
          <w:tcPr>
            <w:tcW w:w="1178" w:type="pct"/>
            <w:tcBorders>
              <w:top w:val="single" w:sz="8" w:space="0" w:color="auto"/>
              <w:left w:val="nil"/>
              <w:bottom w:val="single" w:sz="4" w:space="0" w:color="auto"/>
              <w:right w:val="single" w:sz="4" w:space="0" w:color="auto"/>
            </w:tcBorders>
            <w:shd w:val="clear" w:color="auto" w:fill="ADB450"/>
            <w:vAlign w:val="center"/>
            <w:hideMark/>
          </w:tcPr>
          <w:p w14:paraId="6171E792"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Uso General</w:t>
            </w:r>
          </w:p>
        </w:tc>
        <w:tc>
          <w:tcPr>
            <w:tcW w:w="1162" w:type="pct"/>
            <w:tcBorders>
              <w:top w:val="single" w:sz="8" w:space="0" w:color="auto"/>
              <w:left w:val="nil"/>
              <w:bottom w:val="single" w:sz="4" w:space="0" w:color="auto"/>
              <w:right w:val="single" w:sz="8" w:space="0" w:color="auto"/>
            </w:tcBorders>
            <w:shd w:val="clear" w:color="auto" w:fill="ADB450"/>
            <w:vAlign w:val="center"/>
            <w:hideMark/>
          </w:tcPr>
          <w:p w14:paraId="69CDA5A7"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Características Generales</w:t>
            </w:r>
          </w:p>
        </w:tc>
      </w:tr>
      <w:tr w:rsidR="00CD5487" w:rsidRPr="00CD5487" w14:paraId="165310F8" w14:textId="77777777" w:rsidTr="00CD5487">
        <w:trPr>
          <w:trHeight w:val="855"/>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18CEA9DD"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Computadoras de Escritorio</w:t>
            </w:r>
          </w:p>
        </w:tc>
        <w:tc>
          <w:tcPr>
            <w:tcW w:w="585" w:type="pct"/>
            <w:tcBorders>
              <w:top w:val="nil"/>
              <w:left w:val="nil"/>
              <w:bottom w:val="single" w:sz="4" w:space="0" w:color="auto"/>
              <w:right w:val="single" w:sz="4" w:space="0" w:color="auto"/>
            </w:tcBorders>
            <w:shd w:val="clear" w:color="auto" w:fill="auto"/>
            <w:vAlign w:val="center"/>
            <w:hideMark/>
          </w:tcPr>
          <w:p w14:paraId="4B575063"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1</w:t>
            </w:r>
          </w:p>
        </w:tc>
        <w:tc>
          <w:tcPr>
            <w:tcW w:w="929" w:type="pct"/>
            <w:tcBorders>
              <w:top w:val="nil"/>
              <w:left w:val="nil"/>
              <w:bottom w:val="single" w:sz="4" w:space="0" w:color="auto"/>
              <w:right w:val="single" w:sz="4" w:space="0" w:color="auto"/>
            </w:tcBorders>
            <w:shd w:val="clear" w:color="auto" w:fill="auto"/>
            <w:vAlign w:val="center"/>
            <w:hideMark/>
          </w:tcPr>
          <w:p w14:paraId="6FB3BC48"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Planta de Producción</w:t>
            </w:r>
          </w:p>
        </w:tc>
        <w:tc>
          <w:tcPr>
            <w:tcW w:w="1178" w:type="pct"/>
            <w:tcBorders>
              <w:top w:val="nil"/>
              <w:left w:val="nil"/>
              <w:bottom w:val="single" w:sz="4" w:space="0" w:color="auto"/>
              <w:right w:val="single" w:sz="4" w:space="0" w:color="auto"/>
            </w:tcBorders>
            <w:shd w:val="clear" w:color="auto" w:fill="auto"/>
            <w:vAlign w:val="center"/>
            <w:hideMark/>
          </w:tcPr>
          <w:p w14:paraId="5D4AF996"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 xml:space="preserve">Servicios básicos (AD, DHCP, DNS, </w:t>
            </w:r>
            <w:proofErr w:type="spellStart"/>
            <w:r w:rsidRPr="00CD5487">
              <w:rPr>
                <w:rFonts w:eastAsia="Times New Roman" w:cs="Arial"/>
                <w:color w:val="000000"/>
                <w:lang w:val="es-CO" w:eastAsia="es-CO"/>
              </w:rPr>
              <w:t>FileServer</w:t>
            </w:r>
            <w:proofErr w:type="spellEnd"/>
            <w:r w:rsidRPr="00CD5487">
              <w:rPr>
                <w:rFonts w:eastAsia="Times New Roman" w:cs="Arial"/>
                <w:color w:val="000000"/>
                <w:lang w:val="es-CO" w:eastAsia="es-CO"/>
              </w:rPr>
              <w:t>, impresión)</w:t>
            </w:r>
          </w:p>
        </w:tc>
        <w:tc>
          <w:tcPr>
            <w:tcW w:w="1162" w:type="pct"/>
            <w:tcBorders>
              <w:top w:val="nil"/>
              <w:left w:val="nil"/>
              <w:bottom w:val="single" w:sz="4" w:space="0" w:color="auto"/>
              <w:right w:val="single" w:sz="8" w:space="0" w:color="auto"/>
            </w:tcBorders>
            <w:shd w:val="clear" w:color="auto" w:fill="auto"/>
            <w:vAlign w:val="center"/>
            <w:hideMark/>
          </w:tcPr>
          <w:p w14:paraId="2055CAD5"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Torre, adecuada para tareas administrativas, diseño compacto</w:t>
            </w:r>
          </w:p>
        </w:tc>
      </w:tr>
      <w:tr w:rsidR="00CD5487" w:rsidRPr="00CD5487" w14:paraId="1ED46ED8" w14:textId="77777777" w:rsidTr="00CD5487">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0BBEA76E"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Servidores Tipo Torre</w:t>
            </w:r>
          </w:p>
        </w:tc>
        <w:tc>
          <w:tcPr>
            <w:tcW w:w="585" w:type="pct"/>
            <w:tcBorders>
              <w:top w:val="nil"/>
              <w:left w:val="nil"/>
              <w:bottom w:val="single" w:sz="4" w:space="0" w:color="auto"/>
              <w:right w:val="single" w:sz="4" w:space="0" w:color="auto"/>
            </w:tcBorders>
            <w:shd w:val="clear" w:color="auto" w:fill="auto"/>
            <w:vAlign w:val="center"/>
            <w:hideMark/>
          </w:tcPr>
          <w:p w14:paraId="2C29D651"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3</w:t>
            </w:r>
          </w:p>
        </w:tc>
        <w:tc>
          <w:tcPr>
            <w:tcW w:w="929" w:type="pct"/>
            <w:tcBorders>
              <w:top w:val="nil"/>
              <w:left w:val="nil"/>
              <w:bottom w:val="single" w:sz="4" w:space="0" w:color="auto"/>
              <w:right w:val="single" w:sz="4" w:space="0" w:color="auto"/>
            </w:tcBorders>
            <w:shd w:val="clear" w:color="auto" w:fill="auto"/>
            <w:vAlign w:val="center"/>
            <w:hideMark/>
          </w:tcPr>
          <w:p w14:paraId="5C0FB379"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Planta de Producción y Operaciones</w:t>
            </w:r>
          </w:p>
        </w:tc>
        <w:tc>
          <w:tcPr>
            <w:tcW w:w="1178" w:type="pct"/>
            <w:tcBorders>
              <w:top w:val="nil"/>
              <w:left w:val="nil"/>
              <w:bottom w:val="single" w:sz="4" w:space="0" w:color="auto"/>
              <w:right w:val="single" w:sz="4" w:space="0" w:color="auto"/>
            </w:tcBorders>
            <w:shd w:val="clear" w:color="auto" w:fill="auto"/>
            <w:vAlign w:val="center"/>
            <w:hideMark/>
          </w:tcPr>
          <w:p w14:paraId="6164FED3"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Controlador de dominio</w:t>
            </w:r>
          </w:p>
        </w:tc>
        <w:tc>
          <w:tcPr>
            <w:tcW w:w="1162" w:type="pct"/>
            <w:tcBorders>
              <w:top w:val="nil"/>
              <w:left w:val="nil"/>
              <w:bottom w:val="single" w:sz="4" w:space="0" w:color="auto"/>
              <w:right w:val="single" w:sz="8" w:space="0" w:color="auto"/>
            </w:tcBorders>
            <w:shd w:val="clear" w:color="auto" w:fill="auto"/>
            <w:vAlign w:val="center"/>
            <w:hideMark/>
          </w:tcPr>
          <w:p w14:paraId="7A90C4A2"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Torre, capacidad adecuada para autenticación de usuarios y gestión centralizada</w:t>
            </w:r>
          </w:p>
        </w:tc>
      </w:tr>
      <w:tr w:rsidR="00CD5487" w:rsidRPr="00CD5487" w14:paraId="0A9E1371" w14:textId="77777777" w:rsidTr="00CD5487">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56AD0ED6"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Servidores en Rack</w:t>
            </w:r>
          </w:p>
        </w:tc>
        <w:tc>
          <w:tcPr>
            <w:tcW w:w="585" w:type="pct"/>
            <w:tcBorders>
              <w:top w:val="nil"/>
              <w:left w:val="nil"/>
              <w:bottom w:val="single" w:sz="4" w:space="0" w:color="auto"/>
              <w:right w:val="single" w:sz="4" w:space="0" w:color="auto"/>
            </w:tcBorders>
            <w:shd w:val="clear" w:color="auto" w:fill="auto"/>
            <w:vAlign w:val="center"/>
            <w:hideMark/>
          </w:tcPr>
          <w:p w14:paraId="481F14B0"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3</w:t>
            </w:r>
          </w:p>
        </w:tc>
        <w:tc>
          <w:tcPr>
            <w:tcW w:w="929" w:type="pct"/>
            <w:tcBorders>
              <w:top w:val="nil"/>
              <w:left w:val="nil"/>
              <w:bottom w:val="single" w:sz="4" w:space="0" w:color="auto"/>
              <w:right w:val="single" w:sz="4" w:space="0" w:color="auto"/>
            </w:tcBorders>
            <w:shd w:val="clear" w:color="auto" w:fill="auto"/>
            <w:vAlign w:val="center"/>
            <w:hideMark/>
          </w:tcPr>
          <w:p w14:paraId="6B6981D2"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Sede Administrativa</w:t>
            </w:r>
          </w:p>
        </w:tc>
        <w:tc>
          <w:tcPr>
            <w:tcW w:w="1178" w:type="pct"/>
            <w:tcBorders>
              <w:top w:val="nil"/>
              <w:left w:val="nil"/>
              <w:bottom w:val="single" w:sz="4" w:space="0" w:color="auto"/>
              <w:right w:val="single" w:sz="4" w:space="0" w:color="auto"/>
            </w:tcBorders>
            <w:shd w:val="clear" w:color="auto" w:fill="auto"/>
            <w:vAlign w:val="center"/>
            <w:hideMark/>
          </w:tcPr>
          <w:p w14:paraId="49A645FB"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Controlador de dominio, almacenamiento NAS, virtualización</w:t>
            </w:r>
          </w:p>
        </w:tc>
        <w:tc>
          <w:tcPr>
            <w:tcW w:w="1162" w:type="pct"/>
            <w:tcBorders>
              <w:top w:val="nil"/>
              <w:left w:val="nil"/>
              <w:bottom w:val="single" w:sz="4" w:space="0" w:color="auto"/>
              <w:right w:val="single" w:sz="8" w:space="0" w:color="auto"/>
            </w:tcBorders>
            <w:shd w:val="clear" w:color="auto" w:fill="auto"/>
            <w:vAlign w:val="center"/>
            <w:hideMark/>
          </w:tcPr>
          <w:p w14:paraId="0AD78F38"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Rack, diseño robusto para aplicaciones críticas, capacidad para múltiples roles</w:t>
            </w:r>
          </w:p>
        </w:tc>
      </w:tr>
      <w:tr w:rsidR="00CD5487" w:rsidRPr="00CD5487" w14:paraId="5F790884" w14:textId="77777777" w:rsidTr="00CD5487">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6D5C7D16"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Sistema de Almacenamiento</w:t>
            </w:r>
          </w:p>
        </w:tc>
        <w:tc>
          <w:tcPr>
            <w:tcW w:w="585" w:type="pct"/>
            <w:tcBorders>
              <w:top w:val="nil"/>
              <w:left w:val="nil"/>
              <w:bottom w:val="single" w:sz="4" w:space="0" w:color="auto"/>
              <w:right w:val="single" w:sz="4" w:space="0" w:color="auto"/>
            </w:tcBorders>
            <w:shd w:val="clear" w:color="auto" w:fill="auto"/>
            <w:vAlign w:val="center"/>
            <w:hideMark/>
          </w:tcPr>
          <w:p w14:paraId="1037A730"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1</w:t>
            </w:r>
          </w:p>
        </w:tc>
        <w:tc>
          <w:tcPr>
            <w:tcW w:w="929" w:type="pct"/>
            <w:tcBorders>
              <w:top w:val="nil"/>
              <w:left w:val="nil"/>
              <w:bottom w:val="single" w:sz="4" w:space="0" w:color="auto"/>
              <w:right w:val="single" w:sz="4" w:space="0" w:color="auto"/>
            </w:tcBorders>
            <w:shd w:val="clear" w:color="auto" w:fill="auto"/>
            <w:vAlign w:val="center"/>
            <w:hideMark/>
          </w:tcPr>
          <w:p w14:paraId="42158905"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Sede Administrativa</w:t>
            </w:r>
          </w:p>
        </w:tc>
        <w:tc>
          <w:tcPr>
            <w:tcW w:w="1178" w:type="pct"/>
            <w:tcBorders>
              <w:top w:val="nil"/>
              <w:left w:val="nil"/>
              <w:bottom w:val="single" w:sz="4" w:space="0" w:color="auto"/>
              <w:right w:val="single" w:sz="4" w:space="0" w:color="auto"/>
            </w:tcBorders>
            <w:shd w:val="clear" w:color="auto" w:fill="auto"/>
            <w:vAlign w:val="center"/>
            <w:hideMark/>
          </w:tcPr>
          <w:p w14:paraId="4F366194"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Almacenamiento centralizado</w:t>
            </w:r>
          </w:p>
        </w:tc>
        <w:tc>
          <w:tcPr>
            <w:tcW w:w="1162" w:type="pct"/>
            <w:tcBorders>
              <w:top w:val="nil"/>
              <w:left w:val="nil"/>
              <w:bottom w:val="single" w:sz="4" w:space="0" w:color="auto"/>
              <w:right w:val="single" w:sz="8" w:space="0" w:color="auto"/>
            </w:tcBorders>
            <w:shd w:val="clear" w:color="auto" w:fill="auto"/>
            <w:vAlign w:val="center"/>
            <w:hideMark/>
          </w:tcPr>
          <w:p w14:paraId="744A3FA8"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Sistema NAS con alta capacidad de almacenamiento y accesibilidad en red</w:t>
            </w:r>
          </w:p>
        </w:tc>
      </w:tr>
      <w:tr w:rsidR="00CD5487" w:rsidRPr="00CD5487" w14:paraId="15A90E33" w14:textId="77777777" w:rsidTr="00CD5487">
        <w:trPr>
          <w:trHeight w:val="1425"/>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41488CCA"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Librería Automatizada</w:t>
            </w:r>
          </w:p>
        </w:tc>
        <w:tc>
          <w:tcPr>
            <w:tcW w:w="585" w:type="pct"/>
            <w:tcBorders>
              <w:top w:val="nil"/>
              <w:left w:val="nil"/>
              <w:bottom w:val="single" w:sz="4" w:space="0" w:color="auto"/>
              <w:right w:val="single" w:sz="4" w:space="0" w:color="auto"/>
            </w:tcBorders>
            <w:shd w:val="clear" w:color="auto" w:fill="auto"/>
            <w:vAlign w:val="center"/>
            <w:hideMark/>
          </w:tcPr>
          <w:p w14:paraId="174DFD3F"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1</w:t>
            </w:r>
          </w:p>
        </w:tc>
        <w:tc>
          <w:tcPr>
            <w:tcW w:w="929" w:type="pct"/>
            <w:tcBorders>
              <w:top w:val="nil"/>
              <w:left w:val="nil"/>
              <w:bottom w:val="single" w:sz="4" w:space="0" w:color="auto"/>
              <w:right w:val="single" w:sz="4" w:space="0" w:color="auto"/>
            </w:tcBorders>
            <w:shd w:val="clear" w:color="auto" w:fill="auto"/>
            <w:vAlign w:val="center"/>
            <w:hideMark/>
          </w:tcPr>
          <w:p w14:paraId="25F927E4"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No especificada</w:t>
            </w:r>
          </w:p>
        </w:tc>
        <w:tc>
          <w:tcPr>
            <w:tcW w:w="1178" w:type="pct"/>
            <w:tcBorders>
              <w:top w:val="nil"/>
              <w:left w:val="nil"/>
              <w:bottom w:val="single" w:sz="4" w:space="0" w:color="auto"/>
              <w:right w:val="single" w:sz="4" w:space="0" w:color="auto"/>
            </w:tcBorders>
            <w:shd w:val="clear" w:color="auto" w:fill="auto"/>
            <w:vAlign w:val="center"/>
            <w:hideMark/>
          </w:tcPr>
          <w:p w14:paraId="627C0CAD"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Respaldo de datos</w:t>
            </w:r>
          </w:p>
        </w:tc>
        <w:tc>
          <w:tcPr>
            <w:tcW w:w="1162" w:type="pct"/>
            <w:tcBorders>
              <w:top w:val="nil"/>
              <w:left w:val="nil"/>
              <w:bottom w:val="single" w:sz="4" w:space="0" w:color="auto"/>
              <w:right w:val="single" w:sz="8" w:space="0" w:color="auto"/>
            </w:tcBorders>
            <w:shd w:val="clear" w:color="auto" w:fill="auto"/>
            <w:vAlign w:val="center"/>
            <w:hideMark/>
          </w:tcPr>
          <w:p w14:paraId="4BFF2130"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Sistema LTO, automatizado para respaldo a largo plazo y recuperación en caso de desastres</w:t>
            </w:r>
          </w:p>
        </w:tc>
      </w:tr>
      <w:tr w:rsidR="00CD5487" w:rsidRPr="00CD5487" w14:paraId="7C5E931F" w14:textId="77777777" w:rsidTr="00CD5487">
        <w:trPr>
          <w:trHeight w:val="1155"/>
        </w:trPr>
        <w:tc>
          <w:tcPr>
            <w:tcW w:w="1146" w:type="pct"/>
            <w:tcBorders>
              <w:top w:val="nil"/>
              <w:left w:val="single" w:sz="8" w:space="0" w:color="auto"/>
              <w:bottom w:val="single" w:sz="8" w:space="0" w:color="auto"/>
              <w:right w:val="single" w:sz="4" w:space="0" w:color="auto"/>
            </w:tcBorders>
            <w:shd w:val="clear" w:color="auto" w:fill="auto"/>
            <w:vAlign w:val="center"/>
            <w:hideMark/>
          </w:tcPr>
          <w:p w14:paraId="11927340"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Computadora Ensamblada</w:t>
            </w:r>
          </w:p>
        </w:tc>
        <w:tc>
          <w:tcPr>
            <w:tcW w:w="585" w:type="pct"/>
            <w:tcBorders>
              <w:top w:val="nil"/>
              <w:left w:val="nil"/>
              <w:bottom w:val="single" w:sz="8" w:space="0" w:color="auto"/>
              <w:right w:val="single" w:sz="4" w:space="0" w:color="auto"/>
            </w:tcBorders>
            <w:shd w:val="clear" w:color="auto" w:fill="auto"/>
            <w:vAlign w:val="center"/>
            <w:hideMark/>
          </w:tcPr>
          <w:p w14:paraId="3A5C24FC"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1</w:t>
            </w:r>
          </w:p>
        </w:tc>
        <w:tc>
          <w:tcPr>
            <w:tcW w:w="929" w:type="pct"/>
            <w:tcBorders>
              <w:top w:val="nil"/>
              <w:left w:val="nil"/>
              <w:bottom w:val="single" w:sz="8" w:space="0" w:color="auto"/>
              <w:right w:val="single" w:sz="4" w:space="0" w:color="auto"/>
            </w:tcBorders>
            <w:shd w:val="clear" w:color="auto" w:fill="auto"/>
            <w:vAlign w:val="center"/>
            <w:hideMark/>
          </w:tcPr>
          <w:p w14:paraId="7C039D01"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Sede Administrativa</w:t>
            </w:r>
          </w:p>
        </w:tc>
        <w:tc>
          <w:tcPr>
            <w:tcW w:w="1178" w:type="pct"/>
            <w:tcBorders>
              <w:top w:val="nil"/>
              <w:left w:val="nil"/>
              <w:bottom w:val="single" w:sz="8" w:space="0" w:color="auto"/>
              <w:right w:val="single" w:sz="4" w:space="0" w:color="auto"/>
            </w:tcBorders>
            <w:shd w:val="clear" w:color="auto" w:fill="auto"/>
            <w:vAlign w:val="center"/>
            <w:hideMark/>
          </w:tcPr>
          <w:p w14:paraId="31AB17D1" w14:textId="6BC32C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Monitoreo y análisis</w:t>
            </w:r>
          </w:p>
        </w:tc>
        <w:tc>
          <w:tcPr>
            <w:tcW w:w="1162" w:type="pct"/>
            <w:tcBorders>
              <w:top w:val="nil"/>
              <w:left w:val="nil"/>
              <w:bottom w:val="single" w:sz="8" w:space="0" w:color="auto"/>
              <w:right w:val="single" w:sz="8" w:space="0" w:color="auto"/>
            </w:tcBorders>
            <w:shd w:val="clear" w:color="auto" w:fill="auto"/>
            <w:vAlign w:val="center"/>
            <w:hideMark/>
          </w:tcPr>
          <w:p w14:paraId="0BBD687F"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Equipo ensamblado personalizado, flexible para adaptarse a nuevas necesidades</w:t>
            </w:r>
          </w:p>
        </w:tc>
      </w:tr>
    </w:tbl>
    <w:p w14:paraId="2A9BD008" w14:textId="2A253506" w:rsidR="000D7043" w:rsidRDefault="000D7043" w:rsidP="000D7043">
      <w:pPr>
        <w:pStyle w:val="Subttulo"/>
      </w:pPr>
      <w:r>
        <w:t>Inventario de Servidores Virtuales</w:t>
      </w:r>
    </w:p>
    <w:tbl>
      <w:tblPr>
        <w:tblW w:w="5000" w:type="pct"/>
        <w:tblCellMar>
          <w:left w:w="70" w:type="dxa"/>
          <w:right w:w="70" w:type="dxa"/>
        </w:tblCellMar>
        <w:tblLook w:val="04A0" w:firstRow="1" w:lastRow="0" w:firstColumn="1" w:lastColumn="0" w:noHBand="0" w:noVBand="1"/>
      </w:tblPr>
      <w:tblGrid>
        <w:gridCol w:w="2141"/>
        <w:gridCol w:w="1093"/>
        <w:gridCol w:w="1736"/>
        <w:gridCol w:w="2201"/>
        <w:gridCol w:w="2171"/>
      </w:tblGrid>
      <w:tr w:rsidR="00CA3E6C" w:rsidRPr="00CA3E6C" w14:paraId="2F7D8180" w14:textId="77777777" w:rsidTr="00CA3E6C">
        <w:trPr>
          <w:trHeight w:val="600"/>
          <w:tblHeader/>
        </w:trPr>
        <w:tc>
          <w:tcPr>
            <w:tcW w:w="1146" w:type="pct"/>
            <w:tcBorders>
              <w:top w:val="single" w:sz="8" w:space="0" w:color="auto"/>
              <w:left w:val="single" w:sz="8" w:space="0" w:color="auto"/>
              <w:bottom w:val="single" w:sz="4" w:space="0" w:color="auto"/>
              <w:right w:val="single" w:sz="4" w:space="0" w:color="auto"/>
            </w:tcBorders>
            <w:shd w:val="clear" w:color="auto" w:fill="ADB450"/>
            <w:vAlign w:val="center"/>
            <w:hideMark/>
          </w:tcPr>
          <w:p w14:paraId="4A118333"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lastRenderedPageBreak/>
              <w:t>Categoría</w:t>
            </w:r>
          </w:p>
        </w:tc>
        <w:tc>
          <w:tcPr>
            <w:tcW w:w="585" w:type="pct"/>
            <w:tcBorders>
              <w:top w:val="single" w:sz="8" w:space="0" w:color="auto"/>
              <w:left w:val="nil"/>
              <w:bottom w:val="single" w:sz="4" w:space="0" w:color="auto"/>
              <w:right w:val="single" w:sz="4" w:space="0" w:color="auto"/>
            </w:tcBorders>
            <w:shd w:val="clear" w:color="auto" w:fill="ADB450"/>
            <w:vAlign w:val="center"/>
            <w:hideMark/>
          </w:tcPr>
          <w:p w14:paraId="1CE3082E"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t>Cantidad</w:t>
            </w:r>
          </w:p>
        </w:tc>
        <w:tc>
          <w:tcPr>
            <w:tcW w:w="929" w:type="pct"/>
            <w:tcBorders>
              <w:top w:val="single" w:sz="8" w:space="0" w:color="auto"/>
              <w:left w:val="nil"/>
              <w:bottom w:val="single" w:sz="4" w:space="0" w:color="auto"/>
              <w:right w:val="single" w:sz="4" w:space="0" w:color="auto"/>
            </w:tcBorders>
            <w:shd w:val="clear" w:color="auto" w:fill="ADB450"/>
            <w:vAlign w:val="center"/>
            <w:hideMark/>
          </w:tcPr>
          <w:p w14:paraId="4CBD9F95"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t>Ubicación General</w:t>
            </w:r>
          </w:p>
        </w:tc>
        <w:tc>
          <w:tcPr>
            <w:tcW w:w="1178" w:type="pct"/>
            <w:tcBorders>
              <w:top w:val="single" w:sz="8" w:space="0" w:color="auto"/>
              <w:left w:val="nil"/>
              <w:bottom w:val="single" w:sz="4" w:space="0" w:color="auto"/>
              <w:right w:val="single" w:sz="4" w:space="0" w:color="auto"/>
            </w:tcBorders>
            <w:shd w:val="clear" w:color="auto" w:fill="ADB450"/>
            <w:vAlign w:val="center"/>
            <w:hideMark/>
          </w:tcPr>
          <w:p w14:paraId="219FECED"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t>Uso General</w:t>
            </w:r>
          </w:p>
        </w:tc>
        <w:tc>
          <w:tcPr>
            <w:tcW w:w="1162" w:type="pct"/>
            <w:tcBorders>
              <w:top w:val="single" w:sz="8" w:space="0" w:color="auto"/>
              <w:left w:val="nil"/>
              <w:bottom w:val="single" w:sz="4" w:space="0" w:color="auto"/>
              <w:right w:val="single" w:sz="8" w:space="0" w:color="auto"/>
            </w:tcBorders>
            <w:shd w:val="clear" w:color="auto" w:fill="ADB450"/>
            <w:vAlign w:val="center"/>
            <w:hideMark/>
          </w:tcPr>
          <w:p w14:paraId="0F50F2C1"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t>Características Generales</w:t>
            </w:r>
          </w:p>
        </w:tc>
      </w:tr>
      <w:tr w:rsidR="00CA3E6C" w:rsidRPr="00CA3E6C" w14:paraId="34DE6784" w14:textId="77777777" w:rsidTr="00CA3E6C">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7CDDC57E" w14:textId="77777777" w:rsidR="00CA3E6C" w:rsidRPr="00CA3E6C" w:rsidRDefault="00CA3E6C" w:rsidP="00CA3E6C">
            <w:pPr>
              <w:spacing w:after="0"/>
              <w:jc w:val="left"/>
              <w:rPr>
                <w:rFonts w:eastAsia="Times New Roman" w:cs="Arial"/>
                <w:b/>
                <w:bCs/>
                <w:color w:val="000000"/>
                <w:lang w:val="es-CO" w:eastAsia="es-CO"/>
              </w:rPr>
            </w:pPr>
            <w:r w:rsidRPr="00CA3E6C">
              <w:rPr>
                <w:rFonts w:eastAsia="Times New Roman" w:cs="Arial"/>
                <w:b/>
                <w:bCs/>
                <w:color w:val="000000"/>
                <w:lang w:val="es-CO" w:eastAsia="es-CO"/>
              </w:rPr>
              <w:t>Servidores Virtuales (Oracle Cloud)</w:t>
            </w:r>
          </w:p>
        </w:tc>
        <w:tc>
          <w:tcPr>
            <w:tcW w:w="585" w:type="pct"/>
            <w:tcBorders>
              <w:top w:val="nil"/>
              <w:left w:val="nil"/>
              <w:bottom w:val="single" w:sz="4" w:space="0" w:color="auto"/>
              <w:right w:val="single" w:sz="4" w:space="0" w:color="auto"/>
            </w:tcBorders>
            <w:shd w:val="clear" w:color="auto" w:fill="auto"/>
            <w:vAlign w:val="center"/>
            <w:hideMark/>
          </w:tcPr>
          <w:p w14:paraId="62EE633D" w14:textId="77777777" w:rsidR="00CA3E6C" w:rsidRPr="00CA3E6C" w:rsidRDefault="00CA3E6C" w:rsidP="00CA3E6C">
            <w:pPr>
              <w:spacing w:after="0"/>
              <w:jc w:val="center"/>
              <w:rPr>
                <w:rFonts w:eastAsia="Times New Roman" w:cs="Arial"/>
                <w:color w:val="000000"/>
                <w:lang w:val="es-CO" w:eastAsia="es-CO"/>
              </w:rPr>
            </w:pPr>
            <w:r w:rsidRPr="00CA3E6C">
              <w:rPr>
                <w:rFonts w:eastAsia="Times New Roman" w:cs="Arial"/>
                <w:color w:val="000000"/>
                <w:lang w:val="es-CO" w:eastAsia="es-CO"/>
              </w:rPr>
              <w:t>50</w:t>
            </w:r>
          </w:p>
        </w:tc>
        <w:tc>
          <w:tcPr>
            <w:tcW w:w="929" w:type="pct"/>
            <w:tcBorders>
              <w:top w:val="nil"/>
              <w:left w:val="nil"/>
              <w:bottom w:val="single" w:sz="4" w:space="0" w:color="auto"/>
              <w:right w:val="single" w:sz="4" w:space="0" w:color="auto"/>
            </w:tcBorders>
            <w:shd w:val="clear" w:color="auto" w:fill="auto"/>
            <w:vAlign w:val="center"/>
            <w:hideMark/>
          </w:tcPr>
          <w:p w14:paraId="6E620DB9"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Plataforma en la Nube</w:t>
            </w:r>
          </w:p>
        </w:tc>
        <w:tc>
          <w:tcPr>
            <w:tcW w:w="1178" w:type="pct"/>
            <w:tcBorders>
              <w:top w:val="nil"/>
              <w:left w:val="nil"/>
              <w:bottom w:val="single" w:sz="4" w:space="0" w:color="auto"/>
              <w:right w:val="single" w:sz="4" w:space="0" w:color="auto"/>
            </w:tcBorders>
            <w:shd w:val="clear" w:color="auto" w:fill="auto"/>
            <w:vAlign w:val="center"/>
            <w:hideMark/>
          </w:tcPr>
          <w:p w14:paraId="42B567FF"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 xml:space="preserve">Aplicaciones, bases de datos, virtualización y </w:t>
            </w:r>
            <w:proofErr w:type="spellStart"/>
            <w:r w:rsidRPr="00CA3E6C">
              <w:rPr>
                <w:rFonts w:eastAsia="Times New Roman" w:cs="Arial"/>
                <w:color w:val="000000"/>
                <w:lang w:val="es-CO" w:eastAsia="es-CO"/>
              </w:rPr>
              <w:t>testing</w:t>
            </w:r>
            <w:proofErr w:type="spellEnd"/>
          </w:p>
        </w:tc>
        <w:tc>
          <w:tcPr>
            <w:tcW w:w="1162" w:type="pct"/>
            <w:tcBorders>
              <w:top w:val="nil"/>
              <w:left w:val="nil"/>
              <w:bottom w:val="single" w:sz="4" w:space="0" w:color="auto"/>
              <w:right w:val="single" w:sz="8" w:space="0" w:color="auto"/>
            </w:tcBorders>
            <w:shd w:val="clear" w:color="auto" w:fill="auto"/>
            <w:vAlign w:val="center"/>
            <w:hideMark/>
          </w:tcPr>
          <w:p w14:paraId="446369CB" w14:textId="77777777" w:rsidR="00CA3E6C" w:rsidRPr="00CA3E6C" w:rsidRDefault="00CA3E6C" w:rsidP="00CA3E6C">
            <w:pPr>
              <w:spacing w:after="0"/>
              <w:rPr>
                <w:rFonts w:eastAsia="Times New Roman" w:cs="Arial"/>
                <w:color w:val="000000"/>
                <w:lang w:val="es-CO" w:eastAsia="es-CO"/>
              </w:rPr>
            </w:pPr>
            <w:r w:rsidRPr="00CA3E6C">
              <w:rPr>
                <w:rFonts w:eastAsia="Times New Roman" w:cs="Arial"/>
                <w:color w:val="000000"/>
                <w:lang w:val="es-CO" w:eastAsia="es-CO"/>
              </w:rPr>
              <w:t>Configuración variada con diferentes roles: aplicaciones, bases de datos, virtualización.</w:t>
            </w:r>
          </w:p>
        </w:tc>
      </w:tr>
      <w:tr w:rsidR="00CA3E6C" w:rsidRPr="00CA3E6C" w14:paraId="3DC64A4E" w14:textId="77777777" w:rsidTr="00CA3E6C">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5335F377" w14:textId="77777777" w:rsidR="00CA3E6C" w:rsidRPr="00CA3E6C" w:rsidRDefault="00CA3E6C" w:rsidP="00CA3E6C">
            <w:pPr>
              <w:spacing w:after="0"/>
              <w:jc w:val="left"/>
              <w:rPr>
                <w:rFonts w:eastAsia="Times New Roman" w:cs="Arial"/>
                <w:b/>
                <w:bCs/>
                <w:color w:val="000000"/>
                <w:lang w:val="es-CO" w:eastAsia="es-CO"/>
              </w:rPr>
            </w:pPr>
            <w:r w:rsidRPr="00CA3E6C">
              <w:rPr>
                <w:rFonts w:eastAsia="Times New Roman" w:cs="Arial"/>
                <w:b/>
                <w:bCs/>
                <w:color w:val="000000"/>
                <w:lang w:val="es-CO" w:eastAsia="es-CO"/>
              </w:rPr>
              <w:t>Servidores Virtuales (VMware)</w:t>
            </w:r>
          </w:p>
        </w:tc>
        <w:tc>
          <w:tcPr>
            <w:tcW w:w="585" w:type="pct"/>
            <w:tcBorders>
              <w:top w:val="nil"/>
              <w:left w:val="nil"/>
              <w:bottom w:val="single" w:sz="4" w:space="0" w:color="auto"/>
              <w:right w:val="single" w:sz="4" w:space="0" w:color="auto"/>
            </w:tcBorders>
            <w:shd w:val="clear" w:color="auto" w:fill="auto"/>
            <w:vAlign w:val="center"/>
            <w:hideMark/>
          </w:tcPr>
          <w:p w14:paraId="57CA0521" w14:textId="77777777" w:rsidR="00CA3E6C" w:rsidRPr="00CA3E6C" w:rsidRDefault="00CA3E6C" w:rsidP="00CA3E6C">
            <w:pPr>
              <w:spacing w:after="0"/>
              <w:jc w:val="center"/>
              <w:rPr>
                <w:rFonts w:eastAsia="Times New Roman" w:cs="Arial"/>
                <w:color w:val="000000"/>
                <w:lang w:val="es-CO" w:eastAsia="es-CO"/>
              </w:rPr>
            </w:pPr>
            <w:r w:rsidRPr="00CA3E6C">
              <w:rPr>
                <w:rFonts w:eastAsia="Times New Roman" w:cs="Arial"/>
                <w:color w:val="000000"/>
                <w:lang w:val="es-CO" w:eastAsia="es-CO"/>
              </w:rPr>
              <w:t>15</w:t>
            </w:r>
          </w:p>
        </w:tc>
        <w:tc>
          <w:tcPr>
            <w:tcW w:w="929" w:type="pct"/>
            <w:tcBorders>
              <w:top w:val="nil"/>
              <w:left w:val="nil"/>
              <w:bottom w:val="single" w:sz="4" w:space="0" w:color="auto"/>
              <w:right w:val="single" w:sz="4" w:space="0" w:color="auto"/>
            </w:tcBorders>
            <w:shd w:val="clear" w:color="auto" w:fill="auto"/>
            <w:vAlign w:val="center"/>
            <w:hideMark/>
          </w:tcPr>
          <w:p w14:paraId="7C33A837"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Sede Administrativa</w:t>
            </w:r>
          </w:p>
        </w:tc>
        <w:tc>
          <w:tcPr>
            <w:tcW w:w="1178" w:type="pct"/>
            <w:tcBorders>
              <w:top w:val="nil"/>
              <w:left w:val="nil"/>
              <w:bottom w:val="single" w:sz="4" w:space="0" w:color="auto"/>
              <w:right w:val="single" w:sz="4" w:space="0" w:color="auto"/>
            </w:tcBorders>
            <w:shd w:val="clear" w:color="auto" w:fill="auto"/>
            <w:vAlign w:val="center"/>
            <w:hideMark/>
          </w:tcPr>
          <w:p w14:paraId="64C92F07"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Almacenamiento, seguridad, y aplicaciones específicas</w:t>
            </w:r>
          </w:p>
        </w:tc>
        <w:tc>
          <w:tcPr>
            <w:tcW w:w="1162" w:type="pct"/>
            <w:tcBorders>
              <w:top w:val="nil"/>
              <w:left w:val="nil"/>
              <w:bottom w:val="single" w:sz="4" w:space="0" w:color="auto"/>
              <w:right w:val="single" w:sz="8" w:space="0" w:color="auto"/>
            </w:tcBorders>
            <w:shd w:val="clear" w:color="auto" w:fill="auto"/>
            <w:vAlign w:val="center"/>
            <w:hideMark/>
          </w:tcPr>
          <w:p w14:paraId="151E12DC" w14:textId="77777777" w:rsidR="00CA3E6C" w:rsidRPr="00CA3E6C" w:rsidRDefault="00CA3E6C" w:rsidP="00CA3E6C">
            <w:pPr>
              <w:spacing w:after="0"/>
              <w:rPr>
                <w:rFonts w:eastAsia="Times New Roman" w:cs="Arial"/>
                <w:color w:val="000000"/>
                <w:lang w:val="es-CO" w:eastAsia="es-CO"/>
              </w:rPr>
            </w:pPr>
            <w:r w:rsidRPr="00CA3E6C">
              <w:rPr>
                <w:rFonts w:eastAsia="Times New Roman" w:cs="Arial"/>
                <w:color w:val="000000"/>
                <w:lang w:val="es-CO" w:eastAsia="es-CO"/>
              </w:rPr>
              <w:t>Equipos virtualizados para producción y pruebas, soportando múltiples sistemas operativos.</w:t>
            </w:r>
          </w:p>
        </w:tc>
      </w:tr>
      <w:tr w:rsidR="00CA3E6C" w:rsidRPr="00CA3E6C" w14:paraId="692C8A5F" w14:textId="77777777" w:rsidTr="00CA3E6C">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7B1D57A4" w14:textId="77777777" w:rsidR="00CA3E6C" w:rsidRPr="00CA3E6C" w:rsidRDefault="00CA3E6C" w:rsidP="00CA3E6C">
            <w:pPr>
              <w:spacing w:after="0"/>
              <w:jc w:val="left"/>
              <w:rPr>
                <w:rFonts w:eastAsia="Times New Roman" w:cs="Arial"/>
                <w:b/>
                <w:bCs/>
                <w:color w:val="000000"/>
                <w:lang w:val="es-CO" w:eastAsia="es-CO"/>
              </w:rPr>
            </w:pPr>
            <w:r w:rsidRPr="00CA3E6C">
              <w:rPr>
                <w:rFonts w:eastAsia="Times New Roman" w:cs="Arial"/>
                <w:b/>
                <w:bCs/>
                <w:color w:val="000000"/>
                <w:lang w:val="es-CO" w:eastAsia="es-CO"/>
              </w:rPr>
              <w:t>Servidor Virtual (Azure)</w:t>
            </w:r>
          </w:p>
        </w:tc>
        <w:tc>
          <w:tcPr>
            <w:tcW w:w="585" w:type="pct"/>
            <w:tcBorders>
              <w:top w:val="nil"/>
              <w:left w:val="nil"/>
              <w:bottom w:val="single" w:sz="4" w:space="0" w:color="auto"/>
              <w:right w:val="single" w:sz="4" w:space="0" w:color="auto"/>
            </w:tcBorders>
            <w:shd w:val="clear" w:color="auto" w:fill="auto"/>
            <w:vAlign w:val="center"/>
            <w:hideMark/>
          </w:tcPr>
          <w:p w14:paraId="2FB82F75" w14:textId="77777777" w:rsidR="00CA3E6C" w:rsidRPr="00CA3E6C" w:rsidRDefault="00CA3E6C" w:rsidP="00CA3E6C">
            <w:pPr>
              <w:spacing w:after="0"/>
              <w:jc w:val="center"/>
              <w:rPr>
                <w:rFonts w:eastAsia="Times New Roman" w:cs="Arial"/>
                <w:color w:val="000000"/>
                <w:lang w:val="es-CO" w:eastAsia="es-CO"/>
              </w:rPr>
            </w:pPr>
            <w:r w:rsidRPr="00CA3E6C">
              <w:rPr>
                <w:rFonts w:eastAsia="Times New Roman" w:cs="Arial"/>
                <w:color w:val="000000"/>
                <w:lang w:val="es-CO" w:eastAsia="es-CO"/>
              </w:rPr>
              <w:t>1</w:t>
            </w:r>
          </w:p>
        </w:tc>
        <w:tc>
          <w:tcPr>
            <w:tcW w:w="929" w:type="pct"/>
            <w:tcBorders>
              <w:top w:val="nil"/>
              <w:left w:val="nil"/>
              <w:bottom w:val="single" w:sz="4" w:space="0" w:color="auto"/>
              <w:right w:val="single" w:sz="4" w:space="0" w:color="auto"/>
            </w:tcBorders>
            <w:shd w:val="clear" w:color="auto" w:fill="auto"/>
            <w:vAlign w:val="center"/>
            <w:hideMark/>
          </w:tcPr>
          <w:p w14:paraId="48015F2A"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Nube (Azure)</w:t>
            </w:r>
          </w:p>
        </w:tc>
        <w:tc>
          <w:tcPr>
            <w:tcW w:w="1178" w:type="pct"/>
            <w:tcBorders>
              <w:top w:val="nil"/>
              <w:left w:val="nil"/>
              <w:bottom w:val="single" w:sz="4" w:space="0" w:color="auto"/>
              <w:right w:val="single" w:sz="4" w:space="0" w:color="auto"/>
            </w:tcBorders>
            <w:shd w:val="clear" w:color="auto" w:fill="auto"/>
            <w:vAlign w:val="center"/>
            <w:hideMark/>
          </w:tcPr>
          <w:p w14:paraId="77ACA8EB"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Controlador de Dominio</w:t>
            </w:r>
          </w:p>
        </w:tc>
        <w:tc>
          <w:tcPr>
            <w:tcW w:w="1162" w:type="pct"/>
            <w:tcBorders>
              <w:top w:val="nil"/>
              <w:left w:val="nil"/>
              <w:bottom w:val="single" w:sz="4" w:space="0" w:color="auto"/>
              <w:right w:val="single" w:sz="8" w:space="0" w:color="auto"/>
            </w:tcBorders>
            <w:shd w:val="clear" w:color="auto" w:fill="auto"/>
            <w:vAlign w:val="center"/>
            <w:hideMark/>
          </w:tcPr>
          <w:p w14:paraId="35D93755" w14:textId="77777777" w:rsidR="00CA3E6C" w:rsidRPr="00CA3E6C" w:rsidRDefault="00CA3E6C" w:rsidP="00CA3E6C">
            <w:pPr>
              <w:spacing w:after="0"/>
              <w:rPr>
                <w:rFonts w:eastAsia="Times New Roman" w:cs="Arial"/>
                <w:color w:val="000000"/>
                <w:lang w:val="es-CO" w:eastAsia="es-CO"/>
              </w:rPr>
            </w:pPr>
            <w:r w:rsidRPr="00CA3E6C">
              <w:rPr>
                <w:rFonts w:eastAsia="Times New Roman" w:cs="Arial"/>
                <w:color w:val="000000"/>
                <w:lang w:val="es-CO" w:eastAsia="es-CO"/>
              </w:rPr>
              <w:t>Configurado para autenticación y gestión de dominios en entornos distribuidos.</w:t>
            </w:r>
          </w:p>
        </w:tc>
      </w:tr>
      <w:tr w:rsidR="00CA3E6C" w:rsidRPr="00CA3E6C" w14:paraId="61858447" w14:textId="77777777" w:rsidTr="00CA3E6C">
        <w:trPr>
          <w:trHeight w:val="1155"/>
        </w:trPr>
        <w:tc>
          <w:tcPr>
            <w:tcW w:w="1146" w:type="pct"/>
            <w:tcBorders>
              <w:top w:val="nil"/>
              <w:left w:val="single" w:sz="8" w:space="0" w:color="auto"/>
              <w:bottom w:val="single" w:sz="8" w:space="0" w:color="auto"/>
              <w:right w:val="single" w:sz="4" w:space="0" w:color="auto"/>
            </w:tcBorders>
            <w:shd w:val="clear" w:color="auto" w:fill="auto"/>
            <w:vAlign w:val="center"/>
            <w:hideMark/>
          </w:tcPr>
          <w:p w14:paraId="6CC55E30" w14:textId="77777777" w:rsidR="00CA3E6C" w:rsidRPr="00CA3E6C" w:rsidRDefault="00CA3E6C" w:rsidP="00CA3E6C">
            <w:pPr>
              <w:spacing w:after="0"/>
              <w:jc w:val="left"/>
              <w:rPr>
                <w:rFonts w:eastAsia="Times New Roman" w:cs="Arial"/>
                <w:b/>
                <w:bCs/>
                <w:color w:val="000000"/>
                <w:lang w:val="es-CO" w:eastAsia="es-CO"/>
              </w:rPr>
            </w:pPr>
            <w:r w:rsidRPr="00CA3E6C">
              <w:rPr>
                <w:rFonts w:eastAsia="Times New Roman" w:cs="Arial"/>
                <w:b/>
                <w:bCs/>
                <w:color w:val="000000"/>
                <w:lang w:val="es-CO" w:eastAsia="es-CO"/>
              </w:rPr>
              <w:t>Sistemas de Monitoreo y Seguridad</w:t>
            </w:r>
          </w:p>
        </w:tc>
        <w:tc>
          <w:tcPr>
            <w:tcW w:w="585" w:type="pct"/>
            <w:tcBorders>
              <w:top w:val="nil"/>
              <w:left w:val="nil"/>
              <w:bottom w:val="single" w:sz="8" w:space="0" w:color="auto"/>
              <w:right w:val="single" w:sz="4" w:space="0" w:color="auto"/>
            </w:tcBorders>
            <w:shd w:val="clear" w:color="auto" w:fill="auto"/>
            <w:vAlign w:val="center"/>
            <w:hideMark/>
          </w:tcPr>
          <w:p w14:paraId="6ABB450E" w14:textId="77777777" w:rsidR="00CA3E6C" w:rsidRPr="00CA3E6C" w:rsidRDefault="00CA3E6C" w:rsidP="00CA3E6C">
            <w:pPr>
              <w:spacing w:after="0"/>
              <w:jc w:val="center"/>
              <w:rPr>
                <w:rFonts w:eastAsia="Times New Roman" w:cs="Arial"/>
                <w:color w:val="000000"/>
                <w:lang w:val="es-CO" w:eastAsia="es-CO"/>
              </w:rPr>
            </w:pPr>
            <w:r w:rsidRPr="00CA3E6C">
              <w:rPr>
                <w:rFonts w:eastAsia="Times New Roman" w:cs="Arial"/>
                <w:color w:val="000000"/>
                <w:lang w:val="es-CO" w:eastAsia="es-CO"/>
              </w:rPr>
              <w:t>5</w:t>
            </w:r>
          </w:p>
        </w:tc>
        <w:tc>
          <w:tcPr>
            <w:tcW w:w="929" w:type="pct"/>
            <w:tcBorders>
              <w:top w:val="nil"/>
              <w:left w:val="nil"/>
              <w:bottom w:val="single" w:sz="8" w:space="0" w:color="auto"/>
              <w:right w:val="single" w:sz="4" w:space="0" w:color="auto"/>
            </w:tcBorders>
            <w:shd w:val="clear" w:color="auto" w:fill="auto"/>
            <w:vAlign w:val="center"/>
            <w:hideMark/>
          </w:tcPr>
          <w:p w14:paraId="2D552066"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Variado</w:t>
            </w:r>
          </w:p>
        </w:tc>
        <w:tc>
          <w:tcPr>
            <w:tcW w:w="1178" w:type="pct"/>
            <w:tcBorders>
              <w:top w:val="nil"/>
              <w:left w:val="nil"/>
              <w:bottom w:val="single" w:sz="8" w:space="0" w:color="auto"/>
              <w:right w:val="single" w:sz="4" w:space="0" w:color="auto"/>
            </w:tcBorders>
            <w:shd w:val="clear" w:color="auto" w:fill="auto"/>
            <w:vAlign w:val="center"/>
            <w:hideMark/>
          </w:tcPr>
          <w:p w14:paraId="35C8BBA0"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Monitoreo y Seguridad Perimetral</w:t>
            </w:r>
          </w:p>
        </w:tc>
        <w:tc>
          <w:tcPr>
            <w:tcW w:w="1162" w:type="pct"/>
            <w:tcBorders>
              <w:top w:val="nil"/>
              <w:left w:val="nil"/>
              <w:bottom w:val="single" w:sz="8" w:space="0" w:color="auto"/>
              <w:right w:val="single" w:sz="8" w:space="0" w:color="auto"/>
            </w:tcBorders>
            <w:shd w:val="clear" w:color="auto" w:fill="auto"/>
            <w:vAlign w:val="center"/>
            <w:hideMark/>
          </w:tcPr>
          <w:p w14:paraId="70D2C968" w14:textId="77777777" w:rsidR="00CA3E6C" w:rsidRPr="00CA3E6C" w:rsidRDefault="00CA3E6C" w:rsidP="00CA3E6C">
            <w:pPr>
              <w:spacing w:after="0"/>
              <w:rPr>
                <w:rFonts w:eastAsia="Times New Roman" w:cs="Arial"/>
                <w:color w:val="000000"/>
                <w:lang w:val="es-CO" w:eastAsia="es-CO"/>
              </w:rPr>
            </w:pPr>
            <w:r w:rsidRPr="00CA3E6C">
              <w:rPr>
                <w:rFonts w:eastAsia="Times New Roman" w:cs="Arial"/>
                <w:color w:val="000000"/>
                <w:lang w:val="es-CO" w:eastAsia="es-CO"/>
              </w:rPr>
              <w:t>Configurados para gestionar seguridad perimetral y análisis de datos críticos.</w:t>
            </w:r>
          </w:p>
        </w:tc>
      </w:tr>
    </w:tbl>
    <w:p w14:paraId="1519B8E7" w14:textId="77777777" w:rsidR="000D7043" w:rsidRPr="00CA3E6C" w:rsidRDefault="000D7043" w:rsidP="000D7043">
      <w:pPr>
        <w:rPr>
          <w:lang w:val="es-CO"/>
        </w:rPr>
      </w:pPr>
    </w:p>
    <w:p w14:paraId="5A7535AB" w14:textId="0693C114" w:rsidR="000D7043" w:rsidRDefault="00D54A3B" w:rsidP="00D54A3B">
      <w:pPr>
        <w:pStyle w:val="Subttulo"/>
      </w:pPr>
      <w:r>
        <w:t>Inventario de Seguridad Perimetral</w:t>
      </w:r>
    </w:p>
    <w:tbl>
      <w:tblPr>
        <w:tblW w:w="5000" w:type="pct"/>
        <w:tblCellMar>
          <w:left w:w="70" w:type="dxa"/>
          <w:right w:w="70" w:type="dxa"/>
        </w:tblCellMar>
        <w:tblLook w:val="04A0" w:firstRow="1" w:lastRow="0" w:firstColumn="1" w:lastColumn="0" w:noHBand="0" w:noVBand="1"/>
      </w:tblPr>
      <w:tblGrid>
        <w:gridCol w:w="2789"/>
        <w:gridCol w:w="1424"/>
        <w:gridCol w:w="2263"/>
        <w:gridCol w:w="2866"/>
      </w:tblGrid>
      <w:tr w:rsidR="00605599" w:rsidRPr="00605599" w14:paraId="1EF29FC0" w14:textId="77777777" w:rsidTr="005D373F">
        <w:trPr>
          <w:trHeight w:val="20"/>
          <w:tblHeader/>
        </w:trPr>
        <w:tc>
          <w:tcPr>
            <w:tcW w:w="1493" w:type="pct"/>
            <w:tcBorders>
              <w:top w:val="single" w:sz="8" w:space="0" w:color="auto"/>
              <w:left w:val="single" w:sz="8" w:space="0" w:color="auto"/>
              <w:bottom w:val="single" w:sz="4" w:space="0" w:color="auto"/>
              <w:right w:val="single" w:sz="4" w:space="0" w:color="auto"/>
            </w:tcBorders>
            <w:shd w:val="clear" w:color="auto" w:fill="ADB450"/>
            <w:vAlign w:val="center"/>
            <w:hideMark/>
          </w:tcPr>
          <w:p w14:paraId="0532F36C" w14:textId="77777777" w:rsidR="00605599" w:rsidRPr="00605599" w:rsidRDefault="00605599" w:rsidP="00605599">
            <w:pPr>
              <w:spacing w:after="0"/>
              <w:jc w:val="center"/>
              <w:rPr>
                <w:rFonts w:eastAsia="Times New Roman" w:cs="Arial"/>
                <w:b/>
                <w:bCs/>
                <w:color w:val="FFFFFF" w:themeColor="background1"/>
                <w:lang w:val="es-CO" w:eastAsia="es-CO"/>
              </w:rPr>
            </w:pPr>
            <w:r w:rsidRPr="00605599">
              <w:rPr>
                <w:rFonts w:eastAsia="Times New Roman" w:cs="Arial"/>
                <w:b/>
                <w:bCs/>
                <w:color w:val="FFFFFF" w:themeColor="background1"/>
                <w:lang w:val="es-CO" w:eastAsia="es-CO"/>
              </w:rPr>
              <w:t>Tipo de Equipo</w:t>
            </w:r>
          </w:p>
        </w:tc>
        <w:tc>
          <w:tcPr>
            <w:tcW w:w="762" w:type="pct"/>
            <w:tcBorders>
              <w:top w:val="single" w:sz="8" w:space="0" w:color="auto"/>
              <w:left w:val="nil"/>
              <w:bottom w:val="single" w:sz="4" w:space="0" w:color="auto"/>
              <w:right w:val="single" w:sz="4" w:space="0" w:color="auto"/>
            </w:tcBorders>
            <w:shd w:val="clear" w:color="auto" w:fill="ADB450"/>
            <w:vAlign w:val="center"/>
            <w:hideMark/>
          </w:tcPr>
          <w:p w14:paraId="0EB1194E" w14:textId="77777777" w:rsidR="00605599" w:rsidRPr="00605599" w:rsidRDefault="00605599" w:rsidP="00605599">
            <w:pPr>
              <w:spacing w:after="0"/>
              <w:jc w:val="center"/>
              <w:rPr>
                <w:rFonts w:eastAsia="Times New Roman" w:cs="Arial"/>
                <w:b/>
                <w:bCs/>
                <w:color w:val="FFFFFF" w:themeColor="background1"/>
                <w:lang w:val="es-CO" w:eastAsia="es-CO"/>
              </w:rPr>
            </w:pPr>
            <w:r w:rsidRPr="00605599">
              <w:rPr>
                <w:rFonts w:eastAsia="Times New Roman" w:cs="Arial"/>
                <w:b/>
                <w:bCs/>
                <w:color w:val="FFFFFF" w:themeColor="background1"/>
                <w:lang w:val="es-CO" w:eastAsia="es-CO"/>
              </w:rPr>
              <w:t>Cantidad</w:t>
            </w:r>
          </w:p>
        </w:tc>
        <w:tc>
          <w:tcPr>
            <w:tcW w:w="1211" w:type="pct"/>
            <w:tcBorders>
              <w:top w:val="single" w:sz="8" w:space="0" w:color="auto"/>
              <w:left w:val="nil"/>
              <w:bottom w:val="single" w:sz="4" w:space="0" w:color="auto"/>
              <w:right w:val="single" w:sz="4" w:space="0" w:color="auto"/>
            </w:tcBorders>
            <w:shd w:val="clear" w:color="auto" w:fill="ADB450"/>
            <w:vAlign w:val="center"/>
            <w:hideMark/>
          </w:tcPr>
          <w:p w14:paraId="3B24791D" w14:textId="77777777" w:rsidR="00605599" w:rsidRPr="00605599" w:rsidRDefault="00605599" w:rsidP="00605599">
            <w:pPr>
              <w:spacing w:after="0"/>
              <w:jc w:val="center"/>
              <w:rPr>
                <w:rFonts w:eastAsia="Times New Roman" w:cs="Arial"/>
                <w:b/>
                <w:bCs/>
                <w:color w:val="FFFFFF" w:themeColor="background1"/>
                <w:lang w:val="es-CO" w:eastAsia="es-CO"/>
              </w:rPr>
            </w:pPr>
            <w:r w:rsidRPr="00605599">
              <w:rPr>
                <w:rFonts w:eastAsia="Times New Roman" w:cs="Arial"/>
                <w:b/>
                <w:bCs/>
                <w:color w:val="FFFFFF" w:themeColor="background1"/>
                <w:lang w:val="es-CO" w:eastAsia="es-CO"/>
              </w:rPr>
              <w:t>Ubicación General</w:t>
            </w:r>
          </w:p>
        </w:tc>
        <w:tc>
          <w:tcPr>
            <w:tcW w:w="1534" w:type="pct"/>
            <w:tcBorders>
              <w:top w:val="single" w:sz="8" w:space="0" w:color="auto"/>
              <w:left w:val="nil"/>
              <w:bottom w:val="single" w:sz="4" w:space="0" w:color="auto"/>
              <w:right w:val="single" w:sz="8" w:space="0" w:color="auto"/>
            </w:tcBorders>
            <w:shd w:val="clear" w:color="auto" w:fill="ADB450"/>
            <w:vAlign w:val="center"/>
            <w:hideMark/>
          </w:tcPr>
          <w:p w14:paraId="014714B9" w14:textId="77777777" w:rsidR="00605599" w:rsidRPr="00605599" w:rsidRDefault="00605599" w:rsidP="00605599">
            <w:pPr>
              <w:spacing w:after="0"/>
              <w:jc w:val="center"/>
              <w:rPr>
                <w:rFonts w:eastAsia="Times New Roman" w:cs="Arial"/>
                <w:b/>
                <w:bCs/>
                <w:color w:val="FFFFFF" w:themeColor="background1"/>
                <w:lang w:val="es-CO" w:eastAsia="es-CO"/>
              </w:rPr>
            </w:pPr>
            <w:r w:rsidRPr="00605599">
              <w:rPr>
                <w:rFonts w:eastAsia="Times New Roman" w:cs="Arial"/>
                <w:b/>
                <w:bCs/>
                <w:color w:val="FFFFFF" w:themeColor="background1"/>
                <w:lang w:val="es-CO" w:eastAsia="es-CO"/>
              </w:rPr>
              <w:t>Uso General</w:t>
            </w:r>
          </w:p>
        </w:tc>
      </w:tr>
      <w:tr w:rsidR="00605599" w:rsidRPr="00605599" w14:paraId="4ADA464E"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5CE75879"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Firewalls</w:t>
            </w:r>
          </w:p>
        </w:tc>
        <w:tc>
          <w:tcPr>
            <w:tcW w:w="762" w:type="pct"/>
            <w:tcBorders>
              <w:top w:val="nil"/>
              <w:left w:val="nil"/>
              <w:bottom w:val="single" w:sz="4" w:space="0" w:color="auto"/>
              <w:right w:val="single" w:sz="4" w:space="0" w:color="auto"/>
            </w:tcBorders>
            <w:shd w:val="clear" w:color="auto" w:fill="auto"/>
            <w:vAlign w:val="center"/>
            <w:hideMark/>
          </w:tcPr>
          <w:p w14:paraId="323A097D"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10</w:t>
            </w:r>
          </w:p>
        </w:tc>
        <w:tc>
          <w:tcPr>
            <w:tcW w:w="1211" w:type="pct"/>
            <w:tcBorders>
              <w:top w:val="nil"/>
              <w:left w:val="nil"/>
              <w:bottom w:val="single" w:sz="4" w:space="0" w:color="auto"/>
              <w:right w:val="single" w:sz="4" w:space="0" w:color="auto"/>
            </w:tcBorders>
            <w:shd w:val="clear" w:color="auto" w:fill="auto"/>
            <w:vAlign w:val="center"/>
            <w:hideMark/>
          </w:tcPr>
          <w:p w14:paraId="778AD560" w14:textId="77777777" w:rsidR="00605599" w:rsidRPr="00605599" w:rsidRDefault="00605599" w:rsidP="00605599">
            <w:pPr>
              <w:spacing w:after="0"/>
              <w:jc w:val="left"/>
              <w:rPr>
                <w:rFonts w:eastAsia="Times New Roman" w:cs="Arial"/>
                <w:color w:val="000000"/>
                <w:lang w:val="es-CO" w:eastAsia="es-CO"/>
              </w:rPr>
            </w:pPr>
            <w:proofErr w:type="spellStart"/>
            <w:r w:rsidRPr="00605599">
              <w:rPr>
                <w:rFonts w:eastAsia="Times New Roman" w:cs="Arial"/>
                <w:color w:val="000000"/>
                <w:lang w:val="es-CO" w:eastAsia="es-CO"/>
              </w:rPr>
              <w:t>Datacenters</w:t>
            </w:r>
            <w:proofErr w:type="spellEnd"/>
            <w:r w:rsidRPr="00605599">
              <w:rPr>
                <w:rFonts w:eastAsia="Times New Roman" w:cs="Arial"/>
                <w:color w:val="000000"/>
                <w:lang w:val="es-CO" w:eastAsia="es-CO"/>
              </w:rPr>
              <w:t xml:space="preserve"> Principal y Secundario (Operativo, Administrativo y Producción)</w:t>
            </w:r>
          </w:p>
        </w:tc>
        <w:tc>
          <w:tcPr>
            <w:tcW w:w="1534" w:type="pct"/>
            <w:tcBorders>
              <w:top w:val="nil"/>
              <w:left w:val="nil"/>
              <w:bottom w:val="single" w:sz="4" w:space="0" w:color="auto"/>
              <w:right w:val="single" w:sz="8" w:space="0" w:color="auto"/>
            </w:tcBorders>
            <w:shd w:val="clear" w:color="auto" w:fill="auto"/>
            <w:vAlign w:val="center"/>
            <w:hideMark/>
          </w:tcPr>
          <w:p w14:paraId="2428C354"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Protección perimetral de redes y control de acceso</w:t>
            </w:r>
          </w:p>
        </w:tc>
      </w:tr>
      <w:tr w:rsidR="00605599" w:rsidRPr="00605599" w14:paraId="1B192F90"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32C8018B"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Analizador</w:t>
            </w:r>
          </w:p>
        </w:tc>
        <w:tc>
          <w:tcPr>
            <w:tcW w:w="762" w:type="pct"/>
            <w:tcBorders>
              <w:top w:val="nil"/>
              <w:left w:val="nil"/>
              <w:bottom w:val="single" w:sz="4" w:space="0" w:color="auto"/>
              <w:right w:val="single" w:sz="4" w:space="0" w:color="auto"/>
            </w:tcBorders>
            <w:shd w:val="clear" w:color="auto" w:fill="auto"/>
            <w:vAlign w:val="center"/>
            <w:hideMark/>
          </w:tcPr>
          <w:p w14:paraId="3DEFF7DB"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3A04558A" w14:textId="77777777" w:rsidR="00605599" w:rsidRPr="00605599" w:rsidRDefault="00605599" w:rsidP="00605599">
            <w:pPr>
              <w:spacing w:after="0"/>
              <w:jc w:val="left"/>
              <w:rPr>
                <w:rFonts w:eastAsia="Times New Roman" w:cs="Arial"/>
                <w:color w:val="000000"/>
                <w:lang w:val="es-CO" w:eastAsia="es-CO"/>
              </w:rPr>
            </w:pPr>
            <w:proofErr w:type="spellStart"/>
            <w:r w:rsidRPr="00605599">
              <w:rPr>
                <w:rFonts w:eastAsia="Times New Roman" w:cs="Arial"/>
                <w:color w:val="000000"/>
                <w:lang w:val="es-CO" w:eastAsia="es-CO"/>
              </w:rPr>
              <w:t>Datacenter</w:t>
            </w:r>
            <w:proofErr w:type="spellEnd"/>
            <w:r w:rsidRPr="00605599">
              <w:rPr>
                <w:rFonts w:eastAsia="Times New Roman" w:cs="Arial"/>
                <w:color w:val="000000"/>
                <w:lang w:val="es-CO" w:eastAsia="es-CO"/>
              </w:rPr>
              <w:t xml:space="preserve">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535265D3"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Análisis y correlación de eventos</w:t>
            </w:r>
          </w:p>
        </w:tc>
      </w:tr>
      <w:tr w:rsidR="00605599" w:rsidRPr="00605599" w14:paraId="0821F1F3"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30426DF9"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Sandbox</w:t>
            </w:r>
          </w:p>
        </w:tc>
        <w:tc>
          <w:tcPr>
            <w:tcW w:w="762" w:type="pct"/>
            <w:tcBorders>
              <w:top w:val="nil"/>
              <w:left w:val="nil"/>
              <w:bottom w:val="single" w:sz="4" w:space="0" w:color="auto"/>
              <w:right w:val="single" w:sz="4" w:space="0" w:color="auto"/>
            </w:tcBorders>
            <w:shd w:val="clear" w:color="auto" w:fill="auto"/>
            <w:vAlign w:val="center"/>
            <w:hideMark/>
          </w:tcPr>
          <w:p w14:paraId="7F81A7F2"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2C14DB7D" w14:textId="77777777" w:rsidR="00605599" w:rsidRPr="00605599" w:rsidRDefault="00605599" w:rsidP="00605599">
            <w:pPr>
              <w:spacing w:after="0"/>
              <w:jc w:val="left"/>
              <w:rPr>
                <w:rFonts w:eastAsia="Times New Roman" w:cs="Arial"/>
                <w:color w:val="000000"/>
                <w:lang w:val="es-CO" w:eastAsia="es-CO"/>
              </w:rPr>
            </w:pPr>
            <w:proofErr w:type="spellStart"/>
            <w:r w:rsidRPr="00605599">
              <w:rPr>
                <w:rFonts w:eastAsia="Times New Roman" w:cs="Arial"/>
                <w:color w:val="000000"/>
                <w:lang w:val="es-CO" w:eastAsia="es-CO"/>
              </w:rPr>
              <w:t>Datacenter</w:t>
            </w:r>
            <w:proofErr w:type="spellEnd"/>
            <w:r w:rsidRPr="00605599">
              <w:rPr>
                <w:rFonts w:eastAsia="Times New Roman" w:cs="Arial"/>
                <w:color w:val="000000"/>
                <w:lang w:val="es-CO" w:eastAsia="es-CO"/>
              </w:rPr>
              <w:t xml:space="preserve">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37350588"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Detección avanzada de amenazas</w:t>
            </w:r>
          </w:p>
        </w:tc>
      </w:tr>
      <w:tr w:rsidR="00605599" w:rsidRPr="00605599" w14:paraId="737BD32A"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194BABF4"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SIEM</w:t>
            </w:r>
          </w:p>
        </w:tc>
        <w:tc>
          <w:tcPr>
            <w:tcW w:w="762" w:type="pct"/>
            <w:tcBorders>
              <w:top w:val="nil"/>
              <w:left w:val="nil"/>
              <w:bottom w:val="single" w:sz="4" w:space="0" w:color="auto"/>
              <w:right w:val="single" w:sz="4" w:space="0" w:color="auto"/>
            </w:tcBorders>
            <w:shd w:val="clear" w:color="auto" w:fill="auto"/>
            <w:vAlign w:val="center"/>
            <w:hideMark/>
          </w:tcPr>
          <w:p w14:paraId="07107DB8"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1EB3B9A9" w14:textId="77777777" w:rsidR="00605599" w:rsidRPr="00605599" w:rsidRDefault="00605599" w:rsidP="00605599">
            <w:pPr>
              <w:spacing w:after="0"/>
              <w:jc w:val="left"/>
              <w:rPr>
                <w:rFonts w:eastAsia="Times New Roman" w:cs="Arial"/>
                <w:color w:val="000000"/>
                <w:lang w:val="es-CO" w:eastAsia="es-CO"/>
              </w:rPr>
            </w:pPr>
            <w:proofErr w:type="spellStart"/>
            <w:r w:rsidRPr="00605599">
              <w:rPr>
                <w:rFonts w:eastAsia="Times New Roman" w:cs="Arial"/>
                <w:color w:val="000000"/>
                <w:lang w:val="es-CO" w:eastAsia="es-CO"/>
              </w:rPr>
              <w:t>Datacenter</w:t>
            </w:r>
            <w:proofErr w:type="spellEnd"/>
            <w:r w:rsidRPr="00605599">
              <w:rPr>
                <w:rFonts w:eastAsia="Times New Roman" w:cs="Arial"/>
                <w:color w:val="000000"/>
                <w:lang w:val="es-CO" w:eastAsia="es-CO"/>
              </w:rPr>
              <w:t xml:space="preserve">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6FE65C9D"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Monitoreo y gestión centralizada de seguridad</w:t>
            </w:r>
          </w:p>
        </w:tc>
      </w:tr>
      <w:tr w:rsidR="00605599" w:rsidRPr="00605599" w14:paraId="0B6EA5FD"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7060F441" w14:textId="77777777" w:rsidR="00605599" w:rsidRPr="00605599" w:rsidRDefault="00605599" w:rsidP="00605599">
            <w:pPr>
              <w:spacing w:after="0"/>
              <w:jc w:val="left"/>
              <w:rPr>
                <w:rFonts w:eastAsia="Times New Roman" w:cs="Arial"/>
                <w:b/>
                <w:bCs/>
                <w:color w:val="000000"/>
                <w:lang w:val="es-CO" w:eastAsia="es-CO"/>
              </w:rPr>
            </w:pPr>
            <w:proofErr w:type="spellStart"/>
            <w:r w:rsidRPr="00605599">
              <w:rPr>
                <w:rFonts w:eastAsia="Times New Roman" w:cs="Arial"/>
                <w:b/>
                <w:bCs/>
                <w:color w:val="000000"/>
                <w:lang w:val="es-CO" w:eastAsia="es-CO"/>
              </w:rPr>
              <w:t>Collector</w:t>
            </w:r>
            <w:proofErr w:type="spellEnd"/>
            <w:r w:rsidRPr="00605599">
              <w:rPr>
                <w:rFonts w:eastAsia="Times New Roman" w:cs="Arial"/>
                <w:b/>
                <w:bCs/>
                <w:color w:val="000000"/>
                <w:lang w:val="es-CO" w:eastAsia="es-CO"/>
              </w:rPr>
              <w:t xml:space="preserve"> SIEM</w:t>
            </w:r>
          </w:p>
        </w:tc>
        <w:tc>
          <w:tcPr>
            <w:tcW w:w="762" w:type="pct"/>
            <w:tcBorders>
              <w:top w:val="nil"/>
              <w:left w:val="nil"/>
              <w:bottom w:val="single" w:sz="4" w:space="0" w:color="auto"/>
              <w:right w:val="single" w:sz="4" w:space="0" w:color="auto"/>
            </w:tcBorders>
            <w:shd w:val="clear" w:color="auto" w:fill="auto"/>
            <w:vAlign w:val="center"/>
            <w:hideMark/>
          </w:tcPr>
          <w:p w14:paraId="52876782"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2F9AD6D8" w14:textId="77777777" w:rsidR="00605599" w:rsidRPr="00605599" w:rsidRDefault="00605599" w:rsidP="00605599">
            <w:pPr>
              <w:spacing w:after="0"/>
              <w:jc w:val="left"/>
              <w:rPr>
                <w:rFonts w:eastAsia="Times New Roman" w:cs="Arial"/>
                <w:color w:val="000000"/>
                <w:lang w:val="es-CO" w:eastAsia="es-CO"/>
              </w:rPr>
            </w:pPr>
            <w:proofErr w:type="spellStart"/>
            <w:r w:rsidRPr="00605599">
              <w:rPr>
                <w:rFonts w:eastAsia="Times New Roman" w:cs="Arial"/>
                <w:color w:val="000000"/>
                <w:lang w:val="es-CO" w:eastAsia="es-CO"/>
              </w:rPr>
              <w:t>Datacenter</w:t>
            </w:r>
            <w:proofErr w:type="spellEnd"/>
            <w:r w:rsidRPr="00605599">
              <w:rPr>
                <w:rFonts w:eastAsia="Times New Roman" w:cs="Arial"/>
                <w:color w:val="000000"/>
                <w:lang w:val="es-CO" w:eastAsia="es-CO"/>
              </w:rPr>
              <w:t xml:space="preserve">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6230F688"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Recolección de datos para el SIEM</w:t>
            </w:r>
          </w:p>
        </w:tc>
      </w:tr>
      <w:tr w:rsidR="00605599" w:rsidRPr="00605599" w14:paraId="6704866C"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2EE28193"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WAF</w:t>
            </w:r>
          </w:p>
        </w:tc>
        <w:tc>
          <w:tcPr>
            <w:tcW w:w="762" w:type="pct"/>
            <w:tcBorders>
              <w:top w:val="nil"/>
              <w:left w:val="nil"/>
              <w:bottom w:val="single" w:sz="4" w:space="0" w:color="auto"/>
              <w:right w:val="single" w:sz="4" w:space="0" w:color="auto"/>
            </w:tcBorders>
            <w:shd w:val="clear" w:color="auto" w:fill="auto"/>
            <w:vAlign w:val="center"/>
            <w:hideMark/>
          </w:tcPr>
          <w:p w14:paraId="4291B3C0"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6AA9B44C"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OCI Ashburn</w:t>
            </w:r>
          </w:p>
        </w:tc>
        <w:tc>
          <w:tcPr>
            <w:tcW w:w="1534" w:type="pct"/>
            <w:tcBorders>
              <w:top w:val="nil"/>
              <w:left w:val="nil"/>
              <w:bottom w:val="single" w:sz="4" w:space="0" w:color="auto"/>
              <w:right w:val="single" w:sz="8" w:space="0" w:color="auto"/>
            </w:tcBorders>
            <w:shd w:val="clear" w:color="auto" w:fill="auto"/>
            <w:vAlign w:val="center"/>
            <w:hideMark/>
          </w:tcPr>
          <w:p w14:paraId="0B76C8DD"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Protección de aplicaciones web</w:t>
            </w:r>
          </w:p>
        </w:tc>
      </w:tr>
      <w:tr w:rsidR="00605599" w:rsidRPr="00605599" w14:paraId="16FAED98"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33A5C9A8"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Firewall (OCI)</w:t>
            </w:r>
          </w:p>
        </w:tc>
        <w:tc>
          <w:tcPr>
            <w:tcW w:w="762" w:type="pct"/>
            <w:tcBorders>
              <w:top w:val="nil"/>
              <w:left w:val="nil"/>
              <w:bottom w:val="single" w:sz="4" w:space="0" w:color="auto"/>
              <w:right w:val="single" w:sz="4" w:space="0" w:color="auto"/>
            </w:tcBorders>
            <w:shd w:val="clear" w:color="auto" w:fill="auto"/>
            <w:vAlign w:val="center"/>
            <w:hideMark/>
          </w:tcPr>
          <w:p w14:paraId="7A360580"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057DE6AE"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OCI Ashburn</w:t>
            </w:r>
          </w:p>
        </w:tc>
        <w:tc>
          <w:tcPr>
            <w:tcW w:w="1534" w:type="pct"/>
            <w:tcBorders>
              <w:top w:val="nil"/>
              <w:left w:val="nil"/>
              <w:bottom w:val="single" w:sz="4" w:space="0" w:color="auto"/>
              <w:right w:val="single" w:sz="8" w:space="0" w:color="auto"/>
            </w:tcBorders>
            <w:shd w:val="clear" w:color="auto" w:fill="auto"/>
            <w:vAlign w:val="center"/>
            <w:hideMark/>
          </w:tcPr>
          <w:p w14:paraId="4A075955"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Protección perimetral en la nube</w:t>
            </w:r>
          </w:p>
        </w:tc>
      </w:tr>
      <w:tr w:rsidR="00605599" w:rsidRPr="00605599" w14:paraId="69CFD702"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3379A049"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NAC</w:t>
            </w:r>
          </w:p>
        </w:tc>
        <w:tc>
          <w:tcPr>
            <w:tcW w:w="762" w:type="pct"/>
            <w:tcBorders>
              <w:top w:val="nil"/>
              <w:left w:val="nil"/>
              <w:bottom w:val="single" w:sz="4" w:space="0" w:color="auto"/>
              <w:right w:val="single" w:sz="4" w:space="0" w:color="auto"/>
            </w:tcBorders>
            <w:shd w:val="clear" w:color="auto" w:fill="auto"/>
            <w:vAlign w:val="center"/>
            <w:hideMark/>
          </w:tcPr>
          <w:p w14:paraId="5C06CF9C"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0C576B44" w14:textId="77777777" w:rsidR="00605599" w:rsidRPr="00605599" w:rsidRDefault="00605599" w:rsidP="00605599">
            <w:pPr>
              <w:spacing w:after="0"/>
              <w:jc w:val="left"/>
              <w:rPr>
                <w:rFonts w:eastAsia="Times New Roman" w:cs="Arial"/>
                <w:color w:val="000000"/>
                <w:lang w:val="es-CO" w:eastAsia="es-CO"/>
              </w:rPr>
            </w:pPr>
            <w:proofErr w:type="spellStart"/>
            <w:r w:rsidRPr="00605599">
              <w:rPr>
                <w:rFonts w:eastAsia="Times New Roman" w:cs="Arial"/>
                <w:color w:val="000000"/>
                <w:lang w:val="es-CO" w:eastAsia="es-CO"/>
              </w:rPr>
              <w:t>Datacenter</w:t>
            </w:r>
            <w:proofErr w:type="spellEnd"/>
            <w:r w:rsidRPr="00605599">
              <w:rPr>
                <w:rFonts w:eastAsia="Times New Roman" w:cs="Arial"/>
                <w:color w:val="000000"/>
                <w:lang w:val="es-CO" w:eastAsia="es-CO"/>
              </w:rPr>
              <w:t xml:space="preserve">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10BAD025"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Control de acceso a la red</w:t>
            </w:r>
          </w:p>
        </w:tc>
      </w:tr>
      <w:tr w:rsidR="00605599" w:rsidRPr="00605599" w14:paraId="48915275" w14:textId="77777777" w:rsidTr="005D373F">
        <w:trPr>
          <w:trHeight w:val="20"/>
        </w:trPr>
        <w:tc>
          <w:tcPr>
            <w:tcW w:w="1493" w:type="pct"/>
            <w:tcBorders>
              <w:top w:val="nil"/>
              <w:left w:val="single" w:sz="8" w:space="0" w:color="auto"/>
              <w:bottom w:val="single" w:sz="8" w:space="0" w:color="auto"/>
              <w:right w:val="single" w:sz="4" w:space="0" w:color="auto"/>
            </w:tcBorders>
            <w:shd w:val="clear" w:color="auto" w:fill="auto"/>
            <w:vAlign w:val="center"/>
            <w:hideMark/>
          </w:tcPr>
          <w:p w14:paraId="65785113"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lastRenderedPageBreak/>
              <w:t>Antispam</w:t>
            </w:r>
          </w:p>
        </w:tc>
        <w:tc>
          <w:tcPr>
            <w:tcW w:w="762" w:type="pct"/>
            <w:tcBorders>
              <w:top w:val="nil"/>
              <w:left w:val="nil"/>
              <w:bottom w:val="single" w:sz="8" w:space="0" w:color="auto"/>
              <w:right w:val="single" w:sz="4" w:space="0" w:color="auto"/>
            </w:tcBorders>
            <w:shd w:val="clear" w:color="auto" w:fill="auto"/>
            <w:vAlign w:val="center"/>
            <w:hideMark/>
          </w:tcPr>
          <w:p w14:paraId="53CB2E94"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8" w:space="0" w:color="auto"/>
              <w:right w:val="single" w:sz="4" w:space="0" w:color="auto"/>
            </w:tcBorders>
            <w:shd w:val="clear" w:color="auto" w:fill="auto"/>
            <w:vAlign w:val="center"/>
            <w:hideMark/>
          </w:tcPr>
          <w:p w14:paraId="34C6B417"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Fortinet Cloud</w:t>
            </w:r>
          </w:p>
        </w:tc>
        <w:tc>
          <w:tcPr>
            <w:tcW w:w="1534" w:type="pct"/>
            <w:tcBorders>
              <w:top w:val="nil"/>
              <w:left w:val="nil"/>
              <w:bottom w:val="single" w:sz="8" w:space="0" w:color="auto"/>
              <w:right w:val="single" w:sz="8" w:space="0" w:color="auto"/>
            </w:tcBorders>
            <w:shd w:val="clear" w:color="auto" w:fill="auto"/>
            <w:vAlign w:val="center"/>
            <w:hideMark/>
          </w:tcPr>
          <w:p w14:paraId="45F7A568"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Filtrado de correos electrónicos</w:t>
            </w:r>
          </w:p>
        </w:tc>
      </w:tr>
    </w:tbl>
    <w:p w14:paraId="5562DAC9" w14:textId="77777777" w:rsidR="0038747F" w:rsidRDefault="0038747F" w:rsidP="0038747F">
      <w:pPr>
        <w:pStyle w:val="Ttulo3"/>
      </w:pPr>
      <w:bookmarkStart w:id="62" w:name="_Toc189203340"/>
      <w:r w:rsidRPr="000C2C11">
        <w:t xml:space="preserve">Políticas </w:t>
      </w:r>
      <w:r>
        <w:t>de Seguridad de la Información</w:t>
      </w:r>
      <w:bookmarkEnd w:id="62"/>
    </w:p>
    <w:p w14:paraId="4C703400" w14:textId="77777777" w:rsidR="0038747F" w:rsidRPr="001179A9" w:rsidRDefault="0038747F" w:rsidP="0038747F">
      <w:pPr>
        <w:pStyle w:val="Subttulo"/>
      </w:pPr>
      <w:bookmarkStart w:id="63" w:name="_Toc2104302340"/>
      <w:r w:rsidRPr="001179A9">
        <w:t>Política de protección y tratamiento de datos personales (EGTI-DI-002 V6)</w:t>
      </w:r>
      <w:bookmarkEnd w:id="63"/>
    </w:p>
    <w:p w14:paraId="0787BBD2"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los lineamientos para garantizar la protección de datos y el tratamiento de estos, las finalidades de uso, los derechos que le asisten a sus titulares.</w:t>
      </w:r>
    </w:p>
    <w:p w14:paraId="7D3D1644"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Obligatorio para la UAERMV, servidores públicos, contratistas, proveedores y toda persona que trate información de datos personales en la entidad.</w:t>
      </w:r>
    </w:p>
    <w:p w14:paraId="2B8C2AA3"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B4C737A" w14:textId="77777777" w:rsidR="0038747F" w:rsidRPr="001179A9" w:rsidRDefault="0038747F" w:rsidP="0038747F">
      <w:pPr>
        <w:widowControl w:val="0"/>
        <w:rPr>
          <w:rFonts w:eastAsia="Times New Roman" w:cs="Arial"/>
        </w:rPr>
      </w:pPr>
      <w:r w:rsidRPr="001179A9">
        <w:rPr>
          <w:rFonts w:eastAsia="Times New Roman" w:cs="Arial"/>
        </w:rPr>
        <w:t>El control 5.1 de la norma ISO/IEC 27001:2022 señala:</w:t>
      </w:r>
    </w:p>
    <w:p w14:paraId="7EF6D50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Políticas para la seguridad de la información.</w:t>
      </w:r>
    </w:p>
    <w:p w14:paraId="5E565E5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xml:space="preserve">: La política de seguridad de la información y </w:t>
      </w:r>
      <w:r w:rsidRPr="001179A9">
        <w:rPr>
          <w:rFonts w:eastAsia="Times New Roman" w:cs="Arial"/>
          <w:u w:val="single"/>
        </w:rPr>
        <w:t>las políticas específicas asociadas</w:t>
      </w:r>
      <w:r w:rsidRPr="001179A9">
        <w:rPr>
          <w:rFonts w:eastAsia="Times New Roman" w:cs="Arial"/>
        </w:rPr>
        <w:t xml:space="preserve"> deben ser definidas, aprobadas por la dirección, publicadas comunicadas y reconocidas por el personal pertinente y partes interesadas pertinentes, y revisadas a intervalos planificados y cuando ocurran cambios significativos en la organización. (subrayado fuera de texto)</w:t>
      </w:r>
    </w:p>
    <w:p w14:paraId="326E9E8E" w14:textId="77777777" w:rsidR="0038747F" w:rsidRPr="001179A9" w:rsidRDefault="0038747F" w:rsidP="0038747F">
      <w:pPr>
        <w:widowControl w:val="0"/>
        <w:rPr>
          <w:rFonts w:eastAsia="Times New Roman" w:cs="Arial"/>
        </w:rPr>
      </w:pPr>
      <w:r w:rsidRPr="001179A9">
        <w:rPr>
          <w:rFonts w:eastAsia="Times New Roman" w:cs="Arial"/>
        </w:rPr>
        <w:t>El control 5.34 de la norma ISO/IEC 27001:2022 señala:</w:t>
      </w:r>
    </w:p>
    <w:p w14:paraId="58C56AB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Privacidad y protección de la información de identificación personal (PII, por sus siglas en inglés).</w:t>
      </w:r>
    </w:p>
    <w:p w14:paraId="289C43C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organización debe identificar y cumplir con los requisitos relacionados con la preservación de la privacidad y la protección de la PII de acuerdo con las leyes y regulaciones aplicables y los requisitos contractuales.</w:t>
      </w:r>
    </w:p>
    <w:p w14:paraId="0DE1EE56" w14:textId="77777777" w:rsidR="0038747F" w:rsidRPr="00CA4B23" w:rsidRDefault="0038747F" w:rsidP="0038747F">
      <w:pPr>
        <w:widowControl w:val="0"/>
        <w:rPr>
          <w:rFonts w:eastAsia="Times New Roman" w:cs="Arial"/>
          <w:b/>
          <w:bCs/>
        </w:rPr>
      </w:pPr>
      <w:r w:rsidRPr="001179A9">
        <w:rPr>
          <w:rFonts w:eastAsia="Times New Roman" w:cs="Arial"/>
          <w:b/>
          <w:bCs/>
        </w:rPr>
        <w:t>Análisis:</w:t>
      </w:r>
      <w:r w:rsidRPr="001179A9">
        <w:rPr>
          <w:rFonts w:eastAsia="Times New Roman" w:cs="Arial"/>
        </w:rPr>
        <w:t xml:space="preserve"> Política vigente, que data de 2023, cumple con los criterios definidos en la Ley 1581 y su decreto reglamentario 1074 de 2015 como se señala en la siguiente tabla.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7"/>
        <w:gridCol w:w="2598"/>
        <w:gridCol w:w="2677"/>
      </w:tblGrid>
      <w:tr w:rsidR="0038747F" w:rsidRPr="0054432C" w14:paraId="68BB56BB" w14:textId="77777777" w:rsidTr="003E5CD5">
        <w:trPr>
          <w:trHeight w:val="390"/>
        </w:trPr>
        <w:tc>
          <w:tcPr>
            <w:tcW w:w="2179" w:type="pct"/>
            <w:shd w:val="clear" w:color="auto" w:fill="ADB450"/>
            <w:vAlign w:val="center"/>
          </w:tcPr>
          <w:p w14:paraId="2F810B12" w14:textId="77777777" w:rsidR="0038747F" w:rsidRPr="0054432C" w:rsidRDefault="0038747F" w:rsidP="003E5CD5">
            <w:pPr>
              <w:spacing w:after="0"/>
              <w:jc w:val="center"/>
              <w:rPr>
                <w:rFonts w:eastAsia="Times New Roman" w:cs="Arial"/>
                <w:b/>
                <w:bCs/>
                <w:color w:val="FFFFFF" w:themeColor="background1"/>
              </w:rPr>
            </w:pPr>
            <w:r w:rsidRPr="0054432C">
              <w:rPr>
                <w:rFonts w:eastAsia="Times New Roman" w:cs="Arial"/>
                <w:b/>
                <w:bCs/>
                <w:color w:val="FFFFFF" w:themeColor="background1"/>
              </w:rPr>
              <w:t>Criterio</w:t>
            </w:r>
          </w:p>
        </w:tc>
        <w:tc>
          <w:tcPr>
            <w:tcW w:w="1389" w:type="pct"/>
            <w:shd w:val="clear" w:color="auto" w:fill="ADB450"/>
            <w:vAlign w:val="center"/>
          </w:tcPr>
          <w:p w14:paraId="0492835D" w14:textId="77777777" w:rsidR="0038747F" w:rsidRPr="0054432C" w:rsidRDefault="0038747F" w:rsidP="003E5CD5">
            <w:pPr>
              <w:spacing w:after="0"/>
              <w:jc w:val="center"/>
              <w:rPr>
                <w:rFonts w:eastAsia="Times New Roman" w:cs="Arial"/>
                <w:b/>
                <w:bCs/>
                <w:color w:val="FFFFFF" w:themeColor="background1"/>
              </w:rPr>
            </w:pPr>
            <w:r w:rsidRPr="0054432C">
              <w:rPr>
                <w:rFonts w:eastAsia="Times New Roman" w:cs="Arial"/>
                <w:b/>
                <w:bCs/>
                <w:color w:val="FFFFFF" w:themeColor="background1"/>
              </w:rPr>
              <w:t>Fundamento</w:t>
            </w:r>
          </w:p>
        </w:tc>
        <w:tc>
          <w:tcPr>
            <w:tcW w:w="1431" w:type="pct"/>
            <w:shd w:val="clear" w:color="auto" w:fill="ADB450"/>
            <w:vAlign w:val="center"/>
          </w:tcPr>
          <w:p w14:paraId="03C647C1" w14:textId="77777777" w:rsidR="0038747F" w:rsidRPr="0054432C" w:rsidRDefault="0038747F" w:rsidP="003E5CD5">
            <w:pPr>
              <w:spacing w:after="0"/>
              <w:jc w:val="center"/>
              <w:rPr>
                <w:rFonts w:eastAsia="Times New Roman" w:cs="Arial"/>
                <w:b/>
                <w:bCs/>
                <w:color w:val="FFFFFF" w:themeColor="background1"/>
              </w:rPr>
            </w:pPr>
            <w:r w:rsidRPr="0054432C">
              <w:rPr>
                <w:rFonts w:eastAsia="Times New Roman" w:cs="Arial"/>
                <w:b/>
                <w:bCs/>
                <w:color w:val="FFFFFF" w:themeColor="background1"/>
              </w:rPr>
              <w:t>Diagnóstico</w:t>
            </w:r>
          </w:p>
        </w:tc>
      </w:tr>
      <w:tr w:rsidR="0038747F" w:rsidRPr="001179A9" w14:paraId="731A2430" w14:textId="77777777" w:rsidTr="003E5CD5">
        <w:trPr>
          <w:trHeight w:val="255"/>
        </w:trPr>
        <w:tc>
          <w:tcPr>
            <w:tcW w:w="2179" w:type="pct"/>
            <w:vAlign w:val="center"/>
          </w:tcPr>
          <w:p w14:paraId="75FB36CC" w14:textId="77777777" w:rsidR="0038747F" w:rsidRPr="001179A9" w:rsidRDefault="0038747F" w:rsidP="003E5CD5">
            <w:pPr>
              <w:spacing w:after="0"/>
              <w:rPr>
                <w:rFonts w:eastAsia="Times New Roman" w:cs="Arial"/>
              </w:rPr>
            </w:pPr>
            <w:r w:rsidRPr="001179A9">
              <w:rPr>
                <w:rFonts w:eastAsia="Times New Roman" w:cs="Arial"/>
              </w:rPr>
              <w:t>Adoptar un manual interno de políticas y procedimientos para garantizar el adecuado cumplimiento de la presente ley.</w:t>
            </w:r>
          </w:p>
        </w:tc>
        <w:tc>
          <w:tcPr>
            <w:tcW w:w="1389" w:type="pct"/>
            <w:vAlign w:val="center"/>
          </w:tcPr>
          <w:p w14:paraId="41721B68" w14:textId="77777777" w:rsidR="0038747F" w:rsidRPr="001179A9" w:rsidRDefault="0038747F" w:rsidP="003E5CD5">
            <w:pPr>
              <w:spacing w:after="0"/>
              <w:rPr>
                <w:rFonts w:eastAsia="Times New Roman" w:cs="Arial"/>
              </w:rPr>
            </w:pPr>
            <w:r w:rsidRPr="001179A9">
              <w:rPr>
                <w:rFonts w:eastAsia="Times New Roman" w:cs="Arial"/>
              </w:rPr>
              <w:t>Numeral k, Artículo 17, Ley 1581 de 2012.</w:t>
            </w:r>
          </w:p>
        </w:tc>
        <w:tc>
          <w:tcPr>
            <w:tcW w:w="1431" w:type="pct"/>
            <w:vAlign w:val="center"/>
          </w:tcPr>
          <w:p w14:paraId="519242D1" w14:textId="77777777" w:rsidR="0038747F" w:rsidRPr="001179A9" w:rsidRDefault="0038747F" w:rsidP="003E5CD5">
            <w:pPr>
              <w:spacing w:after="0"/>
              <w:rPr>
                <w:rFonts w:eastAsia="Times New Roman" w:cs="Arial"/>
              </w:rPr>
            </w:pPr>
            <w:r w:rsidRPr="001179A9">
              <w:rPr>
                <w:rFonts w:eastAsia="Times New Roman" w:cs="Arial"/>
              </w:rPr>
              <w:t>Manual adoptado, incluye procedimientos para atención de consultas.</w:t>
            </w:r>
          </w:p>
        </w:tc>
      </w:tr>
      <w:tr w:rsidR="0038747F" w:rsidRPr="001179A9" w14:paraId="7B73BEDA" w14:textId="77777777" w:rsidTr="003E5CD5">
        <w:trPr>
          <w:trHeight w:val="255"/>
        </w:trPr>
        <w:tc>
          <w:tcPr>
            <w:tcW w:w="2179" w:type="pct"/>
            <w:vAlign w:val="center"/>
          </w:tcPr>
          <w:p w14:paraId="4CEB4497" w14:textId="77777777" w:rsidR="0038747F" w:rsidRPr="001179A9" w:rsidRDefault="0038747F" w:rsidP="003E5CD5">
            <w:pPr>
              <w:spacing w:after="0"/>
              <w:rPr>
                <w:rFonts w:eastAsia="Times New Roman" w:cs="Arial"/>
              </w:rPr>
            </w:pPr>
            <w:r w:rsidRPr="001179A9">
              <w:rPr>
                <w:rFonts w:eastAsia="Times New Roman" w:cs="Arial"/>
              </w:rPr>
              <w:t>Las políticas de Tratamiento en ningún caso podrán ser inferiores a los deberes contenidos en la presente ley.</w:t>
            </w:r>
          </w:p>
        </w:tc>
        <w:tc>
          <w:tcPr>
            <w:tcW w:w="1389" w:type="pct"/>
            <w:vAlign w:val="center"/>
          </w:tcPr>
          <w:p w14:paraId="78B33822" w14:textId="77777777" w:rsidR="0038747F" w:rsidRPr="001179A9" w:rsidRDefault="0038747F" w:rsidP="003E5CD5">
            <w:pPr>
              <w:spacing w:after="0"/>
              <w:rPr>
                <w:rFonts w:eastAsia="Times New Roman" w:cs="Arial"/>
              </w:rPr>
            </w:pPr>
            <w:r w:rsidRPr="001179A9">
              <w:rPr>
                <w:rFonts w:eastAsia="Times New Roman" w:cs="Arial"/>
              </w:rPr>
              <w:t>Artículo 25, Ley 1581 de 2012.</w:t>
            </w:r>
          </w:p>
        </w:tc>
        <w:tc>
          <w:tcPr>
            <w:tcW w:w="1431" w:type="pct"/>
            <w:vAlign w:val="center"/>
          </w:tcPr>
          <w:p w14:paraId="0E7D640B" w14:textId="77777777" w:rsidR="0038747F" w:rsidRPr="001179A9" w:rsidRDefault="0038747F" w:rsidP="003E5CD5">
            <w:pPr>
              <w:spacing w:after="0"/>
              <w:rPr>
                <w:rFonts w:eastAsia="Times New Roman" w:cs="Arial"/>
              </w:rPr>
            </w:pPr>
            <w:r w:rsidRPr="001179A9">
              <w:rPr>
                <w:rFonts w:eastAsia="Times New Roman" w:cs="Arial"/>
              </w:rPr>
              <w:t>Políticas alineadas con deberes de la ley.</w:t>
            </w:r>
          </w:p>
        </w:tc>
      </w:tr>
      <w:tr w:rsidR="0038747F" w:rsidRPr="001179A9" w14:paraId="16809EE0" w14:textId="77777777" w:rsidTr="003E5CD5">
        <w:trPr>
          <w:trHeight w:val="255"/>
        </w:trPr>
        <w:tc>
          <w:tcPr>
            <w:tcW w:w="2179" w:type="pct"/>
            <w:vAlign w:val="center"/>
          </w:tcPr>
          <w:p w14:paraId="226DAEA1" w14:textId="77777777" w:rsidR="0038747F" w:rsidRPr="001179A9" w:rsidRDefault="0038747F" w:rsidP="003E5CD5">
            <w:pPr>
              <w:spacing w:after="0"/>
              <w:rPr>
                <w:rFonts w:eastAsia="Times New Roman" w:cs="Arial"/>
              </w:rPr>
            </w:pPr>
            <w:r w:rsidRPr="001179A9">
              <w:rPr>
                <w:rFonts w:eastAsia="Times New Roman" w:cs="Arial"/>
              </w:rPr>
              <w:t>Constar en medio físico o electrónico.</w:t>
            </w:r>
          </w:p>
        </w:tc>
        <w:tc>
          <w:tcPr>
            <w:tcW w:w="1389" w:type="pct"/>
            <w:vAlign w:val="center"/>
          </w:tcPr>
          <w:p w14:paraId="64D10CA9" w14:textId="77777777" w:rsidR="0038747F" w:rsidRPr="001179A9" w:rsidRDefault="0038747F" w:rsidP="003E5CD5">
            <w:pPr>
              <w:spacing w:after="0"/>
              <w:rPr>
                <w:rFonts w:eastAsia="Times New Roman" w:cs="Arial"/>
              </w:rPr>
            </w:pPr>
            <w:r w:rsidRPr="001179A9">
              <w:rPr>
                <w:rFonts w:eastAsia="Times New Roman" w:cs="Arial"/>
              </w:rPr>
              <w:t>Artículo 2.2.2.25.3.1, DUR-CIT 1074 de 2015.</w:t>
            </w:r>
          </w:p>
        </w:tc>
        <w:tc>
          <w:tcPr>
            <w:tcW w:w="1431" w:type="pct"/>
            <w:vAlign w:val="center"/>
          </w:tcPr>
          <w:p w14:paraId="42DF95BF" w14:textId="77777777" w:rsidR="0038747F" w:rsidRPr="001179A9" w:rsidRDefault="0038747F" w:rsidP="003E5CD5">
            <w:pPr>
              <w:spacing w:after="0"/>
              <w:rPr>
                <w:rFonts w:eastAsia="Times New Roman" w:cs="Arial"/>
              </w:rPr>
            </w:pPr>
            <w:r w:rsidRPr="001179A9">
              <w:rPr>
                <w:rFonts w:eastAsia="Times New Roman" w:cs="Arial"/>
              </w:rPr>
              <w:t>Medios físicos y electrónicos disponibles.</w:t>
            </w:r>
          </w:p>
        </w:tc>
      </w:tr>
      <w:tr w:rsidR="0038747F" w:rsidRPr="001179A9" w14:paraId="2C93B6EE" w14:textId="77777777" w:rsidTr="003E5CD5">
        <w:trPr>
          <w:trHeight w:val="255"/>
        </w:trPr>
        <w:tc>
          <w:tcPr>
            <w:tcW w:w="2179" w:type="pct"/>
            <w:vAlign w:val="center"/>
          </w:tcPr>
          <w:p w14:paraId="5F5BACB9" w14:textId="77777777" w:rsidR="0038747F" w:rsidRPr="001179A9" w:rsidRDefault="0038747F" w:rsidP="003E5CD5">
            <w:pPr>
              <w:spacing w:after="0"/>
              <w:rPr>
                <w:rFonts w:eastAsia="Times New Roman" w:cs="Arial"/>
              </w:rPr>
            </w:pPr>
            <w:r w:rsidRPr="001179A9">
              <w:rPr>
                <w:rFonts w:eastAsia="Times New Roman" w:cs="Arial"/>
              </w:rPr>
              <w:t>Constar en un lenguaje claro y sencillo.</w:t>
            </w:r>
          </w:p>
        </w:tc>
        <w:tc>
          <w:tcPr>
            <w:tcW w:w="1389" w:type="pct"/>
            <w:vAlign w:val="center"/>
          </w:tcPr>
          <w:p w14:paraId="5AFE1BA2" w14:textId="77777777" w:rsidR="0038747F" w:rsidRPr="001179A9" w:rsidRDefault="0038747F" w:rsidP="003E5CD5">
            <w:pPr>
              <w:spacing w:after="0"/>
              <w:rPr>
                <w:rFonts w:eastAsia="Times New Roman" w:cs="Arial"/>
              </w:rPr>
            </w:pPr>
            <w:r w:rsidRPr="001179A9">
              <w:rPr>
                <w:rFonts w:eastAsia="Times New Roman" w:cs="Arial"/>
              </w:rPr>
              <w:t>Artículo 2.2.2.25.3.1, DUR-CIT 1074 de 2015.</w:t>
            </w:r>
          </w:p>
        </w:tc>
        <w:tc>
          <w:tcPr>
            <w:tcW w:w="1431" w:type="pct"/>
            <w:vAlign w:val="center"/>
          </w:tcPr>
          <w:p w14:paraId="6176FB4E" w14:textId="77777777" w:rsidR="0038747F" w:rsidRPr="001179A9" w:rsidRDefault="0038747F" w:rsidP="003E5CD5">
            <w:pPr>
              <w:spacing w:after="0"/>
              <w:rPr>
                <w:rFonts w:eastAsia="Times New Roman" w:cs="Arial"/>
              </w:rPr>
            </w:pPr>
            <w:r w:rsidRPr="001179A9">
              <w:rPr>
                <w:rFonts w:eastAsia="Times New Roman" w:cs="Arial"/>
              </w:rPr>
              <w:t>Lenguaje claro y accesible.</w:t>
            </w:r>
          </w:p>
        </w:tc>
      </w:tr>
      <w:tr w:rsidR="0038747F" w:rsidRPr="001179A9" w14:paraId="21B65A5F" w14:textId="77777777" w:rsidTr="003E5CD5">
        <w:trPr>
          <w:trHeight w:val="255"/>
        </w:trPr>
        <w:tc>
          <w:tcPr>
            <w:tcW w:w="2179" w:type="pct"/>
            <w:vAlign w:val="center"/>
          </w:tcPr>
          <w:p w14:paraId="39DD88E6" w14:textId="77777777" w:rsidR="0038747F" w:rsidRPr="001179A9" w:rsidRDefault="0038747F" w:rsidP="003E5CD5">
            <w:pPr>
              <w:spacing w:after="0"/>
              <w:rPr>
                <w:rFonts w:eastAsia="Times New Roman" w:cs="Arial"/>
              </w:rPr>
            </w:pPr>
            <w:r w:rsidRPr="001179A9">
              <w:rPr>
                <w:rFonts w:eastAsia="Times New Roman" w:cs="Arial"/>
              </w:rPr>
              <w:lastRenderedPageBreak/>
              <w:t>Ser puestas en conocimiento de los Titulares.</w:t>
            </w:r>
          </w:p>
        </w:tc>
        <w:tc>
          <w:tcPr>
            <w:tcW w:w="1389" w:type="pct"/>
            <w:vAlign w:val="center"/>
          </w:tcPr>
          <w:p w14:paraId="02D9C17D" w14:textId="77777777" w:rsidR="0038747F" w:rsidRPr="001179A9" w:rsidRDefault="0038747F" w:rsidP="003E5CD5">
            <w:pPr>
              <w:spacing w:after="0"/>
              <w:rPr>
                <w:rFonts w:eastAsia="Times New Roman" w:cs="Arial"/>
              </w:rPr>
            </w:pPr>
            <w:r w:rsidRPr="001179A9">
              <w:rPr>
                <w:rFonts w:eastAsia="Times New Roman" w:cs="Arial"/>
              </w:rPr>
              <w:t>Artículo 2.2.2.25.3.1, DUR-CIT 1074 de 2015.</w:t>
            </w:r>
          </w:p>
        </w:tc>
        <w:tc>
          <w:tcPr>
            <w:tcW w:w="1431" w:type="pct"/>
            <w:vAlign w:val="center"/>
          </w:tcPr>
          <w:p w14:paraId="76E09B65" w14:textId="77777777" w:rsidR="0038747F" w:rsidRPr="001179A9" w:rsidRDefault="0038747F" w:rsidP="003E5CD5">
            <w:pPr>
              <w:spacing w:after="0"/>
              <w:rPr>
                <w:rFonts w:eastAsia="Times New Roman" w:cs="Arial"/>
              </w:rPr>
            </w:pPr>
            <w:r w:rsidRPr="001179A9">
              <w:rPr>
                <w:rFonts w:eastAsia="Times New Roman" w:cs="Arial"/>
              </w:rPr>
              <w:t>Conocimiento de políticas a titulares garantizado.</w:t>
            </w:r>
          </w:p>
        </w:tc>
      </w:tr>
      <w:tr w:rsidR="0038747F" w:rsidRPr="001179A9" w14:paraId="087C31C9" w14:textId="77777777" w:rsidTr="003E5CD5">
        <w:trPr>
          <w:trHeight w:val="255"/>
        </w:trPr>
        <w:tc>
          <w:tcPr>
            <w:tcW w:w="2179" w:type="pct"/>
            <w:vAlign w:val="center"/>
          </w:tcPr>
          <w:p w14:paraId="6BB5AF79" w14:textId="77777777" w:rsidR="0038747F" w:rsidRPr="001179A9" w:rsidRDefault="0038747F" w:rsidP="003E5CD5">
            <w:pPr>
              <w:spacing w:after="0"/>
              <w:rPr>
                <w:rFonts w:eastAsia="Times New Roman" w:cs="Arial"/>
              </w:rPr>
            </w:pPr>
            <w:r w:rsidRPr="001179A9">
              <w:rPr>
                <w:rFonts w:eastAsia="Times New Roman" w:cs="Arial"/>
              </w:rPr>
              <w:t>Dichas políticas deberán incluir, por lo menos, la siguiente información:</w:t>
            </w:r>
          </w:p>
        </w:tc>
        <w:tc>
          <w:tcPr>
            <w:tcW w:w="1389" w:type="pct"/>
            <w:vAlign w:val="center"/>
          </w:tcPr>
          <w:p w14:paraId="3419A14E" w14:textId="77777777" w:rsidR="0038747F" w:rsidRPr="001179A9" w:rsidRDefault="0038747F" w:rsidP="003E5CD5">
            <w:pPr>
              <w:spacing w:after="0"/>
              <w:rPr>
                <w:rFonts w:eastAsia="Times New Roman" w:cs="Arial"/>
              </w:rPr>
            </w:pPr>
            <w:r w:rsidRPr="001179A9">
              <w:rPr>
                <w:rFonts w:eastAsia="Times New Roman" w:cs="Arial"/>
              </w:rPr>
              <w:t>Numeral 1, Artículo 2.2.2.25.3.1, DUR-CIT 1074 de 2015.</w:t>
            </w:r>
          </w:p>
        </w:tc>
        <w:tc>
          <w:tcPr>
            <w:tcW w:w="1431" w:type="pct"/>
            <w:vAlign w:val="center"/>
          </w:tcPr>
          <w:p w14:paraId="564DF9FD" w14:textId="77777777" w:rsidR="0038747F" w:rsidRPr="001179A9" w:rsidRDefault="0038747F" w:rsidP="003E5CD5">
            <w:pPr>
              <w:spacing w:after="0"/>
              <w:rPr>
                <w:rFonts w:eastAsia="Times New Roman" w:cs="Arial"/>
              </w:rPr>
            </w:pPr>
            <w:r w:rsidRPr="001179A9">
              <w:rPr>
                <w:rFonts w:eastAsia="Times New Roman" w:cs="Arial"/>
              </w:rPr>
              <w:t>Información esencial incluida en políticas.</w:t>
            </w:r>
          </w:p>
        </w:tc>
      </w:tr>
      <w:tr w:rsidR="0038747F" w:rsidRPr="001179A9" w14:paraId="1825A622" w14:textId="77777777" w:rsidTr="003E5CD5">
        <w:trPr>
          <w:trHeight w:val="255"/>
        </w:trPr>
        <w:tc>
          <w:tcPr>
            <w:tcW w:w="2179" w:type="pct"/>
            <w:vAlign w:val="center"/>
          </w:tcPr>
          <w:p w14:paraId="1F8E9B74" w14:textId="77777777" w:rsidR="0038747F" w:rsidRPr="001179A9" w:rsidRDefault="0038747F" w:rsidP="003E5CD5">
            <w:pPr>
              <w:spacing w:after="0"/>
              <w:rPr>
                <w:rFonts w:eastAsia="Times New Roman" w:cs="Arial"/>
              </w:rPr>
            </w:pPr>
            <w:r w:rsidRPr="001179A9">
              <w:rPr>
                <w:rFonts w:eastAsia="Times New Roman" w:cs="Arial"/>
              </w:rPr>
              <w:t>Tratamiento al cual serán sometidos los datos.</w:t>
            </w:r>
          </w:p>
        </w:tc>
        <w:tc>
          <w:tcPr>
            <w:tcW w:w="1389" w:type="pct"/>
            <w:vAlign w:val="center"/>
          </w:tcPr>
          <w:p w14:paraId="3CEE63CB" w14:textId="77777777" w:rsidR="0038747F" w:rsidRPr="001179A9" w:rsidRDefault="0038747F" w:rsidP="003E5CD5">
            <w:pPr>
              <w:spacing w:after="0"/>
              <w:rPr>
                <w:rFonts w:eastAsia="Times New Roman" w:cs="Arial"/>
              </w:rPr>
            </w:pPr>
            <w:r w:rsidRPr="001179A9">
              <w:rPr>
                <w:rFonts w:eastAsia="Times New Roman" w:cs="Arial"/>
              </w:rPr>
              <w:t>Numeral 2, Artículo 2.2.2.25.3.1, DUR-CIT 1074 de 2015.</w:t>
            </w:r>
          </w:p>
        </w:tc>
        <w:tc>
          <w:tcPr>
            <w:tcW w:w="1431" w:type="pct"/>
            <w:vAlign w:val="center"/>
          </w:tcPr>
          <w:p w14:paraId="2077347F" w14:textId="77777777" w:rsidR="0038747F" w:rsidRPr="001179A9" w:rsidRDefault="0038747F" w:rsidP="003E5CD5">
            <w:pPr>
              <w:spacing w:after="0"/>
              <w:rPr>
                <w:rFonts w:eastAsia="Times New Roman" w:cs="Arial"/>
              </w:rPr>
            </w:pPr>
            <w:r w:rsidRPr="001179A9">
              <w:rPr>
                <w:rFonts w:eastAsia="Times New Roman" w:cs="Arial"/>
              </w:rPr>
              <w:t>Tratamiento informado en avisos de privacidad.</w:t>
            </w:r>
          </w:p>
        </w:tc>
      </w:tr>
      <w:tr w:rsidR="0038747F" w:rsidRPr="001179A9" w14:paraId="350CF9FA" w14:textId="77777777" w:rsidTr="003E5CD5">
        <w:trPr>
          <w:trHeight w:val="255"/>
        </w:trPr>
        <w:tc>
          <w:tcPr>
            <w:tcW w:w="2179" w:type="pct"/>
            <w:vAlign w:val="center"/>
          </w:tcPr>
          <w:p w14:paraId="77633074" w14:textId="77777777" w:rsidR="0038747F" w:rsidRPr="001179A9" w:rsidRDefault="0038747F" w:rsidP="003E5CD5">
            <w:pPr>
              <w:spacing w:after="0"/>
              <w:rPr>
                <w:rFonts w:eastAsia="Times New Roman" w:cs="Arial"/>
              </w:rPr>
            </w:pPr>
            <w:r w:rsidRPr="001179A9">
              <w:rPr>
                <w:rFonts w:eastAsia="Times New Roman" w:cs="Arial"/>
              </w:rPr>
              <w:t>Finalidad del tratamiento.</w:t>
            </w:r>
          </w:p>
        </w:tc>
        <w:tc>
          <w:tcPr>
            <w:tcW w:w="1389" w:type="pct"/>
            <w:vAlign w:val="center"/>
          </w:tcPr>
          <w:p w14:paraId="3346C4A2" w14:textId="77777777" w:rsidR="0038747F" w:rsidRPr="001179A9" w:rsidRDefault="0038747F" w:rsidP="003E5CD5">
            <w:pPr>
              <w:spacing w:after="0"/>
              <w:rPr>
                <w:rFonts w:eastAsia="Times New Roman" w:cs="Arial"/>
              </w:rPr>
            </w:pPr>
            <w:r w:rsidRPr="001179A9">
              <w:rPr>
                <w:rFonts w:eastAsia="Times New Roman" w:cs="Arial"/>
              </w:rPr>
              <w:t>Numeral 3, Artículo 2.2.2.25.3.1, DUR-CIT 1074 de 2015.</w:t>
            </w:r>
          </w:p>
        </w:tc>
        <w:tc>
          <w:tcPr>
            <w:tcW w:w="1431" w:type="pct"/>
            <w:vAlign w:val="center"/>
          </w:tcPr>
          <w:p w14:paraId="3CF2434F" w14:textId="77777777" w:rsidR="0038747F" w:rsidRPr="001179A9" w:rsidRDefault="0038747F" w:rsidP="003E5CD5">
            <w:pPr>
              <w:spacing w:after="0"/>
              <w:rPr>
                <w:rFonts w:eastAsia="Times New Roman" w:cs="Arial"/>
              </w:rPr>
            </w:pPr>
            <w:r w:rsidRPr="001179A9">
              <w:rPr>
                <w:rFonts w:eastAsia="Times New Roman" w:cs="Arial"/>
              </w:rPr>
              <w:t>Finalidades del tratamiento especificadas.</w:t>
            </w:r>
          </w:p>
        </w:tc>
      </w:tr>
      <w:tr w:rsidR="0038747F" w:rsidRPr="001179A9" w14:paraId="2487B6A7" w14:textId="77777777" w:rsidTr="003E5CD5">
        <w:trPr>
          <w:trHeight w:val="255"/>
        </w:trPr>
        <w:tc>
          <w:tcPr>
            <w:tcW w:w="2179" w:type="pct"/>
            <w:vAlign w:val="center"/>
          </w:tcPr>
          <w:p w14:paraId="4DDEC236" w14:textId="77777777" w:rsidR="0038747F" w:rsidRPr="001179A9" w:rsidRDefault="0038747F" w:rsidP="003E5CD5">
            <w:pPr>
              <w:spacing w:after="0"/>
              <w:rPr>
                <w:rFonts w:eastAsia="Times New Roman" w:cs="Arial"/>
              </w:rPr>
            </w:pPr>
            <w:r w:rsidRPr="001179A9">
              <w:rPr>
                <w:rFonts w:eastAsia="Times New Roman" w:cs="Arial"/>
              </w:rPr>
              <w:t>Derechos que le asisten como Titular.</w:t>
            </w:r>
          </w:p>
        </w:tc>
        <w:tc>
          <w:tcPr>
            <w:tcW w:w="1389" w:type="pct"/>
            <w:vAlign w:val="center"/>
          </w:tcPr>
          <w:p w14:paraId="75CD7C03" w14:textId="77777777" w:rsidR="0038747F" w:rsidRPr="001179A9" w:rsidRDefault="0038747F" w:rsidP="003E5CD5">
            <w:pPr>
              <w:spacing w:after="0"/>
              <w:rPr>
                <w:rFonts w:eastAsia="Times New Roman" w:cs="Arial"/>
              </w:rPr>
            </w:pPr>
            <w:r w:rsidRPr="001179A9">
              <w:rPr>
                <w:rFonts w:eastAsia="Times New Roman" w:cs="Arial"/>
              </w:rPr>
              <w:t>Numeral 4, Artículo 2.2.2.25.3.1, DUR-CIT 1074 de 2015.</w:t>
            </w:r>
          </w:p>
        </w:tc>
        <w:tc>
          <w:tcPr>
            <w:tcW w:w="1431" w:type="pct"/>
            <w:vAlign w:val="center"/>
          </w:tcPr>
          <w:p w14:paraId="671B7C98" w14:textId="77777777" w:rsidR="0038747F" w:rsidRPr="001179A9" w:rsidRDefault="0038747F" w:rsidP="003E5CD5">
            <w:pPr>
              <w:spacing w:after="0"/>
              <w:rPr>
                <w:rFonts w:eastAsia="Times New Roman" w:cs="Arial"/>
              </w:rPr>
            </w:pPr>
            <w:r w:rsidRPr="001179A9">
              <w:rPr>
                <w:rFonts w:eastAsia="Times New Roman" w:cs="Arial"/>
              </w:rPr>
              <w:t>Derechos de los titulares claramente definidos.</w:t>
            </w:r>
          </w:p>
        </w:tc>
      </w:tr>
      <w:tr w:rsidR="0038747F" w:rsidRPr="001179A9" w14:paraId="6B85502C" w14:textId="77777777" w:rsidTr="003E5CD5">
        <w:trPr>
          <w:trHeight w:val="255"/>
        </w:trPr>
        <w:tc>
          <w:tcPr>
            <w:tcW w:w="2179" w:type="pct"/>
            <w:vAlign w:val="center"/>
          </w:tcPr>
          <w:p w14:paraId="0576D992" w14:textId="77777777" w:rsidR="0038747F" w:rsidRPr="001179A9" w:rsidRDefault="0038747F" w:rsidP="003E5CD5">
            <w:pPr>
              <w:spacing w:after="0"/>
              <w:rPr>
                <w:rFonts w:eastAsia="Times New Roman" w:cs="Arial"/>
              </w:rPr>
            </w:pPr>
            <w:r w:rsidRPr="001179A9">
              <w:rPr>
                <w:rFonts w:eastAsia="Times New Roman" w:cs="Arial"/>
              </w:rPr>
              <w:t>Persona o área responsable de la atención de peticiones, consultas y reclamos.</w:t>
            </w:r>
          </w:p>
        </w:tc>
        <w:tc>
          <w:tcPr>
            <w:tcW w:w="1389" w:type="pct"/>
            <w:vAlign w:val="center"/>
          </w:tcPr>
          <w:p w14:paraId="3B8572A8" w14:textId="77777777" w:rsidR="0038747F" w:rsidRPr="001179A9" w:rsidRDefault="0038747F" w:rsidP="003E5CD5">
            <w:pPr>
              <w:spacing w:after="0"/>
              <w:rPr>
                <w:rFonts w:eastAsia="Times New Roman" w:cs="Arial"/>
              </w:rPr>
            </w:pPr>
            <w:r w:rsidRPr="001179A9">
              <w:rPr>
                <w:rFonts w:eastAsia="Times New Roman" w:cs="Arial"/>
              </w:rPr>
              <w:t>Numeral 5, Artículo 2.2.2.25.3.1, DUR-CIT 1074 de 2015.</w:t>
            </w:r>
          </w:p>
        </w:tc>
        <w:tc>
          <w:tcPr>
            <w:tcW w:w="1431" w:type="pct"/>
            <w:vAlign w:val="center"/>
          </w:tcPr>
          <w:p w14:paraId="098C6EDA" w14:textId="77777777" w:rsidR="0038747F" w:rsidRPr="001179A9" w:rsidRDefault="0038747F" w:rsidP="003E5CD5">
            <w:pPr>
              <w:spacing w:after="0"/>
              <w:rPr>
                <w:rFonts w:eastAsia="Times New Roman" w:cs="Arial"/>
              </w:rPr>
            </w:pPr>
            <w:r w:rsidRPr="001179A9">
              <w:rPr>
                <w:rFonts w:eastAsia="Times New Roman" w:cs="Arial"/>
              </w:rPr>
              <w:t>Área responsable designada.</w:t>
            </w:r>
          </w:p>
        </w:tc>
      </w:tr>
      <w:tr w:rsidR="0038747F" w:rsidRPr="001179A9" w14:paraId="679CDCA1" w14:textId="77777777" w:rsidTr="003E5CD5">
        <w:trPr>
          <w:trHeight w:val="255"/>
        </w:trPr>
        <w:tc>
          <w:tcPr>
            <w:tcW w:w="2179" w:type="pct"/>
            <w:vAlign w:val="center"/>
          </w:tcPr>
          <w:p w14:paraId="7461A3EA" w14:textId="77777777" w:rsidR="0038747F" w:rsidRPr="001179A9" w:rsidRDefault="0038747F" w:rsidP="003E5CD5">
            <w:pPr>
              <w:spacing w:after="0"/>
              <w:rPr>
                <w:rFonts w:eastAsia="Times New Roman" w:cs="Arial"/>
              </w:rPr>
            </w:pPr>
            <w:r w:rsidRPr="001179A9">
              <w:rPr>
                <w:rFonts w:eastAsia="Times New Roman" w:cs="Arial"/>
              </w:rPr>
              <w:t>Procedimiento para que los titulares de la información puedan ejercer sus derechos.</w:t>
            </w:r>
          </w:p>
        </w:tc>
        <w:tc>
          <w:tcPr>
            <w:tcW w:w="1389" w:type="pct"/>
            <w:vAlign w:val="center"/>
          </w:tcPr>
          <w:p w14:paraId="60DA32A1" w14:textId="77777777" w:rsidR="0038747F" w:rsidRPr="001179A9" w:rsidRDefault="0038747F" w:rsidP="003E5CD5">
            <w:pPr>
              <w:spacing w:after="0"/>
              <w:rPr>
                <w:rFonts w:eastAsia="Times New Roman" w:cs="Arial"/>
              </w:rPr>
            </w:pPr>
            <w:r w:rsidRPr="001179A9">
              <w:rPr>
                <w:rFonts w:eastAsia="Times New Roman" w:cs="Arial"/>
              </w:rPr>
              <w:t>Numeral 5, Artículo 2.2.2.25.3.1, DUR-CIT 1074 de 2015.</w:t>
            </w:r>
          </w:p>
        </w:tc>
        <w:tc>
          <w:tcPr>
            <w:tcW w:w="1431" w:type="pct"/>
            <w:vAlign w:val="center"/>
          </w:tcPr>
          <w:p w14:paraId="2DD5369C" w14:textId="77777777" w:rsidR="0038747F" w:rsidRPr="001179A9" w:rsidRDefault="0038747F" w:rsidP="003E5CD5">
            <w:pPr>
              <w:spacing w:after="0"/>
              <w:rPr>
                <w:rFonts w:eastAsia="Times New Roman" w:cs="Arial"/>
              </w:rPr>
            </w:pPr>
            <w:r w:rsidRPr="001179A9">
              <w:rPr>
                <w:rFonts w:eastAsia="Times New Roman" w:cs="Arial"/>
              </w:rPr>
              <w:t>Procedimiento accesible para ejercer derechos.</w:t>
            </w:r>
          </w:p>
        </w:tc>
      </w:tr>
      <w:tr w:rsidR="0038747F" w:rsidRPr="001179A9" w14:paraId="58EC0BF1" w14:textId="77777777" w:rsidTr="003E5CD5">
        <w:trPr>
          <w:trHeight w:val="300"/>
        </w:trPr>
        <w:tc>
          <w:tcPr>
            <w:tcW w:w="2179" w:type="pct"/>
            <w:vAlign w:val="center"/>
          </w:tcPr>
          <w:p w14:paraId="07C90427" w14:textId="77777777" w:rsidR="0038747F" w:rsidRPr="001179A9" w:rsidRDefault="0038747F" w:rsidP="003E5CD5">
            <w:pPr>
              <w:spacing w:after="0"/>
              <w:rPr>
                <w:rFonts w:eastAsia="Times New Roman" w:cs="Arial"/>
              </w:rPr>
            </w:pPr>
            <w:r w:rsidRPr="001179A9">
              <w:rPr>
                <w:rFonts w:eastAsia="Times New Roman" w:cs="Arial"/>
              </w:rPr>
              <w:t>Fecha de entrada en vigencia de la política de tratamiento de la información.</w:t>
            </w:r>
          </w:p>
        </w:tc>
        <w:tc>
          <w:tcPr>
            <w:tcW w:w="1389" w:type="pct"/>
            <w:vAlign w:val="center"/>
          </w:tcPr>
          <w:p w14:paraId="45B102B7" w14:textId="77777777" w:rsidR="0038747F" w:rsidRPr="001179A9" w:rsidRDefault="0038747F" w:rsidP="003E5CD5">
            <w:pPr>
              <w:spacing w:after="0"/>
              <w:rPr>
                <w:rFonts w:eastAsia="Times New Roman" w:cs="Arial"/>
              </w:rPr>
            </w:pPr>
            <w:r w:rsidRPr="001179A9">
              <w:rPr>
                <w:rFonts w:eastAsia="Times New Roman" w:cs="Arial"/>
              </w:rPr>
              <w:t>Artículo 2.2.2.25.3.2, DUR-CIT 1074 de 2015.</w:t>
            </w:r>
          </w:p>
        </w:tc>
        <w:tc>
          <w:tcPr>
            <w:tcW w:w="1431" w:type="pct"/>
            <w:vAlign w:val="center"/>
          </w:tcPr>
          <w:p w14:paraId="32C20950" w14:textId="77777777" w:rsidR="0038747F" w:rsidRPr="001179A9" w:rsidRDefault="0038747F" w:rsidP="003E5CD5">
            <w:pPr>
              <w:spacing w:after="0"/>
              <w:rPr>
                <w:rFonts w:eastAsia="Times New Roman" w:cs="Arial"/>
              </w:rPr>
            </w:pPr>
            <w:r w:rsidRPr="001179A9">
              <w:rPr>
                <w:rFonts w:eastAsia="Times New Roman" w:cs="Arial"/>
              </w:rPr>
              <w:t>Fecha de vigencia documentada.</w:t>
            </w:r>
          </w:p>
        </w:tc>
      </w:tr>
    </w:tbl>
    <w:p w14:paraId="7292FA22" w14:textId="77777777" w:rsidR="0038747F" w:rsidRPr="001179A9" w:rsidRDefault="0038747F" w:rsidP="0038747F">
      <w:pPr>
        <w:pStyle w:val="Subttulo"/>
      </w:pPr>
      <w:bookmarkStart w:id="64" w:name="_Toc825138142"/>
      <w:r w:rsidRPr="001179A9">
        <w:t>Política buen uso de correo institucional (EGTI-DI-007 V4)</w:t>
      </w:r>
      <w:bookmarkEnd w:id="64"/>
    </w:p>
    <w:p w14:paraId="0B92E58A"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el buen uso del correo electrónico y dar a conocer a los usuarios los riesgos asociados a su uso inadecuado.</w:t>
      </w:r>
    </w:p>
    <w:p w14:paraId="1D7C83ED"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servidores públicos que tengan cuenta de correo institucional.</w:t>
      </w:r>
    </w:p>
    <w:p w14:paraId="4CDDD5B1"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55BC2C9" w14:textId="77777777" w:rsidR="0038747F" w:rsidRPr="001179A9" w:rsidRDefault="0038747F" w:rsidP="0038747F">
      <w:pPr>
        <w:widowControl w:val="0"/>
        <w:spacing w:after="120"/>
        <w:rPr>
          <w:rFonts w:eastAsia="Times New Roman" w:cs="Arial"/>
        </w:rPr>
      </w:pPr>
      <w:r w:rsidRPr="001179A9">
        <w:rPr>
          <w:rFonts w:eastAsia="Times New Roman" w:cs="Arial"/>
        </w:rPr>
        <w:t>El control 5.10 de la norma ISO/IEC 27001:2022 señala:</w:t>
      </w:r>
    </w:p>
    <w:p w14:paraId="5C4C90E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Uso aceptable de la información y otros activos asociados.</w:t>
      </w:r>
    </w:p>
    <w:p w14:paraId="005FDFB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identificar, documentar e implementar normas para el uso aceptable y procedimientos para el tratamiento de la información y otros activos asociados.</w:t>
      </w:r>
    </w:p>
    <w:p w14:paraId="791705C3" w14:textId="77777777" w:rsidR="0038747F" w:rsidRPr="001179A9" w:rsidRDefault="0038747F" w:rsidP="0038747F">
      <w:pPr>
        <w:widowControl w:val="0"/>
        <w:rPr>
          <w:rFonts w:eastAsia="Times New Roman" w:cs="Arial"/>
        </w:rPr>
      </w:pPr>
      <w:r w:rsidRPr="001179A9">
        <w:rPr>
          <w:rFonts w:eastAsia="Times New Roman" w:cs="Arial"/>
        </w:rPr>
        <w:t>El control 8.8 de la norma ISO/IEC 27001:2022 señala:</w:t>
      </w:r>
    </w:p>
    <w:p w14:paraId="0344FB36"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Gestión de vulnerabilidades técnicas.</w:t>
      </w:r>
    </w:p>
    <w:p w14:paraId="086601B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 obtener información sobre las vulnerabilidades técnicas de los sistemas de información en uso, se debe evaluar la exposición de la organización a dichas vulnerabilidades y se deben adoptar las medidas apropiadas.</w:t>
      </w:r>
    </w:p>
    <w:p w14:paraId="4C5D6F34" w14:textId="77777777" w:rsidR="0038747F" w:rsidRPr="001179A9" w:rsidRDefault="0038747F" w:rsidP="0038747F">
      <w:pPr>
        <w:pStyle w:val="Subttulo"/>
      </w:pPr>
      <w:bookmarkStart w:id="65" w:name="_Toc704359715"/>
      <w:r w:rsidRPr="001179A9">
        <w:t>Política de seguridad para la gestión de logs (EGTI-DI-009 V2)</w:t>
      </w:r>
      <w:bookmarkEnd w:id="65"/>
    </w:p>
    <w:p w14:paraId="377FE98F" w14:textId="77777777" w:rsidR="0038747F" w:rsidRPr="001179A9" w:rsidRDefault="0038747F" w:rsidP="0038747F">
      <w:pPr>
        <w:widowControl w:val="0"/>
        <w:rPr>
          <w:rFonts w:eastAsia="Times New Roman" w:cs="Arial"/>
        </w:rPr>
      </w:pPr>
      <w:r w:rsidRPr="001179A9">
        <w:rPr>
          <w:rFonts w:eastAsia="Times New Roman" w:cs="Arial"/>
          <w:b/>
          <w:bCs/>
        </w:rPr>
        <w:lastRenderedPageBreak/>
        <w:t>Objetivo de la política</w:t>
      </w:r>
      <w:r w:rsidRPr="001179A9">
        <w:rPr>
          <w:rFonts w:eastAsia="Times New Roman" w:cs="Arial"/>
        </w:rPr>
        <w:t>: Identificar sistemas de información y hardware que deben registrar eventos para revisión en caso de incidentes.</w:t>
      </w:r>
    </w:p>
    <w:p w14:paraId="412FEF09"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servidores públicos que tengan acceso a sistemas que requieran autenticación.</w:t>
      </w:r>
    </w:p>
    <w:p w14:paraId="66F20F2C"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6F3D0231" w14:textId="77777777" w:rsidR="0038747F" w:rsidRPr="001179A9" w:rsidRDefault="0038747F" w:rsidP="0038747F">
      <w:pPr>
        <w:widowControl w:val="0"/>
        <w:rPr>
          <w:rFonts w:eastAsia="Times New Roman" w:cs="Arial"/>
        </w:rPr>
      </w:pPr>
      <w:r w:rsidRPr="001179A9">
        <w:rPr>
          <w:rFonts w:eastAsia="Times New Roman" w:cs="Arial"/>
        </w:rPr>
        <w:t>El control 5.33 de la norma ISO/IEC 27001:2022 señala:</w:t>
      </w:r>
    </w:p>
    <w:p w14:paraId="128A11A2"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Protección de registros.</w:t>
      </w:r>
    </w:p>
    <w:p w14:paraId="55D322D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registros deben estar protegidos contra pérdidas, destrucción, falsificación, acceso y liberación autorizados.</w:t>
      </w:r>
    </w:p>
    <w:p w14:paraId="1FEC1AF3" w14:textId="77777777" w:rsidR="0038747F" w:rsidRPr="001179A9" w:rsidRDefault="0038747F" w:rsidP="0038747F">
      <w:pPr>
        <w:widowControl w:val="0"/>
        <w:rPr>
          <w:rFonts w:eastAsia="Times New Roman" w:cs="Arial"/>
        </w:rPr>
      </w:pPr>
      <w:r w:rsidRPr="001179A9">
        <w:rPr>
          <w:rFonts w:eastAsia="Times New Roman" w:cs="Arial"/>
        </w:rPr>
        <w:t>El control 8.15 de la norma ISO/IEC 27001:2022 señala:</w:t>
      </w:r>
    </w:p>
    <w:p w14:paraId="3FD2A063"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Registro.</w:t>
      </w:r>
    </w:p>
    <w:p w14:paraId="0E5FD414"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registros que guarden actividades, excepciones, fallas y otros eventos pertinentes se deben producir, almacenar, proteger y analizar.</w:t>
      </w:r>
    </w:p>
    <w:p w14:paraId="0D57BC24" w14:textId="77777777" w:rsidR="0038747F" w:rsidRPr="001179A9" w:rsidRDefault="0038747F" w:rsidP="0038747F">
      <w:pPr>
        <w:pStyle w:val="Subttulo"/>
      </w:pPr>
      <w:bookmarkStart w:id="66" w:name="_Toc1217291466"/>
      <w:r w:rsidRPr="001179A9">
        <w:t>Política de protección contra software nocivo (EGTI-DI-010 v3)</w:t>
      </w:r>
      <w:bookmarkEnd w:id="66"/>
    </w:p>
    <w:p w14:paraId="79D95F61"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la no propagación de software nocivo que comprometa la disponibilidad, integridad y confidencialidad de los servicios.</w:t>
      </w:r>
    </w:p>
    <w:p w14:paraId="232D162F"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usuarios de tecnologías de la información en la entidad.</w:t>
      </w:r>
    </w:p>
    <w:p w14:paraId="13B8CBFD"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3766441" w14:textId="77777777" w:rsidR="0038747F" w:rsidRPr="001179A9" w:rsidRDefault="0038747F" w:rsidP="0038747F">
      <w:pPr>
        <w:widowControl w:val="0"/>
        <w:rPr>
          <w:rFonts w:eastAsia="Times New Roman" w:cs="Arial"/>
        </w:rPr>
      </w:pPr>
      <w:r w:rsidRPr="001179A9">
        <w:rPr>
          <w:rFonts w:eastAsia="Times New Roman" w:cs="Arial"/>
        </w:rPr>
        <w:t>El control 8.7 de la norma ISO/IEC 27001:2022 señala:</w:t>
      </w:r>
    </w:p>
    <w:p w14:paraId="5FF0E60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Protección contra malware.</w:t>
      </w:r>
    </w:p>
    <w:p w14:paraId="37B69C2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protección contra el malware se debe implementar y respaldar mediante la conciencia adecuada del usuario.</w:t>
      </w:r>
    </w:p>
    <w:p w14:paraId="739046D2" w14:textId="77777777" w:rsidR="0038747F" w:rsidRPr="001179A9" w:rsidRDefault="0038747F" w:rsidP="0038747F">
      <w:pPr>
        <w:widowControl w:val="0"/>
        <w:rPr>
          <w:rFonts w:eastAsia="Times New Roman" w:cs="Arial"/>
        </w:rPr>
      </w:pPr>
      <w:r w:rsidRPr="001179A9">
        <w:rPr>
          <w:rFonts w:eastAsia="Times New Roman" w:cs="Arial"/>
        </w:rPr>
        <w:t>El control 8.20 de la norma ISO/IEC 27001:2022 señala:</w:t>
      </w:r>
    </w:p>
    <w:p w14:paraId="00F9E64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Seguridad de redes.</w:t>
      </w:r>
    </w:p>
    <w:p w14:paraId="0E03A1D6"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redes y los dispositivos de red deben estar asegurados, gestionados y controlados para proteger la información de los sistemas y las aplicaciones.</w:t>
      </w:r>
    </w:p>
    <w:p w14:paraId="3C644E22" w14:textId="77777777" w:rsidR="0038747F" w:rsidRPr="001179A9" w:rsidRDefault="0038747F" w:rsidP="0038747F">
      <w:pPr>
        <w:pStyle w:val="Subttulo"/>
      </w:pPr>
      <w:bookmarkStart w:id="67" w:name="_Toc432847074"/>
      <w:r w:rsidRPr="001179A9">
        <w:t>Política de seguridad y privacidad de la información (EGTI-DI-030-V1)</w:t>
      </w:r>
      <w:bookmarkEnd w:id="67"/>
    </w:p>
    <w:p w14:paraId="6F1646F4" w14:textId="77777777" w:rsidR="0038747F" w:rsidRPr="001179A9" w:rsidRDefault="0038747F" w:rsidP="0038747F">
      <w:pPr>
        <w:widowControl w:val="0"/>
        <w:rPr>
          <w:rFonts w:eastAsia="Times New Roman" w:cs="Arial"/>
        </w:rPr>
      </w:pPr>
      <w:r w:rsidRPr="001179A9">
        <w:rPr>
          <w:rFonts w:eastAsia="Times New Roman" w:cs="Arial"/>
        </w:rPr>
        <w:t xml:space="preserve">Esta política corresponde a la política general del SGSI desarrollada por la Unidad Administrativa Especial de Rehabilitación y Mantenimiento Vial. Para su análisis, además de los controles del Anexo A de la norma ISO/IEC 27001:2022, se realizó una comparación con los lineamientos mínimos propuestos en la Plantilla (Producto tipo) de la Política General de Seguridad de la Información del Ministerio de Tecnologías de la Información y las Comunicaciones (MinTIC), disponible en: </w:t>
      </w:r>
      <w:hyperlink r:id="rId23">
        <w:r w:rsidRPr="001179A9">
          <w:rPr>
            <w:rStyle w:val="Hipervnculo"/>
            <w:rFonts w:eastAsia="Times New Roman" w:cs="Arial"/>
            <w:b/>
          </w:rPr>
          <w:t>https://gobiernodigital.mintic.gov.co/692/articles-272947_recurso_1.zip</w:t>
        </w:r>
      </w:hyperlink>
      <w:r w:rsidRPr="001179A9">
        <w:rPr>
          <w:rFonts w:eastAsia="Times New Roman" w:cs="Arial"/>
        </w:rPr>
        <w:t xml:space="preserve"> </w:t>
      </w:r>
    </w:p>
    <w:p w14:paraId="44ACE3A5"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Conservar la integridad, confidencialidad, disponibilidad y privacidad de los activos de información.</w:t>
      </w:r>
    </w:p>
    <w:p w14:paraId="37A60516" w14:textId="77777777" w:rsidR="0038747F" w:rsidRPr="001179A9" w:rsidRDefault="0038747F" w:rsidP="0038747F">
      <w:pPr>
        <w:widowControl w:val="0"/>
        <w:rPr>
          <w:rFonts w:eastAsia="Times New Roman" w:cs="Arial"/>
        </w:rPr>
      </w:pPr>
      <w:r w:rsidRPr="001179A9">
        <w:rPr>
          <w:rFonts w:eastAsia="Times New Roman" w:cs="Arial"/>
          <w:b/>
          <w:bCs/>
        </w:rPr>
        <w:lastRenderedPageBreak/>
        <w:t>Alcance</w:t>
      </w:r>
      <w:r w:rsidRPr="001179A9">
        <w:rPr>
          <w:rFonts w:eastAsia="Times New Roman" w:cs="Arial"/>
        </w:rPr>
        <w:t>: Obligatorio para todos los procesos de la UAERMV.</w:t>
      </w:r>
    </w:p>
    <w:p w14:paraId="771DF627"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53793C37" w14:textId="77777777" w:rsidR="0038747F" w:rsidRPr="001179A9" w:rsidRDefault="0038747F" w:rsidP="0038747F">
      <w:pPr>
        <w:widowControl w:val="0"/>
        <w:rPr>
          <w:rFonts w:eastAsia="Times New Roman" w:cs="Arial"/>
        </w:rPr>
      </w:pPr>
      <w:r w:rsidRPr="001179A9">
        <w:rPr>
          <w:rFonts w:eastAsia="Times New Roman" w:cs="Arial"/>
        </w:rPr>
        <w:t xml:space="preserve">El control 5.1 de la norma ISO/IEC 27001:2022: Como se indicó en la </w:t>
      </w:r>
      <w:r w:rsidRPr="001179A9">
        <w:rPr>
          <w:rFonts w:eastAsia="Times New Roman" w:cs="Arial"/>
          <w:b/>
          <w:bCs/>
        </w:rPr>
        <w:t>Política de protección y tratamiento de datos personales</w:t>
      </w:r>
      <w:r w:rsidRPr="001179A9">
        <w:rPr>
          <w:rFonts w:eastAsia="Times New Roman" w:cs="Arial"/>
        </w:rPr>
        <w:t>.</w:t>
      </w:r>
    </w:p>
    <w:p w14:paraId="6D07E22B" w14:textId="77777777" w:rsidR="0038747F" w:rsidRPr="001179A9" w:rsidRDefault="0038747F" w:rsidP="0038747F">
      <w:pPr>
        <w:widowControl w:val="0"/>
        <w:rPr>
          <w:rFonts w:eastAsia="Times New Roman" w:cs="Arial"/>
        </w:rPr>
      </w:pPr>
      <w:r w:rsidRPr="001179A9">
        <w:rPr>
          <w:rFonts w:eastAsia="Times New Roman" w:cs="Arial"/>
        </w:rPr>
        <w:t>El control 5.2 de la norma ISO/IEC 27001:2022 señala:</w:t>
      </w:r>
    </w:p>
    <w:p w14:paraId="627C83C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Roles y responsabilidades en la seguridad de la información.</w:t>
      </w:r>
    </w:p>
    <w:p w14:paraId="5DD95D2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roles y responsabilidades de seguridad de la información se deben definir y asignar de acuerdo con las necesidades de la organización.</w:t>
      </w:r>
    </w:p>
    <w:p w14:paraId="76D7DA3D" w14:textId="77777777" w:rsidR="0038747F" w:rsidRPr="001179A9" w:rsidRDefault="0038747F" w:rsidP="0038747F">
      <w:pPr>
        <w:pStyle w:val="Subttulo"/>
      </w:pPr>
      <w:bookmarkStart w:id="68" w:name="_Toc1412328589"/>
      <w:r w:rsidRPr="001179A9">
        <w:t>Política de criptografía y cifrado de la información (EGTI-DI-031-V1)</w:t>
      </w:r>
      <w:bookmarkEnd w:id="68"/>
    </w:p>
    <w:p w14:paraId="51DC4906"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parámetros para el correcto uso de controles criptográficos en la operación.</w:t>
      </w:r>
    </w:p>
    <w:p w14:paraId="0AEA568E"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funcionarios y contratistas que accedan a la información.</w:t>
      </w:r>
    </w:p>
    <w:p w14:paraId="5B07443A" w14:textId="77777777" w:rsidR="0038747F" w:rsidRPr="001179A9" w:rsidRDefault="0038747F" w:rsidP="0038747F">
      <w:pPr>
        <w:widowControl w:val="0"/>
        <w:rPr>
          <w:rFonts w:eastAsia="Times New Roman" w:cs="Arial"/>
        </w:rPr>
      </w:pPr>
      <w:r w:rsidRPr="001179A9">
        <w:rPr>
          <w:rFonts w:eastAsia="Times New Roman" w:cs="Arial"/>
          <w:b/>
          <w:bCs/>
        </w:rPr>
        <w:t>Control ISO/IEC 27001:2022</w:t>
      </w:r>
      <w:r w:rsidRPr="001179A9">
        <w:rPr>
          <w:rFonts w:eastAsia="Times New Roman" w:cs="Arial"/>
        </w:rPr>
        <w:t xml:space="preserve"> (que le aplica):</w:t>
      </w:r>
    </w:p>
    <w:p w14:paraId="40D13937" w14:textId="77777777" w:rsidR="0038747F" w:rsidRPr="001179A9" w:rsidRDefault="0038747F" w:rsidP="0038747F">
      <w:pPr>
        <w:widowControl w:val="0"/>
        <w:rPr>
          <w:rFonts w:eastAsia="Times New Roman" w:cs="Arial"/>
        </w:rPr>
      </w:pPr>
      <w:r w:rsidRPr="001179A9">
        <w:rPr>
          <w:rFonts w:eastAsia="Times New Roman" w:cs="Arial"/>
        </w:rPr>
        <w:t>El control 8.24 de la norma ISO/IEC 27001:2022 señala:</w:t>
      </w:r>
    </w:p>
    <w:p w14:paraId="358CCC2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Uso de la criptografía.</w:t>
      </w:r>
    </w:p>
    <w:p w14:paraId="7580871F"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definir e implementar normas para el uso eficaz de la criptografía, incluida la gestión de claves criptográficas.</w:t>
      </w:r>
    </w:p>
    <w:p w14:paraId="5ECCAEBD" w14:textId="77777777" w:rsidR="0038747F" w:rsidRPr="001179A9" w:rsidRDefault="0038747F" w:rsidP="0038747F">
      <w:pPr>
        <w:pStyle w:val="Subttulo"/>
      </w:pPr>
      <w:bookmarkStart w:id="69" w:name="_Toc2131422137"/>
      <w:r w:rsidRPr="001179A9">
        <w:t>Política de transferencia de información (EGTI-DI-032-V1)</w:t>
      </w:r>
      <w:bookmarkEnd w:id="69"/>
    </w:p>
    <w:p w14:paraId="6D5879E0"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lineamientos para gestionar la transferencia de información.</w:t>
      </w:r>
    </w:p>
    <w:p w14:paraId="764871D2"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funcionarios y contratistas que accedan a la información.</w:t>
      </w:r>
    </w:p>
    <w:p w14:paraId="54437169" w14:textId="77777777" w:rsidR="0038747F" w:rsidRPr="001179A9" w:rsidRDefault="0038747F" w:rsidP="0038747F">
      <w:pPr>
        <w:widowControl w:val="0"/>
        <w:rPr>
          <w:rFonts w:eastAsia="Times New Roman" w:cs="Arial"/>
        </w:rPr>
      </w:pPr>
      <w:r w:rsidRPr="001179A9">
        <w:rPr>
          <w:rFonts w:eastAsia="Times New Roman" w:cs="Arial"/>
          <w:b/>
          <w:bCs/>
        </w:rPr>
        <w:t>Control ISO/IEC 27001:2022</w:t>
      </w:r>
      <w:r w:rsidRPr="001179A9">
        <w:rPr>
          <w:rFonts w:eastAsia="Times New Roman" w:cs="Arial"/>
        </w:rPr>
        <w:t xml:space="preserve"> (que le aplica):</w:t>
      </w:r>
    </w:p>
    <w:p w14:paraId="3A62A72E" w14:textId="77777777" w:rsidR="0038747F" w:rsidRPr="001179A9" w:rsidRDefault="0038747F" w:rsidP="0038747F">
      <w:pPr>
        <w:widowControl w:val="0"/>
        <w:rPr>
          <w:rFonts w:eastAsia="Times New Roman" w:cs="Arial"/>
        </w:rPr>
      </w:pPr>
      <w:r w:rsidRPr="001179A9">
        <w:rPr>
          <w:rFonts w:eastAsia="Times New Roman" w:cs="Arial"/>
        </w:rPr>
        <w:t>El control 5.14 de la norma ISO/IEC 27001:2022 señala:</w:t>
      </w:r>
    </w:p>
    <w:p w14:paraId="75B467F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Transferencia de la información.</w:t>
      </w:r>
    </w:p>
    <w:p w14:paraId="2505BA9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reglas, procedimientos o acuerdos de transferencia de información deben estar vigentes para todos los tipos de instalaciones de transferencia dentro de la organización y entre la organización y otras partes.</w:t>
      </w:r>
    </w:p>
    <w:p w14:paraId="67D4D5F3" w14:textId="77777777" w:rsidR="0038747F" w:rsidRPr="001179A9" w:rsidRDefault="0038747F" w:rsidP="0038747F">
      <w:pPr>
        <w:pStyle w:val="Subttulo"/>
      </w:pPr>
      <w:bookmarkStart w:id="70" w:name="_Toc495241066"/>
      <w:r w:rsidRPr="001179A9">
        <w:t>Política de control de accesos (EGTI-DI-033_v1)</w:t>
      </w:r>
      <w:bookmarkEnd w:id="70"/>
    </w:p>
    <w:p w14:paraId="6B20BEF7"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lineamientos para el control de accesos a aplicaciones e información.</w:t>
      </w:r>
    </w:p>
    <w:p w14:paraId="624AF4F3"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funcionarios, contratistas y terceros que accedan a la información.</w:t>
      </w:r>
    </w:p>
    <w:p w14:paraId="70A40BC8"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6064DB02" w14:textId="77777777" w:rsidR="0038747F" w:rsidRPr="001179A9" w:rsidRDefault="0038747F" w:rsidP="0038747F">
      <w:pPr>
        <w:widowControl w:val="0"/>
        <w:rPr>
          <w:rFonts w:eastAsia="Times New Roman" w:cs="Arial"/>
        </w:rPr>
      </w:pPr>
      <w:r w:rsidRPr="001179A9">
        <w:rPr>
          <w:rFonts w:eastAsia="Times New Roman" w:cs="Arial"/>
        </w:rPr>
        <w:t>El control 5.15 de la norma ISO/IEC 27001:2022 señala:</w:t>
      </w:r>
    </w:p>
    <w:p w14:paraId="1832D68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lastRenderedPageBreak/>
        <w:t>Control</w:t>
      </w:r>
      <w:r w:rsidRPr="001179A9">
        <w:rPr>
          <w:rFonts w:eastAsia="Times New Roman" w:cs="Arial"/>
        </w:rPr>
        <w:t>: Control de acceso.</w:t>
      </w:r>
    </w:p>
    <w:p w14:paraId="715D1471"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normas para controlar el acceso físico y lógico a la información y a otros activos asociados se deben establecer e implementar sobre la base de los requisitos de seguridad empresarial y de la información.</w:t>
      </w:r>
    </w:p>
    <w:p w14:paraId="1AE6289E" w14:textId="77777777" w:rsidR="0038747F" w:rsidRPr="001179A9" w:rsidRDefault="0038747F" w:rsidP="0038747F">
      <w:pPr>
        <w:widowControl w:val="0"/>
        <w:rPr>
          <w:rFonts w:eastAsia="Times New Roman" w:cs="Arial"/>
        </w:rPr>
      </w:pPr>
      <w:r w:rsidRPr="001179A9">
        <w:rPr>
          <w:rFonts w:eastAsia="Times New Roman" w:cs="Arial"/>
        </w:rPr>
        <w:t>El control 8.2 de la norma ISO/IEC 27001:2022 señala:</w:t>
      </w:r>
    </w:p>
    <w:p w14:paraId="0AB0E8B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Derechos de acceso privilegiado.</w:t>
      </w:r>
    </w:p>
    <w:p w14:paraId="3FDCEB4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asignación y el uso de los derechos de acceso privilegiado deben estar restringidos y gestionados.</w:t>
      </w:r>
    </w:p>
    <w:p w14:paraId="193BF0F8" w14:textId="77777777" w:rsidR="0038747F" w:rsidRPr="001179A9" w:rsidRDefault="0038747F" w:rsidP="0038747F">
      <w:pPr>
        <w:pStyle w:val="Subttulo"/>
      </w:pPr>
      <w:bookmarkStart w:id="71" w:name="_Toc1508598103"/>
      <w:r w:rsidRPr="001179A9">
        <w:t>Política de términos y condiciones del sitio web (GTI-DI-034_v1)</w:t>
      </w:r>
      <w:bookmarkEnd w:id="71"/>
    </w:p>
    <w:p w14:paraId="2B982792"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Gestionar y divulgar información sobre los servicios de la entidad.</w:t>
      </w:r>
    </w:p>
    <w:p w14:paraId="0732DED7"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usuarios que visiten el sitio web.</w:t>
      </w:r>
    </w:p>
    <w:p w14:paraId="459B8691"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A8645CF" w14:textId="77777777" w:rsidR="0038747F" w:rsidRPr="001179A9" w:rsidRDefault="0038747F" w:rsidP="0038747F">
      <w:pPr>
        <w:widowControl w:val="0"/>
        <w:rPr>
          <w:rFonts w:eastAsia="Times New Roman" w:cs="Arial"/>
        </w:rPr>
      </w:pPr>
      <w:r w:rsidRPr="001179A9">
        <w:rPr>
          <w:rFonts w:eastAsia="Times New Roman" w:cs="Arial"/>
        </w:rPr>
        <w:t xml:space="preserve">El control 5.1 de la norma ISO/IEC 27001:2022: Como se indicó en la </w:t>
      </w:r>
      <w:r w:rsidRPr="001179A9">
        <w:rPr>
          <w:rFonts w:eastAsia="Times New Roman" w:cs="Arial"/>
          <w:b/>
          <w:bCs/>
        </w:rPr>
        <w:t>Política de protección y tratamiento de datos personales</w:t>
      </w:r>
      <w:r w:rsidRPr="001179A9">
        <w:rPr>
          <w:rFonts w:eastAsia="Times New Roman" w:cs="Arial"/>
        </w:rPr>
        <w:t>.</w:t>
      </w:r>
    </w:p>
    <w:p w14:paraId="0C310DF0" w14:textId="77777777" w:rsidR="0038747F" w:rsidRPr="001179A9" w:rsidRDefault="0038747F" w:rsidP="0038747F">
      <w:pPr>
        <w:widowControl w:val="0"/>
        <w:rPr>
          <w:rFonts w:eastAsia="Times New Roman" w:cs="Arial"/>
          <w:b/>
          <w:bCs/>
        </w:rPr>
      </w:pPr>
      <w:r w:rsidRPr="001179A9">
        <w:rPr>
          <w:rFonts w:eastAsia="Times New Roman" w:cs="Arial"/>
        </w:rPr>
        <w:t xml:space="preserve">El control 5.10 de la norma ISO/IEC 27001:2022: Como se indicó en la </w:t>
      </w:r>
      <w:r w:rsidRPr="001179A9">
        <w:rPr>
          <w:rFonts w:eastAsia="Times New Roman" w:cs="Arial"/>
          <w:b/>
          <w:bCs/>
        </w:rPr>
        <w:t>Política de términos y condiciones del sitio web</w:t>
      </w:r>
    </w:p>
    <w:p w14:paraId="50F06DDA" w14:textId="77777777" w:rsidR="0038747F" w:rsidRPr="001179A9" w:rsidRDefault="0038747F" w:rsidP="0038747F">
      <w:pPr>
        <w:pStyle w:val="Subttulo"/>
      </w:pPr>
      <w:bookmarkStart w:id="72" w:name="_Toc471252422"/>
      <w:r w:rsidRPr="001179A9">
        <w:t>Política de desarrollo seguro (EGTI-DI-035-V1)</w:t>
      </w:r>
      <w:bookmarkEnd w:id="72"/>
    </w:p>
    <w:p w14:paraId="32B330D8"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Asegurar criterios de seguridad en el ciclo de desarrollo de productos de software.</w:t>
      </w:r>
    </w:p>
    <w:p w14:paraId="1F65907C"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involucrados en desarrollo y soporte de software.</w:t>
      </w:r>
    </w:p>
    <w:p w14:paraId="1664998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2C617CAC" w14:textId="77777777" w:rsidR="0038747F" w:rsidRPr="001179A9" w:rsidRDefault="0038747F" w:rsidP="0038747F">
      <w:pPr>
        <w:widowControl w:val="0"/>
        <w:rPr>
          <w:rFonts w:eastAsia="Times New Roman" w:cs="Arial"/>
        </w:rPr>
      </w:pPr>
      <w:r w:rsidRPr="001179A9">
        <w:rPr>
          <w:rFonts w:eastAsia="Times New Roman" w:cs="Arial"/>
        </w:rPr>
        <w:t>El control 8.25 de la norma ISO/IEC 27001:2022 señala:</w:t>
      </w:r>
    </w:p>
    <w:p w14:paraId="32F89CA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Ciclo de vida de desarrollo seguro.</w:t>
      </w:r>
    </w:p>
    <w:p w14:paraId="069EF8D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establecer e implementar normas para el desarrollo seguro de software y sistemas.</w:t>
      </w:r>
    </w:p>
    <w:p w14:paraId="1BBDADE5" w14:textId="77777777" w:rsidR="0038747F" w:rsidRPr="001179A9" w:rsidRDefault="0038747F" w:rsidP="0038747F">
      <w:pPr>
        <w:widowControl w:val="0"/>
        <w:rPr>
          <w:rFonts w:eastAsia="Times New Roman" w:cs="Arial"/>
        </w:rPr>
      </w:pPr>
      <w:r w:rsidRPr="001179A9">
        <w:rPr>
          <w:rFonts w:eastAsia="Times New Roman" w:cs="Arial"/>
        </w:rPr>
        <w:t>El control 8.26 de la norma ISO/IEC 27001:2022 señala:</w:t>
      </w:r>
    </w:p>
    <w:p w14:paraId="56C4F6D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Requisitos de seguridad a las aplicaciones.</w:t>
      </w:r>
    </w:p>
    <w:p w14:paraId="5D3E8F5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requisitos de seguridad de la información se deben identificar, especificar y aprobar al desarrollar o adquirir aplicaciones.</w:t>
      </w:r>
    </w:p>
    <w:p w14:paraId="440DD266" w14:textId="77777777" w:rsidR="0038747F" w:rsidRPr="001179A9" w:rsidRDefault="0038747F" w:rsidP="0038747F">
      <w:pPr>
        <w:pStyle w:val="Subttulo"/>
      </w:pPr>
      <w:bookmarkStart w:id="73" w:name="_Toc1015866795"/>
      <w:r w:rsidRPr="001179A9">
        <w:t xml:space="preserve">Política de seguridad y canal de comunicación </w:t>
      </w:r>
      <w:proofErr w:type="spellStart"/>
      <w:r w:rsidRPr="001179A9">
        <w:t>Teams</w:t>
      </w:r>
      <w:proofErr w:type="spellEnd"/>
      <w:r w:rsidRPr="001179A9">
        <w:t xml:space="preserve"> (EGTI-DI-036 V1)</w:t>
      </w:r>
      <w:bookmarkEnd w:id="73"/>
    </w:p>
    <w:p w14:paraId="614D6C11"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xml:space="preserve">: Establecer Microsoft </w:t>
      </w:r>
      <w:proofErr w:type="spellStart"/>
      <w:r w:rsidRPr="001179A9">
        <w:rPr>
          <w:rFonts w:eastAsia="Times New Roman" w:cs="Arial"/>
        </w:rPr>
        <w:t>Teams</w:t>
      </w:r>
      <w:proofErr w:type="spellEnd"/>
      <w:r w:rsidRPr="001179A9">
        <w:rPr>
          <w:rFonts w:eastAsia="Times New Roman" w:cs="Arial"/>
        </w:rPr>
        <w:t xml:space="preserve"> como canal oficial de comunicación.</w:t>
      </w:r>
    </w:p>
    <w:p w14:paraId="7237C048"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funcionarios, contratistas y proveedores que accedan a la información.</w:t>
      </w:r>
    </w:p>
    <w:p w14:paraId="5FD890E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123AD1FF" w14:textId="77777777" w:rsidR="0038747F" w:rsidRPr="001179A9" w:rsidRDefault="0038747F" w:rsidP="0038747F">
      <w:pPr>
        <w:widowControl w:val="0"/>
        <w:rPr>
          <w:rFonts w:eastAsia="Times New Roman" w:cs="Arial"/>
        </w:rPr>
      </w:pPr>
      <w:r w:rsidRPr="001179A9">
        <w:rPr>
          <w:rFonts w:eastAsia="Times New Roman" w:cs="Arial"/>
        </w:rPr>
        <w:lastRenderedPageBreak/>
        <w:t xml:space="preserve">El control 5.1 de la norma ISO/IEC 27001:2022: Como se indicó en la </w:t>
      </w:r>
      <w:r w:rsidRPr="001179A9">
        <w:rPr>
          <w:rFonts w:eastAsia="Times New Roman" w:cs="Arial"/>
          <w:b/>
          <w:bCs/>
        </w:rPr>
        <w:t>Política de protección y tratamiento de datos personales</w:t>
      </w:r>
      <w:r w:rsidRPr="001179A9">
        <w:rPr>
          <w:rFonts w:eastAsia="Times New Roman" w:cs="Arial"/>
        </w:rPr>
        <w:t>.</w:t>
      </w:r>
    </w:p>
    <w:p w14:paraId="7596D756" w14:textId="77777777" w:rsidR="0038747F" w:rsidRPr="001179A9" w:rsidRDefault="0038747F" w:rsidP="0038747F">
      <w:pPr>
        <w:widowControl w:val="0"/>
        <w:rPr>
          <w:rFonts w:eastAsia="Times New Roman" w:cs="Arial"/>
        </w:rPr>
      </w:pPr>
      <w:r w:rsidRPr="001179A9">
        <w:rPr>
          <w:rFonts w:eastAsia="Times New Roman" w:cs="Arial"/>
        </w:rPr>
        <w:t>El control 6.3 de la norma ISO/IEC 27001:2022 señala:</w:t>
      </w:r>
    </w:p>
    <w:p w14:paraId="36CFE4D2"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Conciencia de seguridad de información, educación y formación.</w:t>
      </w:r>
    </w:p>
    <w:p w14:paraId="608A1963"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El personal de la organización y las partes interesadas pertinentes deben recibir información, educación y capacitación adecuada sobre seguridad de la información y actualizaciones periódicas de la política de seguridad de la información de la organización, políticas y procedimientos específicos del tema, según sea pertinente para su función laboral.</w:t>
      </w:r>
    </w:p>
    <w:p w14:paraId="2CFCE7A6" w14:textId="77777777" w:rsidR="0038747F" w:rsidRPr="001179A9" w:rsidRDefault="0038747F" w:rsidP="0038747F">
      <w:pPr>
        <w:pStyle w:val="Subttulo"/>
      </w:pPr>
      <w:bookmarkStart w:id="74" w:name="_Toc870128967"/>
      <w:r w:rsidRPr="001179A9">
        <w:t>Políticas generales de Tecnología y SI (EGTI-DI-001 V5)</w:t>
      </w:r>
      <w:bookmarkEnd w:id="74"/>
    </w:p>
    <w:p w14:paraId="7D4F885E"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lineamientos generales para proteger los recursos de información y tecnología frente a amenazas, asegurando confidencialidad, integridad y disponibilidad mediante controles efectivos. Además, promueve una cultura de seguridad, fomenta la concientización entre colaboradores y terceros, y garantiza la actualización continua de la política para mantener su eficacia y cumplimiento normativo.</w:t>
      </w:r>
    </w:p>
    <w:p w14:paraId="6F2F7FC6" w14:textId="77777777" w:rsidR="0038747F" w:rsidRPr="001179A9" w:rsidRDefault="0038747F" w:rsidP="0038747F">
      <w:pPr>
        <w:pStyle w:val="Subttulo"/>
      </w:pPr>
      <w:bookmarkStart w:id="75" w:name="_Toc1283936327"/>
      <w:r w:rsidRPr="001179A9">
        <w:t>Política de protección y tratamiento de datos personales (EGTI-DI-002 V5)</w:t>
      </w:r>
      <w:bookmarkEnd w:id="75"/>
    </w:p>
    <w:p w14:paraId="0C45B210"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la reserva de identidad de funcionarios, contratistas y ciudadanos, estableciendo lineamientos claros sobre su tratamiento, finalidades de uso, derechos de los titulares, canales de atención y procedimientos internos para prevenir adulteración, pérdida, acceso no autorizado o uso indebido de los datos.</w:t>
      </w:r>
    </w:p>
    <w:p w14:paraId="68CCCF46" w14:textId="77777777" w:rsidR="0038747F" w:rsidRPr="001179A9" w:rsidRDefault="0038747F" w:rsidP="0038747F">
      <w:pPr>
        <w:pStyle w:val="Subttulo"/>
      </w:pPr>
      <w:bookmarkStart w:id="76" w:name="_Toc554687861"/>
      <w:r w:rsidRPr="001179A9">
        <w:t>Políticas de Seguridad (...) y Respaldo de Información (EGTI-DI-003-V2)</w:t>
      </w:r>
      <w:bookmarkEnd w:id="76"/>
    </w:p>
    <w:p w14:paraId="1438AADE"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Definir los lineamientos generales aplicables a los sistemas de información y a la infraestructura critica de la entidad, con el fin de garantizar las copias de seguridad, así como la custodia o protección de esta.</w:t>
      </w:r>
    </w:p>
    <w:p w14:paraId="5CFFB27B"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a todos los sistemas de información y dispositivos de almacenamiento de datos de información catalogados como información crítica e importante, para la prestación de los servicios internos y externos de la Unidad.</w:t>
      </w:r>
    </w:p>
    <w:p w14:paraId="586EFC7D"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aplican):</w:t>
      </w:r>
    </w:p>
    <w:p w14:paraId="34D91F27" w14:textId="77777777" w:rsidR="0038747F" w:rsidRPr="001179A9" w:rsidRDefault="0038747F" w:rsidP="0038747F">
      <w:pPr>
        <w:widowControl w:val="0"/>
        <w:rPr>
          <w:rFonts w:eastAsia="Times New Roman" w:cs="Arial"/>
        </w:rPr>
      </w:pPr>
      <w:r w:rsidRPr="001179A9">
        <w:rPr>
          <w:rFonts w:eastAsia="Times New Roman" w:cs="Arial"/>
        </w:rPr>
        <w:t>El control 8.13 de la norma ISO/IEC 27001:2022 señala:</w:t>
      </w:r>
    </w:p>
    <w:p w14:paraId="088CE98C"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Copia de seguridad de la información.</w:t>
      </w:r>
    </w:p>
    <w:p w14:paraId="20E8533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xml:space="preserve">: Las copias de seguridad de información, el software y los sistemas se deben mantener y probar periódicamente de conformidad con </w:t>
      </w:r>
      <w:bookmarkStart w:id="77" w:name="_Int_Lp5M3CCr"/>
      <w:r w:rsidRPr="001179A9">
        <w:rPr>
          <w:rFonts w:eastAsia="Times New Roman" w:cs="Arial"/>
        </w:rPr>
        <w:t>las política específica</w:t>
      </w:r>
      <w:bookmarkEnd w:id="77"/>
      <w:r w:rsidRPr="001179A9">
        <w:rPr>
          <w:rFonts w:eastAsia="Times New Roman" w:cs="Arial"/>
        </w:rPr>
        <w:t xml:space="preserve"> sobre copias de seguridad sobre temas específicos.</w:t>
      </w:r>
    </w:p>
    <w:p w14:paraId="0BCC1C2D" w14:textId="77777777" w:rsidR="0038747F" w:rsidRPr="001179A9" w:rsidRDefault="0038747F" w:rsidP="0038747F">
      <w:pPr>
        <w:widowControl w:val="0"/>
        <w:rPr>
          <w:rFonts w:eastAsia="Times New Roman" w:cs="Arial"/>
        </w:rPr>
      </w:pPr>
      <w:r w:rsidRPr="001179A9">
        <w:rPr>
          <w:rFonts w:eastAsia="Times New Roman" w:cs="Arial"/>
        </w:rPr>
        <w:t>El control 8.10 de la norma ISO/IEC 27001:2022 señala:</w:t>
      </w:r>
    </w:p>
    <w:p w14:paraId="3061A59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Eliminación de información.</w:t>
      </w:r>
    </w:p>
    <w:p w14:paraId="2D1B6BE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xml:space="preserve">: La información almacenada en los sistemas de información, dispositivos o </w:t>
      </w:r>
      <w:r w:rsidRPr="001179A9">
        <w:rPr>
          <w:rFonts w:eastAsia="Times New Roman" w:cs="Arial"/>
        </w:rPr>
        <w:lastRenderedPageBreak/>
        <w:t>en cualquier otro medio de almacenamiento se debe eliminar cuando ya no sea necesaria.</w:t>
      </w:r>
    </w:p>
    <w:p w14:paraId="1006432D" w14:textId="77777777" w:rsidR="0038747F" w:rsidRPr="001179A9" w:rsidRDefault="0038747F" w:rsidP="0038747F">
      <w:pPr>
        <w:pStyle w:val="Subttulo"/>
      </w:pPr>
      <w:bookmarkStart w:id="78" w:name="_Toc2089155224"/>
      <w:r w:rsidRPr="001179A9">
        <w:t>Política de Seguridad para la Gestión de Contraseñas (EGTI-DI-004-V2)</w:t>
      </w:r>
      <w:bookmarkEnd w:id="78"/>
    </w:p>
    <w:p w14:paraId="5B4BBDCF"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difundir y verificar el cumplimiento de buenas prácticas en el uso de contraseñas para los usuarios estándar y para los usuarios con privilegios de administrador de los diferentes sistemas de información.</w:t>
      </w:r>
    </w:p>
    <w:p w14:paraId="03BD8B57"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Servidores Públicos de la Unidad: Empleados públicos de planta (de carrera administrativa y los provisionales), funcionarios de libre nombramiento y remoción, trabajadores oficiales, contratistas y demás personal que tenga asignado un usuario y contraseña para el ingreso a algunos de los sistemas de información, bases de datos, equipos de cómputo o aplicativos que soliciten la autenticación.</w:t>
      </w:r>
    </w:p>
    <w:p w14:paraId="1997339E"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58A3F1EA" w14:textId="77777777" w:rsidR="0038747F" w:rsidRPr="001179A9" w:rsidRDefault="0038747F" w:rsidP="0038747F">
      <w:pPr>
        <w:widowControl w:val="0"/>
        <w:rPr>
          <w:rFonts w:eastAsia="Times New Roman" w:cs="Arial"/>
        </w:rPr>
      </w:pPr>
      <w:r w:rsidRPr="001179A9">
        <w:rPr>
          <w:rFonts w:eastAsia="Times New Roman" w:cs="Arial"/>
        </w:rPr>
        <w:t>El control 5.17 de la norma ISO/IEC 27001:2022 señala:</w:t>
      </w:r>
    </w:p>
    <w:p w14:paraId="24847CB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Información de autenticación.</w:t>
      </w:r>
    </w:p>
    <w:p w14:paraId="09B1691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asignación y gestión de la información de autenticación se debe controlar mediante un proceso de gestión, incluido el asesoramiento al personal sobre el manejo adecuado de la información de autenticación.</w:t>
      </w:r>
    </w:p>
    <w:p w14:paraId="7619BE25" w14:textId="77777777" w:rsidR="0038747F" w:rsidRPr="001179A9" w:rsidRDefault="0038747F" w:rsidP="0038747F">
      <w:pPr>
        <w:pStyle w:val="Subttulo"/>
      </w:pPr>
      <w:bookmarkStart w:id="79" w:name="_Toc1655789524"/>
      <w:r w:rsidRPr="001179A9">
        <w:t>Políticas de Seguridad de Escritorio Limpio y (...) Pantallas (EGTI-DI-003-V2)</w:t>
      </w:r>
      <w:bookmarkEnd w:id="79"/>
    </w:p>
    <w:p w14:paraId="54A07804"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las reglas para reducir los riesgos de acceso no autorizado, daño o pérdida, o divulgación no autorizada de la información, en cada uno de los puestos de trabajo, equipos y servidores de cómputo que están en las instalaciones de la entidad, en términos de garantizar la confidencialidad, integridad y disponibilidad de los activos de información.</w:t>
      </w:r>
    </w:p>
    <w:p w14:paraId="2B2924EB"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Servidores Públicos de la Unidad: Empleados públicos de planta (de carrera administrativa y los provisionales), funcionarios de libre nombramiento y remoción, trabajadores oficiales, contratistas y demás personal que se les haya asignado un escritorio de trabajo, un equipo de cómputo y que tengan acceso a los recursos y activos de información durante su ciclo de vida (creación, distribución, transmisión, almacenamiento, eliminación), (...) cumpliendo las políticas de confidencialidad durante y una vez terminada su relación laboral y/o contractual con la UAERMV.</w:t>
      </w:r>
    </w:p>
    <w:p w14:paraId="647A21B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C6B405E" w14:textId="77777777" w:rsidR="0038747F" w:rsidRPr="001179A9" w:rsidRDefault="0038747F" w:rsidP="0038747F">
      <w:pPr>
        <w:widowControl w:val="0"/>
        <w:rPr>
          <w:rFonts w:eastAsia="Times New Roman" w:cs="Arial"/>
        </w:rPr>
      </w:pPr>
      <w:r w:rsidRPr="001179A9">
        <w:rPr>
          <w:rFonts w:eastAsia="Times New Roman" w:cs="Arial"/>
        </w:rPr>
        <w:t>El control 7.7 de la norma ISO/IEC 27001:2022 señala:</w:t>
      </w:r>
    </w:p>
    <w:p w14:paraId="7991316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Escritorio y pantalla limpios.</w:t>
      </w:r>
    </w:p>
    <w:p w14:paraId="52216C2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definir e implementar adecuadamente normas claras para los papeles y los soportes de almacenamiento extraíbles y normas claras sobre pantallas para las instalaciones de tratamiento de la información.</w:t>
      </w:r>
    </w:p>
    <w:p w14:paraId="673DDF84" w14:textId="77777777" w:rsidR="0038747F" w:rsidRPr="001179A9" w:rsidRDefault="0038747F" w:rsidP="0038747F">
      <w:pPr>
        <w:pStyle w:val="Subttulo"/>
      </w:pPr>
      <w:bookmarkStart w:id="80" w:name="_Toc899734237"/>
      <w:r w:rsidRPr="001179A9">
        <w:t>Política de Responsabilidades y Control de Cambios (EGTI-DI-006-V2)</w:t>
      </w:r>
      <w:bookmarkEnd w:id="80"/>
    </w:p>
    <w:p w14:paraId="4BB4A744" w14:textId="77777777" w:rsidR="0038747F" w:rsidRPr="001179A9" w:rsidRDefault="0038747F" w:rsidP="0038747F">
      <w:pPr>
        <w:widowControl w:val="0"/>
        <w:rPr>
          <w:rFonts w:eastAsia="Times New Roman" w:cs="Arial"/>
        </w:rPr>
      </w:pPr>
      <w:r w:rsidRPr="001179A9">
        <w:rPr>
          <w:rFonts w:eastAsia="Times New Roman" w:cs="Arial"/>
          <w:b/>
          <w:bCs/>
        </w:rPr>
        <w:lastRenderedPageBreak/>
        <w:t>Objetivo de la política</w:t>
      </w:r>
      <w:r w:rsidRPr="001179A9">
        <w:rPr>
          <w:rFonts w:eastAsia="Times New Roman" w:cs="Arial"/>
        </w:rPr>
        <w:t>: Garantizar la disponibilidad de los servicios soportados por la Infraestructura tecnológica de la entidad.</w:t>
      </w:r>
    </w:p>
    <w:p w14:paraId="6C81AD26"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Servidores Públicos de la Unidad: Empleados públicos de planta (de carrera administrativa y los provisionales), funcionarios de libre nombramiento y remoción, trabajadores oficiales, contratistas y demás personal que administre la plataforma de infraestructura tecnológica, sistemas de información o usuarios que soliciten cambios que puedan afectar la infraestructura tecnológica y los sistemas de información. Estos deberán preservar la confidencialidad de la información de la UAERMV.</w:t>
      </w:r>
    </w:p>
    <w:p w14:paraId="45DC75A7"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59A6268" w14:textId="77777777" w:rsidR="0038747F" w:rsidRPr="001179A9" w:rsidRDefault="0038747F" w:rsidP="0038747F">
      <w:pPr>
        <w:widowControl w:val="0"/>
        <w:rPr>
          <w:rFonts w:eastAsia="Times New Roman" w:cs="Arial"/>
        </w:rPr>
      </w:pPr>
      <w:r w:rsidRPr="001179A9">
        <w:rPr>
          <w:rFonts w:eastAsia="Times New Roman" w:cs="Arial"/>
        </w:rPr>
        <w:t>El control 5.3 de la norma ISO/IEC 27001:2022 señala:</w:t>
      </w:r>
    </w:p>
    <w:p w14:paraId="7EBE085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Segregación de deberes.</w:t>
      </w:r>
    </w:p>
    <w:p w14:paraId="5B530CA1"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deberes y áreas de responsabilidad en conflicto deberían segregarse.</w:t>
      </w:r>
    </w:p>
    <w:p w14:paraId="1C1875A6" w14:textId="77777777" w:rsidR="0038747F" w:rsidRPr="001179A9" w:rsidRDefault="0038747F" w:rsidP="0038747F">
      <w:pPr>
        <w:widowControl w:val="0"/>
        <w:rPr>
          <w:rFonts w:eastAsia="Times New Roman" w:cs="Arial"/>
        </w:rPr>
      </w:pPr>
      <w:r w:rsidRPr="001179A9">
        <w:rPr>
          <w:rFonts w:eastAsia="Times New Roman" w:cs="Arial"/>
        </w:rPr>
        <w:t>El control 8.32 de la norma ISO/IEC 27001:2022 señala:</w:t>
      </w:r>
    </w:p>
    <w:p w14:paraId="7166302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Gestión del cambio.</w:t>
      </w:r>
    </w:p>
    <w:p w14:paraId="78513F1F"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cambios en las instalaciones de procesamiento de la información y los sistemas de información deben estar sujetos a procedimientos de gestión de cambios.</w:t>
      </w:r>
    </w:p>
    <w:p w14:paraId="5FEF8012" w14:textId="77777777" w:rsidR="0038747F" w:rsidRPr="001179A9" w:rsidRDefault="0038747F" w:rsidP="0038747F">
      <w:pPr>
        <w:pStyle w:val="Subttulo"/>
      </w:pPr>
      <w:bookmarkStart w:id="81" w:name="_Toc1548338312"/>
      <w:r w:rsidRPr="001179A9">
        <w:t>Política Buen uso de Correo Institucional (EGTI-DI-007-V3)</w:t>
      </w:r>
      <w:bookmarkEnd w:id="81"/>
    </w:p>
    <w:p w14:paraId="02111D77"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el buen uso del correo electrónico y dar a conocer a los usuarios los riesgos asociados a la utilización inadecuada de este servicio, situación que puede comprometer la integridad y confidencialidad de la información.</w:t>
      </w:r>
    </w:p>
    <w:p w14:paraId="65A4196C" w14:textId="77777777" w:rsidR="0038747F" w:rsidRPr="001179A9" w:rsidRDefault="0038747F" w:rsidP="0038747F">
      <w:pPr>
        <w:pStyle w:val="Subttulo"/>
      </w:pPr>
      <w:bookmarkStart w:id="82" w:name="_Toc1028491396"/>
      <w:r w:rsidRPr="001179A9">
        <w:t>Política de Navegación en Internet (EGTI-DI-008-V3)</w:t>
      </w:r>
      <w:bookmarkEnd w:id="82"/>
    </w:p>
    <w:p w14:paraId="6370311B"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Definir los perfiles de navegación en internet para los servidores públicos, contratistas de la UAERMV y todo aquel que haga uso de la red corporativa.</w:t>
      </w:r>
    </w:p>
    <w:p w14:paraId="6218C6BA"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todos los colaboradores de la UAERMV que tengan acceso al servicio de internet suministrado y aprobado por la Entidad, estableciendo los lineamientos que aseguren el funcionamiento de este, optimizando y facilitando las funciones y labores en la entidad.</w:t>
      </w:r>
    </w:p>
    <w:p w14:paraId="6B8CB951"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10AE39E9" w14:textId="77777777" w:rsidR="0038747F" w:rsidRPr="001179A9" w:rsidRDefault="0038747F" w:rsidP="0038747F">
      <w:pPr>
        <w:widowControl w:val="0"/>
        <w:rPr>
          <w:rFonts w:eastAsia="Times New Roman" w:cs="Arial"/>
        </w:rPr>
      </w:pPr>
      <w:r w:rsidRPr="001179A9">
        <w:rPr>
          <w:rFonts w:eastAsia="Times New Roman" w:cs="Arial"/>
        </w:rPr>
        <w:t>El control 8.23 de la norma ISO/IEC 27001:2022 señala:</w:t>
      </w:r>
    </w:p>
    <w:p w14:paraId="06F05F43"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Filtrado web.</w:t>
      </w:r>
    </w:p>
    <w:p w14:paraId="4E8348F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El acceso a sitios web externos se debe gestionar para reducir la exposición a contenido malicioso.</w:t>
      </w:r>
    </w:p>
    <w:p w14:paraId="1D93B581" w14:textId="77777777" w:rsidR="0038747F" w:rsidRPr="001179A9" w:rsidRDefault="0038747F" w:rsidP="0038747F">
      <w:pPr>
        <w:pStyle w:val="Subttulo"/>
      </w:pPr>
      <w:bookmarkStart w:id="83" w:name="_Toc210046137"/>
      <w:r w:rsidRPr="001179A9">
        <w:t>Política de Seguridad para la Gestión de Logs (EGTI-DI-009-V1)</w:t>
      </w:r>
      <w:bookmarkEnd w:id="83"/>
    </w:p>
    <w:p w14:paraId="46A6D40E"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xml:space="preserve">: Identificar los sistemas de información y elementos de hardware que hacen parte de la infraestructura tecnológica, los cuales deben tener configurado el registro de </w:t>
      </w:r>
      <w:r w:rsidRPr="001179A9">
        <w:rPr>
          <w:rFonts w:eastAsia="Times New Roman" w:cs="Arial"/>
        </w:rPr>
        <w:lastRenderedPageBreak/>
        <w:t>eventos para ser revisado en caso de presentarse algún incidente que afecte la continuidad de la operación de los procesos de la entidad.</w:t>
      </w:r>
    </w:p>
    <w:p w14:paraId="0921EDCA" w14:textId="77777777" w:rsidR="0038747F" w:rsidRPr="001179A9" w:rsidRDefault="0038747F" w:rsidP="0038747F">
      <w:pPr>
        <w:pStyle w:val="Subttulo"/>
      </w:pPr>
      <w:bookmarkStart w:id="84" w:name="_Toc1624236329"/>
      <w:r w:rsidRPr="001179A9">
        <w:t>Política sobre el uso de equipos (...) y el acceso a la red (EGTI-DI-011-V1)</w:t>
      </w:r>
      <w:bookmarkEnd w:id="84"/>
    </w:p>
    <w:p w14:paraId="75AC038B"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el buen uso de los equipos de cómputo asignados por la entidad a los usuarios, para el desarrollo de sus funciones, así como el uso adecuado de la red de datos, dando a conocer a los usuarios los riesgos asociados a la utilización inadecuada de estos recursos tecnológicos, situación que puede comprometer la integridad y confidencialidad de la información de la entidad.</w:t>
      </w:r>
    </w:p>
    <w:p w14:paraId="6310EF4B"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Servidores Públicos de la Unidad: Empleados públicos de planta (de carrera administrativa y los provisionales), funcionarios de libre nombramiento y remoción, trabajadores oficiales, contratistas y demás personal que tengan asignados equipos de cómputo y que utilicen la red datos de la entidad.</w:t>
      </w:r>
    </w:p>
    <w:p w14:paraId="1BB8FD92"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22E47E0B" w14:textId="77777777" w:rsidR="0038747F" w:rsidRPr="001179A9" w:rsidRDefault="0038747F" w:rsidP="0038747F">
      <w:pPr>
        <w:widowControl w:val="0"/>
        <w:rPr>
          <w:rFonts w:eastAsia="Times New Roman" w:cs="Arial"/>
        </w:rPr>
      </w:pPr>
      <w:r w:rsidRPr="001179A9">
        <w:rPr>
          <w:rFonts w:eastAsia="Times New Roman" w:cs="Arial"/>
        </w:rPr>
        <w:t>El control 8.20 de la norma ISO/IEC 27001:2022 señala:</w:t>
      </w:r>
    </w:p>
    <w:p w14:paraId="32C421B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Seguridad de redes.</w:t>
      </w:r>
    </w:p>
    <w:p w14:paraId="294E72C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redes y los dispositivos de red deben estar asegurados, gestionados y controlados para proteger la información de los sistemas y las aplicaciones.</w:t>
      </w:r>
    </w:p>
    <w:p w14:paraId="41950099" w14:textId="77777777" w:rsidR="0038747F" w:rsidRPr="001179A9" w:rsidRDefault="0038747F" w:rsidP="0038747F">
      <w:pPr>
        <w:widowControl w:val="0"/>
        <w:rPr>
          <w:rFonts w:eastAsia="Times New Roman" w:cs="Arial"/>
        </w:rPr>
      </w:pPr>
      <w:r w:rsidRPr="001179A9">
        <w:rPr>
          <w:rFonts w:eastAsia="Times New Roman" w:cs="Arial"/>
        </w:rPr>
        <w:t>El control 5.15 de la norma ISO/IEC 27001:2022 señala:</w:t>
      </w:r>
    </w:p>
    <w:p w14:paraId="0C44C70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Control de acceso.</w:t>
      </w:r>
    </w:p>
    <w:p w14:paraId="4594EC8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normas para controlar el acceso físico y lógico a la información y a otros activos asociados se deben establecer e implementar sobre la base de los requisitos de seguridad empresarial y de la información.</w:t>
      </w:r>
    </w:p>
    <w:p w14:paraId="7D43CB37" w14:textId="77777777" w:rsidR="0038747F" w:rsidRPr="001179A9" w:rsidRDefault="0038747F" w:rsidP="0038747F">
      <w:pPr>
        <w:pStyle w:val="Subttulo"/>
      </w:pPr>
      <w:bookmarkStart w:id="85" w:name="_Toc1953761740"/>
      <w:r w:rsidRPr="001179A9">
        <w:t>Políticas de seguridad (...) de activos de información (EGTI-DI-012 V2)</w:t>
      </w:r>
      <w:bookmarkEnd w:id="85"/>
    </w:p>
    <w:p w14:paraId="2CD7EFB2"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Proporcionar los criterios, formas, orientaciones y/o recomendaciones que deben ser utilizados por los líderes o responsables de los procesos o dependencias de la Unidad Administrativa Especial de Rehabilitación y Mantenimiento Vial, para realizar la identificación, valoración y la clasificación de los activos de información.</w:t>
      </w:r>
    </w:p>
    <w:p w14:paraId="73135D19"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colaboradores de la Unidad Administrativa Especial de Rehabilitación y Mantenimiento Vial, que tengan acceso a los recursos y activos de información, en todas sus formas (digital, impresa, escrita, y hablada) durante su ciclo de vida (creación, distribución, transmisión, almacenamiento, eliminación), y está orientada a preservar la confidencialidad, integridad y disponibilidad de la información de la entidad, los cuales están sujetos a los mismos requerimientos de seguridad, y tienen las mismas responsabilidades de salvaguardar la información; por lo tanto, están obligados a continuar protegiendo y cumpliendo las políticas de confidencialidad durante y una vez terminada su relación laboral y/o contractual con la entidad.</w:t>
      </w:r>
    </w:p>
    <w:p w14:paraId="48E77554"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28CEB0F" w14:textId="77777777" w:rsidR="0038747F" w:rsidRPr="001179A9" w:rsidRDefault="0038747F" w:rsidP="0038747F">
      <w:pPr>
        <w:widowControl w:val="0"/>
        <w:rPr>
          <w:rFonts w:eastAsia="Times New Roman" w:cs="Arial"/>
        </w:rPr>
      </w:pPr>
      <w:r w:rsidRPr="001179A9">
        <w:rPr>
          <w:rFonts w:eastAsia="Times New Roman" w:cs="Arial"/>
        </w:rPr>
        <w:t>El control 5.9 de la norma ISO/IEC 27001:2022 señala:</w:t>
      </w:r>
    </w:p>
    <w:p w14:paraId="23228C9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lastRenderedPageBreak/>
        <w:t>Control</w:t>
      </w:r>
      <w:r w:rsidRPr="001179A9">
        <w:rPr>
          <w:rFonts w:eastAsia="Times New Roman" w:cs="Arial"/>
        </w:rPr>
        <w:t>: Inventario de información y otros activos asociados.</w:t>
      </w:r>
    </w:p>
    <w:p w14:paraId="7F787DA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 elaborar y mantener un inventario de la información y otros activos asociados, incluidos los propietarios.</w:t>
      </w:r>
    </w:p>
    <w:p w14:paraId="4C797916" w14:textId="77777777" w:rsidR="0038747F" w:rsidRPr="001179A9" w:rsidRDefault="0038747F" w:rsidP="0038747F">
      <w:pPr>
        <w:pStyle w:val="Subttulo"/>
      </w:pPr>
      <w:bookmarkStart w:id="86" w:name="_Toc505056306"/>
      <w:r w:rsidRPr="001179A9">
        <w:t>Política de Seguridad para la Gestión de Riesgos (EGTI-DI-013-V1)</w:t>
      </w:r>
      <w:bookmarkEnd w:id="86"/>
    </w:p>
    <w:p w14:paraId="6B271FED"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Suministrar los lineamientos sobre las acciones que se deben adelantar al interior la entidad, encaminadas a disminuir la probabilidad de ocurrencia y el impacto de todas aquellas situaciones que puedan interferir con la continuidad de la operación de la infraestructura tecnológica y los sistemas de información que afecten el funcionamiento de los procesos de la entidad.</w:t>
      </w:r>
    </w:p>
    <w:p w14:paraId="5700A641"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Todos los colaboradores de la Unidad: Empleados públicos de planta (de carrera administrativa y los provisionales), funcionarios de libre nombramiento y remoción, trabajadores oficiales, contratistas y demás personal que tengan asignados activos de información y que luego de realizar su valoración de riesgos, se categoricen en extremo, deberán realizar la identificación de los riesgos inherentes de mencionados activos, así como aplicar los controles necesarios para minimizar dicho riesgo.</w:t>
      </w:r>
    </w:p>
    <w:p w14:paraId="4EF6FFD4"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4C13749" w14:textId="77777777" w:rsidR="0038747F" w:rsidRPr="001179A9" w:rsidRDefault="0038747F" w:rsidP="0038747F">
      <w:pPr>
        <w:widowControl w:val="0"/>
        <w:rPr>
          <w:rFonts w:eastAsia="Times New Roman" w:cs="Arial"/>
        </w:rPr>
      </w:pPr>
      <w:r w:rsidRPr="001179A9">
        <w:rPr>
          <w:rFonts w:eastAsia="Times New Roman" w:cs="Arial"/>
        </w:rPr>
        <w:t>El control 5.24 de la norma ISO/IEC 27001:2022 señala:</w:t>
      </w:r>
    </w:p>
    <w:p w14:paraId="3372F27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Planificación y preparación de la gestión de incidentes de seguridad de la información.</w:t>
      </w:r>
    </w:p>
    <w:p w14:paraId="5BCC9E5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organización debe planificar y preparar la gestión de incidentes de seguridad de la información mediante la definición, el establecimiento y la comunicación de procesos, y responsabilidades de gestión de los incidentes de seguridad de la información.</w:t>
      </w:r>
    </w:p>
    <w:p w14:paraId="53E25028" w14:textId="77777777" w:rsidR="0038747F" w:rsidRPr="001179A9" w:rsidRDefault="0038747F" w:rsidP="0038747F">
      <w:pPr>
        <w:widowControl w:val="0"/>
        <w:rPr>
          <w:rFonts w:eastAsia="Times New Roman" w:cs="Arial"/>
        </w:rPr>
      </w:pPr>
      <w:r w:rsidRPr="001179A9">
        <w:rPr>
          <w:rFonts w:eastAsia="Times New Roman" w:cs="Arial"/>
        </w:rPr>
        <w:t>El control 5.25 de la norma ISO/IEC 27001:2022 señala:</w:t>
      </w:r>
    </w:p>
    <w:p w14:paraId="2C29FA5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Evaluación y decisión sobre eventos de seguridad de la información.</w:t>
      </w:r>
    </w:p>
    <w:p w14:paraId="6176372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organización debe evaluar los eventos de seguridad de la información y debe decidir si clasificarlos como incidentes de seguridad de la información.</w:t>
      </w:r>
    </w:p>
    <w:p w14:paraId="0F2E683A" w14:textId="77777777" w:rsidR="0038747F" w:rsidRPr="001179A9" w:rsidRDefault="0038747F" w:rsidP="0038747F">
      <w:pPr>
        <w:pStyle w:val="Subttulo"/>
      </w:pPr>
      <w:bookmarkStart w:id="87" w:name="_Toc1178705631"/>
      <w:r w:rsidRPr="001179A9">
        <w:t>Política Gestión Incidentes de Seguridad (...) (EGTI-DI-014-V2)</w:t>
      </w:r>
      <w:bookmarkEnd w:id="87"/>
    </w:p>
    <w:p w14:paraId="02612E20"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un manejo eficiente de los eventos de seguridad de la información mediante la implementación de acciones correctivas y preventivas, promoviendo una gestión coherente y oportuna de los incidentes. Se busca minimizar el impacto de los riesgos tecnológicos, fortalecer las capacidades internas para proteger los activos e infraestructura tecnológica, y establecer roles claros para la gestión efectiva de incidentes y vulnerabilidades de seguridad.</w:t>
      </w:r>
    </w:p>
    <w:p w14:paraId="653325D0"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xml:space="preserve">: Aplica para todos los colaboradores de la Unidad Administrativa Especial de Rehabilitación y Mantenimiento Vial, que tengan acceso a los recursos y activos de información, en todas sus formas (digital, impresa, escrita, y hablada) durante su ciclo de vida (creación, distribución, transmisión, almacenamiento, eliminación), y está orientada a preservar la confidencialidad, integridad y disponibilidad de la información de la entidad, los cuales están </w:t>
      </w:r>
      <w:r w:rsidRPr="001179A9">
        <w:rPr>
          <w:rFonts w:eastAsia="Times New Roman" w:cs="Arial"/>
        </w:rPr>
        <w:lastRenderedPageBreak/>
        <w:t>sujetos a los mismos requerimientos de seguridad, y tienen las mismas responsabilidades de salvaguardar la información; por lo tanto, están obligados a continuar protegiendo y cumpliendo las políticas de confidencialidad durante y una vez terminada su relación laboral y/o contractual con la entidad.</w:t>
      </w:r>
    </w:p>
    <w:p w14:paraId="763E928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59872598" w14:textId="77777777" w:rsidR="0038747F" w:rsidRPr="001179A9" w:rsidRDefault="0038747F" w:rsidP="0038747F">
      <w:pPr>
        <w:widowControl w:val="0"/>
        <w:rPr>
          <w:rFonts w:eastAsia="Times New Roman" w:cs="Arial"/>
        </w:rPr>
      </w:pPr>
      <w:r w:rsidRPr="001179A9">
        <w:rPr>
          <w:rFonts w:eastAsia="Times New Roman" w:cs="Arial"/>
        </w:rPr>
        <w:t>El control 5.26 de la norma ISO/IEC 27001:2022 señala:</w:t>
      </w:r>
    </w:p>
    <w:p w14:paraId="30BA240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Respuesta a incidentes de seguridad de información.</w:t>
      </w:r>
    </w:p>
    <w:p w14:paraId="70057C1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incidentes de seguridad de la información se deben responder de conformidad con los procedimientos documentados.</w:t>
      </w:r>
    </w:p>
    <w:p w14:paraId="1D76136A" w14:textId="77777777" w:rsidR="0038747F" w:rsidRPr="001179A9" w:rsidRDefault="0038747F" w:rsidP="0038747F">
      <w:pPr>
        <w:widowControl w:val="0"/>
        <w:rPr>
          <w:rFonts w:eastAsia="Times New Roman" w:cs="Arial"/>
        </w:rPr>
      </w:pPr>
      <w:r w:rsidRPr="001179A9">
        <w:rPr>
          <w:rFonts w:eastAsia="Times New Roman" w:cs="Arial"/>
        </w:rPr>
        <w:t>El control 5.27 de la norma ISO/IEC 27001:2022 señala:</w:t>
      </w:r>
    </w:p>
    <w:p w14:paraId="55D37EA2"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Aprender de los incidentes de seguridad de la información.</w:t>
      </w:r>
    </w:p>
    <w:p w14:paraId="2DADDE6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conocimientos adquiridos a partir de incidentes de seguridad de la información se deben utilizar para reforzar y mejorar los controles de seguridad de la información.</w:t>
      </w:r>
    </w:p>
    <w:p w14:paraId="0238D455" w14:textId="77777777" w:rsidR="0038747F" w:rsidRPr="001179A9" w:rsidRDefault="0038747F" w:rsidP="0038747F">
      <w:pPr>
        <w:pStyle w:val="Subttulo"/>
      </w:pPr>
      <w:bookmarkStart w:id="88" w:name="_Toc818394408"/>
      <w:r w:rsidRPr="001179A9">
        <w:t>Roles y Responsabilidades (...) (EGTI-DI-020-V1)</w:t>
      </w:r>
      <w:bookmarkEnd w:id="88"/>
    </w:p>
    <w:p w14:paraId="593670FB"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un marco de referencia que defina las responsabilidades generales en la gestión de la seguridad de los sistemas de información, definir roles y responsabilidades para la atención de incidentes de seguridad de la información y gestionar de manera oportuna los eventos de seguridad de la información que puedan comprometer la seguridad de la información.</w:t>
      </w:r>
    </w:p>
    <w:p w14:paraId="18993E8E"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El presente documento describe los roles y responsabilidades de los encargados de la Seguridad de la información de los diferentes procesos de la Unidad Administrativa Especial de Rehabilitación y Mantenimiento Vial, conservando la confidencialidad, integridad y disponibilidad de los activos de Información de la entidad. Por lo anterior, todos los colaboradores de la Unidad Administrativa Especial de Rehabilitación y Mantenimiento Vial serán responsables de la identificación, evaluación y control de los riesgos de seguridad de la información.</w:t>
      </w:r>
    </w:p>
    <w:p w14:paraId="4A01913F"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92DF88D" w14:textId="77777777" w:rsidR="0038747F" w:rsidRPr="001179A9" w:rsidRDefault="0038747F" w:rsidP="0038747F">
      <w:pPr>
        <w:widowControl w:val="0"/>
        <w:rPr>
          <w:rFonts w:eastAsia="Times New Roman" w:cs="Arial"/>
        </w:rPr>
      </w:pPr>
      <w:r w:rsidRPr="001179A9">
        <w:rPr>
          <w:rFonts w:eastAsia="Times New Roman" w:cs="Arial"/>
        </w:rPr>
        <w:t>El control 5.2 de la norma ISO/IEC 27001:2022 señala:</w:t>
      </w:r>
    </w:p>
    <w:p w14:paraId="33A50AD2"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Roles y responsabilidades en la seguridad de la información.</w:t>
      </w:r>
    </w:p>
    <w:p w14:paraId="5D9CECB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roles y responsabilidades de seguridad de la información se deben definir y asignar de acuerdo con las necesidades de la organización.</w:t>
      </w:r>
    </w:p>
    <w:p w14:paraId="6831D476" w14:textId="77777777" w:rsidR="0038747F" w:rsidRPr="001179A9" w:rsidRDefault="0038747F" w:rsidP="0038747F">
      <w:pPr>
        <w:widowControl w:val="0"/>
        <w:rPr>
          <w:rFonts w:eastAsia="Times New Roman" w:cs="Arial"/>
        </w:rPr>
      </w:pPr>
      <w:r w:rsidRPr="001179A9">
        <w:rPr>
          <w:rFonts w:eastAsia="Times New Roman" w:cs="Arial"/>
        </w:rPr>
        <w:t>El control 6.3 de la norma ISO/IEC 27001:2022 señala:</w:t>
      </w:r>
    </w:p>
    <w:p w14:paraId="5AB0A49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Conciencia de seguridad de información, educación y formación.</w:t>
      </w:r>
    </w:p>
    <w:p w14:paraId="45A7C42C"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El personal de la organización y las partes interesadas pertinentes deben recibir información, educación y capacitación adecuada sobre seguridad de la información y actualizaciones periódicas de la política de seguridad de la información de la organización, políticas y procedimientos específicos del tema, según sea pertinente para su función laboral.</w:t>
      </w:r>
    </w:p>
    <w:p w14:paraId="501D9B1C" w14:textId="77777777" w:rsidR="0038747F" w:rsidRPr="001179A9" w:rsidRDefault="0038747F" w:rsidP="0038747F">
      <w:pPr>
        <w:pStyle w:val="Subttulo"/>
      </w:pPr>
      <w:bookmarkStart w:id="89" w:name="_Toc168707940"/>
      <w:r w:rsidRPr="001179A9">
        <w:lastRenderedPageBreak/>
        <w:t>Política de seguridad relación con proveedores (EGTI-DI-023-V1)</w:t>
      </w:r>
      <w:bookmarkEnd w:id="89"/>
    </w:p>
    <w:p w14:paraId="1AD453D2"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mecanismos de control con los proveedores, asegurando que la información y los servicios provistos por estos, cumplan con las políticas y procedimientos de seguridad de la información definidas por la Unidad Administrativa Especial de Rehabilitación y Mantenimiento Vial.</w:t>
      </w:r>
    </w:p>
    <w:p w14:paraId="5EA0602D"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todos los proveedores de productos y servicios de la Unidad Administrativa Especial de Rehabilitación y Mantenimiento Vial, y el personal de terceros que tengan acceso a la información de la entidad. Así mismo, es aplicable a todo el personal de la entidad que se vea involucrado en relaciones con proveedores.</w:t>
      </w:r>
    </w:p>
    <w:p w14:paraId="499683BA"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2E484732" w14:textId="77777777" w:rsidR="0038747F" w:rsidRPr="001179A9" w:rsidRDefault="0038747F" w:rsidP="0038747F">
      <w:pPr>
        <w:widowControl w:val="0"/>
        <w:rPr>
          <w:rFonts w:eastAsia="Times New Roman" w:cs="Arial"/>
        </w:rPr>
      </w:pPr>
      <w:r w:rsidRPr="001179A9">
        <w:rPr>
          <w:rFonts w:eastAsia="Times New Roman" w:cs="Arial"/>
        </w:rPr>
        <w:t>El control 5.19 de la norma ISO/IEC 27001:2022 señala:</w:t>
      </w:r>
    </w:p>
    <w:p w14:paraId="25E00DB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Seguridad de la información en la relación con los proveedores.</w:t>
      </w:r>
    </w:p>
    <w:p w14:paraId="1F7B53C4"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definir e implementar procesos y procedimientos para gestionar los riesgos de la seguridad de la información asociados con el uso de los productos o servicios del proveedor.</w:t>
      </w:r>
    </w:p>
    <w:p w14:paraId="59494CB6" w14:textId="77777777" w:rsidR="0038747F" w:rsidRPr="001179A9" w:rsidRDefault="0038747F" w:rsidP="0038747F">
      <w:pPr>
        <w:widowControl w:val="0"/>
        <w:rPr>
          <w:rFonts w:eastAsia="Times New Roman" w:cs="Arial"/>
        </w:rPr>
      </w:pPr>
      <w:r w:rsidRPr="001179A9">
        <w:rPr>
          <w:rFonts w:eastAsia="Times New Roman" w:cs="Arial"/>
        </w:rPr>
        <w:t>El control 5.20 de la norma ISO/IEC 27001:2022 señala:</w:t>
      </w:r>
    </w:p>
    <w:p w14:paraId="6C10B90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Abordar la seguridad a la información dentro de los acuerdos con proveedores.</w:t>
      </w:r>
    </w:p>
    <w:p w14:paraId="58975CB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requisitos pertinentes de seguridad de la información se deben establecer y acordar con cada proveedor en función del tipo de relación con el proveedor.</w:t>
      </w:r>
    </w:p>
    <w:p w14:paraId="41CCDF94" w14:textId="77777777" w:rsidR="0038747F" w:rsidRPr="001179A9" w:rsidRDefault="0038747F" w:rsidP="0038747F">
      <w:pPr>
        <w:pStyle w:val="Subttulo"/>
      </w:pPr>
      <w:bookmarkStart w:id="90" w:name="_Toc595585279"/>
      <w:r w:rsidRPr="001179A9">
        <w:t xml:space="preserve">Política de </w:t>
      </w:r>
      <w:proofErr w:type="spellStart"/>
      <w:r w:rsidRPr="001179A9">
        <w:t>byod</w:t>
      </w:r>
      <w:proofErr w:type="spellEnd"/>
      <w:r w:rsidRPr="001179A9">
        <w:t xml:space="preserve"> (EGTI-DI-024_v1)</w:t>
      </w:r>
      <w:bookmarkEnd w:id="90"/>
    </w:p>
    <w:p w14:paraId="6BA9F759"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definir lineamientos que garanticen la seguridad de la información al permitir el uso de dispositivos personales dentro de la Unidad Administrativa Especial de Rehabilitación y Mantenimiento Vial. Se promueve la participación de los usuarios en la protección de sus dispositivos mediante actualizaciones y configuraciones adecuadas, además de establecer una base de datos de usuarios y dispositivos autorizados. Se toman precauciones con la descarga y almacenamiento de datos en dispositivos personales y se asegura que el acceso a los sistemas de información cumpla con los acuerdos establecidos. Finalmente, se proporcionan criterios y recomendaciones para el manejo adecuado de los activos de información por parte de los usuarios.</w:t>
      </w:r>
    </w:p>
    <w:p w14:paraId="7282EF37"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todos los colaboradores y funcionarios de las redes digitales de la Unidad Administrativa Especial de Rehabilitación y Mantenimiento Vial, y el personal que previamente autorizado tiene acceso a las redes de datos y sistemas de información de la entidad, a través de dispositivos personales como lo son computadores portátiles y tabletas.</w:t>
      </w:r>
    </w:p>
    <w:p w14:paraId="242001C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AEFE475" w14:textId="77777777" w:rsidR="0038747F" w:rsidRPr="001179A9" w:rsidRDefault="0038747F" w:rsidP="0038747F">
      <w:pPr>
        <w:widowControl w:val="0"/>
        <w:rPr>
          <w:rFonts w:eastAsia="Times New Roman" w:cs="Arial"/>
        </w:rPr>
      </w:pPr>
      <w:r w:rsidRPr="001179A9">
        <w:rPr>
          <w:rFonts w:eastAsia="Times New Roman" w:cs="Arial"/>
        </w:rPr>
        <w:t>El control 8.1 de la norma ISO/IEC 27001:2022 señala:</w:t>
      </w:r>
    </w:p>
    <w:p w14:paraId="601C682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Dispositivos de punto final de usuario.</w:t>
      </w:r>
    </w:p>
    <w:p w14:paraId="3CD529A4"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 proteger la información almacenada, procesada o accesible a través de los dispositivos de punto final del usuario.</w:t>
      </w:r>
    </w:p>
    <w:p w14:paraId="58AB4142" w14:textId="77777777" w:rsidR="0038747F" w:rsidRPr="001179A9" w:rsidRDefault="0038747F" w:rsidP="0038747F">
      <w:pPr>
        <w:pStyle w:val="Subttulo"/>
      </w:pPr>
      <w:bookmarkStart w:id="91" w:name="_Toc1126897089"/>
      <w:r w:rsidRPr="001179A9">
        <w:lastRenderedPageBreak/>
        <w:t>Política de seguridad actualizaciones de software (EGTI-DI-026_V1)</w:t>
      </w:r>
      <w:bookmarkEnd w:id="91"/>
    </w:p>
    <w:p w14:paraId="3CF36229"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la seguridad del software de la entidad mediante la instalación controlada y segura de actualizaciones y parches de seguridad. Esto incluye elaborar procedimientos claros, proporcionar criterios y recomendaciones para corregir vulnerabilidades, y determinar qué software debe ser actualizado dentro de la Unidad Administrativa Especial de Rehabilitación y Mantenimiento Vial.</w:t>
      </w:r>
    </w:p>
    <w:p w14:paraId="600988EC"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todos los dispositivos electrónicos, sistemas de información, sistemas operativos y todos aquellos servicios y/o productos brindados por parte de proveedores con algún tipo de vínculo con la entidad y los generados internamente, que sean susceptibles de actualizaciones de seguridad al interior de la Unidad Administrativa Especial de Rehabilitación y Mantenimiento Vial.</w:t>
      </w:r>
    </w:p>
    <w:p w14:paraId="68D6B141"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0F5AFD8E" w14:textId="77777777" w:rsidR="0038747F" w:rsidRPr="001179A9" w:rsidRDefault="0038747F" w:rsidP="0038747F">
      <w:pPr>
        <w:widowControl w:val="0"/>
        <w:rPr>
          <w:rFonts w:eastAsia="Times New Roman" w:cs="Arial"/>
        </w:rPr>
      </w:pPr>
      <w:r w:rsidRPr="001179A9">
        <w:rPr>
          <w:rFonts w:eastAsia="Times New Roman" w:cs="Arial"/>
        </w:rPr>
        <w:t>El control 8.9 de la norma ISO/IEC 27001:2022 señala:</w:t>
      </w:r>
    </w:p>
    <w:p w14:paraId="30BDFC7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Gestión de la configuración.</w:t>
      </w:r>
    </w:p>
    <w:p w14:paraId="038C2154"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configuraciones, incluidas las configuraciones de seguridad, de hardware, software, servicios y redes se deben establecer, documentar, implementar, monitorear y revisar.</w:t>
      </w:r>
    </w:p>
    <w:p w14:paraId="31E745CB" w14:textId="77777777" w:rsidR="0038747F" w:rsidRPr="001179A9" w:rsidRDefault="0038747F" w:rsidP="0038747F">
      <w:pPr>
        <w:widowControl w:val="0"/>
        <w:rPr>
          <w:rFonts w:eastAsia="Times New Roman" w:cs="Arial"/>
        </w:rPr>
      </w:pPr>
      <w:r w:rsidRPr="001179A9">
        <w:rPr>
          <w:rFonts w:eastAsia="Times New Roman" w:cs="Arial"/>
        </w:rPr>
        <w:t>El control 8.19 de la norma ISO/IEC 27001:2022 señala:</w:t>
      </w:r>
    </w:p>
    <w:p w14:paraId="106D520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Instalación de software en sistemas operativos.</w:t>
      </w:r>
    </w:p>
    <w:p w14:paraId="4CF0320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implementar procedimientos y medidas para gestionar de forma segura la instalación de programas informáticos en los sistemas operativos.</w:t>
      </w:r>
    </w:p>
    <w:p w14:paraId="35BD0B51" w14:textId="77777777" w:rsidR="0038747F" w:rsidRPr="001179A9" w:rsidRDefault="0038747F" w:rsidP="0038747F">
      <w:pPr>
        <w:pStyle w:val="Subttulo"/>
      </w:pPr>
      <w:bookmarkStart w:id="92" w:name="_Toc1873584897"/>
      <w:r w:rsidRPr="001179A9">
        <w:t>Política de Seguridad Física y del Entorno-TI (EGTI-DI-027 V1)</w:t>
      </w:r>
      <w:bookmarkEnd w:id="92"/>
    </w:p>
    <w:p w14:paraId="3068002A"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Prevenir la pérdida, daño, robo o compromiso de los elementos tecnológicos, así como la interrupción de operaciones y accesos no autorizados en la Unidad Administrativa Especial de Rehabilitación y Mantenimiento Vial. Se busca proteger las áreas de información tecnológica de accesos no autorizados y proporcionar criterios y recomendaciones para garantizar el manejo adecuado de los activos tecnológicos por parte de todos los colaboradores.</w:t>
      </w:r>
    </w:p>
    <w:p w14:paraId="20DB07A7"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 el personal que tenga algún vínculo con la Unidad Administrativa Especial de Rehabilitación y Mantenimiento Vial tanto interno como externo que ingresen en las instalaciones físicas de procesamiento tecnológico de la entidad.</w:t>
      </w:r>
    </w:p>
    <w:p w14:paraId="0DC15495"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4CD69379" w14:textId="77777777" w:rsidR="0038747F" w:rsidRPr="001179A9" w:rsidRDefault="0038747F" w:rsidP="0038747F">
      <w:pPr>
        <w:widowControl w:val="0"/>
        <w:rPr>
          <w:rFonts w:eastAsia="Times New Roman" w:cs="Arial"/>
        </w:rPr>
      </w:pPr>
      <w:r w:rsidRPr="001179A9">
        <w:rPr>
          <w:rFonts w:eastAsia="Times New Roman" w:cs="Arial"/>
        </w:rPr>
        <w:t>El control 7.1 de la norma ISO/IEC 27001:2022 señala:</w:t>
      </w:r>
    </w:p>
    <w:p w14:paraId="5EE45D66"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Perímetro de seguridad física.</w:t>
      </w:r>
    </w:p>
    <w:p w14:paraId="79E0071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perímetros de seguridad se deben definir y utilizar para proteger las zonas que contienen información y activos asociados.</w:t>
      </w:r>
    </w:p>
    <w:p w14:paraId="227CF2EC" w14:textId="77777777" w:rsidR="0038747F" w:rsidRPr="001179A9" w:rsidRDefault="0038747F" w:rsidP="0038747F">
      <w:pPr>
        <w:widowControl w:val="0"/>
        <w:rPr>
          <w:rFonts w:eastAsia="Times New Roman" w:cs="Arial"/>
        </w:rPr>
      </w:pPr>
      <w:r w:rsidRPr="001179A9">
        <w:rPr>
          <w:rFonts w:eastAsia="Times New Roman" w:cs="Arial"/>
        </w:rPr>
        <w:t>El control 7.3 de la norma ISO/IEC 27001:2022 señala:</w:t>
      </w:r>
    </w:p>
    <w:p w14:paraId="2E7FFB1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lastRenderedPageBreak/>
        <w:t>Control</w:t>
      </w:r>
      <w:r w:rsidRPr="001179A9">
        <w:rPr>
          <w:rFonts w:eastAsia="Times New Roman" w:cs="Arial"/>
        </w:rPr>
        <w:t>: Asegurar oficinas, habitaciones e instalaciones.</w:t>
      </w:r>
    </w:p>
    <w:p w14:paraId="7ECF588B" w14:textId="77777777" w:rsidR="0038747F" w:rsidRPr="00C07137"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 diseñar e implementar la seguridad física de las oficinas, salas e instalaciones.</w:t>
      </w:r>
    </w:p>
    <w:p w14:paraId="7384D47D" w14:textId="77777777" w:rsidR="0038747F" w:rsidRDefault="0038747F" w:rsidP="0038747F">
      <w:pPr>
        <w:pStyle w:val="Ttulo3"/>
      </w:pPr>
      <w:bookmarkStart w:id="93" w:name="_Toc189203341"/>
      <w:r w:rsidRPr="007F0BDB">
        <w:t>Proce</w:t>
      </w:r>
      <w:r>
        <w:t>so</w:t>
      </w:r>
      <w:r w:rsidRPr="007F0BDB">
        <w:t xml:space="preserve"> de Gestión de TI</w:t>
      </w:r>
      <w:bookmarkEnd w:id="93"/>
    </w:p>
    <w:p w14:paraId="49D8B353" w14:textId="77777777" w:rsidR="0038747F" w:rsidRDefault="0038747F" w:rsidP="0038747F">
      <w:r w:rsidRPr="00850045">
        <w:t xml:space="preserve">Para la adecuada gestión de las Tecnologías de la Información y las Comunicaciones en la UAERMV, se cuenta con </w:t>
      </w:r>
      <w:r>
        <w:t>el</w:t>
      </w:r>
      <w:r w:rsidRPr="00850045">
        <w:t xml:space="preserve"> proceso </w:t>
      </w:r>
      <w:r>
        <w:t>de E</w:t>
      </w:r>
      <w:r w:rsidRPr="00850045">
        <w:t>strat</w:t>
      </w:r>
      <w:r>
        <w:t>egia</w:t>
      </w:r>
      <w:r w:rsidRPr="00850045">
        <w:t xml:space="preserve"> y </w:t>
      </w:r>
      <w:r>
        <w:t>Gobierno de TI en el que</w:t>
      </w:r>
      <w:r w:rsidRPr="00850045">
        <w:t xml:space="preserve"> </w:t>
      </w:r>
      <w:r>
        <w:t xml:space="preserve">se </w:t>
      </w:r>
      <w:r w:rsidRPr="00850045">
        <w:t>dirig</w:t>
      </w:r>
      <w:r>
        <w:t>e</w:t>
      </w:r>
      <w:r w:rsidRPr="00850045">
        <w:t xml:space="preserve">, evalúa y </w:t>
      </w:r>
      <w:r>
        <w:t>supervisa la gestión de TI a lo largo de toda la Entidad.</w:t>
      </w:r>
    </w:p>
    <w:p w14:paraId="196450FE" w14:textId="77777777" w:rsidR="0038747F" w:rsidRDefault="0038747F" w:rsidP="0038747F">
      <w:pPr>
        <w:tabs>
          <w:tab w:val="left" w:pos="2020"/>
        </w:tabs>
        <w:jc w:val="left"/>
        <w:rPr>
          <w:b/>
          <w:bCs/>
          <w:lang w:eastAsia="es-ES"/>
        </w:rPr>
      </w:pPr>
      <w:r w:rsidRPr="00482673">
        <w:rPr>
          <w:b/>
          <w:bCs/>
          <w:lang w:eastAsia="es-ES"/>
        </w:rPr>
        <w:t>Objetiv</w:t>
      </w:r>
      <w:r>
        <w:rPr>
          <w:b/>
          <w:bCs/>
          <w:lang w:eastAsia="es-ES"/>
        </w:rPr>
        <w:t>o del Proceso</w:t>
      </w:r>
    </w:p>
    <w:p w14:paraId="3883F1F2" w14:textId="77777777" w:rsidR="0038747F" w:rsidRDefault="0038747F" w:rsidP="0038747F">
      <w:pPr>
        <w:tabs>
          <w:tab w:val="left" w:pos="2020"/>
        </w:tabs>
        <w:rPr>
          <w:lang w:eastAsia="es-ES"/>
        </w:rPr>
      </w:pPr>
      <w:r w:rsidRPr="00C00043">
        <w:rPr>
          <w:lang w:eastAsia="es-ES"/>
        </w:rPr>
        <w:t>Liderar, orientar y coordinar la planeación e implementación de políticas, planes y proyectos que apoyen las acciones para el diseño, transición, provisión, adopción y mejora de los servicios que son soportados por las Tecnologías de Información y las Comunicaciones, de conformidad con los lineamientos establecidos por MinTIC, la Alta Consejería Distrital TIC y los requisitos normativos vigentes que son aplicables para el logro de los objetivos estratégicos de la institución y la misionalidad de la Entidad.</w:t>
      </w:r>
    </w:p>
    <w:p w14:paraId="38E5AA4E" w14:textId="77777777" w:rsidR="0038747F" w:rsidRDefault="0038747F" w:rsidP="0038747F">
      <w:pPr>
        <w:tabs>
          <w:tab w:val="left" w:pos="2020"/>
        </w:tabs>
        <w:jc w:val="left"/>
        <w:rPr>
          <w:b/>
          <w:bCs/>
          <w:lang w:eastAsia="es-ES"/>
        </w:rPr>
      </w:pPr>
      <w:r w:rsidRPr="00482673">
        <w:rPr>
          <w:b/>
          <w:bCs/>
          <w:lang w:eastAsia="es-ES"/>
        </w:rPr>
        <w:t>Alcance</w:t>
      </w:r>
      <w:r>
        <w:rPr>
          <w:b/>
          <w:bCs/>
          <w:lang w:eastAsia="es-ES"/>
        </w:rPr>
        <w:t xml:space="preserve"> del Proceso</w:t>
      </w:r>
    </w:p>
    <w:p w14:paraId="5DC3408F" w14:textId="77777777" w:rsidR="0038747F" w:rsidRDefault="0038747F" w:rsidP="0038747F">
      <w:pPr>
        <w:tabs>
          <w:tab w:val="left" w:pos="2020"/>
        </w:tabs>
        <w:rPr>
          <w:lang w:eastAsia="es-ES"/>
        </w:rPr>
      </w:pPr>
      <w:r w:rsidRPr="0054610B">
        <w:rPr>
          <w:lang w:eastAsia="es-ES"/>
        </w:rPr>
        <w:t>El proceso inicia con la formulación estratégica de TI, la cual, enmarca los componentes de la Política de Gobierno Digital, el Modelo de Seguridad y Privacidad de la Información, así como, los requerimientos y necesidades de los procesos para el logro de los objetivos institucionales. Continua con el diseño, transición y soporte de los servicios de TI, hasta la implementación del portafolio de proyectos enmarcados en el PETI, donde el proceso es finalizado con la verificación de los planes, políticas, lineamientos y procedimientos, para la definición de acciones que una vez implementadas apoyen el mejoramiento continuo.</w:t>
      </w:r>
    </w:p>
    <w:p w14:paraId="5AD995AF" w14:textId="77777777" w:rsidR="000D7043" w:rsidRPr="000D7043" w:rsidRDefault="000D7043" w:rsidP="000D7043"/>
    <w:p w14:paraId="2C7BA1AF" w14:textId="77777777" w:rsidR="007A1EA9" w:rsidRDefault="007A1EA9">
      <w:pPr>
        <w:spacing w:line="259" w:lineRule="auto"/>
        <w:jc w:val="left"/>
        <w:rPr>
          <w:rFonts w:eastAsiaTheme="majorEastAsia" w:cstheme="majorBidi"/>
          <w:b/>
          <w:caps/>
          <w:sz w:val="28"/>
          <w:szCs w:val="32"/>
        </w:rPr>
      </w:pPr>
      <w:r>
        <w:br w:type="page"/>
      </w:r>
    </w:p>
    <w:p w14:paraId="3EA299C2" w14:textId="6C14F45A" w:rsidR="007A1EA9" w:rsidRDefault="00E94C3F" w:rsidP="007A1EA9">
      <w:pPr>
        <w:pStyle w:val="Ttulo1"/>
      </w:pPr>
      <w:bookmarkStart w:id="94" w:name="_Toc189203342"/>
      <w:r w:rsidRPr="007A1EA9">
        <w:rPr>
          <w:caps w:val="0"/>
        </w:rPr>
        <w:lastRenderedPageBreak/>
        <w:t xml:space="preserve">SITUACIÓN </w:t>
      </w:r>
      <w:r>
        <w:rPr>
          <w:caps w:val="0"/>
        </w:rPr>
        <w:t>D</w:t>
      </w:r>
      <w:r w:rsidRPr="007A1EA9">
        <w:rPr>
          <w:caps w:val="0"/>
        </w:rPr>
        <w:t>ESEADA U OBJETIVO</w:t>
      </w:r>
      <w:bookmarkEnd w:id="94"/>
    </w:p>
    <w:p w14:paraId="35BFB5C5" w14:textId="1E7A7DCE" w:rsidR="0085779E" w:rsidRDefault="00D6145A" w:rsidP="00C965EA">
      <w:pPr>
        <w:pStyle w:val="Ttulo2"/>
      </w:pPr>
      <w:bookmarkStart w:id="95" w:name="_Toc189203343"/>
      <w:r>
        <w:t>Metodología de Análisis</w:t>
      </w:r>
      <w:bookmarkEnd w:id="95"/>
    </w:p>
    <w:p w14:paraId="3A103FDD" w14:textId="4A354BFB" w:rsidR="00C965EA" w:rsidRDefault="00C965EA" w:rsidP="00C965EA">
      <w:r>
        <w:t xml:space="preserve">De conformidad al instrumento de evaluación del nivel de </w:t>
      </w:r>
      <w:r w:rsidR="00311518" w:rsidRPr="00311518">
        <w:t>Madurez de la Gestión y Gobierno de TI</w:t>
      </w:r>
      <w:r w:rsidR="005B50CE">
        <w:t xml:space="preserve"> </w:t>
      </w:r>
      <w:r w:rsidR="00A7479C">
        <w:t xml:space="preserve">– MGGTI </w:t>
      </w:r>
      <w:r w:rsidR="005B50CE">
        <w:t xml:space="preserve">dispuesto por MinTIC, </w:t>
      </w:r>
      <w:r>
        <w:t xml:space="preserve">se evalúa y mide el nivel de desarrollo de la práctica de gestión </w:t>
      </w:r>
      <w:r w:rsidR="00153615">
        <w:t>y gobierno de TI</w:t>
      </w:r>
      <w:r>
        <w:t xml:space="preserve"> con la que se busca garantizar el éxito </w:t>
      </w:r>
      <w:r w:rsidR="00990945">
        <w:t>y logro de los objetivos estratégicos de la institución.</w:t>
      </w:r>
    </w:p>
    <w:p w14:paraId="1C6ECA1E" w14:textId="4E9252A8" w:rsidR="00C965EA" w:rsidRDefault="00C965EA" w:rsidP="00C965EA">
      <w:r>
        <w:t>La evaluación se realiza sobre los "elementos" definidos en el modelo de madurez permit</w:t>
      </w:r>
      <w:r w:rsidR="00A41281">
        <w:t>i</w:t>
      </w:r>
      <w:r>
        <w:t>en</w:t>
      </w:r>
      <w:r w:rsidR="00A41281">
        <w:t>do</w:t>
      </w:r>
      <w:r>
        <w:t xml:space="preserve"> obtener la información del nivel de desarrollo de las capacidades de gestión de </w:t>
      </w:r>
      <w:r w:rsidR="00A41281">
        <w:t>TI</w:t>
      </w:r>
      <w:r>
        <w:t xml:space="preserve">. Dado que el MGGTI se orienta a contar con procedimientos o mecanismos estandarizados y optimizados para la gestión de TI, la evaluación de "cada elemento y su criterio" estará dado en función del nivel de madurez según la escala de CMMI así: </w:t>
      </w:r>
    </w:p>
    <w:p w14:paraId="551553D1" w14:textId="5D1C752F" w:rsidR="00C965EA" w:rsidRDefault="00C965EA" w:rsidP="008C0CEE">
      <w:pPr>
        <w:pStyle w:val="Prrafodelista"/>
        <w:numPr>
          <w:ilvl w:val="0"/>
          <w:numId w:val="17"/>
        </w:numPr>
      </w:pPr>
      <w:r w:rsidRPr="00A7479C">
        <w:rPr>
          <w:b/>
          <w:bCs/>
        </w:rPr>
        <w:t>Inicial:</w:t>
      </w:r>
      <w:r>
        <w:t xml:space="preserve"> Poca o ausencia del proceso, el éxito depende de la competencia de las personas</w:t>
      </w:r>
      <w:r w:rsidR="00397377">
        <w:t>,</w:t>
      </w:r>
    </w:p>
    <w:p w14:paraId="2E3D6533" w14:textId="28809148" w:rsidR="00C965EA" w:rsidRDefault="00C965EA" w:rsidP="008C0CEE">
      <w:pPr>
        <w:pStyle w:val="Prrafodelista"/>
        <w:numPr>
          <w:ilvl w:val="0"/>
          <w:numId w:val="17"/>
        </w:numPr>
      </w:pPr>
      <w:r w:rsidRPr="00A7479C">
        <w:rPr>
          <w:b/>
          <w:bCs/>
        </w:rPr>
        <w:t>Repetible:</w:t>
      </w:r>
      <w:r>
        <w:t xml:space="preserve"> </w:t>
      </w:r>
      <w:r w:rsidR="00397377">
        <w:t>D</w:t>
      </w:r>
      <w:r>
        <w:t>isciplina mínima del proceso</w:t>
      </w:r>
      <w:r w:rsidR="00397377">
        <w:t>,</w:t>
      </w:r>
      <w:r>
        <w:t xml:space="preserve"> está en su lugar</w:t>
      </w:r>
      <w:r w:rsidR="00397377">
        <w:t>,</w:t>
      </w:r>
    </w:p>
    <w:p w14:paraId="04601B11" w14:textId="07032247" w:rsidR="00C965EA" w:rsidRDefault="00C965EA" w:rsidP="008C0CEE">
      <w:pPr>
        <w:pStyle w:val="Prrafodelista"/>
        <w:numPr>
          <w:ilvl w:val="0"/>
          <w:numId w:val="17"/>
        </w:numPr>
      </w:pPr>
      <w:r w:rsidRPr="00A7479C">
        <w:rPr>
          <w:b/>
          <w:bCs/>
        </w:rPr>
        <w:t>Gestionado:</w:t>
      </w:r>
      <w:r>
        <w:t xml:space="preserve"> </w:t>
      </w:r>
      <w:r w:rsidR="00397377">
        <w:t>L</w:t>
      </w:r>
      <w:r>
        <w:t>os procesos se establecen y se usan</w:t>
      </w:r>
      <w:r w:rsidR="00397377">
        <w:t>,</w:t>
      </w:r>
    </w:p>
    <w:p w14:paraId="75FAFDDD" w14:textId="1C60FAF4" w:rsidR="00C965EA" w:rsidRDefault="00C965EA" w:rsidP="008C0CEE">
      <w:pPr>
        <w:pStyle w:val="Prrafodelista"/>
        <w:numPr>
          <w:ilvl w:val="0"/>
          <w:numId w:val="17"/>
        </w:numPr>
      </w:pPr>
      <w:r w:rsidRPr="00A7479C">
        <w:rPr>
          <w:b/>
          <w:bCs/>
        </w:rPr>
        <w:t>Manejado:</w:t>
      </w:r>
      <w:r>
        <w:t xml:space="preserve"> </w:t>
      </w:r>
      <w:r w:rsidR="00397377">
        <w:t>L</w:t>
      </w:r>
      <w:r>
        <w:t>os procesos son cuantificados y controlados</w:t>
      </w:r>
      <w:r w:rsidR="00397377">
        <w:t>,</w:t>
      </w:r>
    </w:p>
    <w:p w14:paraId="0B5430D5" w14:textId="7F8BE8D6" w:rsidR="005E4396" w:rsidRPr="0085779E" w:rsidRDefault="00C965EA" w:rsidP="008C0CEE">
      <w:pPr>
        <w:pStyle w:val="Prrafodelista"/>
        <w:numPr>
          <w:ilvl w:val="0"/>
          <w:numId w:val="17"/>
        </w:numPr>
      </w:pPr>
      <w:r w:rsidRPr="00A7479C">
        <w:rPr>
          <w:b/>
          <w:bCs/>
        </w:rPr>
        <w:t>Optimizado:</w:t>
      </w:r>
      <w:r>
        <w:t xml:space="preserve"> </w:t>
      </w:r>
      <w:r w:rsidR="00397377">
        <w:t>L</w:t>
      </w:r>
      <w:r>
        <w:t>os objetivos de mejora de procesos se cuantifican</w:t>
      </w:r>
      <w:r w:rsidR="00397377">
        <w:t>.</w:t>
      </w:r>
    </w:p>
    <w:p w14:paraId="4522D6BC" w14:textId="7FEB71C7" w:rsidR="00790F61" w:rsidRDefault="00D6145A" w:rsidP="001B2C0B">
      <w:pPr>
        <w:pStyle w:val="Ttulo2"/>
      </w:pPr>
      <w:bookmarkStart w:id="96" w:name="_Toc189203344"/>
      <w:r w:rsidRPr="00790F61">
        <w:t xml:space="preserve">Modelo </w:t>
      </w:r>
      <w:r>
        <w:t>d</w:t>
      </w:r>
      <w:r w:rsidRPr="00790F61">
        <w:t xml:space="preserve">e Gestión </w:t>
      </w:r>
      <w:r>
        <w:t>y</w:t>
      </w:r>
      <w:r w:rsidRPr="00790F61">
        <w:t xml:space="preserve"> Gobierno </w:t>
      </w:r>
      <w:r>
        <w:t>d</w:t>
      </w:r>
      <w:r w:rsidRPr="00790F61">
        <w:t>e T</w:t>
      </w:r>
      <w:r>
        <w:t>I</w:t>
      </w:r>
      <w:r w:rsidR="00E94C3F" w:rsidRPr="00790F61">
        <w:t xml:space="preserve"> </w:t>
      </w:r>
      <w:r w:rsidR="00E94C3F">
        <w:t>–</w:t>
      </w:r>
      <w:r w:rsidR="00E94C3F" w:rsidRPr="00790F61">
        <w:t xml:space="preserve"> MGGTI</w:t>
      </w:r>
      <w:bookmarkEnd w:id="96"/>
    </w:p>
    <w:p w14:paraId="5DA1D32A" w14:textId="136A570C" w:rsidR="004E4495" w:rsidRDefault="004E4495" w:rsidP="006F4F5A">
      <w:r>
        <w:t>El Modelo de Gestión y Gobierno de TI establece las capacidades institucionales requeridas para facilitar servicios de TI a los usuarios de cada entidad, mediante el uso adecuado de las tecnologías de la información y las comunicaciones</w:t>
      </w:r>
      <w:r w:rsidR="006F4F5A">
        <w:t xml:space="preserve"> y se compone</w:t>
      </w:r>
      <w:r>
        <w:t xml:space="preserve"> </w:t>
      </w:r>
      <w:r w:rsidR="006F4F5A">
        <w:t>de</w:t>
      </w:r>
      <w:r>
        <w:t xml:space="preserve"> seis dominios que permiten alinear las necesidades del negocio mediante el uso adecuado de las </w:t>
      </w:r>
      <w:r w:rsidR="006F4F5A">
        <w:t>Tecnologías de la Información</w:t>
      </w:r>
      <w:r>
        <w:t>:</w:t>
      </w:r>
    </w:p>
    <w:p w14:paraId="7E473F80" w14:textId="0AA51FA0" w:rsidR="00833BB0" w:rsidRDefault="00833BB0" w:rsidP="008C0CEE">
      <w:pPr>
        <w:pStyle w:val="Prrafodelista"/>
        <w:numPr>
          <w:ilvl w:val="0"/>
          <w:numId w:val="18"/>
        </w:numPr>
      </w:pPr>
      <w:r w:rsidRPr="00833BB0">
        <w:rPr>
          <w:b/>
          <w:bCs/>
        </w:rPr>
        <w:t>Estrategia de TI:</w:t>
      </w:r>
      <w:r>
        <w:t xml:space="preserve"> Este dominio se centra en el desarrollo de una estrategia de TI que este alineada con los objetivos estratégicos de la institución.</w:t>
      </w:r>
    </w:p>
    <w:p w14:paraId="0E5BFD7A" w14:textId="63731B88" w:rsidR="00833BB0" w:rsidRDefault="00833BB0" w:rsidP="008C0CEE">
      <w:pPr>
        <w:pStyle w:val="Prrafodelista"/>
        <w:numPr>
          <w:ilvl w:val="0"/>
          <w:numId w:val="18"/>
        </w:numPr>
      </w:pPr>
      <w:r w:rsidRPr="00833BB0">
        <w:rPr>
          <w:b/>
          <w:bCs/>
        </w:rPr>
        <w:t>Gobierno de TI:</w:t>
      </w:r>
      <w:r>
        <w:t xml:space="preserve"> Este dominio se centra en establecer un marco para la gobernanza de TI que garantice que los recursos </w:t>
      </w:r>
      <w:r w:rsidR="00054028">
        <w:t>y</w:t>
      </w:r>
      <w:r>
        <w:t xml:space="preserve"> se </w:t>
      </w:r>
      <w:r w:rsidR="00054028">
        <w:t>gestionen</w:t>
      </w:r>
      <w:r>
        <w:t xml:space="preserve"> de manera responsable y eficaz.</w:t>
      </w:r>
    </w:p>
    <w:p w14:paraId="7A17DB0D" w14:textId="0363B530" w:rsidR="00833BB0" w:rsidRDefault="00484622" w:rsidP="008C0CEE">
      <w:pPr>
        <w:pStyle w:val="Prrafodelista"/>
        <w:numPr>
          <w:ilvl w:val="0"/>
          <w:numId w:val="18"/>
        </w:numPr>
      </w:pPr>
      <w:r>
        <w:rPr>
          <w:b/>
          <w:bCs/>
        </w:rPr>
        <w:t xml:space="preserve">Gestión de </w:t>
      </w:r>
      <w:r w:rsidR="00833BB0" w:rsidRPr="00054028">
        <w:rPr>
          <w:b/>
          <w:bCs/>
        </w:rPr>
        <w:t>Sistemas de información:</w:t>
      </w:r>
      <w:r w:rsidR="00833BB0">
        <w:t xml:space="preserve"> Este dominio se centra en el desarrollo, implementación y mantenimiento de </w:t>
      </w:r>
      <w:r w:rsidR="00054028">
        <w:t xml:space="preserve">los </w:t>
      </w:r>
      <w:r w:rsidR="00833BB0">
        <w:t>sistemas de información</w:t>
      </w:r>
      <w:r w:rsidR="00BD10E8">
        <w:t>, de tal forma</w:t>
      </w:r>
      <w:r w:rsidR="00833BB0">
        <w:t xml:space="preserve"> que satisfaga l</w:t>
      </w:r>
      <w:r w:rsidR="00BD10E8">
        <w:t>o</w:t>
      </w:r>
      <w:r w:rsidR="00833BB0">
        <w:t>s</w:t>
      </w:r>
      <w:r w:rsidR="00BD10E8">
        <w:t xml:space="preserve"> requisitos y</w:t>
      </w:r>
      <w:r w:rsidR="00833BB0">
        <w:t xml:space="preserve"> necesidades de la organización.</w:t>
      </w:r>
    </w:p>
    <w:p w14:paraId="003B8899" w14:textId="648DBB76" w:rsidR="00833BB0" w:rsidRDefault="00484622" w:rsidP="008C0CEE">
      <w:pPr>
        <w:pStyle w:val="Prrafodelista"/>
        <w:numPr>
          <w:ilvl w:val="0"/>
          <w:numId w:val="18"/>
        </w:numPr>
      </w:pPr>
      <w:r>
        <w:rPr>
          <w:b/>
          <w:bCs/>
        </w:rPr>
        <w:t xml:space="preserve">Gestión de </w:t>
      </w:r>
      <w:r w:rsidR="00833BB0" w:rsidRPr="00BD10E8">
        <w:rPr>
          <w:b/>
          <w:bCs/>
        </w:rPr>
        <w:t>Información:</w:t>
      </w:r>
      <w:r w:rsidR="00833BB0">
        <w:t xml:space="preserve"> Este dominio se centra en la gestión de la información de la </w:t>
      </w:r>
      <w:r w:rsidR="00BD10E8">
        <w:t>Entidad</w:t>
      </w:r>
      <w:r w:rsidR="00833BB0">
        <w:t>, incluyendo la recopilación, almacenamiento, procesamiento y análisis de la información.</w:t>
      </w:r>
    </w:p>
    <w:p w14:paraId="06F40743" w14:textId="036A4438" w:rsidR="00833BB0" w:rsidRDefault="00484622" w:rsidP="008C0CEE">
      <w:pPr>
        <w:pStyle w:val="Prrafodelista"/>
        <w:numPr>
          <w:ilvl w:val="0"/>
          <w:numId w:val="18"/>
        </w:numPr>
      </w:pPr>
      <w:r>
        <w:rPr>
          <w:b/>
          <w:bCs/>
        </w:rPr>
        <w:t>Gestión de Servicios</w:t>
      </w:r>
      <w:r w:rsidR="00833BB0" w:rsidRPr="00BD10E8">
        <w:rPr>
          <w:b/>
          <w:bCs/>
        </w:rPr>
        <w:t xml:space="preserve"> de TI:</w:t>
      </w:r>
      <w:r w:rsidR="00833BB0">
        <w:t xml:space="preserve"> Este dominio se centra en la gestión </w:t>
      </w:r>
      <w:r w:rsidR="004E0F60">
        <w:t xml:space="preserve">y operación </w:t>
      </w:r>
      <w:r w:rsidR="00833BB0">
        <w:t>de la infraestructura de TI, incluyendo hardware, software, redes y comunicaciones.</w:t>
      </w:r>
    </w:p>
    <w:p w14:paraId="4220BD1A" w14:textId="202F6AFE" w:rsidR="006F4F5A" w:rsidRPr="004E4495" w:rsidRDefault="00833BB0" w:rsidP="008C0CEE">
      <w:pPr>
        <w:pStyle w:val="Prrafodelista"/>
        <w:numPr>
          <w:ilvl w:val="0"/>
          <w:numId w:val="18"/>
        </w:numPr>
      </w:pPr>
      <w:r w:rsidRPr="004E0F60">
        <w:rPr>
          <w:b/>
          <w:bCs/>
        </w:rPr>
        <w:t>Uso y apropiación de TI:</w:t>
      </w:r>
      <w:r>
        <w:t xml:space="preserve"> Este dominio se centra en asegurar que los usuarios de TI de la </w:t>
      </w:r>
      <w:r w:rsidR="004E0F60">
        <w:t>institución</w:t>
      </w:r>
      <w:r>
        <w:t xml:space="preserve"> entiendan y utilicen eficazmente los recursos de TI.</w:t>
      </w:r>
    </w:p>
    <w:p w14:paraId="04562EC1" w14:textId="7CA51770" w:rsidR="000B31CB" w:rsidRDefault="00475CFC" w:rsidP="00766C4E">
      <w:pPr>
        <w:ind w:left="709" w:hanging="709"/>
        <w:jc w:val="center"/>
      </w:pPr>
      <w:r>
        <w:rPr>
          <w:noProof/>
        </w:rPr>
        <w:lastRenderedPageBreak/>
        <w:drawing>
          <wp:inline distT="0" distB="0" distL="0" distR="0" wp14:anchorId="03C499CE" wp14:editId="62C996A1">
            <wp:extent cx="4038600" cy="3266857"/>
            <wp:effectExtent l="0" t="0" r="0" b="0"/>
            <wp:docPr id="649360675" name="Picture 64936067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60675" name="Picture 2" descr="A screenshot of a computer scree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0379" cy="3268296"/>
                    </a:xfrm>
                    <a:prstGeom prst="rect">
                      <a:avLst/>
                    </a:prstGeom>
                    <a:noFill/>
                    <a:ln>
                      <a:noFill/>
                    </a:ln>
                  </pic:spPr>
                </pic:pic>
              </a:graphicData>
            </a:graphic>
          </wp:inline>
        </w:drawing>
      </w:r>
    </w:p>
    <w:p w14:paraId="4E1586E8" w14:textId="1805D5BB" w:rsidR="000E430B" w:rsidRPr="002C12AB" w:rsidRDefault="175B32B0" w:rsidP="000E430B">
      <w:r>
        <w:t xml:space="preserve">El nivel de madurez </w:t>
      </w:r>
      <w:r w:rsidR="00B2634E">
        <w:t>presentado</w:t>
      </w:r>
      <w:r w:rsidR="7A774763">
        <w:t xml:space="preserve"> establece como la </w:t>
      </w:r>
      <w:r w:rsidR="20C45043">
        <w:t>O</w:t>
      </w:r>
      <w:r w:rsidR="7A774763">
        <w:t xml:space="preserve">ficina de </w:t>
      </w:r>
      <w:r w:rsidR="086D9EA7">
        <w:t>T</w:t>
      </w:r>
      <w:r w:rsidR="7A774763">
        <w:t xml:space="preserve">ecnologías de la </w:t>
      </w:r>
      <w:r w:rsidR="28479AC7">
        <w:t>I</w:t>
      </w:r>
      <w:r w:rsidR="7A774763">
        <w:t>nformación ha</w:t>
      </w:r>
      <w:r>
        <w:t xml:space="preserve"> implementa</w:t>
      </w:r>
      <w:r w:rsidR="7A774763">
        <w:t>do</w:t>
      </w:r>
      <w:r>
        <w:t xml:space="preserve"> los lineamientos del </w:t>
      </w:r>
      <w:r w:rsidR="7557B000">
        <w:t>Modelo de Gestión y Gobierno de TI - MGGTI</w:t>
      </w:r>
      <w:r>
        <w:t xml:space="preserve"> adoptado por la Entidad, permitiendo evidenciar las fortalezas</w:t>
      </w:r>
      <w:r w:rsidR="1E119C07">
        <w:t>,</w:t>
      </w:r>
      <w:r>
        <w:t xml:space="preserve"> </w:t>
      </w:r>
      <w:r w:rsidR="107E66FE">
        <w:t>debilidades y</w:t>
      </w:r>
      <w:r w:rsidR="1E119C07">
        <w:t xml:space="preserve"> oportunidades de mejora</w:t>
      </w:r>
      <w:r>
        <w:t xml:space="preserve">, para formular y priorizar </w:t>
      </w:r>
      <w:r w:rsidR="1E119C07">
        <w:t>acciones</w:t>
      </w:r>
      <w:r>
        <w:t xml:space="preserve"> y planes de mejora </w:t>
      </w:r>
      <w:r w:rsidR="1E119C07">
        <w:t>establecidos en el Plan Estratégico de Tecnologías de la Información.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56"/>
        <w:gridCol w:w="1515"/>
        <w:gridCol w:w="1185"/>
        <w:gridCol w:w="1329"/>
        <w:gridCol w:w="1430"/>
        <w:gridCol w:w="1564"/>
        <w:gridCol w:w="863"/>
      </w:tblGrid>
      <w:tr w:rsidR="00612838" w:rsidRPr="00A36569" w14:paraId="285C2366" w14:textId="77777777" w:rsidTr="00F124DA">
        <w:trPr>
          <w:trHeight w:val="324"/>
        </w:trPr>
        <w:tc>
          <w:tcPr>
            <w:tcW w:w="779" w:type="pct"/>
            <w:vMerge w:val="restart"/>
            <w:shd w:val="clear" w:color="auto" w:fill="797E36"/>
            <w:noWrap/>
            <w:vAlign w:val="center"/>
            <w:hideMark/>
          </w:tcPr>
          <w:p w14:paraId="57414E5E" w14:textId="77777777" w:rsidR="00612838" w:rsidRPr="0017671A" w:rsidRDefault="00612838" w:rsidP="00CF75E1">
            <w:pPr>
              <w:spacing w:after="0"/>
              <w:jc w:val="center"/>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Gestión de TI</w:t>
            </w:r>
          </w:p>
        </w:tc>
        <w:tc>
          <w:tcPr>
            <w:tcW w:w="811" w:type="pct"/>
            <w:shd w:val="clear" w:color="auto" w:fill="ADB450"/>
            <w:noWrap/>
            <w:vAlign w:val="center"/>
            <w:hideMark/>
          </w:tcPr>
          <w:p w14:paraId="7F685FE9"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1</w:t>
            </w:r>
          </w:p>
        </w:tc>
        <w:tc>
          <w:tcPr>
            <w:tcW w:w="634" w:type="pct"/>
            <w:shd w:val="clear" w:color="auto" w:fill="ADB450"/>
            <w:noWrap/>
            <w:vAlign w:val="center"/>
            <w:hideMark/>
          </w:tcPr>
          <w:p w14:paraId="62345FD5"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2</w:t>
            </w:r>
          </w:p>
        </w:tc>
        <w:tc>
          <w:tcPr>
            <w:tcW w:w="711" w:type="pct"/>
            <w:shd w:val="clear" w:color="auto" w:fill="ADB450"/>
            <w:noWrap/>
            <w:vAlign w:val="center"/>
            <w:hideMark/>
          </w:tcPr>
          <w:p w14:paraId="0E4D67B1"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3</w:t>
            </w:r>
          </w:p>
        </w:tc>
        <w:tc>
          <w:tcPr>
            <w:tcW w:w="765" w:type="pct"/>
            <w:shd w:val="clear" w:color="auto" w:fill="ADB450"/>
            <w:noWrap/>
            <w:vAlign w:val="center"/>
            <w:hideMark/>
          </w:tcPr>
          <w:p w14:paraId="4A8FA7B3"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4</w:t>
            </w:r>
          </w:p>
        </w:tc>
        <w:tc>
          <w:tcPr>
            <w:tcW w:w="837" w:type="pct"/>
            <w:shd w:val="clear" w:color="auto" w:fill="ADB450"/>
            <w:noWrap/>
            <w:vAlign w:val="center"/>
            <w:hideMark/>
          </w:tcPr>
          <w:p w14:paraId="042152ED"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0D76F9DC"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Puntaje</w:t>
            </w:r>
          </w:p>
        </w:tc>
      </w:tr>
      <w:tr w:rsidR="00612838" w:rsidRPr="00A36569" w14:paraId="465236C3" w14:textId="77777777" w:rsidTr="00F124DA">
        <w:trPr>
          <w:trHeight w:val="324"/>
        </w:trPr>
        <w:tc>
          <w:tcPr>
            <w:tcW w:w="779" w:type="pct"/>
            <w:vMerge/>
            <w:shd w:val="clear" w:color="auto" w:fill="797E36"/>
            <w:vAlign w:val="center"/>
            <w:hideMark/>
          </w:tcPr>
          <w:p w14:paraId="71C6B58D"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p>
        </w:tc>
        <w:tc>
          <w:tcPr>
            <w:tcW w:w="811" w:type="pct"/>
            <w:shd w:val="clear" w:color="auto" w:fill="ADB450"/>
            <w:noWrap/>
            <w:vAlign w:val="center"/>
            <w:hideMark/>
          </w:tcPr>
          <w:p w14:paraId="6F2FD695"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Funcional</w:t>
            </w:r>
          </w:p>
        </w:tc>
        <w:tc>
          <w:tcPr>
            <w:tcW w:w="634" w:type="pct"/>
            <w:shd w:val="clear" w:color="auto" w:fill="ADB450"/>
            <w:noWrap/>
            <w:vAlign w:val="bottom"/>
            <w:hideMark/>
          </w:tcPr>
          <w:p w14:paraId="194815C8"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Habilitador</w:t>
            </w:r>
          </w:p>
        </w:tc>
        <w:tc>
          <w:tcPr>
            <w:tcW w:w="711" w:type="pct"/>
            <w:shd w:val="clear" w:color="auto" w:fill="ADB450"/>
            <w:noWrap/>
            <w:vAlign w:val="bottom"/>
            <w:hideMark/>
          </w:tcPr>
          <w:p w14:paraId="7D7852AC"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Contributivo</w:t>
            </w:r>
          </w:p>
        </w:tc>
        <w:tc>
          <w:tcPr>
            <w:tcW w:w="765" w:type="pct"/>
            <w:shd w:val="clear" w:color="auto" w:fill="ADB450"/>
            <w:noWrap/>
            <w:vAlign w:val="bottom"/>
            <w:hideMark/>
          </w:tcPr>
          <w:p w14:paraId="0C089975"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Diferenciador</w:t>
            </w:r>
          </w:p>
        </w:tc>
        <w:tc>
          <w:tcPr>
            <w:tcW w:w="837" w:type="pct"/>
            <w:shd w:val="clear" w:color="auto" w:fill="ADB450"/>
            <w:noWrap/>
            <w:vAlign w:val="bottom"/>
            <w:hideMark/>
          </w:tcPr>
          <w:p w14:paraId="40F3D27A"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Transformador</w:t>
            </w:r>
          </w:p>
        </w:tc>
        <w:tc>
          <w:tcPr>
            <w:tcW w:w="462" w:type="pct"/>
            <w:shd w:val="clear" w:color="auto" w:fill="ADB450"/>
            <w:vAlign w:val="center"/>
            <w:hideMark/>
          </w:tcPr>
          <w:p w14:paraId="64DE7C44"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bookmarkStart w:id="97" w:name="RANGE!I18"/>
            <w:r w:rsidRPr="0002730E">
              <w:rPr>
                <w:rFonts w:eastAsia="Times New Roman" w:cs="Arial"/>
                <w:b/>
                <w:bCs/>
                <w:color w:val="FFFFFF" w:themeColor="background1"/>
                <w:sz w:val="20"/>
                <w:szCs w:val="20"/>
                <w:lang w:val="es-CO" w:eastAsia="es-CO"/>
              </w:rPr>
              <w:t>4,08</w:t>
            </w:r>
            <w:bookmarkEnd w:id="97"/>
          </w:p>
        </w:tc>
      </w:tr>
      <w:tr w:rsidR="00612838" w:rsidRPr="00A36569" w14:paraId="05598731" w14:textId="77777777" w:rsidTr="00F124DA">
        <w:trPr>
          <w:trHeight w:val="318"/>
        </w:trPr>
        <w:tc>
          <w:tcPr>
            <w:tcW w:w="779" w:type="pct"/>
            <w:shd w:val="clear" w:color="auto" w:fill="797E36"/>
            <w:vAlign w:val="bottom"/>
            <w:hideMark/>
          </w:tcPr>
          <w:p w14:paraId="5B0BAC8E"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Estrategia de TI</w:t>
            </w:r>
          </w:p>
        </w:tc>
        <w:tc>
          <w:tcPr>
            <w:tcW w:w="811" w:type="pct"/>
            <w:shd w:val="clear" w:color="auto" w:fill="auto"/>
            <w:noWrap/>
            <w:vAlign w:val="bottom"/>
            <w:hideMark/>
          </w:tcPr>
          <w:p w14:paraId="69E7BBFE"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 </w:t>
            </w:r>
          </w:p>
        </w:tc>
        <w:tc>
          <w:tcPr>
            <w:tcW w:w="634" w:type="pct"/>
            <w:shd w:val="clear" w:color="auto" w:fill="auto"/>
            <w:noWrap/>
            <w:vAlign w:val="bottom"/>
            <w:hideMark/>
          </w:tcPr>
          <w:p w14:paraId="7A23FB80"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 </w:t>
            </w:r>
          </w:p>
        </w:tc>
        <w:tc>
          <w:tcPr>
            <w:tcW w:w="711" w:type="pct"/>
            <w:shd w:val="clear" w:color="auto" w:fill="auto"/>
            <w:noWrap/>
            <w:vAlign w:val="bottom"/>
            <w:hideMark/>
          </w:tcPr>
          <w:p w14:paraId="517463D8"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 </w:t>
            </w:r>
          </w:p>
        </w:tc>
        <w:tc>
          <w:tcPr>
            <w:tcW w:w="765" w:type="pct"/>
            <w:shd w:val="clear" w:color="auto" w:fill="auto"/>
            <w:noWrap/>
            <w:vAlign w:val="bottom"/>
            <w:hideMark/>
          </w:tcPr>
          <w:p w14:paraId="79274988"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 </w:t>
            </w:r>
          </w:p>
        </w:tc>
        <w:tc>
          <w:tcPr>
            <w:tcW w:w="837" w:type="pct"/>
            <w:shd w:val="clear" w:color="auto" w:fill="auto"/>
            <w:noWrap/>
            <w:vAlign w:val="bottom"/>
            <w:hideMark/>
          </w:tcPr>
          <w:p w14:paraId="733CCE1B"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4,25</w:t>
            </w:r>
          </w:p>
        </w:tc>
        <w:tc>
          <w:tcPr>
            <w:tcW w:w="462" w:type="pct"/>
            <w:shd w:val="clear" w:color="auto" w:fill="auto"/>
            <w:noWrap/>
            <w:vAlign w:val="bottom"/>
            <w:hideMark/>
          </w:tcPr>
          <w:p w14:paraId="7EBBCAA1"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4,25</w:t>
            </w:r>
          </w:p>
        </w:tc>
      </w:tr>
      <w:tr w:rsidR="00612838" w:rsidRPr="00A36569" w14:paraId="379AAE0E" w14:textId="77777777" w:rsidTr="00F124DA">
        <w:trPr>
          <w:trHeight w:val="312"/>
        </w:trPr>
        <w:tc>
          <w:tcPr>
            <w:tcW w:w="779" w:type="pct"/>
            <w:shd w:val="clear" w:color="auto" w:fill="797E36"/>
            <w:vAlign w:val="bottom"/>
            <w:hideMark/>
          </w:tcPr>
          <w:p w14:paraId="56A40A49"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Gobierno de TI</w:t>
            </w:r>
          </w:p>
        </w:tc>
        <w:tc>
          <w:tcPr>
            <w:tcW w:w="811" w:type="pct"/>
            <w:shd w:val="clear" w:color="auto" w:fill="auto"/>
            <w:noWrap/>
            <w:vAlign w:val="bottom"/>
            <w:hideMark/>
          </w:tcPr>
          <w:p w14:paraId="6E2B8828"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1713471E"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599C029E"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65" w:type="pct"/>
            <w:shd w:val="clear" w:color="auto" w:fill="auto"/>
            <w:noWrap/>
            <w:vAlign w:val="bottom"/>
            <w:hideMark/>
          </w:tcPr>
          <w:p w14:paraId="511D547E"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837" w:type="pct"/>
            <w:shd w:val="clear" w:color="auto" w:fill="auto"/>
            <w:noWrap/>
            <w:vAlign w:val="bottom"/>
            <w:hideMark/>
          </w:tcPr>
          <w:p w14:paraId="6D3F5198"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4,83</w:t>
            </w:r>
          </w:p>
        </w:tc>
        <w:tc>
          <w:tcPr>
            <w:tcW w:w="462" w:type="pct"/>
            <w:shd w:val="clear" w:color="auto" w:fill="auto"/>
            <w:noWrap/>
            <w:vAlign w:val="bottom"/>
            <w:hideMark/>
          </w:tcPr>
          <w:p w14:paraId="312A1CAC"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4,83</w:t>
            </w:r>
          </w:p>
        </w:tc>
      </w:tr>
      <w:tr w:rsidR="00612838" w:rsidRPr="00A36569" w14:paraId="2957F695" w14:textId="77777777" w:rsidTr="00F124DA">
        <w:trPr>
          <w:trHeight w:val="312"/>
        </w:trPr>
        <w:tc>
          <w:tcPr>
            <w:tcW w:w="779" w:type="pct"/>
            <w:shd w:val="clear" w:color="auto" w:fill="797E36"/>
            <w:vAlign w:val="bottom"/>
            <w:hideMark/>
          </w:tcPr>
          <w:p w14:paraId="44141212"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Gestión de información</w:t>
            </w:r>
          </w:p>
        </w:tc>
        <w:tc>
          <w:tcPr>
            <w:tcW w:w="811" w:type="pct"/>
            <w:shd w:val="clear" w:color="auto" w:fill="auto"/>
            <w:noWrap/>
            <w:vAlign w:val="bottom"/>
            <w:hideMark/>
          </w:tcPr>
          <w:p w14:paraId="51062537"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73CE7F4D"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53F6A262"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2,89</w:t>
            </w:r>
          </w:p>
        </w:tc>
        <w:tc>
          <w:tcPr>
            <w:tcW w:w="765" w:type="pct"/>
            <w:shd w:val="clear" w:color="auto" w:fill="auto"/>
            <w:noWrap/>
            <w:vAlign w:val="bottom"/>
            <w:hideMark/>
          </w:tcPr>
          <w:p w14:paraId="37C07BB8"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837" w:type="pct"/>
            <w:shd w:val="clear" w:color="auto" w:fill="auto"/>
            <w:noWrap/>
            <w:vAlign w:val="bottom"/>
            <w:hideMark/>
          </w:tcPr>
          <w:p w14:paraId="6E570DD2"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462" w:type="pct"/>
            <w:shd w:val="clear" w:color="auto" w:fill="auto"/>
            <w:noWrap/>
            <w:vAlign w:val="bottom"/>
            <w:hideMark/>
          </w:tcPr>
          <w:p w14:paraId="1CBA122D"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2,89</w:t>
            </w:r>
          </w:p>
        </w:tc>
      </w:tr>
      <w:tr w:rsidR="00612838" w:rsidRPr="00A36569" w14:paraId="1E1AA67C" w14:textId="77777777" w:rsidTr="00F124DA">
        <w:trPr>
          <w:trHeight w:val="312"/>
        </w:trPr>
        <w:tc>
          <w:tcPr>
            <w:tcW w:w="779" w:type="pct"/>
            <w:shd w:val="clear" w:color="auto" w:fill="797E36"/>
            <w:vAlign w:val="bottom"/>
            <w:hideMark/>
          </w:tcPr>
          <w:p w14:paraId="2E9B6861"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Gestión de Sistemas de información</w:t>
            </w:r>
          </w:p>
        </w:tc>
        <w:tc>
          <w:tcPr>
            <w:tcW w:w="811" w:type="pct"/>
            <w:shd w:val="clear" w:color="auto" w:fill="auto"/>
            <w:noWrap/>
            <w:vAlign w:val="bottom"/>
            <w:hideMark/>
          </w:tcPr>
          <w:p w14:paraId="1B001833"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6DAD1086"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235FE722"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65" w:type="pct"/>
            <w:shd w:val="clear" w:color="auto" w:fill="auto"/>
            <w:noWrap/>
            <w:vAlign w:val="bottom"/>
            <w:hideMark/>
          </w:tcPr>
          <w:p w14:paraId="3132BFF8"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837" w:type="pct"/>
            <w:shd w:val="clear" w:color="auto" w:fill="auto"/>
            <w:noWrap/>
            <w:vAlign w:val="bottom"/>
            <w:hideMark/>
          </w:tcPr>
          <w:p w14:paraId="02FB64EA"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4,70</w:t>
            </w:r>
          </w:p>
        </w:tc>
        <w:tc>
          <w:tcPr>
            <w:tcW w:w="462" w:type="pct"/>
            <w:shd w:val="clear" w:color="auto" w:fill="auto"/>
            <w:noWrap/>
            <w:vAlign w:val="bottom"/>
            <w:hideMark/>
          </w:tcPr>
          <w:p w14:paraId="015B13FE"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4,70</w:t>
            </w:r>
          </w:p>
        </w:tc>
      </w:tr>
      <w:tr w:rsidR="00612838" w:rsidRPr="00A36569" w14:paraId="343C6700" w14:textId="77777777" w:rsidTr="00F124DA">
        <w:trPr>
          <w:trHeight w:val="312"/>
        </w:trPr>
        <w:tc>
          <w:tcPr>
            <w:tcW w:w="779" w:type="pct"/>
            <w:shd w:val="clear" w:color="auto" w:fill="797E36"/>
            <w:vAlign w:val="bottom"/>
            <w:hideMark/>
          </w:tcPr>
          <w:p w14:paraId="7F7197C9"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Gestión de servicios de Tecnología</w:t>
            </w:r>
          </w:p>
        </w:tc>
        <w:tc>
          <w:tcPr>
            <w:tcW w:w="811" w:type="pct"/>
            <w:shd w:val="clear" w:color="auto" w:fill="auto"/>
            <w:noWrap/>
            <w:vAlign w:val="bottom"/>
            <w:hideMark/>
          </w:tcPr>
          <w:p w14:paraId="43D908A5"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782D8585"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05682885"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65" w:type="pct"/>
            <w:shd w:val="clear" w:color="auto" w:fill="auto"/>
            <w:noWrap/>
            <w:vAlign w:val="bottom"/>
            <w:hideMark/>
          </w:tcPr>
          <w:p w14:paraId="07E72AB2"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3,88</w:t>
            </w:r>
          </w:p>
        </w:tc>
        <w:tc>
          <w:tcPr>
            <w:tcW w:w="837" w:type="pct"/>
            <w:shd w:val="clear" w:color="auto" w:fill="auto"/>
            <w:noWrap/>
            <w:vAlign w:val="bottom"/>
            <w:hideMark/>
          </w:tcPr>
          <w:p w14:paraId="4A5DA0DE"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462" w:type="pct"/>
            <w:shd w:val="clear" w:color="auto" w:fill="auto"/>
            <w:noWrap/>
            <w:vAlign w:val="bottom"/>
            <w:hideMark/>
          </w:tcPr>
          <w:p w14:paraId="04F132F4"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3,88</w:t>
            </w:r>
          </w:p>
        </w:tc>
      </w:tr>
      <w:tr w:rsidR="00612838" w:rsidRPr="00A36569" w14:paraId="635B0AEE" w14:textId="77777777" w:rsidTr="00F124DA">
        <w:trPr>
          <w:trHeight w:val="324"/>
        </w:trPr>
        <w:tc>
          <w:tcPr>
            <w:tcW w:w="779" w:type="pct"/>
            <w:shd w:val="clear" w:color="auto" w:fill="797E36"/>
            <w:vAlign w:val="bottom"/>
            <w:hideMark/>
          </w:tcPr>
          <w:p w14:paraId="0C4832DC"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Uso y Apropiación</w:t>
            </w:r>
          </w:p>
        </w:tc>
        <w:tc>
          <w:tcPr>
            <w:tcW w:w="811" w:type="pct"/>
            <w:shd w:val="clear" w:color="auto" w:fill="auto"/>
            <w:noWrap/>
            <w:vAlign w:val="bottom"/>
            <w:hideMark/>
          </w:tcPr>
          <w:p w14:paraId="48D3DCD1"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02CB0EED"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43085B23"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65" w:type="pct"/>
            <w:shd w:val="clear" w:color="auto" w:fill="auto"/>
            <w:noWrap/>
            <w:vAlign w:val="bottom"/>
            <w:hideMark/>
          </w:tcPr>
          <w:p w14:paraId="329D1AAB"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3,92</w:t>
            </w:r>
          </w:p>
        </w:tc>
        <w:tc>
          <w:tcPr>
            <w:tcW w:w="837" w:type="pct"/>
            <w:shd w:val="clear" w:color="auto" w:fill="auto"/>
            <w:noWrap/>
            <w:vAlign w:val="bottom"/>
            <w:hideMark/>
          </w:tcPr>
          <w:p w14:paraId="5014F181"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462" w:type="pct"/>
            <w:shd w:val="clear" w:color="auto" w:fill="auto"/>
            <w:noWrap/>
            <w:vAlign w:val="bottom"/>
            <w:hideMark/>
          </w:tcPr>
          <w:p w14:paraId="4E81C478"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3,92</w:t>
            </w:r>
          </w:p>
        </w:tc>
      </w:tr>
    </w:tbl>
    <w:p w14:paraId="36BF3669" w14:textId="77777777" w:rsidR="00612838" w:rsidRDefault="00612838" w:rsidP="00612838">
      <w:pPr>
        <w:jc w:val="center"/>
      </w:pPr>
    </w:p>
    <w:p w14:paraId="345ACE98" w14:textId="60972DD6" w:rsidR="00612838" w:rsidRDefault="00612838" w:rsidP="00612838">
      <w:pPr>
        <w:ind w:left="709" w:hanging="709"/>
        <w:jc w:val="center"/>
      </w:pPr>
      <w:r>
        <w:rPr>
          <w:noProof/>
        </w:rPr>
        <w:lastRenderedPageBreak/>
        <w:drawing>
          <wp:inline distT="0" distB="0" distL="0" distR="0" wp14:anchorId="22C666D3" wp14:editId="5201F407">
            <wp:extent cx="5944870" cy="3776980"/>
            <wp:effectExtent l="0" t="0" r="17780" b="13970"/>
            <wp:docPr id="1987994875"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BFBBCB" w14:textId="151ACC04" w:rsidR="00981FB9" w:rsidRDefault="00532D9F" w:rsidP="001A5EED">
      <w:pPr>
        <w:pStyle w:val="Ttulo3"/>
      </w:pPr>
      <w:bookmarkStart w:id="98" w:name="_Toc189203345"/>
      <w:r>
        <w:t>Dominio de Estrategia de TI</w:t>
      </w:r>
      <w:bookmarkEnd w:id="98"/>
    </w:p>
    <w:p w14:paraId="649C9BF0" w14:textId="77777777" w:rsidR="00735AFD" w:rsidRPr="00A25CBA" w:rsidRDefault="00735AFD" w:rsidP="00735AFD">
      <w:pPr>
        <w:rPr>
          <w:rFonts w:cs="Arial"/>
        </w:rPr>
      </w:pPr>
      <w:r w:rsidRPr="00A25CBA">
        <w:rPr>
          <w:rFonts w:cs="Arial"/>
        </w:rPr>
        <w:t>Este dominio busca el desarrollo de capacidades relacionadas a la gestión y gobierno de la arquitectura empresarial en la UAERMV, mediante la adecuación y construcción de artefactos que permitan orientar la situación actual y objetivo de la entidad en términos tecnológicos.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11"/>
        <w:gridCol w:w="1868"/>
        <w:gridCol w:w="1117"/>
        <w:gridCol w:w="1241"/>
        <w:gridCol w:w="1213"/>
        <w:gridCol w:w="1229"/>
        <w:gridCol w:w="863"/>
      </w:tblGrid>
      <w:tr w:rsidR="00A32285" w:rsidRPr="00A32285" w14:paraId="0CD460CD" w14:textId="77777777" w:rsidTr="00F124DA">
        <w:trPr>
          <w:trHeight w:val="324"/>
        </w:trPr>
        <w:tc>
          <w:tcPr>
            <w:tcW w:w="969" w:type="pct"/>
            <w:vMerge w:val="restart"/>
            <w:shd w:val="clear" w:color="auto" w:fill="797E36"/>
            <w:noWrap/>
            <w:vAlign w:val="center"/>
            <w:hideMark/>
          </w:tcPr>
          <w:p w14:paraId="683B973B"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Estrategia de TI</w:t>
            </w:r>
          </w:p>
        </w:tc>
        <w:tc>
          <w:tcPr>
            <w:tcW w:w="1000" w:type="pct"/>
            <w:shd w:val="clear" w:color="auto" w:fill="ADB450"/>
            <w:noWrap/>
            <w:vAlign w:val="center"/>
            <w:hideMark/>
          </w:tcPr>
          <w:p w14:paraId="51258F0B"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28ED8651"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3B46ABCA"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21394079"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2C6B1E80"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247DE55A"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Puntaje</w:t>
            </w:r>
          </w:p>
        </w:tc>
      </w:tr>
      <w:tr w:rsidR="00A32285" w:rsidRPr="00A32285" w14:paraId="54149B1C" w14:textId="77777777" w:rsidTr="00F124DA">
        <w:trPr>
          <w:trHeight w:val="324"/>
        </w:trPr>
        <w:tc>
          <w:tcPr>
            <w:tcW w:w="969" w:type="pct"/>
            <w:vMerge/>
            <w:shd w:val="clear" w:color="auto" w:fill="797E36"/>
            <w:vAlign w:val="center"/>
            <w:hideMark/>
          </w:tcPr>
          <w:p w14:paraId="4A92474D"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68C642F7"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1903F073"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472C22C6"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033EEC36"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1FF884C6"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1C0A5968"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bookmarkStart w:id="99" w:name="RANGE!I32"/>
            <w:r w:rsidRPr="00F124DA">
              <w:rPr>
                <w:rFonts w:eastAsia="Times New Roman" w:cs="Arial"/>
                <w:b/>
                <w:bCs/>
                <w:color w:val="FFFFFF" w:themeColor="background1"/>
                <w:sz w:val="20"/>
                <w:szCs w:val="20"/>
                <w:lang w:val="es-CO" w:eastAsia="es-CO"/>
              </w:rPr>
              <w:t>4,25</w:t>
            </w:r>
            <w:bookmarkEnd w:id="99"/>
          </w:p>
        </w:tc>
      </w:tr>
      <w:tr w:rsidR="00A32285" w:rsidRPr="00A32285" w14:paraId="383E486D" w14:textId="77777777" w:rsidTr="00F124DA">
        <w:trPr>
          <w:trHeight w:val="324"/>
        </w:trPr>
        <w:tc>
          <w:tcPr>
            <w:tcW w:w="969" w:type="pct"/>
            <w:shd w:val="clear" w:color="auto" w:fill="797E36"/>
            <w:vAlign w:val="bottom"/>
            <w:hideMark/>
          </w:tcPr>
          <w:p w14:paraId="358F6115"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Alineación estratégica</w:t>
            </w:r>
          </w:p>
        </w:tc>
        <w:tc>
          <w:tcPr>
            <w:tcW w:w="1000" w:type="pct"/>
            <w:shd w:val="clear" w:color="auto" w:fill="auto"/>
            <w:noWrap/>
            <w:vAlign w:val="bottom"/>
            <w:hideMark/>
          </w:tcPr>
          <w:p w14:paraId="588C2949"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1418BA60"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64" w:type="pct"/>
            <w:shd w:val="clear" w:color="auto" w:fill="auto"/>
            <w:noWrap/>
            <w:vAlign w:val="bottom"/>
            <w:hideMark/>
          </w:tcPr>
          <w:p w14:paraId="13B2BB16"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0,71</w:t>
            </w:r>
          </w:p>
        </w:tc>
        <w:tc>
          <w:tcPr>
            <w:tcW w:w="649" w:type="pct"/>
            <w:shd w:val="clear" w:color="auto" w:fill="auto"/>
            <w:noWrap/>
            <w:vAlign w:val="bottom"/>
            <w:hideMark/>
          </w:tcPr>
          <w:p w14:paraId="4ABFF609"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0,88</w:t>
            </w:r>
          </w:p>
        </w:tc>
        <w:tc>
          <w:tcPr>
            <w:tcW w:w="658" w:type="pct"/>
            <w:shd w:val="clear" w:color="auto" w:fill="auto"/>
            <w:noWrap/>
            <w:vAlign w:val="bottom"/>
            <w:hideMark/>
          </w:tcPr>
          <w:p w14:paraId="414E9634"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462" w:type="pct"/>
            <w:shd w:val="clear" w:color="auto" w:fill="auto"/>
            <w:noWrap/>
            <w:vAlign w:val="bottom"/>
            <w:hideMark/>
          </w:tcPr>
          <w:p w14:paraId="7EE5280C"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4,59</w:t>
            </w:r>
          </w:p>
        </w:tc>
      </w:tr>
      <w:tr w:rsidR="00A32285" w:rsidRPr="00A32285" w14:paraId="218C14D0" w14:textId="77777777" w:rsidTr="00F124DA">
        <w:trPr>
          <w:trHeight w:val="636"/>
        </w:trPr>
        <w:tc>
          <w:tcPr>
            <w:tcW w:w="969" w:type="pct"/>
            <w:shd w:val="clear" w:color="auto" w:fill="797E36"/>
            <w:vAlign w:val="bottom"/>
            <w:hideMark/>
          </w:tcPr>
          <w:p w14:paraId="486D3F03"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Definición e implementación de la estrategia</w:t>
            </w:r>
          </w:p>
        </w:tc>
        <w:tc>
          <w:tcPr>
            <w:tcW w:w="1000" w:type="pct"/>
            <w:shd w:val="clear" w:color="auto" w:fill="auto"/>
            <w:noWrap/>
            <w:vAlign w:val="bottom"/>
            <w:hideMark/>
          </w:tcPr>
          <w:p w14:paraId="22171F86"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6C210B74"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0,67</w:t>
            </w:r>
          </w:p>
        </w:tc>
        <w:tc>
          <w:tcPr>
            <w:tcW w:w="664" w:type="pct"/>
            <w:shd w:val="clear" w:color="auto" w:fill="auto"/>
            <w:noWrap/>
            <w:vAlign w:val="bottom"/>
            <w:hideMark/>
          </w:tcPr>
          <w:p w14:paraId="4AC14EAF"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0,75</w:t>
            </w:r>
          </w:p>
        </w:tc>
        <w:tc>
          <w:tcPr>
            <w:tcW w:w="649" w:type="pct"/>
            <w:shd w:val="clear" w:color="auto" w:fill="auto"/>
            <w:noWrap/>
            <w:vAlign w:val="bottom"/>
            <w:hideMark/>
          </w:tcPr>
          <w:p w14:paraId="74F47EFD"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0,75</w:t>
            </w:r>
          </w:p>
        </w:tc>
        <w:tc>
          <w:tcPr>
            <w:tcW w:w="658" w:type="pct"/>
            <w:shd w:val="clear" w:color="auto" w:fill="auto"/>
            <w:noWrap/>
            <w:vAlign w:val="bottom"/>
            <w:hideMark/>
          </w:tcPr>
          <w:p w14:paraId="62B8B3EF"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0,75</w:t>
            </w:r>
          </w:p>
        </w:tc>
        <w:tc>
          <w:tcPr>
            <w:tcW w:w="462" w:type="pct"/>
            <w:shd w:val="clear" w:color="auto" w:fill="auto"/>
            <w:noWrap/>
            <w:vAlign w:val="bottom"/>
            <w:hideMark/>
          </w:tcPr>
          <w:p w14:paraId="62DBB3C2"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3,92</w:t>
            </w:r>
          </w:p>
        </w:tc>
      </w:tr>
      <w:tr w:rsidR="00A32285" w:rsidRPr="00A32285" w14:paraId="13520267" w14:textId="77777777" w:rsidTr="00F124DA">
        <w:trPr>
          <w:trHeight w:val="324"/>
        </w:trPr>
        <w:tc>
          <w:tcPr>
            <w:tcW w:w="969" w:type="pct"/>
            <w:shd w:val="clear" w:color="auto" w:fill="797E36"/>
            <w:vAlign w:val="bottom"/>
            <w:hideMark/>
          </w:tcPr>
          <w:p w14:paraId="1607224B"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Portafolio de proyectos de TI</w:t>
            </w:r>
          </w:p>
        </w:tc>
        <w:tc>
          <w:tcPr>
            <w:tcW w:w="1000" w:type="pct"/>
            <w:shd w:val="clear" w:color="auto" w:fill="auto"/>
            <w:noWrap/>
            <w:vAlign w:val="bottom"/>
            <w:hideMark/>
          </w:tcPr>
          <w:p w14:paraId="2ABB4999"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6E034ED1"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0,50</w:t>
            </w:r>
          </w:p>
        </w:tc>
        <w:tc>
          <w:tcPr>
            <w:tcW w:w="664" w:type="pct"/>
            <w:shd w:val="clear" w:color="auto" w:fill="auto"/>
            <w:noWrap/>
            <w:vAlign w:val="bottom"/>
            <w:hideMark/>
          </w:tcPr>
          <w:p w14:paraId="0FF398C5"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49" w:type="pct"/>
            <w:shd w:val="clear" w:color="auto" w:fill="auto"/>
            <w:noWrap/>
            <w:vAlign w:val="bottom"/>
            <w:hideMark/>
          </w:tcPr>
          <w:p w14:paraId="0F388653"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58" w:type="pct"/>
            <w:shd w:val="clear" w:color="auto" w:fill="auto"/>
            <w:noWrap/>
            <w:vAlign w:val="bottom"/>
            <w:hideMark/>
          </w:tcPr>
          <w:p w14:paraId="0685DFF1"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462" w:type="pct"/>
            <w:shd w:val="clear" w:color="auto" w:fill="auto"/>
            <w:noWrap/>
            <w:vAlign w:val="bottom"/>
            <w:hideMark/>
          </w:tcPr>
          <w:p w14:paraId="58ECE675"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4,50</w:t>
            </w:r>
          </w:p>
        </w:tc>
      </w:tr>
      <w:tr w:rsidR="00A32285" w:rsidRPr="00A32285" w14:paraId="5D69811E" w14:textId="77777777" w:rsidTr="00F124DA">
        <w:trPr>
          <w:trHeight w:val="324"/>
        </w:trPr>
        <w:tc>
          <w:tcPr>
            <w:tcW w:w="969" w:type="pct"/>
            <w:shd w:val="clear" w:color="auto" w:fill="797E36"/>
            <w:vAlign w:val="bottom"/>
            <w:hideMark/>
          </w:tcPr>
          <w:p w14:paraId="4C32F279"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Innovación</w:t>
            </w:r>
          </w:p>
        </w:tc>
        <w:tc>
          <w:tcPr>
            <w:tcW w:w="1000" w:type="pct"/>
            <w:shd w:val="clear" w:color="auto" w:fill="auto"/>
            <w:noWrap/>
            <w:vAlign w:val="bottom"/>
            <w:hideMark/>
          </w:tcPr>
          <w:p w14:paraId="598CE99E"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0DEB2E30"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0,50</w:t>
            </w:r>
          </w:p>
        </w:tc>
        <w:tc>
          <w:tcPr>
            <w:tcW w:w="664" w:type="pct"/>
            <w:shd w:val="clear" w:color="auto" w:fill="auto"/>
            <w:noWrap/>
            <w:vAlign w:val="bottom"/>
            <w:hideMark/>
          </w:tcPr>
          <w:p w14:paraId="1257AE79"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49" w:type="pct"/>
            <w:shd w:val="clear" w:color="auto" w:fill="auto"/>
            <w:noWrap/>
            <w:vAlign w:val="bottom"/>
            <w:hideMark/>
          </w:tcPr>
          <w:p w14:paraId="48CD12ED"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0,50</w:t>
            </w:r>
          </w:p>
        </w:tc>
        <w:tc>
          <w:tcPr>
            <w:tcW w:w="658" w:type="pct"/>
            <w:shd w:val="clear" w:color="000000" w:fill="D0CECE"/>
            <w:noWrap/>
            <w:vAlign w:val="bottom"/>
            <w:hideMark/>
          </w:tcPr>
          <w:p w14:paraId="7E5BE60F"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 </w:t>
            </w:r>
          </w:p>
        </w:tc>
        <w:tc>
          <w:tcPr>
            <w:tcW w:w="462" w:type="pct"/>
            <w:shd w:val="clear" w:color="auto" w:fill="auto"/>
            <w:noWrap/>
            <w:vAlign w:val="bottom"/>
            <w:hideMark/>
          </w:tcPr>
          <w:p w14:paraId="2695D718"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3,75</w:t>
            </w:r>
          </w:p>
        </w:tc>
      </w:tr>
      <w:tr w:rsidR="00A32285" w:rsidRPr="00A32285" w14:paraId="5B24E8ED" w14:textId="77777777" w:rsidTr="00F124DA">
        <w:trPr>
          <w:trHeight w:val="312"/>
        </w:trPr>
        <w:tc>
          <w:tcPr>
            <w:tcW w:w="969" w:type="pct"/>
            <w:shd w:val="clear" w:color="auto" w:fill="797E36"/>
            <w:vAlign w:val="bottom"/>
            <w:hideMark/>
          </w:tcPr>
          <w:p w14:paraId="338B4E17"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Seguimiento y resultados de la estrategia</w:t>
            </w:r>
          </w:p>
        </w:tc>
        <w:tc>
          <w:tcPr>
            <w:tcW w:w="1000" w:type="pct"/>
            <w:shd w:val="clear" w:color="auto" w:fill="auto"/>
            <w:noWrap/>
            <w:vAlign w:val="bottom"/>
            <w:hideMark/>
          </w:tcPr>
          <w:p w14:paraId="023F9B4E"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5D35B5BC"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64" w:type="pct"/>
            <w:shd w:val="clear" w:color="auto" w:fill="auto"/>
            <w:noWrap/>
            <w:vAlign w:val="bottom"/>
            <w:hideMark/>
          </w:tcPr>
          <w:p w14:paraId="7089C231"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49" w:type="pct"/>
            <w:shd w:val="clear" w:color="auto" w:fill="auto"/>
            <w:noWrap/>
            <w:vAlign w:val="bottom"/>
            <w:hideMark/>
          </w:tcPr>
          <w:p w14:paraId="6FEBBAEC"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58" w:type="pct"/>
            <w:shd w:val="clear" w:color="auto" w:fill="auto"/>
            <w:noWrap/>
            <w:vAlign w:val="bottom"/>
            <w:hideMark/>
          </w:tcPr>
          <w:p w14:paraId="416EE9F1"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0,50</w:t>
            </w:r>
          </w:p>
        </w:tc>
        <w:tc>
          <w:tcPr>
            <w:tcW w:w="462" w:type="pct"/>
            <w:shd w:val="clear" w:color="auto" w:fill="auto"/>
            <w:noWrap/>
            <w:vAlign w:val="bottom"/>
            <w:hideMark/>
          </w:tcPr>
          <w:p w14:paraId="5711A647"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4,50</w:t>
            </w:r>
          </w:p>
        </w:tc>
      </w:tr>
    </w:tbl>
    <w:p w14:paraId="6CBC1784" w14:textId="77777777" w:rsidR="00A32285" w:rsidRDefault="00A32285" w:rsidP="00A32285"/>
    <w:p w14:paraId="0813218C" w14:textId="1D51F5D0" w:rsidR="00E93A9B" w:rsidRPr="00A32285" w:rsidRDefault="00E93A9B" w:rsidP="00A32285">
      <w:r>
        <w:rPr>
          <w:noProof/>
        </w:rPr>
        <w:lastRenderedPageBreak/>
        <w:drawing>
          <wp:inline distT="0" distB="0" distL="0" distR="0" wp14:anchorId="6C4FDE76" wp14:editId="245C4DE6">
            <wp:extent cx="5944870" cy="3211195"/>
            <wp:effectExtent l="0" t="0" r="17780" b="8255"/>
            <wp:docPr id="1015263358" name="Chart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431A90" w14:textId="2BED5F52" w:rsidR="00F61E4C" w:rsidRPr="005E4396" w:rsidRDefault="008645EE" w:rsidP="005E4396">
      <w:pPr>
        <w:pStyle w:val="Subttulo"/>
      </w:pPr>
      <w:r w:rsidRPr="005E4396">
        <w:t xml:space="preserve">Oportunidades de Mejora y </w:t>
      </w:r>
      <w:r w:rsidR="002C0873" w:rsidRPr="005E4396">
        <w:t>Brechas</w:t>
      </w:r>
      <w:r w:rsidR="00784A40" w:rsidRPr="005E4396">
        <w:t xml:space="preserve"> de</w:t>
      </w:r>
      <w:r w:rsidR="000D6AA5" w:rsidRPr="005E4396">
        <w:t>l</w:t>
      </w:r>
      <w:r w:rsidR="00784A40" w:rsidRPr="005E4396">
        <w:t xml:space="preserve"> Dominio</w:t>
      </w:r>
    </w:p>
    <w:tbl>
      <w:tblPr>
        <w:tblStyle w:val="Tablaconcuadrcula4-nfasis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38"/>
        <w:gridCol w:w="1512"/>
        <w:gridCol w:w="3251"/>
        <w:gridCol w:w="3251"/>
      </w:tblGrid>
      <w:tr w:rsidR="00554C14" w:rsidRPr="0007489F" w14:paraId="6A702556" w14:textId="2670C92D" w:rsidTr="00F124DA">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15" w:type="pct"/>
            <w:shd w:val="clear" w:color="auto" w:fill="797E36"/>
          </w:tcPr>
          <w:p w14:paraId="790D070A" w14:textId="45655EDB" w:rsidR="00554C14" w:rsidRDefault="00554C14" w:rsidP="00DA4E79">
            <w:r>
              <w:t>ID</w:t>
            </w:r>
          </w:p>
        </w:tc>
        <w:tc>
          <w:tcPr>
            <w:tcW w:w="808" w:type="pct"/>
            <w:shd w:val="clear" w:color="auto" w:fill="797E36"/>
            <w:vAlign w:val="center"/>
            <w:hideMark/>
          </w:tcPr>
          <w:p w14:paraId="759306BB" w14:textId="7E90189C" w:rsidR="00554C14" w:rsidRPr="0007489F" w:rsidRDefault="00554C14" w:rsidP="00DA4E79">
            <w:pPr>
              <w:cnfStyle w:val="100000000000" w:firstRow="1" w:lastRow="0" w:firstColumn="0" w:lastColumn="0" w:oddVBand="0" w:evenVBand="0" w:oddHBand="0" w:evenHBand="0" w:firstRowFirstColumn="0" w:firstRowLastColumn="0" w:lastRowFirstColumn="0" w:lastRowLastColumn="0"/>
            </w:pPr>
            <w:r>
              <w:t>Lineamiento</w:t>
            </w:r>
          </w:p>
        </w:tc>
        <w:tc>
          <w:tcPr>
            <w:tcW w:w="1738" w:type="pct"/>
            <w:shd w:val="clear" w:color="auto" w:fill="797E36"/>
            <w:vAlign w:val="center"/>
          </w:tcPr>
          <w:p w14:paraId="623A1CCF" w14:textId="77777777" w:rsidR="00554C14" w:rsidRPr="0007489F" w:rsidRDefault="00554C14" w:rsidP="00DA4E79">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38" w:type="pct"/>
            <w:shd w:val="clear" w:color="auto" w:fill="797E36"/>
            <w:vAlign w:val="center"/>
          </w:tcPr>
          <w:p w14:paraId="4FE27C25" w14:textId="1895A8F9" w:rsidR="00554C14" w:rsidRPr="0007489F" w:rsidRDefault="00554C14" w:rsidP="00DA4E79">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554C14" w:rsidRPr="0007489F" w14:paraId="0705A262" w14:textId="1081A41F" w:rsidTr="00F124D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0D123DD9" w14:textId="6F95EF51" w:rsidR="00554C14" w:rsidRPr="00E378FE" w:rsidRDefault="00554C14" w:rsidP="00554C14">
            <w:pPr>
              <w:jc w:val="center"/>
              <w:rPr>
                <w:rFonts w:cstheme="minorHAnsi"/>
              </w:rPr>
            </w:pPr>
            <w:r>
              <w:rPr>
                <w:rFonts w:cstheme="minorHAnsi"/>
              </w:rPr>
              <w:t>BR</w:t>
            </w:r>
            <w:r w:rsidR="00D03F74">
              <w:rPr>
                <w:rFonts w:cstheme="minorHAnsi"/>
              </w:rPr>
              <w:t>_ES_01</w:t>
            </w:r>
          </w:p>
        </w:tc>
        <w:tc>
          <w:tcPr>
            <w:tcW w:w="808" w:type="pct"/>
            <w:shd w:val="clear" w:color="auto" w:fill="auto"/>
            <w:vAlign w:val="center"/>
          </w:tcPr>
          <w:p w14:paraId="6B5542E9" w14:textId="4CD4717A" w:rsidR="00554C14" w:rsidRPr="0007489F" w:rsidRDefault="00554C14" w:rsidP="00DA4E79">
            <w:pPr>
              <w:cnfStyle w:val="000000100000" w:firstRow="0" w:lastRow="0" w:firstColumn="0" w:lastColumn="0" w:oddVBand="0" w:evenVBand="0" w:oddHBand="1" w:evenHBand="0" w:firstRowFirstColumn="0" w:firstRowLastColumn="0" w:lastRowFirstColumn="0" w:lastRowLastColumn="0"/>
              <w:rPr>
                <w:rFonts w:cstheme="minorHAnsi"/>
              </w:rPr>
            </w:pPr>
            <w:r w:rsidRPr="00E378FE">
              <w:rPr>
                <w:rFonts w:cstheme="minorHAnsi"/>
              </w:rPr>
              <w:t>Evaluación de la gestión de la estrategia de TI</w:t>
            </w:r>
          </w:p>
        </w:tc>
        <w:tc>
          <w:tcPr>
            <w:tcW w:w="1738" w:type="pct"/>
            <w:shd w:val="clear" w:color="auto" w:fill="auto"/>
            <w:vAlign w:val="center"/>
          </w:tcPr>
          <w:p w14:paraId="09DD39F8" w14:textId="002DD41F" w:rsidR="00554C14" w:rsidRPr="0007489F" w:rsidRDefault="615617BB" w:rsidP="7DF9DF59">
            <w:pPr>
              <w:cnfStyle w:val="000000100000" w:firstRow="0" w:lastRow="0" w:firstColumn="0" w:lastColumn="0" w:oddVBand="0" w:evenVBand="0" w:oddHBand="1" w:evenHBand="0" w:firstRowFirstColumn="0" w:firstRowLastColumn="0" w:lastRowFirstColumn="0" w:lastRowLastColumn="0"/>
              <w:rPr>
                <w:rFonts w:eastAsia="Calibri" w:cstheme="minorBidi"/>
              </w:rPr>
            </w:pPr>
            <w:r w:rsidRPr="7DF9DF59">
              <w:rPr>
                <w:rFonts w:eastAsia="Calibri" w:cstheme="minorBidi"/>
              </w:rPr>
              <w:t xml:space="preserve">Sí bien la </w:t>
            </w:r>
            <w:r w:rsidR="08259758" w:rsidRPr="7DF9DF59">
              <w:rPr>
                <w:rFonts w:eastAsia="Calibri" w:cstheme="minorBidi"/>
              </w:rPr>
              <w:t>O</w:t>
            </w:r>
            <w:r w:rsidRPr="7DF9DF59">
              <w:rPr>
                <w:rFonts w:eastAsia="Calibri" w:cstheme="minorBidi"/>
              </w:rPr>
              <w:t xml:space="preserve">ficina de </w:t>
            </w:r>
            <w:r w:rsidR="6DE017C7" w:rsidRPr="7DF9DF59">
              <w:rPr>
                <w:rFonts w:eastAsia="Calibri" w:cstheme="minorBidi"/>
              </w:rPr>
              <w:t>T</w:t>
            </w:r>
            <w:r w:rsidRPr="7DF9DF59">
              <w:rPr>
                <w:rFonts w:eastAsia="Calibri" w:cstheme="minorBidi"/>
              </w:rPr>
              <w:t xml:space="preserve">ecnologías de la </w:t>
            </w:r>
            <w:r w:rsidR="549E546B" w:rsidRPr="7DF9DF59">
              <w:rPr>
                <w:rFonts w:eastAsia="Calibri" w:cstheme="minorBidi"/>
              </w:rPr>
              <w:t>I</w:t>
            </w:r>
            <w:r w:rsidRPr="7DF9DF59">
              <w:rPr>
                <w:rFonts w:eastAsia="Calibri" w:cstheme="minorBidi"/>
              </w:rPr>
              <w:t xml:space="preserve">nformación cuenta con los mecanismos para medir el alcance y cronograma de sus proyectos, este componente </w:t>
            </w:r>
            <w:r w:rsidR="19AB344C" w:rsidRPr="7DF9DF59">
              <w:rPr>
                <w:rFonts w:eastAsia="Calibri" w:cstheme="minorBidi"/>
              </w:rPr>
              <w:t>debe</w:t>
            </w:r>
            <w:r w:rsidRPr="7DF9DF59">
              <w:rPr>
                <w:rFonts w:eastAsia="Calibri" w:cstheme="minorBidi"/>
              </w:rPr>
              <w:t xml:space="preserve"> mejorar </w:t>
            </w:r>
            <w:r w:rsidR="15250371" w:rsidRPr="7DF9DF59">
              <w:rPr>
                <w:rFonts w:eastAsia="Calibri" w:cstheme="minorBidi"/>
              </w:rPr>
              <w:t>la</w:t>
            </w:r>
            <w:r w:rsidRPr="7DF9DF59">
              <w:rPr>
                <w:rFonts w:eastAsia="Calibri" w:cstheme="minorBidi"/>
              </w:rPr>
              <w:t xml:space="preserve"> valora</w:t>
            </w:r>
            <w:r w:rsidR="15250371" w:rsidRPr="7DF9DF59">
              <w:rPr>
                <w:rFonts w:eastAsia="Calibri" w:cstheme="minorBidi"/>
              </w:rPr>
              <w:t>ción de</w:t>
            </w:r>
            <w:r w:rsidRPr="7DF9DF59">
              <w:rPr>
                <w:rFonts w:eastAsia="Calibri" w:cstheme="minorBidi"/>
              </w:rPr>
              <w:t xml:space="preserve"> como contribuye la estrategia de TI sobre los objetivos estratégicos de la institución, </w:t>
            </w:r>
            <w:r w:rsidR="15250371" w:rsidRPr="7DF9DF59">
              <w:rPr>
                <w:rFonts w:eastAsia="Calibri" w:cstheme="minorBidi"/>
              </w:rPr>
              <w:t>al determinar</w:t>
            </w:r>
            <w:r w:rsidRPr="7DF9DF59">
              <w:rPr>
                <w:rFonts w:eastAsia="Calibri" w:cstheme="minorBidi"/>
              </w:rPr>
              <w:t xml:space="preserve"> el impacto financiero que resulta de su implementación.</w:t>
            </w:r>
          </w:p>
        </w:tc>
        <w:tc>
          <w:tcPr>
            <w:tcW w:w="1738" w:type="pct"/>
            <w:shd w:val="clear" w:color="auto" w:fill="auto"/>
            <w:vAlign w:val="center"/>
          </w:tcPr>
          <w:p w14:paraId="5881F128" w14:textId="7D0265CB" w:rsidR="00554C14" w:rsidRPr="00DA4E79" w:rsidRDefault="00D83010"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cstheme="minorHAnsi"/>
              </w:rPr>
              <w:t xml:space="preserve">Definir </w:t>
            </w:r>
            <w:r w:rsidR="00B13A42">
              <w:rPr>
                <w:rFonts w:cstheme="minorHAnsi"/>
              </w:rPr>
              <w:t>e implementar</w:t>
            </w:r>
            <w:r w:rsidR="00554C14" w:rsidRPr="00DA4E79">
              <w:rPr>
                <w:rFonts w:cstheme="minorHAnsi"/>
              </w:rPr>
              <w:t xml:space="preserve"> </w:t>
            </w:r>
            <w:r w:rsidR="00B13A42">
              <w:rPr>
                <w:rFonts w:cstheme="minorHAnsi"/>
              </w:rPr>
              <w:t xml:space="preserve">los mecanismos </w:t>
            </w:r>
            <w:r w:rsidR="00810712">
              <w:rPr>
                <w:rFonts w:cstheme="minorHAnsi"/>
              </w:rPr>
              <w:t>que permitan</w:t>
            </w:r>
            <w:r w:rsidR="00B13A42">
              <w:rPr>
                <w:rFonts w:cstheme="minorHAnsi"/>
              </w:rPr>
              <w:t xml:space="preserve"> evaluar</w:t>
            </w:r>
            <w:r w:rsidR="00554C14" w:rsidRPr="00DA4E79">
              <w:rPr>
                <w:rFonts w:cstheme="minorHAnsi"/>
              </w:rPr>
              <w:t xml:space="preserve"> el retorno de la inversión de TI</w:t>
            </w:r>
            <w:r w:rsidR="00810712">
              <w:rPr>
                <w:rFonts w:cstheme="minorHAnsi"/>
              </w:rPr>
              <w:t xml:space="preserve"> de los proyectos </w:t>
            </w:r>
            <w:r w:rsidR="00C61488">
              <w:rPr>
                <w:rFonts w:cstheme="minorHAnsi"/>
              </w:rPr>
              <w:t>e iniciativas establecidas en la estrategia de TI</w:t>
            </w:r>
            <w:r w:rsidR="00B13A42">
              <w:rPr>
                <w:rFonts w:cstheme="minorHAnsi"/>
              </w:rPr>
              <w:t>.</w:t>
            </w:r>
          </w:p>
        </w:tc>
      </w:tr>
      <w:tr w:rsidR="00021106" w:rsidRPr="0007489F" w14:paraId="5BAB38C0" w14:textId="5007FF41" w:rsidTr="7DF9DF59">
        <w:trPr>
          <w:trHeight w:val="574"/>
        </w:trPr>
        <w:tc>
          <w:tcPr>
            <w:cnfStyle w:val="001000000000" w:firstRow="0" w:lastRow="0" w:firstColumn="1" w:lastColumn="0" w:oddVBand="0" w:evenVBand="0" w:oddHBand="0" w:evenHBand="0" w:firstRowFirstColumn="0" w:firstRowLastColumn="0" w:lastRowFirstColumn="0" w:lastRowLastColumn="0"/>
            <w:tcW w:w="715" w:type="pct"/>
            <w:vAlign w:val="center"/>
          </w:tcPr>
          <w:p w14:paraId="05186DE2" w14:textId="5EB8B424" w:rsidR="00021106" w:rsidRPr="002D5FC0" w:rsidRDefault="00021106" w:rsidP="00021106">
            <w:pPr>
              <w:jc w:val="center"/>
              <w:rPr>
                <w:rFonts w:eastAsia="Calibri"/>
              </w:rPr>
            </w:pPr>
            <w:r>
              <w:rPr>
                <w:rFonts w:cstheme="minorHAnsi"/>
              </w:rPr>
              <w:t>BR_ES_02</w:t>
            </w:r>
          </w:p>
        </w:tc>
        <w:tc>
          <w:tcPr>
            <w:tcW w:w="808" w:type="pct"/>
            <w:vAlign w:val="center"/>
          </w:tcPr>
          <w:p w14:paraId="7E33416B" w14:textId="267C2EB4" w:rsidR="00021106" w:rsidRPr="0007489F" w:rsidRDefault="00021106" w:rsidP="0002110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5FC0">
              <w:rPr>
                <w:rFonts w:eastAsia="Calibri"/>
              </w:rPr>
              <w:t>Investigación e innovación en TI</w:t>
            </w:r>
          </w:p>
        </w:tc>
        <w:tc>
          <w:tcPr>
            <w:tcW w:w="1738" w:type="pct"/>
            <w:vAlign w:val="center"/>
          </w:tcPr>
          <w:p w14:paraId="3207433D" w14:textId="792F46DB" w:rsidR="00021106" w:rsidRPr="0007489F" w:rsidRDefault="00021106" w:rsidP="00021106">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Sí bien la </w:t>
            </w:r>
            <w:r w:rsidR="001E1000">
              <w:rPr>
                <w:rFonts w:eastAsia="Calibri" w:cstheme="minorHAnsi"/>
              </w:rPr>
              <w:t>Oficina de Tecnologías de la Información</w:t>
            </w:r>
            <w:r>
              <w:rPr>
                <w:rFonts w:eastAsia="Calibri" w:cstheme="minorHAnsi"/>
              </w:rPr>
              <w:t xml:space="preserve"> apoya continuamente el desarrollo de servicios innovadores y los procesos de transformación digital de la organización,</w:t>
            </w:r>
            <w:r w:rsidR="00B62093">
              <w:rPr>
                <w:rFonts w:eastAsia="Calibri" w:cstheme="minorHAnsi"/>
              </w:rPr>
              <w:t xml:space="preserve"> se debe </w:t>
            </w:r>
            <w:r w:rsidR="0041327B">
              <w:rPr>
                <w:rFonts w:eastAsia="Calibri" w:cstheme="minorHAnsi"/>
              </w:rPr>
              <w:t>definir</w:t>
            </w:r>
            <w:r>
              <w:rPr>
                <w:rFonts w:eastAsia="Calibri" w:cstheme="minorHAnsi"/>
              </w:rPr>
              <w:t xml:space="preserve"> los mecanismos para identificar </w:t>
            </w:r>
            <w:r w:rsidRPr="00CF21DF">
              <w:rPr>
                <w:rFonts w:eastAsia="Calibri" w:cstheme="minorHAnsi"/>
              </w:rPr>
              <w:t>y evaluar</w:t>
            </w:r>
            <w:r>
              <w:rPr>
                <w:rFonts w:eastAsia="Calibri" w:cstheme="minorHAnsi"/>
              </w:rPr>
              <w:t xml:space="preserve"> las</w:t>
            </w:r>
            <w:r w:rsidRPr="00CF21DF">
              <w:rPr>
                <w:rFonts w:eastAsia="Calibri" w:cstheme="minorHAnsi"/>
              </w:rPr>
              <w:t xml:space="preserve"> oportunidades de innovación</w:t>
            </w:r>
            <w:r>
              <w:rPr>
                <w:rFonts w:eastAsia="Calibri" w:cstheme="minorHAnsi"/>
              </w:rPr>
              <w:t xml:space="preserve"> </w:t>
            </w:r>
            <w:r w:rsidR="0041327B">
              <w:rPr>
                <w:rFonts w:eastAsia="Calibri" w:cstheme="minorHAnsi"/>
              </w:rPr>
              <w:t>que</w:t>
            </w:r>
            <w:r>
              <w:rPr>
                <w:rFonts w:eastAsia="Calibri" w:cstheme="minorHAnsi"/>
              </w:rPr>
              <w:t xml:space="preserve"> </w:t>
            </w:r>
            <w:r w:rsidR="0041327B">
              <w:rPr>
                <w:rFonts w:eastAsia="Calibri" w:cstheme="minorHAnsi"/>
              </w:rPr>
              <w:t>fortalezcan</w:t>
            </w:r>
            <w:r>
              <w:rPr>
                <w:rFonts w:eastAsia="Calibri" w:cstheme="minorHAnsi"/>
              </w:rPr>
              <w:t xml:space="preserve"> </w:t>
            </w:r>
            <w:r w:rsidR="00885513">
              <w:rPr>
                <w:rFonts w:eastAsia="Calibri" w:cstheme="minorHAnsi"/>
              </w:rPr>
              <w:t>la definición</w:t>
            </w:r>
            <w:r w:rsidRPr="00590E33">
              <w:rPr>
                <w:rFonts w:eastAsia="Calibri" w:cstheme="minorHAnsi"/>
              </w:rPr>
              <w:t xml:space="preserve"> </w:t>
            </w:r>
            <w:r w:rsidR="00885513">
              <w:rPr>
                <w:rFonts w:eastAsia="Calibri" w:cstheme="minorHAnsi"/>
              </w:rPr>
              <w:t xml:space="preserve">de </w:t>
            </w:r>
            <w:r w:rsidR="00885513">
              <w:rPr>
                <w:rFonts w:eastAsia="Calibri" w:cstheme="minorHAnsi"/>
              </w:rPr>
              <w:lastRenderedPageBreak/>
              <w:t xml:space="preserve">las </w:t>
            </w:r>
            <w:r w:rsidRPr="00590E33">
              <w:rPr>
                <w:rFonts w:eastAsia="Calibri" w:cstheme="minorHAnsi"/>
              </w:rPr>
              <w:t>iniciativas de TI resultantes de este proceso.</w:t>
            </w:r>
            <w:r>
              <w:rPr>
                <w:rFonts w:eastAsia="Calibri" w:cstheme="minorHAnsi"/>
              </w:rPr>
              <w:t xml:space="preserve"> </w:t>
            </w:r>
          </w:p>
        </w:tc>
        <w:tc>
          <w:tcPr>
            <w:tcW w:w="1738" w:type="pct"/>
            <w:vAlign w:val="center"/>
          </w:tcPr>
          <w:p w14:paraId="06291C38" w14:textId="32DB4367" w:rsidR="009A62F6" w:rsidRPr="008A47C7" w:rsidRDefault="00DF0C7A" w:rsidP="008C0CEE">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cstheme="minorHAnsi"/>
              </w:rPr>
              <w:lastRenderedPageBreak/>
              <w:t>Establecer e i</w:t>
            </w:r>
            <w:r w:rsidR="00021106" w:rsidRPr="00824BAB">
              <w:rPr>
                <w:rFonts w:cstheme="minorHAnsi"/>
              </w:rPr>
              <w:t xml:space="preserve">mplementar </w:t>
            </w:r>
            <w:r>
              <w:rPr>
                <w:rFonts w:cstheme="minorHAnsi"/>
              </w:rPr>
              <w:t>los mecanismos o</w:t>
            </w:r>
            <w:r w:rsidR="00021106" w:rsidRPr="00824BAB">
              <w:rPr>
                <w:rFonts w:cstheme="minorHAnsi"/>
              </w:rPr>
              <w:t xml:space="preserve"> proce</w:t>
            </w:r>
            <w:r>
              <w:rPr>
                <w:rFonts w:cstheme="minorHAnsi"/>
              </w:rPr>
              <w:t>dimiento necesarios</w:t>
            </w:r>
            <w:r w:rsidR="00021106" w:rsidRPr="00824BAB">
              <w:rPr>
                <w:rFonts w:cstheme="minorHAnsi"/>
              </w:rPr>
              <w:t xml:space="preserve"> para </w:t>
            </w:r>
            <w:r>
              <w:rPr>
                <w:rFonts w:cstheme="minorHAnsi"/>
              </w:rPr>
              <w:t xml:space="preserve">identificar, planear, desarrollar </w:t>
            </w:r>
            <w:r w:rsidR="00627378">
              <w:rPr>
                <w:rFonts w:cstheme="minorHAnsi"/>
              </w:rPr>
              <w:t>y evaluar</w:t>
            </w:r>
            <w:r w:rsidR="00021106" w:rsidRPr="00824BAB">
              <w:rPr>
                <w:rFonts w:cstheme="minorHAnsi"/>
              </w:rPr>
              <w:t xml:space="preserve"> la</w:t>
            </w:r>
            <w:r w:rsidR="00627378">
              <w:rPr>
                <w:rFonts w:cstheme="minorHAnsi"/>
              </w:rPr>
              <w:t>s iniciativas</w:t>
            </w:r>
            <w:r w:rsidR="00021106" w:rsidRPr="00824BAB">
              <w:rPr>
                <w:rFonts w:cstheme="minorHAnsi"/>
              </w:rPr>
              <w:t xml:space="preserve"> </w:t>
            </w:r>
            <w:r w:rsidR="00627378">
              <w:rPr>
                <w:rFonts w:cstheme="minorHAnsi"/>
              </w:rPr>
              <w:t>de transformación digital</w:t>
            </w:r>
            <w:r w:rsidR="009A62F6">
              <w:rPr>
                <w:rFonts w:cstheme="minorHAnsi"/>
              </w:rPr>
              <w:t xml:space="preserve"> e innovación tecnológica</w:t>
            </w:r>
            <w:r w:rsidR="0034275A">
              <w:rPr>
                <w:rFonts w:cstheme="minorHAnsi"/>
              </w:rPr>
              <w:t xml:space="preserve">, de conformidad con el Marco de Transformación Digital </w:t>
            </w:r>
            <w:r w:rsidR="00015755">
              <w:rPr>
                <w:rFonts w:cstheme="minorHAnsi"/>
              </w:rPr>
              <w:lastRenderedPageBreak/>
              <w:t xml:space="preserve">para Colombia y </w:t>
            </w:r>
            <w:r w:rsidR="00A7076C">
              <w:rPr>
                <w:rFonts w:cstheme="minorHAnsi"/>
              </w:rPr>
              <w:t xml:space="preserve">el </w:t>
            </w:r>
            <w:r w:rsidR="00A7076C" w:rsidRPr="00A7076C">
              <w:rPr>
                <w:rFonts w:cstheme="minorHAnsi"/>
              </w:rPr>
              <w:t xml:space="preserve">Centro </w:t>
            </w:r>
            <w:r w:rsidR="00A7076C">
              <w:rPr>
                <w:rFonts w:cstheme="minorHAnsi"/>
              </w:rPr>
              <w:t>d</w:t>
            </w:r>
            <w:r w:rsidR="00A7076C" w:rsidRPr="00A7076C">
              <w:rPr>
                <w:rFonts w:cstheme="minorHAnsi"/>
              </w:rPr>
              <w:t>e Innovación Pública Digital</w:t>
            </w:r>
            <w:r w:rsidR="00A7076C">
              <w:rPr>
                <w:rFonts w:cstheme="minorHAnsi"/>
              </w:rPr>
              <w:t>.</w:t>
            </w:r>
          </w:p>
          <w:p w14:paraId="5DD842D8" w14:textId="391A4384" w:rsidR="00021106" w:rsidRPr="0034275A" w:rsidRDefault="00021106" w:rsidP="0034275A">
            <w:pPr>
              <w:ind w:left="-4"/>
              <w:cnfStyle w:val="000000000000" w:firstRow="0" w:lastRow="0" w:firstColumn="0" w:lastColumn="0" w:oddVBand="0" w:evenVBand="0" w:oddHBand="0" w:evenHBand="0" w:firstRowFirstColumn="0" w:firstRowLastColumn="0" w:lastRowFirstColumn="0" w:lastRowLastColumn="0"/>
              <w:rPr>
                <w:rFonts w:eastAsia="Calibri" w:cstheme="minorHAnsi"/>
              </w:rPr>
            </w:pPr>
          </w:p>
        </w:tc>
      </w:tr>
    </w:tbl>
    <w:p w14:paraId="07F46614" w14:textId="77777777" w:rsidR="002C0873" w:rsidRPr="002C0873" w:rsidRDefault="002C0873" w:rsidP="002C0873"/>
    <w:p w14:paraId="7A689C4C" w14:textId="033AFAB6" w:rsidR="00532D9F" w:rsidRDefault="00532D9F" w:rsidP="001A5EED">
      <w:pPr>
        <w:pStyle w:val="Ttulo3"/>
      </w:pPr>
      <w:bookmarkStart w:id="100" w:name="_Toc189203346"/>
      <w:r>
        <w:t>Dominio de Gobierno de TI</w:t>
      </w:r>
      <w:bookmarkEnd w:id="100"/>
    </w:p>
    <w:p w14:paraId="6707CAE4" w14:textId="77777777" w:rsidR="00BA6BFF" w:rsidRPr="00A25CBA" w:rsidRDefault="00BA6BFF" w:rsidP="00BA6BFF">
      <w:pPr>
        <w:rPr>
          <w:rFonts w:cs="Arial"/>
        </w:rPr>
      </w:pPr>
      <w:r w:rsidRPr="00A25CBA">
        <w:rPr>
          <w:rFonts w:cs="Arial"/>
        </w:rPr>
        <w:t>El domino de gobierno de TI busca el desarrollo de capacidades relacionadas con la alineación de la estructura organizacional de TI en la UAERMV, mediante la definición y adecuación del equipo humano, los procesos y procedimientos de TI y la evaluación de su desempeño.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11"/>
        <w:gridCol w:w="1868"/>
        <w:gridCol w:w="1117"/>
        <w:gridCol w:w="1241"/>
        <w:gridCol w:w="1213"/>
        <w:gridCol w:w="1229"/>
        <w:gridCol w:w="863"/>
      </w:tblGrid>
      <w:tr w:rsidR="00750CE3" w:rsidRPr="00750CE3" w14:paraId="0EE735A6" w14:textId="77777777" w:rsidTr="00F124DA">
        <w:trPr>
          <w:trHeight w:val="324"/>
        </w:trPr>
        <w:tc>
          <w:tcPr>
            <w:tcW w:w="969" w:type="pct"/>
            <w:vMerge w:val="restart"/>
            <w:shd w:val="clear" w:color="auto" w:fill="797E36"/>
            <w:noWrap/>
            <w:vAlign w:val="center"/>
            <w:hideMark/>
          </w:tcPr>
          <w:p w14:paraId="1AF6A37D"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GOBIERNO DE TI</w:t>
            </w:r>
          </w:p>
        </w:tc>
        <w:tc>
          <w:tcPr>
            <w:tcW w:w="1000" w:type="pct"/>
            <w:shd w:val="clear" w:color="auto" w:fill="ADB450"/>
            <w:noWrap/>
            <w:vAlign w:val="center"/>
            <w:hideMark/>
          </w:tcPr>
          <w:p w14:paraId="02EABF97"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02C4BAC8"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503E439A"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7FB45D94"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4576EBE1"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7E43ECFA"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Puntaje</w:t>
            </w:r>
          </w:p>
        </w:tc>
      </w:tr>
      <w:tr w:rsidR="00750CE3" w:rsidRPr="00750CE3" w14:paraId="49088756" w14:textId="77777777" w:rsidTr="00F124DA">
        <w:trPr>
          <w:trHeight w:val="324"/>
        </w:trPr>
        <w:tc>
          <w:tcPr>
            <w:tcW w:w="969" w:type="pct"/>
            <w:vMerge/>
            <w:shd w:val="clear" w:color="auto" w:fill="797E36"/>
            <w:vAlign w:val="center"/>
            <w:hideMark/>
          </w:tcPr>
          <w:p w14:paraId="5701DA79"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7D27447F"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667BB598"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32F272FE"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1A324DE5"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16E318F2"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2140ABB8"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bookmarkStart w:id="101" w:name="RANGE!I45"/>
            <w:r w:rsidRPr="00F124DA">
              <w:rPr>
                <w:rFonts w:eastAsia="Times New Roman" w:cs="Arial"/>
                <w:b/>
                <w:bCs/>
                <w:color w:val="FFFFFF" w:themeColor="background1"/>
                <w:sz w:val="20"/>
                <w:szCs w:val="20"/>
                <w:lang w:val="es-CO" w:eastAsia="es-CO"/>
              </w:rPr>
              <w:t>4,83</w:t>
            </w:r>
            <w:bookmarkEnd w:id="101"/>
          </w:p>
        </w:tc>
      </w:tr>
      <w:tr w:rsidR="00750CE3" w:rsidRPr="00750CE3" w14:paraId="4E113535" w14:textId="77777777" w:rsidTr="00F124DA">
        <w:trPr>
          <w:trHeight w:val="636"/>
        </w:trPr>
        <w:tc>
          <w:tcPr>
            <w:tcW w:w="969" w:type="pct"/>
            <w:shd w:val="clear" w:color="auto" w:fill="797E36"/>
            <w:vAlign w:val="bottom"/>
            <w:hideMark/>
          </w:tcPr>
          <w:p w14:paraId="673CD1BF"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Definición e implementación de Procesos de TI</w:t>
            </w:r>
          </w:p>
        </w:tc>
        <w:tc>
          <w:tcPr>
            <w:tcW w:w="1000" w:type="pct"/>
            <w:shd w:val="clear" w:color="auto" w:fill="auto"/>
            <w:noWrap/>
            <w:vAlign w:val="bottom"/>
            <w:hideMark/>
          </w:tcPr>
          <w:p w14:paraId="23476E9F"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066B8243"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64" w:type="pct"/>
            <w:shd w:val="clear" w:color="auto" w:fill="auto"/>
            <w:noWrap/>
            <w:vAlign w:val="bottom"/>
            <w:hideMark/>
          </w:tcPr>
          <w:p w14:paraId="6570F62A"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49" w:type="pct"/>
            <w:shd w:val="clear" w:color="auto" w:fill="auto"/>
            <w:noWrap/>
            <w:vAlign w:val="bottom"/>
            <w:hideMark/>
          </w:tcPr>
          <w:p w14:paraId="39A0A172"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auto" w:fill="auto"/>
            <w:noWrap/>
            <w:vAlign w:val="bottom"/>
            <w:hideMark/>
          </w:tcPr>
          <w:p w14:paraId="625E5360"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462" w:type="pct"/>
            <w:shd w:val="clear" w:color="auto" w:fill="auto"/>
            <w:noWrap/>
            <w:vAlign w:val="bottom"/>
            <w:hideMark/>
          </w:tcPr>
          <w:p w14:paraId="57B17638"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5,00</w:t>
            </w:r>
          </w:p>
        </w:tc>
      </w:tr>
      <w:tr w:rsidR="00750CE3" w:rsidRPr="00750CE3" w14:paraId="406C46A9" w14:textId="77777777" w:rsidTr="00F124DA">
        <w:trPr>
          <w:trHeight w:val="324"/>
        </w:trPr>
        <w:tc>
          <w:tcPr>
            <w:tcW w:w="969" w:type="pct"/>
            <w:shd w:val="clear" w:color="auto" w:fill="797E36"/>
            <w:vAlign w:val="bottom"/>
            <w:hideMark/>
          </w:tcPr>
          <w:p w14:paraId="05331D8E"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Alineación de procesos</w:t>
            </w:r>
          </w:p>
        </w:tc>
        <w:tc>
          <w:tcPr>
            <w:tcW w:w="1000" w:type="pct"/>
            <w:shd w:val="clear" w:color="auto" w:fill="auto"/>
            <w:noWrap/>
            <w:vAlign w:val="bottom"/>
            <w:hideMark/>
          </w:tcPr>
          <w:p w14:paraId="15018843"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76D5243D"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64" w:type="pct"/>
            <w:shd w:val="clear" w:color="auto" w:fill="auto"/>
            <w:noWrap/>
            <w:vAlign w:val="bottom"/>
            <w:hideMark/>
          </w:tcPr>
          <w:p w14:paraId="69DC3750"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49" w:type="pct"/>
            <w:shd w:val="clear" w:color="auto" w:fill="auto"/>
            <w:noWrap/>
            <w:vAlign w:val="bottom"/>
            <w:hideMark/>
          </w:tcPr>
          <w:p w14:paraId="4042DB58"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000000" w:fill="D0CECE"/>
            <w:noWrap/>
            <w:vAlign w:val="bottom"/>
            <w:hideMark/>
          </w:tcPr>
          <w:p w14:paraId="5FE58C4B"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 </w:t>
            </w:r>
          </w:p>
        </w:tc>
        <w:tc>
          <w:tcPr>
            <w:tcW w:w="462" w:type="pct"/>
            <w:shd w:val="clear" w:color="auto" w:fill="auto"/>
            <w:noWrap/>
            <w:vAlign w:val="bottom"/>
            <w:hideMark/>
          </w:tcPr>
          <w:p w14:paraId="04440479"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5,00</w:t>
            </w:r>
          </w:p>
        </w:tc>
      </w:tr>
      <w:tr w:rsidR="00750CE3" w:rsidRPr="00750CE3" w14:paraId="49DD051E" w14:textId="77777777" w:rsidTr="00F124DA">
        <w:trPr>
          <w:trHeight w:val="324"/>
        </w:trPr>
        <w:tc>
          <w:tcPr>
            <w:tcW w:w="969" w:type="pct"/>
            <w:shd w:val="clear" w:color="auto" w:fill="797E36"/>
            <w:vAlign w:val="bottom"/>
            <w:hideMark/>
          </w:tcPr>
          <w:p w14:paraId="14DF9DC9"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Estructura de TI y Esquema de gobierno</w:t>
            </w:r>
          </w:p>
        </w:tc>
        <w:tc>
          <w:tcPr>
            <w:tcW w:w="1000" w:type="pct"/>
            <w:shd w:val="clear" w:color="auto" w:fill="auto"/>
            <w:noWrap/>
            <w:vAlign w:val="bottom"/>
            <w:hideMark/>
          </w:tcPr>
          <w:p w14:paraId="61B4DA12"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721ECB43"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0,88</w:t>
            </w:r>
          </w:p>
        </w:tc>
        <w:tc>
          <w:tcPr>
            <w:tcW w:w="664" w:type="pct"/>
            <w:shd w:val="clear" w:color="auto" w:fill="auto"/>
            <w:noWrap/>
            <w:vAlign w:val="bottom"/>
            <w:hideMark/>
          </w:tcPr>
          <w:p w14:paraId="2268CAAB"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0,88</w:t>
            </w:r>
          </w:p>
        </w:tc>
        <w:tc>
          <w:tcPr>
            <w:tcW w:w="649" w:type="pct"/>
            <w:shd w:val="clear" w:color="auto" w:fill="auto"/>
            <w:noWrap/>
            <w:vAlign w:val="bottom"/>
            <w:hideMark/>
          </w:tcPr>
          <w:p w14:paraId="2933C961"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auto" w:fill="auto"/>
            <w:noWrap/>
            <w:vAlign w:val="bottom"/>
            <w:hideMark/>
          </w:tcPr>
          <w:p w14:paraId="42C15E1D"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0,50</w:t>
            </w:r>
          </w:p>
        </w:tc>
        <w:tc>
          <w:tcPr>
            <w:tcW w:w="462" w:type="pct"/>
            <w:shd w:val="clear" w:color="auto" w:fill="auto"/>
            <w:noWrap/>
            <w:vAlign w:val="bottom"/>
            <w:hideMark/>
          </w:tcPr>
          <w:p w14:paraId="0F444A24"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4,25</w:t>
            </w:r>
          </w:p>
        </w:tc>
      </w:tr>
      <w:tr w:rsidR="00750CE3" w:rsidRPr="00750CE3" w14:paraId="149590BF" w14:textId="77777777" w:rsidTr="00F124DA">
        <w:trPr>
          <w:trHeight w:val="324"/>
        </w:trPr>
        <w:tc>
          <w:tcPr>
            <w:tcW w:w="969" w:type="pct"/>
            <w:shd w:val="clear" w:color="auto" w:fill="797E36"/>
            <w:vAlign w:val="bottom"/>
            <w:hideMark/>
          </w:tcPr>
          <w:p w14:paraId="3F1A3906"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Adquisiciones, proyectos y proveedores</w:t>
            </w:r>
          </w:p>
        </w:tc>
        <w:tc>
          <w:tcPr>
            <w:tcW w:w="1000" w:type="pct"/>
            <w:shd w:val="clear" w:color="auto" w:fill="auto"/>
            <w:noWrap/>
            <w:vAlign w:val="bottom"/>
            <w:hideMark/>
          </w:tcPr>
          <w:p w14:paraId="6C0A6EF2"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674F3CF6"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64" w:type="pct"/>
            <w:shd w:val="clear" w:color="auto" w:fill="auto"/>
            <w:noWrap/>
            <w:vAlign w:val="bottom"/>
            <w:hideMark/>
          </w:tcPr>
          <w:p w14:paraId="65E29DBB"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0,92</w:t>
            </w:r>
          </w:p>
        </w:tc>
        <w:tc>
          <w:tcPr>
            <w:tcW w:w="649" w:type="pct"/>
            <w:shd w:val="clear" w:color="auto" w:fill="auto"/>
            <w:noWrap/>
            <w:vAlign w:val="bottom"/>
            <w:hideMark/>
          </w:tcPr>
          <w:p w14:paraId="41C9EC25"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000000" w:fill="D0CECE"/>
            <w:noWrap/>
            <w:vAlign w:val="bottom"/>
            <w:hideMark/>
          </w:tcPr>
          <w:p w14:paraId="7A751FC7"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 </w:t>
            </w:r>
          </w:p>
        </w:tc>
        <w:tc>
          <w:tcPr>
            <w:tcW w:w="462" w:type="pct"/>
            <w:shd w:val="clear" w:color="auto" w:fill="auto"/>
            <w:noWrap/>
            <w:vAlign w:val="bottom"/>
            <w:hideMark/>
          </w:tcPr>
          <w:p w14:paraId="7A511B69"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4,90</w:t>
            </w:r>
          </w:p>
        </w:tc>
      </w:tr>
      <w:tr w:rsidR="00750CE3" w:rsidRPr="00750CE3" w14:paraId="6BD18D81" w14:textId="77777777" w:rsidTr="00F124DA">
        <w:trPr>
          <w:trHeight w:val="312"/>
        </w:trPr>
        <w:tc>
          <w:tcPr>
            <w:tcW w:w="969" w:type="pct"/>
            <w:shd w:val="clear" w:color="auto" w:fill="797E36"/>
            <w:vAlign w:val="bottom"/>
            <w:hideMark/>
          </w:tcPr>
          <w:p w14:paraId="48DE9DC4"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Seguimiento, evaluación y control</w:t>
            </w:r>
          </w:p>
        </w:tc>
        <w:tc>
          <w:tcPr>
            <w:tcW w:w="1000" w:type="pct"/>
            <w:shd w:val="clear" w:color="auto" w:fill="auto"/>
            <w:noWrap/>
            <w:vAlign w:val="bottom"/>
            <w:hideMark/>
          </w:tcPr>
          <w:p w14:paraId="1F5752C1"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740E74D3"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64" w:type="pct"/>
            <w:shd w:val="clear" w:color="auto" w:fill="auto"/>
            <w:noWrap/>
            <w:vAlign w:val="bottom"/>
            <w:hideMark/>
          </w:tcPr>
          <w:p w14:paraId="69A4C420"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49" w:type="pct"/>
            <w:shd w:val="clear" w:color="auto" w:fill="auto"/>
            <w:noWrap/>
            <w:vAlign w:val="bottom"/>
            <w:hideMark/>
          </w:tcPr>
          <w:p w14:paraId="7104FB07"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auto" w:fill="auto"/>
            <w:noWrap/>
            <w:vAlign w:val="bottom"/>
            <w:hideMark/>
          </w:tcPr>
          <w:p w14:paraId="671F41F6"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462" w:type="pct"/>
            <w:shd w:val="clear" w:color="auto" w:fill="auto"/>
            <w:noWrap/>
            <w:vAlign w:val="bottom"/>
            <w:hideMark/>
          </w:tcPr>
          <w:p w14:paraId="3532757A"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5,00</w:t>
            </w:r>
          </w:p>
        </w:tc>
      </w:tr>
    </w:tbl>
    <w:p w14:paraId="38146D73" w14:textId="77777777" w:rsidR="008A6018" w:rsidRDefault="008A6018" w:rsidP="008A6018"/>
    <w:p w14:paraId="2911BE40" w14:textId="7EC8DEC5" w:rsidR="00750CE3" w:rsidRDefault="004228D5" w:rsidP="008A6018">
      <w:r>
        <w:rPr>
          <w:noProof/>
        </w:rPr>
        <w:lastRenderedPageBreak/>
        <w:drawing>
          <wp:inline distT="0" distB="0" distL="0" distR="0" wp14:anchorId="7B172B9E" wp14:editId="7CFEF3A1">
            <wp:extent cx="5944870" cy="3326130"/>
            <wp:effectExtent l="0" t="0" r="17780" b="7620"/>
            <wp:docPr id="2124455628" name="Chart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C336AB" w14:textId="176C2C54" w:rsidR="00727827" w:rsidRDefault="00727827" w:rsidP="00727827">
      <w:pPr>
        <w:pStyle w:val="Subttulo"/>
      </w:pPr>
      <w:r>
        <w:t>Oportunidades de Mejora</w:t>
      </w:r>
      <w:r w:rsidRPr="002C0873">
        <w:t xml:space="preserve"> </w:t>
      </w:r>
      <w:r>
        <w:t xml:space="preserve">y </w:t>
      </w:r>
      <w:r w:rsidRPr="002C0873">
        <w:t>Brechas</w:t>
      </w:r>
      <w:r>
        <w:t xml:space="preserve"> de</w:t>
      </w:r>
      <w:r w:rsidR="000D6AA5">
        <w:t>l</w:t>
      </w:r>
      <w:r>
        <w:t xml:space="preserve"> Dominio</w:t>
      </w:r>
    </w:p>
    <w:tbl>
      <w:tblPr>
        <w:tblStyle w:val="Tablaconcuadrcula4-nfasis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79"/>
        <w:gridCol w:w="1594"/>
        <w:gridCol w:w="3155"/>
        <w:gridCol w:w="7"/>
        <w:gridCol w:w="3217"/>
      </w:tblGrid>
      <w:tr w:rsidR="00620B1D" w:rsidRPr="0007489F" w14:paraId="5866627D" w14:textId="77777777" w:rsidTr="00F124DA">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37" w:type="pct"/>
            <w:shd w:val="clear" w:color="auto" w:fill="ADB450"/>
          </w:tcPr>
          <w:p w14:paraId="5A150B5F" w14:textId="77777777" w:rsidR="00727827" w:rsidRDefault="00727827">
            <w:r>
              <w:t>ID</w:t>
            </w:r>
          </w:p>
        </w:tc>
        <w:tc>
          <w:tcPr>
            <w:tcW w:w="852" w:type="pct"/>
            <w:shd w:val="clear" w:color="auto" w:fill="ADB450"/>
            <w:vAlign w:val="center"/>
            <w:hideMark/>
          </w:tcPr>
          <w:p w14:paraId="74621FC3" w14:textId="77777777" w:rsidR="00727827" w:rsidRPr="0007489F" w:rsidRDefault="00727827">
            <w:pPr>
              <w:cnfStyle w:val="100000000000" w:firstRow="1" w:lastRow="0" w:firstColumn="0" w:lastColumn="0" w:oddVBand="0" w:evenVBand="0" w:oddHBand="0" w:evenHBand="0" w:firstRowFirstColumn="0" w:firstRowLastColumn="0" w:lastRowFirstColumn="0" w:lastRowLastColumn="0"/>
            </w:pPr>
            <w:r>
              <w:t>Lineamiento</w:t>
            </w:r>
          </w:p>
        </w:tc>
        <w:tc>
          <w:tcPr>
            <w:tcW w:w="1691" w:type="pct"/>
            <w:gridSpan w:val="2"/>
            <w:shd w:val="clear" w:color="auto" w:fill="ADB450"/>
            <w:vAlign w:val="center"/>
          </w:tcPr>
          <w:p w14:paraId="73697D63" w14:textId="77777777" w:rsidR="00727827" w:rsidRPr="0007489F" w:rsidRDefault="00727827">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20" w:type="pct"/>
            <w:shd w:val="clear" w:color="auto" w:fill="ADB450"/>
            <w:vAlign w:val="center"/>
          </w:tcPr>
          <w:p w14:paraId="30FC416B" w14:textId="77777777" w:rsidR="00727827" w:rsidRPr="0007489F" w:rsidRDefault="00727827">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620B1D" w:rsidRPr="0007489F" w14:paraId="203A54E1" w14:textId="77777777" w:rsidTr="00F124D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6ADD2D39" w14:textId="380DA37C" w:rsidR="00727827" w:rsidRPr="00E378FE" w:rsidRDefault="00727827">
            <w:pPr>
              <w:jc w:val="center"/>
              <w:rPr>
                <w:rFonts w:cstheme="minorHAnsi"/>
              </w:rPr>
            </w:pPr>
            <w:r>
              <w:rPr>
                <w:rFonts w:cstheme="minorHAnsi"/>
              </w:rPr>
              <w:t>BR_GO_01</w:t>
            </w:r>
          </w:p>
        </w:tc>
        <w:tc>
          <w:tcPr>
            <w:tcW w:w="852" w:type="pct"/>
            <w:shd w:val="clear" w:color="auto" w:fill="auto"/>
            <w:vAlign w:val="center"/>
          </w:tcPr>
          <w:p w14:paraId="421CDF6A" w14:textId="66D82DA1" w:rsidR="00727827" w:rsidRPr="0007489F" w:rsidRDefault="00484AA0">
            <w:pPr>
              <w:cnfStyle w:val="000000100000" w:firstRow="0" w:lastRow="0" w:firstColumn="0" w:lastColumn="0" w:oddVBand="0" w:evenVBand="0" w:oddHBand="1" w:evenHBand="0" w:firstRowFirstColumn="0" w:firstRowLastColumn="0" w:lastRowFirstColumn="0" w:lastRowLastColumn="0"/>
              <w:rPr>
                <w:rFonts w:cstheme="minorHAnsi"/>
              </w:rPr>
            </w:pPr>
            <w:r w:rsidRPr="00484AA0">
              <w:rPr>
                <w:rFonts w:cstheme="minorHAnsi"/>
              </w:rPr>
              <w:t>Esquema de gobierno de TI</w:t>
            </w:r>
          </w:p>
        </w:tc>
        <w:tc>
          <w:tcPr>
            <w:tcW w:w="1691" w:type="pct"/>
            <w:gridSpan w:val="2"/>
            <w:shd w:val="clear" w:color="auto" w:fill="auto"/>
            <w:vAlign w:val="center"/>
          </w:tcPr>
          <w:p w14:paraId="68B3BB26" w14:textId="30948B86" w:rsidR="00727827" w:rsidRPr="0007489F" w:rsidRDefault="26C92B9D" w:rsidP="7DF9DF59">
            <w:pPr>
              <w:cnfStyle w:val="000000100000" w:firstRow="0" w:lastRow="0" w:firstColumn="0" w:lastColumn="0" w:oddVBand="0" w:evenVBand="0" w:oddHBand="1" w:evenHBand="0" w:firstRowFirstColumn="0" w:firstRowLastColumn="0" w:lastRowFirstColumn="0" w:lastRowLastColumn="0"/>
              <w:rPr>
                <w:rFonts w:eastAsia="Calibri" w:cstheme="minorBidi"/>
              </w:rPr>
            </w:pPr>
            <w:r w:rsidRPr="7DF9DF59">
              <w:rPr>
                <w:rFonts w:eastAsia="Calibri" w:cstheme="minorBidi"/>
              </w:rPr>
              <w:t xml:space="preserve">Si bien la </w:t>
            </w:r>
            <w:r w:rsidR="001E1000">
              <w:rPr>
                <w:rFonts w:eastAsia="Calibri" w:cstheme="minorBidi"/>
              </w:rPr>
              <w:t>O</w:t>
            </w:r>
            <w:r w:rsidRPr="7DF9DF59">
              <w:rPr>
                <w:rFonts w:eastAsia="Calibri" w:cstheme="minorBidi"/>
              </w:rPr>
              <w:t xml:space="preserve">ficina de </w:t>
            </w:r>
            <w:r w:rsidR="001E1000">
              <w:rPr>
                <w:rFonts w:eastAsia="Calibri" w:cstheme="minorBidi"/>
              </w:rPr>
              <w:t>T</w:t>
            </w:r>
            <w:r w:rsidRPr="7DF9DF59">
              <w:rPr>
                <w:rFonts w:eastAsia="Calibri" w:cstheme="minorBidi"/>
              </w:rPr>
              <w:t xml:space="preserve">ecnologías de la </w:t>
            </w:r>
            <w:r w:rsidR="001E1000">
              <w:rPr>
                <w:rFonts w:eastAsia="Calibri" w:cstheme="minorBidi"/>
              </w:rPr>
              <w:t>I</w:t>
            </w:r>
            <w:r w:rsidRPr="7DF9DF59">
              <w:rPr>
                <w:rFonts w:eastAsia="Calibri" w:cstheme="minorBidi"/>
              </w:rPr>
              <w:t xml:space="preserve">nformación ha </w:t>
            </w:r>
            <w:r w:rsidR="128C42B2" w:rsidRPr="7DF9DF59">
              <w:rPr>
                <w:rFonts w:eastAsia="Calibri" w:cstheme="minorBidi"/>
              </w:rPr>
              <w:t>definido</w:t>
            </w:r>
            <w:r w:rsidR="3B86DEB9" w:rsidRPr="7DF9DF59">
              <w:rPr>
                <w:rFonts w:eastAsia="Calibri" w:cstheme="minorBidi"/>
              </w:rPr>
              <w:t xml:space="preserve"> la mesa de arquitectura empresarial</w:t>
            </w:r>
            <w:r w:rsidR="530252E3" w:rsidRPr="7DF9DF59">
              <w:rPr>
                <w:rFonts w:eastAsia="Calibri" w:cstheme="minorBidi"/>
              </w:rPr>
              <w:t xml:space="preserve"> </w:t>
            </w:r>
            <w:r w:rsidR="06B2E978" w:rsidRPr="7DF9DF59">
              <w:rPr>
                <w:rFonts w:eastAsia="Calibri" w:cstheme="minorBidi"/>
              </w:rPr>
              <w:t xml:space="preserve">como apoyo al esquema de gobierno de TI, </w:t>
            </w:r>
            <w:r w:rsidR="10482A30" w:rsidRPr="7DF9DF59">
              <w:rPr>
                <w:rFonts w:eastAsia="Calibri" w:cstheme="minorBidi"/>
              </w:rPr>
              <w:t xml:space="preserve">para garantizar que la gestión de </w:t>
            </w:r>
            <w:r w:rsidR="438ADD58" w:rsidRPr="7DF9DF59">
              <w:rPr>
                <w:rFonts w:eastAsia="Calibri" w:cstheme="minorBidi"/>
              </w:rPr>
              <w:t xml:space="preserve">TI </w:t>
            </w:r>
            <w:r w:rsidR="06E8E975" w:rsidRPr="7DF9DF59">
              <w:rPr>
                <w:rFonts w:eastAsia="Calibri" w:cstheme="minorBidi"/>
              </w:rPr>
              <w:t>esté alineada con los objetivos organizacionales</w:t>
            </w:r>
            <w:r w:rsidR="29D6E03A" w:rsidRPr="7DF9DF59">
              <w:rPr>
                <w:rFonts w:eastAsia="Calibri" w:cstheme="minorBidi"/>
              </w:rPr>
              <w:t xml:space="preserve"> y respalde la toma de decisiones</w:t>
            </w:r>
            <w:r w:rsidR="4676C3CB" w:rsidRPr="7DF9DF59">
              <w:rPr>
                <w:rFonts w:eastAsia="Calibri" w:cstheme="minorBidi"/>
              </w:rPr>
              <w:t xml:space="preserve">, el esquema de Gobierno de TI deberá identificar los procesos y recursos necesarios para habilitar las capacidades </w:t>
            </w:r>
            <w:r w:rsidR="20AEED4C" w:rsidRPr="7DF9DF59">
              <w:rPr>
                <w:rFonts w:eastAsia="Calibri" w:cstheme="minorBidi"/>
              </w:rPr>
              <w:t xml:space="preserve">y toma de decisiones </w:t>
            </w:r>
            <w:r w:rsidR="4676C3CB" w:rsidRPr="7DF9DF59">
              <w:rPr>
                <w:rFonts w:eastAsia="Calibri" w:cstheme="minorBidi"/>
              </w:rPr>
              <w:t>de TI.</w:t>
            </w:r>
          </w:p>
        </w:tc>
        <w:tc>
          <w:tcPr>
            <w:tcW w:w="1720" w:type="pct"/>
            <w:shd w:val="clear" w:color="auto" w:fill="auto"/>
            <w:vAlign w:val="center"/>
          </w:tcPr>
          <w:p w14:paraId="521F923F" w14:textId="0D3DF372" w:rsidR="00BD736A" w:rsidRPr="00663A62" w:rsidRDefault="00367AC6"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367AC6">
              <w:rPr>
                <w:rFonts w:eastAsia="Calibri" w:cstheme="minorHAnsi"/>
              </w:rPr>
              <w:t xml:space="preserve">Definir </w:t>
            </w:r>
            <w:r w:rsidR="00663A62">
              <w:rPr>
                <w:rFonts w:eastAsia="Calibri" w:cstheme="minorHAnsi"/>
              </w:rPr>
              <w:t xml:space="preserve">e implementar </w:t>
            </w:r>
            <w:r w:rsidRPr="00367AC6">
              <w:rPr>
                <w:rFonts w:eastAsia="Calibri" w:cstheme="minorHAnsi"/>
              </w:rPr>
              <w:t>los mecanismos</w:t>
            </w:r>
            <w:r w:rsidR="00B853B9">
              <w:rPr>
                <w:rFonts w:eastAsia="Calibri" w:cstheme="minorHAnsi"/>
              </w:rPr>
              <w:t xml:space="preserve"> y proce</w:t>
            </w:r>
            <w:r w:rsidR="00B13DF7">
              <w:rPr>
                <w:rFonts w:eastAsia="Calibri" w:cstheme="minorHAnsi"/>
              </w:rPr>
              <w:t>dimientos</w:t>
            </w:r>
            <w:r w:rsidR="00B853B9">
              <w:rPr>
                <w:rFonts w:eastAsia="Calibri" w:cstheme="minorHAnsi"/>
              </w:rPr>
              <w:t xml:space="preserve"> necesarios</w:t>
            </w:r>
            <w:r w:rsidRPr="00367AC6">
              <w:rPr>
                <w:rFonts w:eastAsia="Calibri" w:cstheme="minorHAnsi"/>
              </w:rPr>
              <w:t xml:space="preserve"> </w:t>
            </w:r>
            <w:r w:rsidR="00B13DF7">
              <w:rPr>
                <w:rFonts w:eastAsia="Calibri" w:cstheme="minorHAnsi"/>
              </w:rPr>
              <w:t>que apoyen</w:t>
            </w:r>
            <w:r w:rsidRPr="00367AC6">
              <w:rPr>
                <w:rFonts w:eastAsia="Calibri" w:cstheme="minorHAnsi"/>
              </w:rPr>
              <w:t xml:space="preserve"> </w:t>
            </w:r>
            <w:r w:rsidR="00A85EC4">
              <w:rPr>
                <w:rFonts w:eastAsia="Calibri" w:cstheme="minorHAnsi"/>
              </w:rPr>
              <w:t>la</w:t>
            </w:r>
            <w:r w:rsidR="0017267F">
              <w:rPr>
                <w:rFonts w:eastAsia="Calibri" w:cstheme="minorHAnsi"/>
              </w:rPr>
              <w:t xml:space="preserve"> </w:t>
            </w:r>
            <w:r w:rsidR="00BD736A">
              <w:rPr>
                <w:rFonts w:eastAsia="Calibri" w:cstheme="minorHAnsi"/>
              </w:rPr>
              <w:t xml:space="preserve">toma de decisiones </w:t>
            </w:r>
            <w:r w:rsidR="003024B7">
              <w:rPr>
                <w:rFonts w:eastAsia="Calibri" w:cstheme="minorHAnsi"/>
              </w:rPr>
              <w:t>en la priorización de iniciativas y la definición de la estrategia de TI</w:t>
            </w:r>
            <w:r w:rsidRPr="00367AC6">
              <w:rPr>
                <w:rFonts w:eastAsia="Calibri" w:cstheme="minorHAnsi"/>
              </w:rPr>
              <w:t>.</w:t>
            </w:r>
          </w:p>
        </w:tc>
      </w:tr>
      <w:tr w:rsidR="00094EDE" w:rsidRPr="0007489F" w14:paraId="51085D78" w14:textId="77777777" w:rsidTr="7DF9DF59">
        <w:trPr>
          <w:trHeight w:val="631"/>
        </w:trPr>
        <w:tc>
          <w:tcPr>
            <w:cnfStyle w:val="001000000000" w:firstRow="0" w:lastRow="0" w:firstColumn="1" w:lastColumn="0" w:oddVBand="0" w:evenVBand="0" w:oddHBand="0" w:evenHBand="0" w:firstRowFirstColumn="0" w:firstRowLastColumn="0" w:lastRowFirstColumn="0" w:lastRowLastColumn="0"/>
            <w:tcW w:w="737" w:type="pct"/>
            <w:vAlign w:val="center"/>
          </w:tcPr>
          <w:p w14:paraId="77B1BF24" w14:textId="2FEE6CA1" w:rsidR="00094EDE" w:rsidRDefault="00094EDE">
            <w:pPr>
              <w:jc w:val="center"/>
              <w:rPr>
                <w:rFonts w:cstheme="minorHAnsi"/>
              </w:rPr>
            </w:pPr>
            <w:r w:rsidRPr="00094EDE">
              <w:rPr>
                <w:rFonts w:cstheme="minorHAnsi"/>
              </w:rPr>
              <w:t>BR_GO_0</w:t>
            </w:r>
            <w:r w:rsidR="00BE23FE">
              <w:rPr>
                <w:rFonts w:cstheme="minorHAnsi"/>
              </w:rPr>
              <w:t>2</w:t>
            </w:r>
          </w:p>
        </w:tc>
        <w:tc>
          <w:tcPr>
            <w:tcW w:w="852" w:type="pct"/>
            <w:vAlign w:val="center"/>
          </w:tcPr>
          <w:p w14:paraId="78FEB851" w14:textId="2E8DF247" w:rsidR="00094EDE" w:rsidRPr="0007489F" w:rsidRDefault="00094EDE">
            <w:pPr>
              <w:cnfStyle w:val="000000000000" w:firstRow="0" w:lastRow="0" w:firstColumn="0" w:lastColumn="0" w:oddVBand="0" w:evenVBand="0" w:oddHBand="0" w:evenHBand="0" w:firstRowFirstColumn="0" w:firstRowLastColumn="0" w:lastRowFirstColumn="0" w:lastRowLastColumn="0"/>
              <w:rPr>
                <w:rFonts w:cstheme="minorHAnsi"/>
              </w:rPr>
            </w:pPr>
            <w:r w:rsidRPr="00094EDE">
              <w:rPr>
                <w:rFonts w:cstheme="minorHAnsi"/>
              </w:rPr>
              <w:t>Capacidades y recursos de TI</w:t>
            </w:r>
          </w:p>
        </w:tc>
        <w:tc>
          <w:tcPr>
            <w:tcW w:w="1691" w:type="pct"/>
            <w:gridSpan w:val="2"/>
            <w:vAlign w:val="center"/>
          </w:tcPr>
          <w:p w14:paraId="5EF1FF86" w14:textId="614FACF3" w:rsidR="00094EDE" w:rsidRPr="0007489F" w:rsidRDefault="00642C8F">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Sí bien la </w:t>
            </w:r>
            <w:r w:rsidR="001E1000">
              <w:rPr>
                <w:rFonts w:eastAsia="Calibri" w:cstheme="minorHAnsi"/>
              </w:rPr>
              <w:t>Oficina de Tecnologías de la Información</w:t>
            </w:r>
            <w:r w:rsidR="002A3EAB">
              <w:rPr>
                <w:rFonts w:eastAsia="Calibri" w:cstheme="minorHAnsi"/>
              </w:rPr>
              <w:t xml:space="preserve"> dispone de una estructura organizacional interna</w:t>
            </w:r>
            <w:r w:rsidR="001C4826">
              <w:rPr>
                <w:rFonts w:eastAsia="Calibri" w:cstheme="minorHAnsi"/>
              </w:rPr>
              <w:t xml:space="preserve"> </w:t>
            </w:r>
            <w:r w:rsidR="00524BB6">
              <w:rPr>
                <w:rFonts w:eastAsia="Calibri" w:cstheme="minorHAnsi"/>
              </w:rPr>
              <w:t>para</w:t>
            </w:r>
            <w:r w:rsidR="001C4826">
              <w:rPr>
                <w:rFonts w:eastAsia="Calibri" w:cstheme="minorHAnsi"/>
              </w:rPr>
              <w:t xml:space="preserve"> garantiza</w:t>
            </w:r>
            <w:r w:rsidR="00524BB6">
              <w:rPr>
                <w:rFonts w:eastAsia="Calibri" w:cstheme="minorHAnsi"/>
              </w:rPr>
              <w:t>r</w:t>
            </w:r>
            <w:r w:rsidR="001C4826">
              <w:rPr>
                <w:rFonts w:eastAsia="Calibri" w:cstheme="minorHAnsi"/>
              </w:rPr>
              <w:t xml:space="preserve"> que la gestión de </w:t>
            </w:r>
            <w:r w:rsidR="00487479">
              <w:rPr>
                <w:rFonts w:eastAsia="Calibri" w:cstheme="minorHAnsi"/>
              </w:rPr>
              <w:t>TI</w:t>
            </w:r>
            <w:r w:rsidR="000726F6">
              <w:rPr>
                <w:rFonts w:eastAsia="Calibri" w:cstheme="minorHAnsi"/>
              </w:rPr>
              <w:t xml:space="preserve"> se desarrolle de manera efectiva </w:t>
            </w:r>
            <w:r w:rsidR="000C3B1D">
              <w:rPr>
                <w:rFonts w:eastAsia="Calibri" w:cstheme="minorHAnsi"/>
              </w:rPr>
              <w:t>y</w:t>
            </w:r>
            <w:r w:rsidR="000726F6">
              <w:rPr>
                <w:rFonts w:eastAsia="Calibri" w:cstheme="minorHAnsi"/>
              </w:rPr>
              <w:t xml:space="preserve"> cumpl</w:t>
            </w:r>
            <w:r w:rsidR="000C3B1D">
              <w:rPr>
                <w:rFonts w:eastAsia="Calibri" w:cstheme="minorHAnsi"/>
              </w:rPr>
              <w:t>a</w:t>
            </w:r>
            <w:r w:rsidR="000726F6">
              <w:rPr>
                <w:rFonts w:eastAsia="Calibri" w:cstheme="minorHAnsi"/>
              </w:rPr>
              <w:t xml:space="preserve"> </w:t>
            </w:r>
            <w:r w:rsidR="000C3B1D">
              <w:rPr>
                <w:rFonts w:eastAsia="Calibri" w:cstheme="minorHAnsi"/>
              </w:rPr>
              <w:t>con</w:t>
            </w:r>
            <w:r w:rsidR="000726F6">
              <w:rPr>
                <w:rFonts w:eastAsia="Calibri" w:cstheme="minorHAnsi"/>
              </w:rPr>
              <w:t xml:space="preserve"> los objetivos</w:t>
            </w:r>
            <w:r w:rsidR="00517B90">
              <w:rPr>
                <w:rFonts w:eastAsia="Calibri" w:cstheme="minorHAnsi"/>
              </w:rPr>
              <w:t xml:space="preserve"> institucionales</w:t>
            </w:r>
            <w:r w:rsidR="00D56B84">
              <w:rPr>
                <w:rFonts w:eastAsia="Calibri" w:cstheme="minorHAnsi"/>
              </w:rPr>
              <w:t xml:space="preserve"> </w:t>
            </w:r>
            <w:r w:rsidR="00D56B84">
              <w:rPr>
                <w:rFonts w:eastAsia="Calibri" w:cstheme="minorHAnsi"/>
              </w:rPr>
              <w:lastRenderedPageBreak/>
              <w:t xml:space="preserve">mediante </w:t>
            </w:r>
            <w:r w:rsidR="0049174D">
              <w:rPr>
                <w:rFonts w:eastAsia="Calibri" w:cstheme="minorHAnsi"/>
              </w:rPr>
              <w:t xml:space="preserve">la definición de roles y responsabilidades </w:t>
            </w:r>
            <w:r w:rsidR="00D937EE">
              <w:rPr>
                <w:rFonts w:eastAsia="Calibri" w:cstheme="minorHAnsi"/>
              </w:rPr>
              <w:t xml:space="preserve">que atienden </w:t>
            </w:r>
            <w:r w:rsidR="00D56B84">
              <w:rPr>
                <w:rFonts w:eastAsia="Calibri" w:cstheme="minorHAnsi"/>
              </w:rPr>
              <w:t>funcionarios y contratistas</w:t>
            </w:r>
            <w:r w:rsidR="00D937EE">
              <w:rPr>
                <w:rFonts w:eastAsia="Calibri" w:cstheme="minorHAnsi"/>
              </w:rPr>
              <w:t>,</w:t>
            </w:r>
            <w:r w:rsidR="009450E6">
              <w:rPr>
                <w:rFonts w:eastAsia="Calibri" w:cstheme="minorHAnsi"/>
              </w:rPr>
              <w:t xml:space="preserve"> se requiere </w:t>
            </w:r>
            <w:r w:rsidR="009450E6" w:rsidRPr="009450E6">
              <w:rPr>
                <w:rFonts w:eastAsia="Calibri" w:cstheme="minorHAnsi"/>
              </w:rPr>
              <w:t xml:space="preserve">identificar, evaluar y monitorear las capacidades actuales y requeridas de TI, </w:t>
            </w:r>
            <w:r w:rsidR="005F16E5">
              <w:rPr>
                <w:rFonts w:eastAsia="Calibri" w:cstheme="minorHAnsi"/>
              </w:rPr>
              <w:t xml:space="preserve">que </w:t>
            </w:r>
            <w:r w:rsidR="009450E6" w:rsidRPr="009450E6">
              <w:rPr>
                <w:rFonts w:eastAsia="Calibri" w:cstheme="minorHAnsi"/>
              </w:rPr>
              <w:t>asegur</w:t>
            </w:r>
            <w:r w:rsidR="005F16E5">
              <w:rPr>
                <w:rFonts w:eastAsia="Calibri" w:cstheme="minorHAnsi"/>
              </w:rPr>
              <w:t>en</w:t>
            </w:r>
            <w:r w:rsidR="009450E6" w:rsidRPr="009450E6">
              <w:rPr>
                <w:rFonts w:eastAsia="Calibri" w:cstheme="minorHAnsi"/>
              </w:rPr>
              <w:t xml:space="preserve"> </w:t>
            </w:r>
            <w:r w:rsidR="007936AB">
              <w:rPr>
                <w:rFonts w:eastAsia="Calibri" w:cstheme="minorHAnsi"/>
              </w:rPr>
              <w:t>la</w:t>
            </w:r>
            <w:r w:rsidR="009450E6" w:rsidRPr="009450E6">
              <w:rPr>
                <w:rFonts w:eastAsia="Calibri" w:cstheme="minorHAnsi"/>
              </w:rPr>
              <w:t xml:space="preserve"> implementación </w:t>
            </w:r>
            <w:r w:rsidR="007936AB">
              <w:rPr>
                <w:rFonts w:eastAsia="Calibri" w:cstheme="minorHAnsi"/>
              </w:rPr>
              <w:t>de los</w:t>
            </w:r>
            <w:r w:rsidR="009450E6" w:rsidRPr="009450E6">
              <w:rPr>
                <w:rFonts w:eastAsia="Calibri" w:cstheme="minorHAnsi"/>
              </w:rPr>
              <w:t xml:space="preserve"> procesos, roles y recursos adecuados para ofrecer servicios de TI.</w:t>
            </w:r>
            <w:r w:rsidR="00D56B84">
              <w:rPr>
                <w:rFonts w:eastAsia="Calibri" w:cstheme="minorHAnsi"/>
              </w:rPr>
              <w:t xml:space="preserve"> </w:t>
            </w:r>
          </w:p>
        </w:tc>
        <w:tc>
          <w:tcPr>
            <w:tcW w:w="1720" w:type="pct"/>
            <w:vAlign w:val="center"/>
          </w:tcPr>
          <w:p w14:paraId="04E49A84" w14:textId="46F7FFB2" w:rsidR="00094EDE" w:rsidRPr="00DA4E79" w:rsidRDefault="00F821DB" w:rsidP="008C0CEE">
            <w:pPr>
              <w:pStyle w:val="Prrafodelista"/>
              <w:numPr>
                <w:ilvl w:val="0"/>
                <w:numId w:val="5"/>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color w:val="404040"/>
              </w:rPr>
            </w:pPr>
            <w:r>
              <w:rPr>
                <w:rFonts w:eastAsia="Calibri" w:cstheme="minorHAnsi"/>
                <w:color w:val="404040"/>
              </w:rPr>
              <w:lastRenderedPageBreak/>
              <w:t>Diseñar</w:t>
            </w:r>
            <w:r w:rsidR="00543C04" w:rsidRPr="00543C04">
              <w:rPr>
                <w:rFonts w:eastAsia="Calibri" w:cstheme="minorHAnsi"/>
                <w:color w:val="404040"/>
              </w:rPr>
              <w:t xml:space="preserve"> </w:t>
            </w:r>
            <w:r>
              <w:rPr>
                <w:rFonts w:eastAsia="Calibri" w:cstheme="minorHAnsi"/>
                <w:color w:val="404040"/>
              </w:rPr>
              <w:t xml:space="preserve">e implementar </w:t>
            </w:r>
            <w:r w:rsidR="00543C04" w:rsidRPr="00543C04">
              <w:rPr>
                <w:rFonts w:eastAsia="Calibri" w:cstheme="minorHAnsi"/>
                <w:color w:val="404040"/>
              </w:rPr>
              <w:t xml:space="preserve">los mecanismos </w:t>
            </w:r>
            <w:r w:rsidR="00A84097">
              <w:rPr>
                <w:rFonts w:eastAsia="Calibri" w:cstheme="minorHAnsi"/>
                <w:color w:val="404040"/>
              </w:rPr>
              <w:t xml:space="preserve">que permitan </w:t>
            </w:r>
            <w:r w:rsidR="00E47B61" w:rsidRPr="00E47B61">
              <w:rPr>
                <w:rFonts w:eastAsia="Calibri" w:cstheme="minorHAnsi"/>
                <w:color w:val="404040"/>
              </w:rPr>
              <w:t xml:space="preserve">identificar, evaluar y monitorear las capacidades </w:t>
            </w:r>
            <w:r w:rsidR="00995E61">
              <w:rPr>
                <w:rFonts w:eastAsia="Calibri" w:cstheme="minorHAnsi"/>
                <w:color w:val="404040"/>
              </w:rPr>
              <w:t xml:space="preserve">y recursos </w:t>
            </w:r>
            <w:r w:rsidR="00E47B61" w:rsidRPr="00E47B61">
              <w:rPr>
                <w:rFonts w:eastAsia="Calibri" w:cstheme="minorHAnsi"/>
                <w:color w:val="404040"/>
              </w:rPr>
              <w:t>actuales</w:t>
            </w:r>
            <w:r w:rsidR="00930F5D">
              <w:rPr>
                <w:rFonts w:eastAsia="Calibri" w:cstheme="minorHAnsi"/>
                <w:color w:val="404040"/>
              </w:rPr>
              <w:t xml:space="preserve"> y futuras</w:t>
            </w:r>
            <w:r w:rsidR="00E47B61" w:rsidRPr="00E47B61">
              <w:rPr>
                <w:rFonts w:eastAsia="Calibri" w:cstheme="minorHAnsi"/>
                <w:color w:val="404040"/>
              </w:rPr>
              <w:t xml:space="preserve"> requeridas </w:t>
            </w:r>
            <w:r w:rsidR="00E47B61">
              <w:rPr>
                <w:rFonts w:eastAsia="Calibri" w:cstheme="minorHAnsi"/>
                <w:color w:val="404040"/>
              </w:rPr>
              <w:t>por</w:t>
            </w:r>
            <w:r w:rsidR="00E47B61" w:rsidRPr="00E47B61">
              <w:rPr>
                <w:rFonts w:eastAsia="Calibri" w:cstheme="minorHAnsi"/>
                <w:color w:val="404040"/>
              </w:rPr>
              <w:t xml:space="preserve"> TI</w:t>
            </w:r>
            <w:r w:rsidR="00E47B61">
              <w:rPr>
                <w:rFonts w:eastAsia="Calibri" w:cstheme="minorHAnsi"/>
                <w:color w:val="404040"/>
              </w:rPr>
              <w:t>.</w:t>
            </w:r>
          </w:p>
        </w:tc>
      </w:tr>
      <w:tr w:rsidR="00427620" w:rsidRPr="0007489F" w14:paraId="0D63D05F" w14:textId="77777777" w:rsidTr="00F124D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2AFC6680" w14:textId="2D8AE91B" w:rsidR="00620B1D" w:rsidRPr="00D03F74" w:rsidRDefault="00620B1D">
            <w:pPr>
              <w:jc w:val="center"/>
              <w:rPr>
                <w:rFonts w:cstheme="minorHAnsi"/>
                <w:b w:val="0"/>
                <w:bCs/>
              </w:rPr>
            </w:pPr>
            <w:r>
              <w:rPr>
                <w:rFonts w:cstheme="minorHAnsi"/>
              </w:rPr>
              <w:t>BR_GO_0</w:t>
            </w:r>
            <w:r w:rsidR="00BE23FE">
              <w:rPr>
                <w:rFonts w:cstheme="minorHAnsi"/>
              </w:rPr>
              <w:t>3</w:t>
            </w:r>
          </w:p>
        </w:tc>
        <w:tc>
          <w:tcPr>
            <w:tcW w:w="852" w:type="pct"/>
            <w:shd w:val="clear" w:color="auto" w:fill="auto"/>
            <w:vAlign w:val="center"/>
          </w:tcPr>
          <w:p w14:paraId="2FF509D4" w14:textId="769AA5E4" w:rsidR="00620B1D" w:rsidRPr="00E378FE" w:rsidRDefault="00A30C34">
            <w:pPr>
              <w:cnfStyle w:val="000000100000" w:firstRow="0" w:lastRow="0" w:firstColumn="0" w:lastColumn="0" w:oddVBand="0" w:evenVBand="0" w:oddHBand="1" w:evenHBand="0" w:firstRowFirstColumn="0" w:firstRowLastColumn="0" w:lastRowFirstColumn="0" w:lastRowLastColumn="0"/>
              <w:rPr>
                <w:rFonts w:cstheme="minorHAnsi"/>
              </w:rPr>
            </w:pPr>
            <w:r w:rsidRPr="00A30C34">
              <w:rPr>
                <w:rFonts w:cstheme="minorHAnsi"/>
              </w:rPr>
              <w:t>Políticas de TI</w:t>
            </w:r>
          </w:p>
        </w:tc>
        <w:tc>
          <w:tcPr>
            <w:tcW w:w="1687" w:type="pct"/>
            <w:shd w:val="clear" w:color="auto" w:fill="auto"/>
            <w:vAlign w:val="center"/>
          </w:tcPr>
          <w:p w14:paraId="6686DA60" w14:textId="48AACAC2" w:rsidR="00620B1D" w:rsidRDefault="00620B1D">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Sí bien la </w:t>
            </w:r>
            <w:r w:rsidR="001E1000">
              <w:rPr>
                <w:rFonts w:eastAsia="Calibri" w:cstheme="minorHAnsi"/>
              </w:rPr>
              <w:t>Oficina de Tecnologías de la Información</w:t>
            </w:r>
            <w:r>
              <w:rPr>
                <w:rFonts w:eastAsia="Calibri" w:cstheme="minorHAnsi"/>
              </w:rPr>
              <w:t xml:space="preserve"> realiza la actualización, seguimiento, control y evaluación a la implementación de las políticas de TI a nivel de la seguridad y privacidad de la información, es pertinente ampliar la cobertura y alineamiento con la gestión y operación de los servicios de TI, procurando que estas se adapten a los cambios del contexto institucional </w:t>
            </w:r>
            <w:r w:rsidR="004B6E22" w:rsidRPr="004B6E22">
              <w:rPr>
                <w:rFonts w:eastAsia="Calibri" w:cstheme="minorHAnsi"/>
              </w:rPr>
              <w:t>contemplando por lo menos los siguientes temas: seguridad, continuidad del negocio, gestión de información, adquisición tecnológica, desarrollo e implantación de sistemas de información, acceso a la tecnología y uso de las facilidades por parte de los usuarios.</w:t>
            </w:r>
          </w:p>
        </w:tc>
        <w:tc>
          <w:tcPr>
            <w:tcW w:w="1724" w:type="pct"/>
            <w:gridSpan w:val="2"/>
            <w:shd w:val="clear" w:color="auto" w:fill="auto"/>
            <w:vAlign w:val="center"/>
          </w:tcPr>
          <w:p w14:paraId="691CB54A" w14:textId="473FA8A1" w:rsidR="00620B1D" w:rsidRPr="00A507E9" w:rsidRDefault="00275951"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Formular</w:t>
            </w:r>
            <w:r w:rsidR="00F821DB">
              <w:rPr>
                <w:rFonts w:cstheme="minorHAnsi"/>
              </w:rPr>
              <w:t xml:space="preserve"> e implementar</w:t>
            </w:r>
            <w:r w:rsidR="00620B1D" w:rsidRPr="00D81947">
              <w:rPr>
                <w:rFonts w:cstheme="minorHAnsi"/>
              </w:rPr>
              <w:t xml:space="preserve"> las políticas </w:t>
            </w:r>
            <w:r w:rsidR="00CC7D5D">
              <w:rPr>
                <w:rFonts w:cstheme="minorHAnsi"/>
              </w:rPr>
              <w:t>que soporten</w:t>
            </w:r>
            <w:r w:rsidR="00BD009F">
              <w:rPr>
                <w:rFonts w:cstheme="minorHAnsi"/>
              </w:rPr>
              <w:t xml:space="preserve"> y orienten</w:t>
            </w:r>
            <w:r w:rsidR="00CC7D5D">
              <w:rPr>
                <w:rFonts w:cstheme="minorHAnsi"/>
              </w:rPr>
              <w:t xml:space="preserve"> la gestión y gobierno de TI,</w:t>
            </w:r>
            <w:r w:rsidR="00C43E9C">
              <w:rPr>
                <w:rFonts w:cstheme="minorHAnsi"/>
              </w:rPr>
              <w:t xml:space="preserve"> con la finalidad que</w:t>
            </w:r>
            <w:r w:rsidR="00620B1D" w:rsidRPr="00D81947">
              <w:rPr>
                <w:rFonts w:cstheme="minorHAnsi"/>
              </w:rPr>
              <w:t xml:space="preserve"> </w:t>
            </w:r>
            <w:r w:rsidR="005C6885">
              <w:rPr>
                <w:rFonts w:cstheme="minorHAnsi"/>
              </w:rPr>
              <w:t>direccione</w:t>
            </w:r>
            <w:r w:rsidR="00620B1D" w:rsidRPr="00D81947">
              <w:rPr>
                <w:rFonts w:cstheme="minorHAnsi"/>
              </w:rPr>
              <w:t xml:space="preserve"> los </w:t>
            </w:r>
            <w:r w:rsidR="005C6885">
              <w:rPr>
                <w:rFonts w:cstheme="minorHAnsi"/>
              </w:rPr>
              <w:t xml:space="preserve">lineamientos de los </w:t>
            </w:r>
            <w:r w:rsidR="00620B1D" w:rsidRPr="00D81947">
              <w:rPr>
                <w:rFonts w:cstheme="minorHAnsi"/>
              </w:rPr>
              <w:t xml:space="preserve">servicios digitales y </w:t>
            </w:r>
            <w:r w:rsidR="005C6885">
              <w:rPr>
                <w:rFonts w:cstheme="minorHAnsi"/>
              </w:rPr>
              <w:t xml:space="preserve">las </w:t>
            </w:r>
            <w:r w:rsidR="00620B1D" w:rsidRPr="00D81947">
              <w:rPr>
                <w:rFonts w:cstheme="minorHAnsi"/>
              </w:rPr>
              <w:t xml:space="preserve">capacidades de TI, </w:t>
            </w:r>
            <w:r w:rsidR="00B50DAC">
              <w:rPr>
                <w:rFonts w:cstheme="minorHAnsi"/>
              </w:rPr>
              <w:t xml:space="preserve">en </w:t>
            </w:r>
            <w:r w:rsidR="00620B1D" w:rsidRPr="00D81947">
              <w:rPr>
                <w:rFonts w:cstheme="minorHAnsi"/>
              </w:rPr>
              <w:t>articula</w:t>
            </w:r>
            <w:r w:rsidR="00B50DAC">
              <w:rPr>
                <w:rFonts w:cstheme="minorHAnsi"/>
              </w:rPr>
              <w:t>ción</w:t>
            </w:r>
            <w:r w:rsidR="00620B1D" w:rsidRPr="00D81947">
              <w:rPr>
                <w:rFonts w:cstheme="minorHAnsi"/>
              </w:rPr>
              <w:t xml:space="preserve"> con las políticas de la entidad.</w:t>
            </w:r>
          </w:p>
        </w:tc>
      </w:tr>
    </w:tbl>
    <w:p w14:paraId="49B96FBA" w14:textId="77777777" w:rsidR="00C574E0" w:rsidRPr="00C574E0" w:rsidRDefault="00C574E0" w:rsidP="00C574E0"/>
    <w:p w14:paraId="01C174EC" w14:textId="44448868" w:rsidR="00532D9F" w:rsidRDefault="00532D9F" w:rsidP="001A5EED">
      <w:pPr>
        <w:pStyle w:val="Ttulo3"/>
      </w:pPr>
      <w:bookmarkStart w:id="102" w:name="_Toc189203347"/>
      <w:r>
        <w:t xml:space="preserve">Dominio de Gestión de </w:t>
      </w:r>
      <w:r w:rsidR="00487D79">
        <w:t>Información</w:t>
      </w:r>
      <w:bookmarkEnd w:id="102"/>
    </w:p>
    <w:p w14:paraId="2E3BCF4A" w14:textId="77777777" w:rsidR="000761DE" w:rsidRPr="00A25CBA" w:rsidRDefault="000761DE" w:rsidP="000761DE">
      <w:pPr>
        <w:rPr>
          <w:rFonts w:cs="Arial"/>
        </w:rPr>
      </w:pPr>
      <w:r w:rsidRPr="00A25CBA">
        <w:rPr>
          <w:rFonts w:cs="Arial"/>
        </w:rPr>
        <w:t>El domino de información busca el desarrollo de capacidades relacionadas con el uso de los datos y su aprovechamiento en la UAERMV, mediante el diseño de servicios de información que permitan proveer valor durante la toma de decisiones estratégicas, y mejorar la gestión y desempeño institucional.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63"/>
        <w:gridCol w:w="1042"/>
        <w:gridCol w:w="1041"/>
        <w:gridCol w:w="1241"/>
        <w:gridCol w:w="1063"/>
        <w:gridCol w:w="1229"/>
        <w:gridCol w:w="863"/>
      </w:tblGrid>
      <w:tr w:rsidR="003F3835" w:rsidRPr="003F3835" w14:paraId="3A807814" w14:textId="77777777" w:rsidTr="00F124DA">
        <w:trPr>
          <w:trHeight w:val="324"/>
        </w:trPr>
        <w:tc>
          <w:tcPr>
            <w:tcW w:w="1532" w:type="pct"/>
            <w:vMerge w:val="restart"/>
            <w:shd w:val="clear" w:color="auto" w:fill="797E36"/>
            <w:noWrap/>
            <w:vAlign w:val="center"/>
            <w:hideMark/>
          </w:tcPr>
          <w:p w14:paraId="000D5D8C"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lastRenderedPageBreak/>
              <w:t>GESTIÓN DE INFORMACIÓN</w:t>
            </w:r>
          </w:p>
        </w:tc>
        <w:tc>
          <w:tcPr>
            <w:tcW w:w="558" w:type="pct"/>
            <w:shd w:val="clear" w:color="auto" w:fill="ADB450"/>
            <w:noWrap/>
            <w:vAlign w:val="center"/>
            <w:hideMark/>
          </w:tcPr>
          <w:p w14:paraId="1BCA7CCF"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1</w:t>
            </w:r>
          </w:p>
        </w:tc>
        <w:tc>
          <w:tcPr>
            <w:tcW w:w="557" w:type="pct"/>
            <w:shd w:val="clear" w:color="auto" w:fill="ADB450"/>
            <w:noWrap/>
            <w:vAlign w:val="center"/>
            <w:hideMark/>
          </w:tcPr>
          <w:p w14:paraId="4222C67A"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4B24FD0D"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3</w:t>
            </w:r>
          </w:p>
        </w:tc>
        <w:tc>
          <w:tcPr>
            <w:tcW w:w="569" w:type="pct"/>
            <w:shd w:val="clear" w:color="auto" w:fill="ADB450"/>
            <w:noWrap/>
            <w:vAlign w:val="center"/>
            <w:hideMark/>
          </w:tcPr>
          <w:p w14:paraId="650CC78B"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365007F2"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374DB0B2"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Puntaje</w:t>
            </w:r>
          </w:p>
        </w:tc>
      </w:tr>
      <w:tr w:rsidR="003F3835" w:rsidRPr="003F3835" w14:paraId="7F16831E" w14:textId="77777777" w:rsidTr="00F124DA">
        <w:trPr>
          <w:trHeight w:val="324"/>
        </w:trPr>
        <w:tc>
          <w:tcPr>
            <w:tcW w:w="1532" w:type="pct"/>
            <w:vMerge/>
            <w:shd w:val="clear" w:color="auto" w:fill="797E36"/>
            <w:vAlign w:val="center"/>
            <w:hideMark/>
          </w:tcPr>
          <w:p w14:paraId="6D8B61D1"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p>
        </w:tc>
        <w:tc>
          <w:tcPr>
            <w:tcW w:w="558" w:type="pct"/>
            <w:shd w:val="clear" w:color="auto" w:fill="ADB450"/>
            <w:noWrap/>
            <w:vAlign w:val="center"/>
            <w:hideMark/>
          </w:tcPr>
          <w:p w14:paraId="173484DE"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Inicial</w:t>
            </w:r>
          </w:p>
        </w:tc>
        <w:tc>
          <w:tcPr>
            <w:tcW w:w="557" w:type="pct"/>
            <w:shd w:val="clear" w:color="auto" w:fill="ADB450"/>
            <w:noWrap/>
            <w:vAlign w:val="bottom"/>
            <w:hideMark/>
          </w:tcPr>
          <w:p w14:paraId="54D9E887"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46BA5F81"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Gestionado</w:t>
            </w:r>
          </w:p>
        </w:tc>
        <w:tc>
          <w:tcPr>
            <w:tcW w:w="569" w:type="pct"/>
            <w:shd w:val="clear" w:color="auto" w:fill="ADB450"/>
            <w:noWrap/>
            <w:vAlign w:val="bottom"/>
            <w:hideMark/>
          </w:tcPr>
          <w:p w14:paraId="76EEB73E"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3EF8CE7E"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6A16931C"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bookmarkStart w:id="103" w:name="RANGE!I58"/>
            <w:r w:rsidRPr="00F124DA">
              <w:rPr>
                <w:rFonts w:eastAsia="Times New Roman" w:cs="Arial"/>
                <w:b/>
                <w:bCs/>
                <w:color w:val="FFFFFF" w:themeColor="background1"/>
                <w:sz w:val="20"/>
                <w:szCs w:val="20"/>
                <w:lang w:val="es-CO" w:eastAsia="es-CO"/>
              </w:rPr>
              <w:t>2,89</w:t>
            </w:r>
            <w:bookmarkEnd w:id="103"/>
          </w:p>
        </w:tc>
      </w:tr>
      <w:tr w:rsidR="003F3835" w:rsidRPr="003F3835" w14:paraId="16586000" w14:textId="77777777" w:rsidTr="00F124DA">
        <w:trPr>
          <w:trHeight w:val="948"/>
        </w:trPr>
        <w:tc>
          <w:tcPr>
            <w:tcW w:w="1532" w:type="pct"/>
            <w:shd w:val="clear" w:color="auto" w:fill="797E36"/>
            <w:vAlign w:val="bottom"/>
            <w:hideMark/>
          </w:tcPr>
          <w:p w14:paraId="1DB10FF6"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Gestión del Ciclo de vida y gobierno de la Información</w:t>
            </w:r>
          </w:p>
        </w:tc>
        <w:tc>
          <w:tcPr>
            <w:tcW w:w="558" w:type="pct"/>
            <w:shd w:val="clear" w:color="auto" w:fill="auto"/>
            <w:noWrap/>
            <w:vAlign w:val="bottom"/>
            <w:hideMark/>
          </w:tcPr>
          <w:p w14:paraId="2CBDFFCC"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557" w:type="pct"/>
            <w:shd w:val="clear" w:color="000000" w:fill="D6DCE4"/>
            <w:noWrap/>
            <w:vAlign w:val="bottom"/>
            <w:hideMark/>
          </w:tcPr>
          <w:p w14:paraId="100B0E21"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 </w:t>
            </w:r>
          </w:p>
        </w:tc>
        <w:tc>
          <w:tcPr>
            <w:tcW w:w="664" w:type="pct"/>
            <w:shd w:val="clear" w:color="auto" w:fill="auto"/>
            <w:noWrap/>
            <w:vAlign w:val="bottom"/>
            <w:hideMark/>
          </w:tcPr>
          <w:p w14:paraId="1329B360"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569" w:type="pct"/>
            <w:shd w:val="clear" w:color="auto" w:fill="auto"/>
            <w:noWrap/>
            <w:vAlign w:val="bottom"/>
            <w:hideMark/>
          </w:tcPr>
          <w:p w14:paraId="41D323DF"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658" w:type="pct"/>
            <w:shd w:val="clear" w:color="auto" w:fill="auto"/>
            <w:noWrap/>
            <w:vAlign w:val="bottom"/>
            <w:hideMark/>
          </w:tcPr>
          <w:p w14:paraId="5C13EC1D"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462" w:type="pct"/>
            <w:shd w:val="clear" w:color="auto" w:fill="auto"/>
            <w:noWrap/>
            <w:vAlign w:val="bottom"/>
            <w:hideMark/>
          </w:tcPr>
          <w:p w14:paraId="03560708"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3,75</w:t>
            </w:r>
          </w:p>
        </w:tc>
      </w:tr>
      <w:tr w:rsidR="003F3835" w:rsidRPr="003F3835" w14:paraId="41C93C0E" w14:textId="77777777" w:rsidTr="00F124DA">
        <w:trPr>
          <w:trHeight w:val="324"/>
        </w:trPr>
        <w:tc>
          <w:tcPr>
            <w:tcW w:w="1532" w:type="pct"/>
            <w:shd w:val="clear" w:color="auto" w:fill="797E36"/>
            <w:vAlign w:val="bottom"/>
            <w:hideMark/>
          </w:tcPr>
          <w:p w14:paraId="5767AC47"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Gestión de los tipos de datos</w:t>
            </w:r>
          </w:p>
        </w:tc>
        <w:tc>
          <w:tcPr>
            <w:tcW w:w="558" w:type="pct"/>
            <w:shd w:val="clear" w:color="auto" w:fill="auto"/>
            <w:noWrap/>
            <w:vAlign w:val="bottom"/>
            <w:hideMark/>
          </w:tcPr>
          <w:p w14:paraId="3F48F630"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557" w:type="pct"/>
            <w:shd w:val="clear" w:color="000000" w:fill="D6DCE4"/>
            <w:noWrap/>
            <w:vAlign w:val="bottom"/>
            <w:hideMark/>
          </w:tcPr>
          <w:p w14:paraId="6D195378"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 </w:t>
            </w:r>
          </w:p>
        </w:tc>
        <w:tc>
          <w:tcPr>
            <w:tcW w:w="664" w:type="pct"/>
            <w:shd w:val="clear" w:color="auto" w:fill="auto"/>
            <w:noWrap/>
            <w:vAlign w:val="bottom"/>
            <w:hideMark/>
          </w:tcPr>
          <w:p w14:paraId="7FA42018"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0,33</w:t>
            </w:r>
          </w:p>
        </w:tc>
        <w:tc>
          <w:tcPr>
            <w:tcW w:w="569" w:type="pct"/>
            <w:shd w:val="clear" w:color="auto" w:fill="auto"/>
            <w:noWrap/>
            <w:vAlign w:val="bottom"/>
            <w:hideMark/>
          </w:tcPr>
          <w:p w14:paraId="56704283"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0,33</w:t>
            </w:r>
          </w:p>
        </w:tc>
        <w:tc>
          <w:tcPr>
            <w:tcW w:w="658" w:type="pct"/>
            <w:shd w:val="clear" w:color="auto" w:fill="auto"/>
            <w:noWrap/>
            <w:vAlign w:val="bottom"/>
            <w:hideMark/>
          </w:tcPr>
          <w:p w14:paraId="2BB476EE"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0,17</w:t>
            </w:r>
          </w:p>
        </w:tc>
        <w:tc>
          <w:tcPr>
            <w:tcW w:w="462" w:type="pct"/>
            <w:shd w:val="clear" w:color="auto" w:fill="auto"/>
            <w:noWrap/>
            <w:vAlign w:val="bottom"/>
            <w:hideMark/>
          </w:tcPr>
          <w:p w14:paraId="45434C0C"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2,29</w:t>
            </w:r>
          </w:p>
        </w:tc>
      </w:tr>
      <w:tr w:rsidR="003F3835" w:rsidRPr="003F3835" w14:paraId="0071D315" w14:textId="77777777" w:rsidTr="00F124DA">
        <w:trPr>
          <w:trHeight w:val="324"/>
        </w:trPr>
        <w:tc>
          <w:tcPr>
            <w:tcW w:w="1532" w:type="pct"/>
            <w:shd w:val="clear" w:color="auto" w:fill="797E36"/>
            <w:vAlign w:val="bottom"/>
            <w:hideMark/>
          </w:tcPr>
          <w:p w14:paraId="6011BACD"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Calidad</w:t>
            </w:r>
          </w:p>
        </w:tc>
        <w:tc>
          <w:tcPr>
            <w:tcW w:w="558" w:type="pct"/>
            <w:shd w:val="clear" w:color="auto" w:fill="auto"/>
            <w:noWrap/>
            <w:vAlign w:val="bottom"/>
            <w:hideMark/>
          </w:tcPr>
          <w:p w14:paraId="233842E2"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557" w:type="pct"/>
            <w:shd w:val="clear" w:color="auto" w:fill="auto"/>
            <w:noWrap/>
            <w:vAlign w:val="bottom"/>
            <w:hideMark/>
          </w:tcPr>
          <w:p w14:paraId="406AADF8"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664" w:type="pct"/>
            <w:shd w:val="clear" w:color="auto" w:fill="auto"/>
            <w:noWrap/>
            <w:vAlign w:val="bottom"/>
            <w:hideMark/>
          </w:tcPr>
          <w:p w14:paraId="57A0E313"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569" w:type="pct"/>
            <w:shd w:val="clear" w:color="auto" w:fill="auto"/>
            <w:noWrap/>
            <w:vAlign w:val="bottom"/>
            <w:hideMark/>
          </w:tcPr>
          <w:p w14:paraId="523443E4"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0,00</w:t>
            </w:r>
          </w:p>
        </w:tc>
        <w:tc>
          <w:tcPr>
            <w:tcW w:w="658" w:type="pct"/>
            <w:shd w:val="clear" w:color="auto" w:fill="auto"/>
            <w:noWrap/>
            <w:vAlign w:val="bottom"/>
            <w:hideMark/>
          </w:tcPr>
          <w:p w14:paraId="3A1D6290"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462" w:type="pct"/>
            <w:shd w:val="clear" w:color="auto" w:fill="auto"/>
            <w:noWrap/>
            <w:vAlign w:val="bottom"/>
            <w:hideMark/>
          </w:tcPr>
          <w:p w14:paraId="145AF4E6"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2,50</w:t>
            </w:r>
          </w:p>
        </w:tc>
      </w:tr>
      <w:tr w:rsidR="003F3835" w:rsidRPr="003F3835" w14:paraId="7FF687B8" w14:textId="77777777" w:rsidTr="00F124DA">
        <w:trPr>
          <w:trHeight w:val="312"/>
        </w:trPr>
        <w:tc>
          <w:tcPr>
            <w:tcW w:w="1532" w:type="pct"/>
            <w:shd w:val="clear" w:color="auto" w:fill="797E36"/>
            <w:vAlign w:val="bottom"/>
            <w:hideMark/>
          </w:tcPr>
          <w:p w14:paraId="29BB7099"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Uso y aprovechamiento</w:t>
            </w:r>
          </w:p>
        </w:tc>
        <w:tc>
          <w:tcPr>
            <w:tcW w:w="558" w:type="pct"/>
            <w:shd w:val="clear" w:color="auto" w:fill="auto"/>
            <w:noWrap/>
            <w:vAlign w:val="bottom"/>
            <w:hideMark/>
          </w:tcPr>
          <w:p w14:paraId="16DB5841"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557" w:type="pct"/>
            <w:shd w:val="clear" w:color="auto" w:fill="auto"/>
            <w:noWrap/>
            <w:vAlign w:val="bottom"/>
            <w:hideMark/>
          </w:tcPr>
          <w:p w14:paraId="77D57D34"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664" w:type="pct"/>
            <w:shd w:val="clear" w:color="auto" w:fill="auto"/>
            <w:noWrap/>
            <w:vAlign w:val="bottom"/>
            <w:hideMark/>
          </w:tcPr>
          <w:p w14:paraId="5431364D"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0,80</w:t>
            </w:r>
          </w:p>
        </w:tc>
        <w:tc>
          <w:tcPr>
            <w:tcW w:w="569" w:type="pct"/>
            <w:shd w:val="clear" w:color="auto" w:fill="auto"/>
            <w:noWrap/>
            <w:vAlign w:val="bottom"/>
            <w:hideMark/>
          </w:tcPr>
          <w:p w14:paraId="7EFD1AAF"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0,38</w:t>
            </w:r>
          </w:p>
        </w:tc>
        <w:tc>
          <w:tcPr>
            <w:tcW w:w="658" w:type="pct"/>
            <w:shd w:val="clear" w:color="auto" w:fill="auto"/>
            <w:noWrap/>
            <w:vAlign w:val="bottom"/>
            <w:hideMark/>
          </w:tcPr>
          <w:p w14:paraId="4EF5AF4C"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0,33</w:t>
            </w:r>
          </w:p>
        </w:tc>
        <w:tc>
          <w:tcPr>
            <w:tcW w:w="462" w:type="pct"/>
            <w:shd w:val="clear" w:color="auto" w:fill="auto"/>
            <w:noWrap/>
            <w:vAlign w:val="bottom"/>
            <w:hideMark/>
          </w:tcPr>
          <w:p w14:paraId="4252DD09"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3,01</w:t>
            </w:r>
          </w:p>
        </w:tc>
      </w:tr>
    </w:tbl>
    <w:p w14:paraId="434FFFC9" w14:textId="77777777" w:rsidR="000D6AA5" w:rsidRDefault="000D6AA5" w:rsidP="000D6AA5"/>
    <w:p w14:paraId="1DE9D7FB" w14:textId="670340B2" w:rsidR="003F3835" w:rsidRPr="000D6AA5" w:rsidRDefault="00713CEC" w:rsidP="000D6AA5">
      <w:r>
        <w:rPr>
          <w:noProof/>
        </w:rPr>
        <w:drawing>
          <wp:inline distT="0" distB="0" distL="0" distR="0" wp14:anchorId="02D5E17B" wp14:editId="79665489">
            <wp:extent cx="5944870" cy="3211195"/>
            <wp:effectExtent l="0" t="0" r="17780" b="8255"/>
            <wp:docPr id="1501108340" name="Chart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304D8A" w14:textId="77777777" w:rsidR="00727827" w:rsidRDefault="00727827" w:rsidP="00727827">
      <w:pPr>
        <w:pStyle w:val="Subttulo"/>
      </w:pPr>
      <w:r>
        <w:t>Oportunidades de Mejora</w:t>
      </w:r>
      <w:r w:rsidRPr="002C0873">
        <w:t xml:space="preserve"> </w:t>
      </w:r>
      <w:r>
        <w:t xml:space="preserve">y </w:t>
      </w:r>
      <w:r w:rsidRPr="002C0873">
        <w:t>Brechas</w:t>
      </w:r>
      <w:r>
        <w:t xml:space="preserve"> de Dominio</w:t>
      </w:r>
    </w:p>
    <w:tbl>
      <w:tblPr>
        <w:tblStyle w:val="Tablaconcuadrcula4-nfasis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38"/>
        <w:gridCol w:w="1512"/>
        <w:gridCol w:w="3251"/>
        <w:gridCol w:w="3251"/>
      </w:tblGrid>
      <w:tr w:rsidR="00727827" w:rsidRPr="0007489F" w14:paraId="06390141" w14:textId="77777777" w:rsidTr="0013119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15" w:type="pct"/>
            <w:shd w:val="clear" w:color="auto" w:fill="797E36"/>
            <w:vAlign w:val="center"/>
          </w:tcPr>
          <w:p w14:paraId="141B8984" w14:textId="77777777" w:rsidR="00727827" w:rsidRDefault="00727827" w:rsidP="0013119B">
            <w:pPr>
              <w:jc w:val="center"/>
            </w:pPr>
            <w:r>
              <w:t>ID</w:t>
            </w:r>
          </w:p>
        </w:tc>
        <w:tc>
          <w:tcPr>
            <w:tcW w:w="808" w:type="pct"/>
            <w:shd w:val="clear" w:color="auto" w:fill="797E36"/>
            <w:vAlign w:val="center"/>
            <w:hideMark/>
          </w:tcPr>
          <w:p w14:paraId="7F775375" w14:textId="77777777" w:rsidR="00727827" w:rsidRPr="0007489F" w:rsidRDefault="00727827" w:rsidP="0013119B">
            <w:pPr>
              <w:jc w:val="center"/>
              <w:cnfStyle w:val="100000000000" w:firstRow="1" w:lastRow="0" w:firstColumn="0" w:lastColumn="0" w:oddVBand="0" w:evenVBand="0" w:oddHBand="0" w:evenHBand="0" w:firstRowFirstColumn="0" w:firstRowLastColumn="0" w:lastRowFirstColumn="0" w:lastRowLastColumn="0"/>
            </w:pPr>
            <w:r>
              <w:t>Lineamiento</w:t>
            </w:r>
          </w:p>
        </w:tc>
        <w:tc>
          <w:tcPr>
            <w:tcW w:w="1738" w:type="pct"/>
            <w:shd w:val="clear" w:color="auto" w:fill="797E36"/>
            <w:vAlign w:val="center"/>
          </w:tcPr>
          <w:p w14:paraId="1FC9ACC9" w14:textId="77777777" w:rsidR="00727827" w:rsidRPr="0007489F" w:rsidRDefault="00727827" w:rsidP="0013119B">
            <w:pPr>
              <w:jc w:val="cente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38" w:type="pct"/>
            <w:shd w:val="clear" w:color="auto" w:fill="797E36"/>
            <w:vAlign w:val="center"/>
          </w:tcPr>
          <w:p w14:paraId="16F66979" w14:textId="77777777" w:rsidR="00727827" w:rsidRPr="0007489F" w:rsidRDefault="00727827" w:rsidP="0013119B">
            <w:pPr>
              <w:jc w:val="center"/>
              <w:cnfStyle w:val="100000000000" w:firstRow="1" w:lastRow="0" w:firstColumn="0" w:lastColumn="0" w:oddVBand="0" w:evenVBand="0" w:oddHBand="0" w:evenHBand="0" w:firstRowFirstColumn="0" w:firstRowLastColumn="0" w:lastRowFirstColumn="0" w:lastRowLastColumn="0"/>
            </w:pPr>
            <w:r w:rsidRPr="0007489F">
              <w:t>Requerimiento</w:t>
            </w:r>
          </w:p>
        </w:tc>
      </w:tr>
      <w:tr w:rsidR="00727827" w:rsidRPr="0007489F" w14:paraId="1AD128A4"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53F1DA3A" w14:textId="73959F05" w:rsidR="00727827" w:rsidRPr="00E378FE" w:rsidRDefault="00727827">
            <w:pPr>
              <w:jc w:val="center"/>
              <w:rPr>
                <w:rFonts w:cstheme="minorHAnsi"/>
              </w:rPr>
            </w:pPr>
            <w:r>
              <w:rPr>
                <w:rFonts w:cstheme="minorHAnsi"/>
              </w:rPr>
              <w:t>BR_</w:t>
            </w:r>
            <w:r w:rsidR="00BF1468">
              <w:rPr>
                <w:rFonts w:cstheme="minorHAnsi"/>
              </w:rPr>
              <w:t>IN</w:t>
            </w:r>
            <w:r>
              <w:rPr>
                <w:rFonts w:cstheme="minorHAnsi"/>
              </w:rPr>
              <w:t>_01</w:t>
            </w:r>
          </w:p>
        </w:tc>
        <w:tc>
          <w:tcPr>
            <w:tcW w:w="808" w:type="pct"/>
            <w:shd w:val="clear" w:color="auto" w:fill="auto"/>
            <w:vAlign w:val="center"/>
          </w:tcPr>
          <w:p w14:paraId="004DC515" w14:textId="7932EABD" w:rsidR="00727827" w:rsidRPr="0007489F" w:rsidRDefault="00123A08">
            <w:pPr>
              <w:cnfStyle w:val="000000100000" w:firstRow="0" w:lastRow="0" w:firstColumn="0" w:lastColumn="0" w:oddVBand="0" w:evenVBand="0" w:oddHBand="1" w:evenHBand="0" w:firstRowFirstColumn="0" w:firstRowLastColumn="0" w:lastRowFirstColumn="0" w:lastRowLastColumn="0"/>
              <w:rPr>
                <w:rFonts w:cstheme="minorHAnsi"/>
              </w:rPr>
            </w:pPr>
            <w:r w:rsidRPr="00123A08">
              <w:rPr>
                <w:rFonts w:cstheme="minorHAnsi"/>
              </w:rPr>
              <w:t>Gobierno de la información</w:t>
            </w:r>
          </w:p>
        </w:tc>
        <w:tc>
          <w:tcPr>
            <w:tcW w:w="1738" w:type="pct"/>
            <w:shd w:val="clear" w:color="auto" w:fill="auto"/>
            <w:vAlign w:val="center"/>
          </w:tcPr>
          <w:p w14:paraId="428E5A38" w14:textId="5B313E34" w:rsidR="00727827" w:rsidRPr="0007489F" w:rsidRDefault="00EF17F9" w:rsidP="00FF599E">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debe generar los mecanismos </w:t>
            </w:r>
            <w:r w:rsidR="0030532B">
              <w:rPr>
                <w:rFonts w:eastAsia="Calibri" w:cstheme="minorHAnsi"/>
              </w:rPr>
              <w:t xml:space="preserve">requeridos para </w:t>
            </w:r>
            <w:r w:rsidR="00654F71">
              <w:rPr>
                <w:rFonts w:eastAsia="Calibri" w:cstheme="minorHAnsi"/>
              </w:rPr>
              <w:t xml:space="preserve">realizar el </w:t>
            </w:r>
            <w:r w:rsidR="00654F71" w:rsidRPr="00654F71">
              <w:rPr>
                <w:rFonts w:eastAsia="Calibri" w:cstheme="minorHAnsi"/>
              </w:rPr>
              <w:t>análisis, definición, gobierno e implementación</w:t>
            </w:r>
            <w:r w:rsidR="00654F71">
              <w:rPr>
                <w:rFonts w:eastAsia="Calibri" w:cstheme="minorHAnsi"/>
              </w:rPr>
              <w:t xml:space="preserve"> de la </w:t>
            </w:r>
            <w:r w:rsidR="00611189">
              <w:rPr>
                <w:rFonts w:eastAsia="Calibri" w:cstheme="minorHAnsi"/>
              </w:rPr>
              <w:t>gestión</w:t>
            </w:r>
            <w:r w:rsidR="00654F71">
              <w:rPr>
                <w:rFonts w:eastAsia="Calibri" w:cstheme="minorHAnsi"/>
              </w:rPr>
              <w:t xml:space="preserve"> de datos maestros</w:t>
            </w:r>
            <w:r w:rsidR="00654F71" w:rsidRPr="00654F71">
              <w:rPr>
                <w:rFonts w:eastAsia="Calibri" w:cstheme="minorHAnsi"/>
              </w:rPr>
              <w:t xml:space="preserve">, </w:t>
            </w:r>
            <w:r w:rsidR="00611189">
              <w:rPr>
                <w:rFonts w:eastAsia="Calibri" w:cstheme="minorHAnsi"/>
              </w:rPr>
              <w:t xml:space="preserve">con la finalidad de </w:t>
            </w:r>
            <w:r w:rsidR="009D01D2">
              <w:rPr>
                <w:rFonts w:eastAsia="Calibri" w:cstheme="minorHAnsi"/>
              </w:rPr>
              <w:t xml:space="preserve">reducir el impacto que </w:t>
            </w:r>
            <w:r w:rsidR="00611189" w:rsidRPr="00654F71">
              <w:rPr>
                <w:rFonts w:eastAsia="Calibri" w:cstheme="minorHAnsi"/>
              </w:rPr>
              <w:t>puede llevar a decisiones erróneas y a una disminución de la eficiencia operativa</w:t>
            </w:r>
            <w:r w:rsidR="00FF599E">
              <w:rPr>
                <w:rFonts w:eastAsia="Calibri" w:cstheme="minorHAnsi"/>
              </w:rPr>
              <w:t xml:space="preserve"> </w:t>
            </w:r>
            <w:r w:rsidR="009D01D2">
              <w:rPr>
                <w:rFonts w:eastAsia="Calibri" w:cstheme="minorHAnsi"/>
              </w:rPr>
              <w:t xml:space="preserve">al </w:t>
            </w:r>
            <w:r w:rsidR="00654F71" w:rsidRPr="00654F71">
              <w:rPr>
                <w:rFonts w:eastAsia="Calibri" w:cstheme="minorHAnsi"/>
              </w:rPr>
              <w:t xml:space="preserve">tener datos </w:t>
            </w:r>
            <w:r w:rsidR="00654F71" w:rsidRPr="00654F71">
              <w:rPr>
                <w:rFonts w:eastAsia="Calibri" w:cstheme="minorHAnsi"/>
              </w:rPr>
              <w:lastRenderedPageBreak/>
              <w:t>incoherentes, duplicados o inexactos</w:t>
            </w:r>
            <w:r w:rsidR="003D0A51">
              <w:rPr>
                <w:rFonts w:eastAsia="Calibri" w:cstheme="minorHAnsi"/>
              </w:rPr>
              <w:t xml:space="preserve"> en las fuentes de información de la Entidad</w:t>
            </w:r>
            <w:r w:rsidR="00654F71" w:rsidRPr="00654F71">
              <w:rPr>
                <w:rFonts w:eastAsia="Calibri" w:cstheme="minorHAnsi"/>
              </w:rPr>
              <w:t>.</w:t>
            </w:r>
          </w:p>
        </w:tc>
        <w:tc>
          <w:tcPr>
            <w:tcW w:w="1738" w:type="pct"/>
            <w:shd w:val="clear" w:color="auto" w:fill="auto"/>
            <w:vAlign w:val="center"/>
          </w:tcPr>
          <w:p w14:paraId="4EFFF655" w14:textId="22CE9BE1" w:rsidR="00141C30" w:rsidRDefault="000D15A0"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lastRenderedPageBreak/>
              <w:t>Diseñar</w:t>
            </w:r>
            <w:r w:rsidR="005137CC">
              <w:rPr>
                <w:rFonts w:eastAsia="Calibri" w:cstheme="minorHAnsi"/>
              </w:rPr>
              <w:t xml:space="preserve"> e</w:t>
            </w:r>
            <w:r>
              <w:rPr>
                <w:rFonts w:eastAsia="Calibri" w:cstheme="minorHAnsi"/>
              </w:rPr>
              <w:t xml:space="preserve"> implementar los mecanismos y </w:t>
            </w:r>
            <w:r w:rsidRPr="000D15A0">
              <w:rPr>
                <w:rFonts w:eastAsia="Calibri" w:cstheme="minorHAnsi"/>
              </w:rPr>
              <w:t>proce</w:t>
            </w:r>
            <w:r>
              <w:rPr>
                <w:rFonts w:eastAsia="Calibri" w:cstheme="minorHAnsi"/>
              </w:rPr>
              <w:t>dimientos necesarios</w:t>
            </w:r>
            <w:r w:rsidRPr="000D15A0">
              <w:rPr>
                <w:rFonts w:eastAsia="Calibri" w:cstheme="minorHAnsi"/>
              </w:rPr>
              <w:t xml:space="preserve"> para </w:t>
            </w:r>
            <w:r>
              <w:rPr>
                <w:rFonts w:eastAsia="Calibri" w:cstheme="minorHAnsi"/>
              </w:rPr>
              <w:t xml:space="preserve">realizar </w:t>
            </w:r>
            <w:r w:rsidRPr="000D15A0">
              <w:rPr>
                <w:rFonts w:eastAsia="Calibri" w:cstheme="minorHAnsi"/>
              </w:rPr>
              <w:t>la gestión de</w:t>
            </w:r>
            <w:r w:rsidR="003E5E84">
              <w:rPr>
                <w:rFonts w:eastAsia="Calibri" w:cstheme="minorHAnsi"/>
              </w:rPr>
              <w:t xml:space="preserve"> la información en todo el</w:t>
            </w:r>
            <w:r w:rsidRPr="000D15A0">
              <w:rPr>
                <w:rFonts w:eastAsia="Calibri" w:cstheme="minorHAnsi"/>
              </w:rPr>
              <w:t xml:space="preserve"> ciclo de vida</w:t>
            </w:r>
            <w:r>
              <w:rPr>
                <w:rFonts w:eastAsia="Calibri" w:cstheme="minorHAnsi"/>
              </w:rPr>
              <w:t>,</w:t>
            </w:r>
            <w:r w:rsidRPr="000D15A0">
              <w:rPr>
                <w:rFonts w:eastAsia="Calibri" w:cstheme="minorHAnsi"/>
              </w:rPr>
              <w:t xml:space="preserve"> en </w:t>
            </w:r>
            <w:r w:rsidR="003E5E84">
              <w:rPr>
                <w:rFonts w:eastAsia="Calibri" w:cstheme="minorHAnsi"/>
              </w:rPr>
              <w:t xml:space="preserve">el </w:t>
            </w:r>
            <w:r w:rsidRPr="000D15A0">
              <w:rPr>
                <w:rFonts w:eastAsia="Calibri" w:cstheme="minorHAnsi"/>
              </w:rPr>
              <w:t>cual se orient</w:t>
            </w:r>
            <w:r>
              <w:rPr>
                <w:rFonts w:eastAsia="Calibri" w:cstheme="minorHAnsi"/>
              </w:rPr>
              <w:t>e</w:t>
            </w:r>
            <w:r w:rsidRPr="000D15A0">
              <w:rPr>
                <w:rFonts w:eastAsia="Calibri" w:cstheme="minorHAnsi"/>
              </w:rPr>
              <w:t xml:space="preserve"> el desarrollo de las actividades de planeación, recolección, validación, </w:t>
            </w:r>
            <w:r w:rsidRPr="000D15A0">
              <w:rPr>
                <w:rFonts w:eastAsia="Calibri" w:cstheme="minorHAnsi"/>
              </w:rPr>
              <w:lastRenderedPageBreak/>
              <w:t>análisis</w:t>
            </w:r>
            <w:r>
              <w:rPr>
                <w:rFonts w:eastAsia="Calibri" w:cstheme="minorHAnsi"/>
              </w:rPr>
              <w:t xml:space="preserve"> y</w:t>
            </w:r>
            <w:r w:rsidRPr="000D15A0">
              <w:rPr>
                <w:rFonts w:eastAsia="Calibri" w:cstheme="minorHAnsi"/>
              </w:rPr>
              <w:t xml:space="preserve"> explotación</w:t>
            </w:r>
            <w:r>
              <w:rPr>
                <w:rFonts w:eastAsia="Calibri" w:cstheme="minorHAnsi"/>
              </w:rPr>
              <w:t xml:space="preserve"> </w:t>
            </w:r>
            <w:r w:rsidRPr="000D15A0">
              <w:rPr>
                <w:rFonts w:eastAsia="Calibri" w:cstheme="minorHAnsi"/>
              </w:rPr>
              <w:t>de los datos y la información.</w:t>
            </w:r>
          </w:p>
          <w:p w14:paraId="74CECC41" w14:textId="77777777" w:rsidR="00EB00F3" w:rsidRDefault="00EB00F3" w:rsidP="00EB00F3">
            <w:pPr>
              <w:ind w:left="-4"/>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2181E7CF" w14:textId="4B7223A8" w:rsidR="000D15A0" w:rsidRDefault="00B80D83" w:rsidP="00EB00F3">
            <w:pPr>
              <w:ind w:left="-4"/>
              <w:cnfStyle w:val="000000100000" w:firstRow="0" w:lastRow="0" w:firstColumn="0" w:lastColumn="0" w:oddVBand="0" w:evenVBand="0" w:oddHBand="1" w:evenHBand="0" w:firstRowFirstColumn="0" w:firstRowLastColumn="0" w:lastRowFirstColumn="0" w:lastRowLastColumn="0"/>
              <w:rPr>
                <w:rFonts w:eastAsia="Calibri" w:cstheme="minorHAnsi"/>
              </w:rPr>
            </w:pPr>
            <w:r w:rsidRPr="00EB00F3">
              <w:rPr>
                <w:rFonts w:eastAsia="Calibri" w:cstheme="minorHAnsi"/>
              </w:rPr>
              <w:t xml:space="preserve">Formular </w:t>
            </w:r>
            <w:r w:rsidR="00790C26" w:rsidRPr="00EB00F3">
              <w:rPr>
                <w:rFonts w:eastAsia="Calibri" w:cstheme="minorHAnsi"/>
              </w:rPr>
              <w:t>los mecanismos para establecer:</w:t>
            </w:r>
          </w:p>
          <w:p w14:paraId="57FB655E" w14:textId="77777777" w:rsidR="00EB00F3" w:rsidRPr="00EB00F3" w:rsidRDefault="00EB00F3" w:rsidP="00EB00F3">
            <w:pPr>
              <w:ind w:left="-4"/>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41380606" w14:textId="1BD75321" w:rsidR="00790C26" w:rsidRPr="00EB00F3" w:rsidRDefault="00EB00F3"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g</w:t>
            </w:r>
            <w:r w:rsidR="00790C26" w:rsidRPr="00EB00F3">
              <w:rPr>
                <w:rFonts w:eastAsia="Calibri" w:cstheme="minorHAnsi"/>
              </w:rPr>
              <w:t>obernanza</w:t>
            </w:r>
            <w:r>
              <w:rPr>
                <w:rFonts w:eastAsia="Calibri" w:cstheme="minorHAnsi"/>
              </w:rPr>
              <w:t xml:space="preserve"> de la información</w:t>
            </w:r>
            <w:r w:rsidR="00EC4798">
              <w:rPr>
                <w:rFonts w:eastAsia="Calibri" w:cstheme="minorHAnsi"/>
              </w:rPr>
              <w:t xml:space="preserve"> a nivel institucional, </w:t>
            </w:r>
            <w:r w:rsidR="00790C26" w:rsidRPr="00EB00F3">
              <w:rPr>
                <w:rFonts w:eastAsia="Calibri" w:cstheme="minorHAnsi"/>
              </w:rPr>
              <w:t xml:space="preserve"> </w:t>
            </w:r>
            <w:r w:rsidR="00EC4798">
              <w:rPr>
                <w:rFonts w:eastAsia="Calibri" w:cstheme="minorHAnsi"/>
              </w:rPr>
              <w:t>donde se definan</w:t>
            </w:r>
            <w:r w:rsidR="00790C26" w:rsidRPr="00EB00F3">
              <w:rPr>
                <w:rFonts w:eastAsia="Calibri" w:cstheme="minorHAnsi"/>
              </w:rPr>
              <w:t xml:space="preserve"> las políticas, los roles y las responsabilidades para la gestión de la información.</w:t>
            </w:r>
          </w:p>
          <w:p w14:paraId="1D4BDE36" w14:textId="39AA25A5" w:rsidR="00790C26" w:rsidRPr="00EB00F3" w:rsidRDefault="00EC4798"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s</w:t>
            </w:r>
            <w:r w:rsidR="00790C26" w:rsidRPr="00EB00F3">
              <w:rPr>
                <w:rFonts w:eastAsia="Calibri" w:cstheme="minorHAnsi"/>
              </w:rPr>
              <w:t>eguridad</w:t>
            </w:r>
            <w:r>
              <w:rPr>
                <w:rFonts w:eastAsia="Calibri" w:cstheme="minorHAnsi"/>
              </w:rPr>
              <w:t xml:space="preserve"> y privacidad de la información</w:t>
            </w:r>
            <w:r w:rsidR="00790C26" w:rsidRPr="00EB00F3">
              <w:rPr>
                <w:rFonts w:eastAsia="Calibri" w:cstheme="minorHAnsi"/>
              </w:rPr>
              <w:t xml:space="preserve">: </w:t>
            </w:r>
            <w:r w:rsidR="00471D7A">
              <w:rPr>
                <w:rFonts w:eastAsia="Calibri" w:cstheme="minorHAnsi"/>
              </w:rPr>
              <w:t xml:space="preserve">donde se precisen las </w:t>
            </w:r>
            <w:r w:rsidR="00790C26" w:rsidRPr="00EB00F3">
              <w:rPr>
                <w:rFonts w:eastAsia="Calibri" w:cstheme="minorHAnsi"/>
              </w:rPr>
              <w:t>actividad</w:t>
            </w:r>
            <w:r w:rsidR="00471D7A">
              <w:rPr>
                <w:rFonts w:eastAsia="Calibri" w:cstheme="minorHAnsi"/>
              </w:rPr>
              <w:t>es</w:t>
            </w:r>
            <w:r w:rsidR="00790C26" w:rsidRPr="00EB00F3">
              <w:rPr>
                <w:rFonts w:eastAsia="Calibri" w:cstheme="minorHAnsi"/>
              </w:rPr>
              <w:t xml:space="preserve"> </w:t>
            </w:r>
            <w:r w:rsidR="00471D7A">
              <w:rPr>
                <w:rFonts w:eastAsia="Calibri" w:cstheme="minorHAnsi"/>
              </w:rPr>
              <w:t>para</w:t>
            </w:r>
            <w:r w:rsidR="00790C26" w:rsidRPr="00EB00F3">
              <w:rPr>
                <w:rFonts w:eastAsia="Calibri" w:cstheme="minorHAnsi"/>
              </w:rPr>
              <w:t xml:space="preserve"> proteger la información de los riesgos de pérdida, acceso no autorizado o uso indebido.</w:t>
            </w:r>
          </w:p>
          <w:p w14:paraId="6A27FAE6" w14:textId="357E448A" w:rsidR="00790C26" w:rsidRPr="00DA4E79" w:rsidRDefault="002C1906"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color w:val="auto"/>
              </w:rPr>
              <w:t>Asegurar la c</w:t>
            </w:r>
            <w:r w:rsidR="00790C26" w:rsidRPr="00EB00F3">
              <w:rPr>
                <w:rFonts w:eastAsia="Calibri" w:cstheme="minorHAnsi"/>
                <w:color w:val="auto"/>
              </w:rPr>
              <w:t>onformidad</w:t>
            </w:r>
            <w:r>
              <w:rPr>
                <w:rFonts w:eastAsia="Calibri" w:cstheme="minorHAnsi"/>
                <w:color w:val="auto"/>
              </w:rPr>
              <w:t xml:space="preserve"> de la información</w:t>
            </w:r>
            <w:r w:rsidR="00790C26" w:rsidRPr="00EB00F3">
              <w:rPr>
                <w:rFonts w:eastAsia="Calibri" w:cstheme="minorHAnsi"/>
                <w:color w:val="auto"/>
              </w:rPr>
              <w:t xml:space="preserve">: </w:t>
            </w:r>
            <w:r w:rsidR="00DD2856">
              <w:rPr>
                <w:rFonts w:eastAsia="Calibri" w:cstheme="minorHAnsi"/>
                <w:color w:val="auto"/>
              </w:rPr>
              <w:t>donde se estipulen las acciones para</w:t>
            </w:r>
            <w:r w:rsidR="00790C26" w:rsidRPr="00790C26">
              <w:rPr>
                <w:rFonts w:eastAsia="Calibri" w:cstheme="minorHAnsi"/>
              </w:rPr>
              <w:t xml:space="preserve"> garantizar que la gestión de la información cumpla con los requisitos </w:t>
            </w:r>
            <w:r w:rsidR="00B55340">
              <w:rPr>
                <w:rFonts w:eastAsia="Calibri" w:cstheme="minorHAnsi"/>
              </w:rPr>
              <w:t>normativos</w:t>
            </w:r>
            <w:r w:rsidR="00790C26" w:rsidRPr="00790C26">
              <w:rPr>
                <w:rFonts w:eastAsia="Calibri" w:cstheme="minorHAnsi"/>
              </w:rPr>
              <w:t xml:space="preserve"> y reglamentarios.</w:t>
            </w:r>
          </w:p>
        </w:tc>
      </w:tr>
      <w:tr w:rsidR="000C0C2C" w:rsidRPr="0007489F" w14:paraId="340D9203"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77B67109" w14:textId="7F368D97" w:rsidR="000C0C2C" w:rsidRDefault="000C0C2C" w:rsidP="000C0C2C">
            <w:pPr>
              <w:rPr>
                <w:rFonts w:cstheme="minorHAnsi"/>
              </w:rPr>
            </w:pPr>
            <w:r>
              <w:rPr>
                <w:rFonts w:cstheme="minorHAnsi"/>
              </w:rPr>
              <w:lastRenderedPageBreak/>
              <w:t>BR_IN_0</w:t>
            </w:r>
            <w:r w:rsidR="00665EAB">
              <w:rPr>
                <w:rFonts w:cstheme="minorHAnsi"/>
              </w:rPr>
              <w:t>2</w:t>
            </w:r>
          </w:p>
        </w:tc>
        <w:tc>
          <w:tcPr>
            <w:tcW w:w="808" w:type="pct"/>
            <w:shd w:val="clear" w:color="auto" w:fill="auto"/>
            <w:vAlign w:val="center"/>
          </w:tcPr>
          <w:p w14:paraId="2D1B529E" w14:textId="21E7CB54" w:rsidR="000C0C2C" w:rsidRPr="00123A08" w:rsidRDefault="000C0C2C" w:rsidP="000C0C2C">
            <w:pPr>
              <w:cnfStyle w:val="000000000000" w:firstRow="0" w:lastRow="0" w:firstColumn="0" w:lastColumn="0" w:oddVBand="0" w:evenVBand="0" w:oddHBand="0" w:evenHBand="0" w:firstRowFirstColumn="0" w:firstRowLastColumn="0" w:lastRowFirstColumn="0" w:lastRowLastColumn="0"/>
              <w:rPr>
                <w:rFonts w:cstheme="minorHAnsi"/>
              </w:rPr>
            </w:pPr>
            <w:r w:rsidRPr="00123A08">
              <w:rPr>
                <w:rFonts w:cstheme="minorHAnsi"/>
              </w:rPr>
              <w:t>Gobierno de la información</w:t>
            </w:r>
          </w:p>
        </w:tc>
        <w:tc>
          <w:tcPr>
            <w:tcW w:w="1738" w:type="pct"/>
            <w:shd w:val="clear" w:color="auto" w:fill="auto"/>
            <w:vAlign w:val="center"/>
          </w:tcPr>
          <w:p w14:paraId="0C3D440E" w14:textId="0B2C46E8" w:rsidR="000C0C2C" w:rsidRDefault="000C0C2C" w:rsidP="000C0C2C">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debe generar los mecanismos requeridos para realizar el </w:t>
            </w:r>
            <w:r w:rsidRPr="00654F71">
              <w:rPr>
                <w:rFonts w:eastAsia="Calibri" w:cstheme="minorHAnsi"/>
              </w:rPr>
              <w:t>análisis, definición, gobierno e implementación</w:t>
            </w:r>
            <w:r>
              <w:rPr>
                <w:rFonts w:eastAsia="Calibri" w:cstheme="minorHAnsi"/>
              </w:rPr>
              <w:t xml:space="preserve"> de la gestión de datos maestros</w:t>
            </w:r>
            <w:r w:rsidRPr="00654F71">
              <w:rPr>
                <w:rFonts w:eastAsia="Calibri" w:cstheme="minorHAnsi"/>
              </w:rPr>
              <w:t xml:space="preserve">, </w:t>
            </w:r>
            <w:r>
              <w:rPr>
                <w:rFonts w:eastAsia="Calibri" w:cstheme="minorHAnsi"/>
              </w:rPr>
              <w:t xml:space="preserve">con la finalidad de reducir el impacto que </w:t>
            </w:r>
            <w:r w:rsidRPr="00654F71">
              <w:rPr>
                <w:rFonts w:eastAsia="Calibri" w:cstheme="minorHAnsi"/>
              </w:rPr>
              <w:t>puede llevar a decisiones erróneas y a una disminución de la eficiencia operativa</w:t>
            </w:r>
            <w:r>
              <w:rPr>
                <w:rFonts w:eastAsia="Calibri" w:cstheme="minorHAnsi"/>
              </w:rPr>
              <w:t xml:space="preserve"> al </w:t>
            </w:r>
            <w:r w:rsidRPr="00654F71">
              <w:rPr>
                <w:rFonts w:eastAsia="Calibri" w:cstheme="minorHAnsi"/>
              </w:rPr>
              <w:t>tener datos incoherentes, duplicados o inexactos</w:t>
            </w:r>
            <w:r>
              <w:rPr>
                <w:rFonts w:eastAsia="Calibri" w:cstheme="minorHAnsi"/>
              </w:rPr>
              <w:t xml:space="preserve"> en las fuentes de información de la Entidad</w:t>
            </w:r>
            <w:r w:rsidRPr="00654F71">
              <w:rPr>
                <w:rFonts w:eastAsia="Calibri" w:cstheme="minorHAnsi"/>
              </w:rPr>
              <w:t>.</w:t>
            </w:r>
          </w:p>
        </w:tc>
        <w:tc>
          <w:tcPr>
            <w:tcW w:w="1738" w:type="pct"/>
            <w:shd w:val="clear" w:color="auto" w:fill="auto"/>
            <w:vAlign w:val="center"/>
          </w:tcPr>
          <w:p w14:paraId="7994E23C" w14:textId="3CA8E8FB" w:rsidR="000C0C2C" w:rsidRDefault="000C0C2C" w:rsidP="008C0CEE">
            <w:pPr>
              <w:pStyle w:val="Prrafodelista"/>
              <w:numPr>
                <w:ilvl w:val="0"/>
                <w:numId w:val="5"/>
              </w:numPr>
              <w:pBdr>
                <w:top w:val="none" w:sz="0" w:space="0" w:color="auto"/>
                <w:left w:val="none" w:sz="0" w:space="0" w:color="auto"/>
                <w:bottom w:val="none" w:sz="0" w:space="0" w:color="auto"/>
                <w:right w:val="none" w:sz="0" w:space="0" w:color="auto"/>
                <w:between w:val="none" w:sz="0" w:space="0" w:color="auto"/>
              </w:pBd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Realizar el inventario y clasificación de los datos maestros y metadatos de la Entidad, de conformidad con las fuentes de información que son administradas por la </w:t>
            </w:r>
            <w:r w:rsidR="001E1000">
              <w:rPr>
                <w:rFonts w:eastAsia="Calibri" w:cstheme="minorHAnsi"/>
              </w:rPr>
              <w:t>Oficina de Tecnologías de la Información</w:t>
            </w:r>
            <w:r>
              <w:rPr>
                <w:rFonts w:eastAsia="Calibri" w:cstheme="minorHAnsi"/>
              </w:rPr>
              <w:t>.</w:t>
            </w:r>
          </w:p>
          <w:p w14:paraId="25687998" w14:textId="0966BD5E" w:rsidR="000C0C2C" w:rsidRDefault="000C0C2C" w:rsidP="008C0CEE">
            <w:pPr>
              <w:pStyle w:val="Prrafodelista"/>
              <w:numPr>
                <w:ilvl w:val="0"/>
                <w:numId w:val="5"/>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Establecer los </w:t>
            </w:r>
            <w:r w:rsidRPr="003D1BB9">
              <w:rPr>
                <w:rFonts w:eastAsia="Calibri" w:cstheme="minorHAnsi"/>
              </w:rPr>
              <w:t xml:space="preserve">requisitos </w:t>
            </w:r>
            <w:r>
              <w:rPr>
                <w:rFonts w:eastAsia="Calibri" w:cstheme="minorHAnsi"/>
              </w:rPr>
              <w:t xml:space="preserve">de los datos maestros </w:t>
            </w:r>
            <w:r w:rsidR="00AD6F44">
              <w:rPr>
                <w:rFonts w:eastAsia="Calibri" w:cstheme="minorHAnsi"/>
              </w:rPr>
              <w:t xml:space="preserve">y metadatos </w:t>
            </w:r>
            <w:r w:rsidR="002E0232">
              <w:rPr>
                <w:rFonts w:eastAsia="Calibri" w:cstheme="minorHAnsi"/>
              </w:rPr>
              <w:t xml:space="preserve">con la finalidad que </w:t>
            </w:r>
            <w:r w:rsidR="009F31A0">
              <w:rPr>
                <w:rFonts w:eastAsia="Calibri" w:cstheme="minorHAnsi"/>
              </w:rPr>
              <w:t xml:space="preserve">se </w:t>
            </w:r>
            <w:r w:rsidRPr="003D1BB9">
              <w:rPr>
                <w:rFonts w:eastAsia="Calibri" w:cstheme="minorHAnsi"/>
              </w:rPr>
              <w:t>especifi</w:t>
            </w:r>
            <w:r>
              <w:rPr>
                <w:rFonts w:eastAsia="Calibri" w:cstheme="minorHAnsi"/>
              </w:rPr>
              <w:t>que</w:t>
            </w:r>
            <w:r w:rsidRPr="003D1BB9">
              <w:rPr>
                <w:rFonts w:eastAsia="Calibri" w:cstheme="minorHAnsi"/>
              </w:rPr>
              <w:t xml:space="preserve"> la precisión, completitud, </w:t>
            </w:r>
            <w:r w:rsidRPr="003D1BB9">
              <w:rPr>
                <w:rFonts w:eastAsia="Calibri" w:cstheme="minorHAnsi"/>
              </w:rPr>
              <w:lastRenderedPageBreak/>
              <w:t>fiabilidad y coherencia</w:t>
            </w:r>
            <w:r w:rsidR="002E0232">
              <w:rPr>
                <w:rFonts w:eastAsia="Calibri" w:cstheme="minorHAnsi"/>
              </w:rPr>
              <w:t xml:space="preserve"> de estos</w:t>
            </w:r>
            <w:r w:rsidRPr="003D1BB9">
              <w:rPr>
                <w:rFonts w:eastAsia="Calibri" w:cstheme="minorHAnsi"/>
              </w:rPr>
              <w:t>.</w:t>
            </w:r>
          </w:p>
        </w:tc>
      </w:tr>
      <w:tr w:rsidR="000C0C2C" w:rsidRPr="0007489F" w14:paraId="2FACE45F"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1CF37A33" w14:textId="1AE88DCE" w:rsidR="000C0C2C" w:rsidRDefault="000C0C2C" w:rsidP="000C0C2C">
            <w:pPr>
              <w:jc w:val="center"/>
              <w:rPr>
                <w:rFonts w:cstheme="minorHAnsi"/>
              </w:rPr>
            </w:pPr>
            <w:r>
              <w:rPr>
                <w:rFonts w:cstheme="minorHAnsi"/>
              </w:rPr>
              <w:lastRenderedPageBreak/>
              <w:t>BR_IN_0</w:t>
            </w:r>
            <w:r w:rsidR="00665EAB">
              <w:rPr>
                <w:rFonts w:cstheme="minorHAnsi"/>
              </w:rPr>
              <w:t>3</w:t>
            </w:r>
          </w:p>
        </w:tc>
        <w:tc>
          <w:tcPr>
            <w:tcW w:w="808" w:type="pct"/>
            <w:shd w:val="clear" w:color="auto" w:fill="auto"/>
            <w:vAlign w:val="center"/>
          </w:tcPr>
          <w:p w14:paraId="43A3C713" w14:textId="39CB95E9" w:rsidR="000C0C2C" w:rsidRPr="00C8784C" w:rsidRDefault="000C0C2C" w:rsidP="000C0C2C">
            <w:pPr>
              <w:cnfStyle w:val="000000100000" w:firstRow="0" w:lastRow="0" w:firstColumn="0" w:lastColumn="0" w:oddVBand="0" w:evenVBand="0" w:oddHBand="1" w:evenHBand="0" w:firstRowFirstColumn="0" w:firstRowLastColumn="0" w:lastRowFirstColumn="0" w:lastRowLastColumn="0"/>
              <w:rPr>
                <w:rFonts w:cstheme="minorHAnsi"/>
              </w:rPr>
            </w:pPr>
            <w:r w:rsidRPr="00C8784C">
              <w:rPr>
                <w:rFonts w:cstheme="minorHAnsi"/>
              </w:rPr>
              <w:t>Gestión de la calidad de los datos</w:t>
            </w:r>
          </w:p>
        </w:tc>
        <w:tc>
          <w:tcPr>
            <w:tcW w:w="1738" w:type="pct"/>
            <w:shd w:val="clear" w:color="auto" w:fill="auto"/>
            <w:vAlign w:val="center"/>
          </w:tcPr>
          <w:p w14:paraId="7D1907DA" w14:textId="36FEAF97" w:rsidR="000C0C2C" w:rsidRDefault="000C0C2C" w:rsidP="000C0C2C">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ha venido trabajando en la gestión de la calidad de los datos, generando mecanismos que le permite corregir los hallazgos de conformidad con los procedimientos y herramientas implementadas; no obstante, estos deben mejorarse para garantizar la fiabilidad, precisión y relevancia de los datos</w:t>
            </w:r>
            <w:r w:rsidRPr="00D22867">
              <w:rPr>
                <w:rFonts w:eastAsia="Calibri" w:cstheme="minorHAnsi"/>
              </w:rPr>
              <w:t xml:space="preserve"> </w:t>
            </w:r>
            <w:r>
              <w:rPr>
                <w:rFonts w:eastAsia="Calibri" w:cstheme="minorHAnsi"/>
              </w:rPr>
              <w:t>en las fuentes de información de la Entidad</w:t>
            </w:r>
            <w:r w:rsidRPr="00D22867">
              <w:rPr>
                <w:rFonts w:eastAsia="Calibri" w:cstheme="minorHAnsi"/>
              </w:rPr>
              <w:t>.</w:t>
            </w:r>
          </w:p>
        </w:tc>
        <w:tc>
          <w:tcPr>
            <w:tcW w:w="1738" w:type="pct"/>
            <w:shd w:val="clear" w:color="auto" w:fill="auto"/>
            <w:vAlign w:val="center"/>
          </w:tcPr>
          <w:p w14:paraId="68039EE7" w14:textId="77777777" w:rsidR="000C0C2C" w:rsidRDefault="000C0C2C"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Diseñar e implementar </w:t>
            </w:r>
            <w:r w:rsidRPr="004C1127">
              <w:rPr>
                <w:rFonts w:eastAsia="Calibri" w:cstheme="minorHAnsi"/>
              </w:rPr>
              <w:t xml:space="preserve">los </w:t>
            </w:r>
            <w:r>
              <w:rPr>
                <w:rFonts w:eastAsia="Calibri" w:cstheme="minorHAnsi"/>
              </w:rPr>
              <w:t>mecanismos que permitan realizar el</w:t>
            </w:r>
            <w:r w:rsidRPr="004C1127">
              <w:rPr>
                <w:rFonts w:eastAsia="Calibri" w:cstheme="minorHAnsi"/>
              </w:rPr>
              <w:t xml:space="preserve"> aseguramiento, control, inspección y mejoramiento de la calidad de la información.</w:t>
            </w:r>
          </w:p>
          <w:p w14:paraId="444F423D" w14:textId="3C8433F4" w:rsidR="000C0C2C" w:rsidRDefault="000C0C2C"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Generar las estrategias para el </w:t>
            </w:r>
            <w:r w:rsidR="006A2E12">
              <w:rPr>
                <w:rFonts w:eastAsia="Calibri" w:cstheme="minorHAnsi"/>
              </w:rPr>
              <w:t xml:space="preserve">análisis, </w:t>
            </w:r>
            <w:r>
              <w:rPr>
                <w:rFonts w:eastAsia="Calibri" w:cstheme="minorHAnsi"/>
              </w:rPr>
              <w:t>monitoreo y supervisión</w:t>
            </w:r>
            <w:r w:rsidRPr="006832BA">
              <w:rPr>
                <w:rFonts w:eastAsia="Calibri" w:cstheme="minorHAnsi"/>
              </w:rPr>
              <w:t xml:space="preserve"> </w:t>
            </w:r>
            <w:r w:rsidR="006A2E12">
              <w:rPr>
                <w:rFonts w:eastAsia="Calibri" w:cstheme="minorHAnsi"/>
              </w:rPr>
              <w:t>de</w:t>
            </w:r>
            <w:r w:rsidRPr="006832BA">
              <w:rPr>
                <w:rFonts w:eastAsia="Calibri" w:cstheme="minorHAnsi"/>
              </w:rPr>
              <w:t xml:space="preserve"> la gestión de la calidad de los datos</w:t>
            </w:r>
            <w:r>
              <w:rPr>
                <w:rFonts w:eastAsia="Calibri" w:cstheme="minorHAnsi"/>
              </w:rPr>
              <w:t>,</w:t>
            </w:r>
            <w:r w:rsidRPr="006832BA">
              <w:rPr>
                <w:rFonts w:eastAsia="Calibri" w:cstheme="minorHAnsi"/>
              </w:rPr>
              <w:t xml:space="preserve"> </w:t>
            </w:r>
            <w:r>
              <w:rPr>
                <w:rFonts w:eastAsia="Calibri" w:cstheme="minorHAnsi"/>
              </w:rPr>
              <w:t xml:space="preserve">formulando y ejecutando </w:t>
            </w:r>
            <w:r w:rsidRPr="006832BA">
              <w:rPr>
                <w:rFonts w:eastAsia="Calibri" w:cstheme="minorHAnsi"/>
              </w:rPr>
              <w:t xml:space="preserve">mecanismos para el reporte de </w:t>
            </w:r>
            <w:r>
              <w:rPr>
                <w:rFonts w:eastAsia="Calibri" w:cstheme="minorHAnsi"/>
              </w:rPr>
              <w:t xml:space="preserve">los </w:t>
            </w:r>
            <w:r w:rsidRPr="006832BA">
              <w:rPr>
                <w:rFonts w:eastAsia="Calibri" w:cstheme="minorHAnsi"/>
              </w:rPr>
              <w:t xml:space="preserve">hallazgos </w:t>
            </w:r>
            <w:r>
              <w:rPr>
                <w:rFonts w:eastAsia="Calibri" w:cstheme="minorHAnsi"/>
              </w:rPr>
              <w:t>encontrados</w:t>
            </w:r>
            <w:r w:rsidRPr="006832BA">
              <w:rPr>
                <w:rFonts w:eastAsia="Calibri" w:cstheme="minorHAnsi"/>
              </w:rPr>
              <w:t>.</w:t>
            </w:r>
          </w:p>
        </w:tc>
      </w:tr>
      <w:tr w:rsidR="000C0C2C" w:rsidRPr="0007489F" w14:paraId="469430F6"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6510E24F" w14:textId="752BCF06" w:rsidR="000C0C2C" w:rsidRPr="00D03F74" w:rsidRDefault="000C0C2C" w:rsidP="000C0C2C">
            <w:pPr>
              <w:jc w:val="center"/>
              <w:rPr>
                <w:rFonts w:cstheme="minorHAnsi"/>
                <w:b w:val="0"/>
                <w:bCs/>
              </w:rPr>
            </w:pPr>
            <w:r>
              <w:rPr>
                <w:rFonts w:cstheme="minorHAnsi"/>
              </w:rPr>
              <w:t>BR_IN_0</w:t>
            </w:r>
            <w:r w:rsidR="00665EAB">
              <w:rPr>
                <w:rFonts w:cstheme="minorHAnsi"/>
              </w:rPr>
              <w:t>4</w:t>
            </w:r>
          </w:p>
        </w:tc>
        <w:tc>
          <w:tcPr>
            <w:tcW w:w="808" w:type="pct"/>
            <w:shd w:val="clear" w:color="auto" w:fill="auto"/>
            <w:vAlign w:val="center"/>
          </w:tcPr>
          <w:p w14:paraId="53C6DC85" w14:textId="004756E9" w:rsidR="000C0C2C" w:rsidRPr="00E378FE" w:rsidRDefault="000C0C2C" w:rsidP="000C0C2C">
            <w:pPr>
              <w:cnfStyle w:val="000000000000" w:firstRow="0" w:lastRow="0" w:firstColumn="0" w:lastColumn="0" w:oddVBand="0" w:evenVBand="0" w:oddHBand="0" w:evenHBand="0" w:firstRowFirstColumn="0" w:firstRowLastColumn="0" w:lastRowFirstColumn="0" w:lastRowLastColumn="0"/>
              <w:rPr>
                <w:rFonts w:cstheme="minorHAnsi"/>
              </w:rPr>
            </w:pPr>
            <w:r w:rsidRPr="00294CC8">
              <w:rPr>
                <w:rFonts w:cstheme="minorHAnsi"/>
              </w:rPr>
              <w:t>Publicación de los servicios de intercambio de información</w:t>
            </w:r>
          </w:p>
        </w:tc>
        <w:tc>
          <w:tcPr>
            <w:tcW w:w="1738" w:type="pct"/>
            <w:shd w:val="clear" w:color="auto" w:fill="auto"/>
            <w:vAlign w:val="center"/>
          </w:tcPr>
          <w:p w14:paraId="0F06C2C5" w14:textId="63A2F57E" w:rsidR="000C0C2C" w:rsidRDefault="000C0C2C" w:rsidP="000C0C2C">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Si bien la </w:t>
            </w:r>
            <w:r w:rsidR="001E1000">
              <w:rPr>
                <w:rFonts w:eastAsia="Calibri" w:cstheme="minorHAnsi"/>
              </w:rPr>
              <w:t>Oficina de Tecnologías de la Información</w:t>
            </w:r>
            <w:r>
              <w:rPr>
                <w:rFonts w:eastAsia="Calibri" w:cstheme="minorHAnsi"/>
              </w:rPr>
              <w:t xml:space="preserve"> intercambia información con el IDU y la Alta Consejería Distrital </w:t>
            </w:r>
            <w:r w:rsidRPr="0073586D">
              <w:rPr>
                <w:rFonts w:eastAsia="Calibri" w:cstheme="minorHAnsi"/>
              </w:rPr>
              <w:t>haciendo uso de un lenguaje estandarizado o común de intercambi</w:t>
            </w:r>
            <w:r>
              <w:rPr>
                <w:rFonts w:eastAsia="Calibri" w:cstheme="minorHAnsi"/>
              </w:rPr>
              <w:t xml:space="preserve">o, se debe mejorar los aspectos claves para garantizar que la información cumpla; adicionalmente, con los requerimientos establecidos por el gobierno nacional al </w:t>
            </w:r>
            <w:r w:rsidRPr="00A15DA9">
              <w:rPr>
                <w:rFonts w:eastAsia="Calibri" w:cstheme="minorHAnsi"/>
              </w:rPr>
              <w:t xml:space="preserve">exponer </w:t>
            </w:r>
            <w:r>
              <w:rPr>
                <w:rFonts w:eastAsia="Calibri" w:cstheme="minorHAnsi"/>
              </w:rPr>
              <w:t>los</w:t>
            </w:r>
            <w:r w:rsidRPr="00A15DA9">
              <w:rPr>
                <w:rFonts w:eastAsia="Calibri" w:cstheme="minorHAnsi"/>
              </w:rPr>
              <w:t xml:space="preserve"> servicios de intercambio de información a través de la Plataforma de Interoperabilidad del Estado colombiano.</w:t>
            </w:r>
          </w:p>
        </w:tc>
        <w:tc>
          <w:tcPr>
            <w:tcW w:w="1738" w:type="pct"/>
            <w:shd w:val="clear" w:color="auto" w:fill="auto"/>
            <w:vAlign w:val="center"/>
          </w:tcPr>
          <w:p w14:paraId="631B6462" w14:textId="2C3F1687" w:rsidR="000C0C2C" w:rsidRPr="00DA0D35" w:rsidRDefault="00090FC9" w:rsidP="008C0CEE">
            <w:pPr>
              <w:pStyle w:val="Prrafodelista"/>
              <w:numPr>
                <w:ilvl w:val="0"/>
                <w:numId w:val="5"/>
              </w:numPr>
              <w:pBdr>
                <w:top w:val="none" w:sz="0" w:space="0" w:color="auto"/>
                <w:left w:val="none" w:sz="0" w:space="0" w:color="auto"/>
                <w:bottom w:val="none" w:sz="0" w:space="0" w:color="auto"/>
                <w:right w:val="none" w:sz="0" w:space="0" w:color="auto"/>
                <w:between w:val="none" w:sz="0" w:space="0" w:color="auto"/>
              </w:pBd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Desarrollar</w:t>
            </w:r>
            <w:r w:rsidR="000C0C2C">
              <w:rPr>
                <w:rFonts w:cstheme="minorHAnsi"/>
              </w:rPr>
              <w:t xml:space="preserve"> el análisis de</w:t>
            </w:r>
            <w:r>
              <w:rPr>
                <w:rFonts w:cstheme="minorHAnsi"/>
              </w:rPr>
              <w:t xml:space="preserve"> viabilidad y</w:t>
            </w:r>
            <w:r w:rsidR="000C0C2C">
              <w:rPr>
                <w:rFonts w:cstheme="minorHAnsi"/>
              </w:rPr>
              <w:t xml:space="preserve"> pertinencia, relacionado con la implementación del marco</w:t>
            </w:r>
            <w:r w:rsidR="000C0C2C" w:rsidRPr="00F96EE3">
              <w:rPr>
                <w:rFonts w:eastAsia="Calibri" w:cstheme="minorHAnsi"/>
              </w:rPr>
              <w:t xml:space="preserve"> de interoperabilidad del</w:t>
            </w:r>
            <w:r w:rsidR="000C0C2C">
              <w:rPr>
                <w:rFonts w:eastAsia="Calibri" w:cstheme="minorHAnsi"/>
              </w:rPr>
              <w:t xml:space="preserve"> estado colombiano.</w:t>
            </w:r>
          </w:p>
          <w:p w14:paraId="116ABAFD" w14:textId="5590B0B9" w:rsidR="000C0C2C" w:rsidRPr="00474759" w:rsidRDefault="000C0C2C" w:rsidP="008C0CEE">
            <w:pPr>
              <w:pStyle w:val="Prrafodelista"/>
              <w:numPr>
                <w:ilvl w:val="0"/>
                <w:numId w:val="5"/>
              </w:numPr>
              <w:pBdr>
                <w:top w:val="none" w:sz="0" w:space="0" w:color="auto"/>
                <w:left w:val="none" w:sz="0" w:space="0" w:color="auto"/>
                <w:bottom w:val="none" w:sz="0" w:space="0" w:color="auto"/>
                <w:right w:val="none" w:sz="0" w:space="0" w:color="auto"/>
                <w:between w:val="none" w:sz="0" w:space="0" w:color="auto"/>
              </w:pBd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 xml:space="preserve">Diseñar y </w:t>
            </w:r>
            <w:r w:rsidR="00AD72FD">
              <w:rPr>
                <w:rFonts w:eastAsia="Calibri" w:cstheme="minorHAnsi"/>
              </w:rPr>
              <w:t>establecer la estrategia</w:t>
            </w:r>
            <w:r>
              <w:rPr>
                <w:rFonts w:eastAsia="Calibri" w:cstheme="minorHAnsi"/>
              </w:rPr>
              <w:t xml:space="preserve"> </w:t>
            </w:r>
            <w:r w:rsidR="00AD72FD">
              <w:rPr>
                <w:rFonts w:eastAsia="Calibri" w:cstheme="minorHAnsi"/>
              </w:rPr>
              <w:t xml:space="preserve">para </w:t>
            </w:r>
            <w:r>
              <w:rPr>
                <w:rFonts w:eastAsia="Calibri" w:cstheme="minorHAnsi"/>
              </w:rPr>
              <w:t>implementa</w:t>
            </w:r>
            <w:r w:rsidR="00AD72FD">
              <w:rPr>
                <w:rFonts w:eastAsia="Calibri" w:cstheme="minorHAnsi"/>
              </w:rPr>
              <w:t>r</w:t>
            </w:r>
            <w:r>
              <w:rPr>
                <w:rFonts w:eastAsia="Calibri" w:cstheme="minorHAnsi"/>
              </w:rPr>
              <w:t xml:space="preserve"> </w:t>
            </w:r>
            <w:r w:rsidRPr="004C1127">
              <w:rPr>
                <w:rFonts w:eastAsia="Calibri" w:cstheme="minorHAnsi"/>
              </w:rPr>
              <w:t xml:space="preserve">los </w:t>
            </w:r>
            <w:r>
              <w:rPr>
                <w:rFonts w:eastAsia="Calibri" w:cstheme="minorHAnsi"/>
              </w:rPr>
              <w:t xml:space="preserve">mecanismos que </w:t>
            </w:r>
            <w:r w:rsidR="00973351">
              <w:rPr>
                <w:rFonts w:eastAsia="Calibri" w:cstheme="minorHAnsi"/>
              </w:rPr>
              <w:t>faciliten la</w:t>
            </w:r>
            <w:r>
              <w:rPr>
                <w:rFonts w:eastAsia="Calibri" w:cstheme="minorHAnsi"/>
              </w:rPr>
              <w:t xml:space="preserve"> expo</w:t>
            </w:r>
            <w:r w:rsidR="00973351">
              <w:rPr>
                <w:rFonts w:eastAsia="Calibri" w:cstheme="minorHAnsi"/>
              </w:rPr>
              <w:t>sición de</w:t>
            </w:r>
            <w:r>
              <w:rPr>
                <w:rFonts w:eastAsia="Calibri" w:cstheme="minorHAnsi"/>
              </w:rPr>
              <w:t xml:space="preserve"> los servicios de intercambio de información en la </w:t>
            </w:r>
            <w:r w:rsidRPr="00F96EE3">
              <w:rPr>
                <w:rFonts w:eastAsia="Calibri" w:cstheme="minorHAnsi"/>
              </w:rPr>
              <w:t xml:space="preserve">plataforma de interoperabilidad </w:t>
            </w:r>
            <w:r>
              <w:rPr>
                <w:rFonts w:eastAsia="Calibri" w:cstheme="minorHAnsi"/>
              </w:rPr>
              <w:t xml:space="preserve">del </w:t>
            </w:r>
            <w:r w:rsidRPr="00F96EE3">
              <w:rPr>
                <w:rFonts w:eastAsia="Calibri" w:cstheme="minorHAnsi"/>
              </w:rPr>
              <w:t>estado</w:t>
            </w:r>
            <w:r w:rsidR="00973351">
              <w:rPr>
                <w:rFonts w:eastAsia="Calibri" w:cstheme="minorHAnsi"/>
              </w:rPr>
              <w:t xml:space="preserve"> colombiano</w:t>
            </w:r>
            <w:r w:rsidRPr="004C1127">
              <w:rPr>
                <w:rFonts w:eastAsia="Calibri" w:cstheme="minorHAnsi"/>
              </w:rPr>
              <w:t>.</w:t>
            </w:r>
          </w:p>
        </w:tc>
      </w:tr>
      <w:tr w:rsidR="000C0C2C" w:rsidRPr="0007489F" w14:paraId="5008E4A3"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3E2717EC" w14:textId="47E09236" w:rsidR="000C0C2C" w:rsidRPr="002D5FC0" w:rsidRDefault="000C0C2C" w:rsidP="000C0C2C">
            <w:pPr>
              <w:jc w:val="center"/>
              <w:rPr>
                <w:rFonts w:eastAsia="Calibri"/>
              </w:rPr>
            </w:pPr>
            <w:r>
              <w:rPr>
                <w:rFonts w:cstheme="minorHAnsi"/>
              </w:rPr>
              <w:t>BR_IN_0</w:t>
            </w:r>
            <w:r w:rsidR="00665EAB">
              <w:rPr>
                <w:rFonts w:cstheme="minorHAnsi"/>
              </w:rPr>
              <w:t>5</w:t>
            </w:r>
          </w:p>
        </w:tc>
        <w:tc>
          <w:tcPr>
            <w:tcW w:w="808" w:type="pct"/>
            <w:shd w:val="clear" w:color="auto" w:fill="auto"/>
            <w:vAlign w:val="center"/>
          </w:tcPr>
          <w:p w14:paraId="7CCD884E" w14:textId="35CB294A" w:rsidR="000C0C2C" w:rsidRPr="0007489F" w:rsidRDefault="000C0C2C" w:rsidP="000C0C2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71EBA">
              <w:rPr>
                <w:rFonts w:cstheme="minorHAnsi"/>
                <w:color w:val="000000" w:themeColor="text1"/>
              </w:rPr>
              <w:t>Acuerdos de Nivel de servicio para intercambio de información</w:t>
            </w:r>
          </w:p>
        </w:tc>
        <w:tc>
          <w:tcPr>
            <w:tcW w:w="1738" w:type="pct"/>
            <w:shd w:val="clear" w:color="auto" w:fill="auto"/>
            <w:vAlign w:val="center"/>
          </w:tcPr>
          <w:p w14:paraId="73F314CA" w14:textId="7DB0C11B" w:rsidR="000C0C2C" w:rsidRPr="0007489F" w:rsidRDefault="000C0C2C" w:rsidP="000C0C2C">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CD4EDE">
              <w:rPr>
                <w:rFonts w:eastAsia="Calibri" w:cstheme="minorHAnsi"/>
              </w:rPr>
              <w:t xml:space="preserve">Si bien la </w:t>
            </w:r>
            <w:r w:rsidR="001E1000">
              <w:rPr>
                <w:rFonts w:eastAsia="Calibri" w:cstheme="minorHAnsi"/>
              </w:rPr>
              <w:t>Oficina de Tecnologías de la Información</w:t>
            </w:r>
            <w:r w:rsidRPr="00CD4EDE">
              <w:rPr>
                <w:rFonts w:eastAsia="Calibri" w:cstheme="minorHAnsi"/>
              </w:rPr>
              <w:t xml:space="preserve"> intercambia información con el IDU y la Alta Consejería Distrital haciendo uso de un lenguaje estandarizado o común de intercambio, se debe mejorar los aspectos</w:t>
            </w:r>
            <w:r>
              <w:rPr>
                <w:rFonts w:eastAsia="Calibri" w:cstheme="minorHAnsi"/>
              </w:rPr>
              <w:t xml:space="preserve"> que </w:t>
            </w:r>
            <w:r w:rsidRPr="007450A3">
              <w:rPr>
                <w:rFonts w:eastAsia="Calibri" w:cstheme="minorHAnsi"/>
              </w:rPr>
              <w:t xml:space="preserve">deben establecer los compromisos de cada parte en </w:t>
            </w:r>
            <w:r w:rsidRPr="007450A3">
              <w:rPr>
                <w:rFonts w:eastAsia="Calibri" w:cstheme="minorHAnsi"/>
              </w:rPr>
              <w:lastRenderedPageBreak/>
              <w:t>términos de calidad, disponibilidad, seguridad y otros aspectos relevantes.</w:t>
            </w:r>
          </w:p>
        </w:tc>
        <w:tc>
          <w:tcPr>
            <w:tcW w:w="1738" w:type="pct"/>
            <w:shd w:val="clear" w:color="auto" w:fill="auto"/>
            <w:vAlign w:val="center"/>
          </w:tcPr>
          <w:p w14:paraId="4F717E58" w14:textId="09D1EC5B" w:rsidR="000C0C2C" w:rsidRPr="00DA4E79" w:rsidRDefault="000C0C2C"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474759">
              <w:rPr>
                <w:rFonts w:eastAsia="Calibri" w:cstheme="minorHAnsi"/>
              </w:rPr>
              <w:lastRenderedPageBreak/>
              <w:t xml:space="preserve">Definir e implementar </w:t>
            </w:r>
            <w:r w:rsidR="00895E4D">
              <w:rPr>
                <w:rFonts w:eastAsia="Calibri" w:cstheme="minorHAnsi"/>
              </w:rPr>
              <w:t xml:space="preserve">los </w:t>
            </w:r>
            <w:r w:rsidRPr="00474759">
              <w:rPr>
                <w:rFonts w:eastAsia="Calibri" w:cstheme="minorHAnsi"/>
              </w:rPr>
              <w:t xml:space="preserve">acuerdos de niveles de servicio (ANS) con </w:t>
            </w:r>
            <w:r>
              <w:rPr>
                <w:rFonts w:eastAsia="Calibri" w:cstheme="minorHAnsi"/>
              </w:rPr>
              <w:t xml:space="preserve">las </w:t>
            </w:r>
            <w:r w:rsidRPr="00474759">
              <w:rPr>
                <w:rFonts w:eastAsia="Calibri" w:cstheme="minorHAnsi"/>
              </w:rPr>
              <w:t xml:space="preserve">entidades </w:t>
            </w:r>
            <w:r>
              <w:rPr>
                <w:rFonts w:eastAsia="Calibri" w:cstheme="minorHAnsi"/>
              </w:rPr>
              <w:t>con las que se tiene servicios de intercambio de información</w:t>
            </w:r>
            <w:r w:rsidRPr="00474759">
              <w:rPr>
                <w:rFonts w:eastAsia="Calibri" w:cstheme="minorHAnsi"/>
              </w:rPr>
              <w:t>.</w:t>
            </w:r>
          </w:p>
        </w:tc>
      </w:tr>
      <w:tr w:rsidR="000C0C2C" w:rsidRPr="0007489F" w14:paraId="5D0660DB"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003825EC" w14:textId="3512BAE5" w:rsidR="000C0C2C" w:rsidRPr="00054EF8" w:rsidRDefault="000C0C2C" w:rsidP="000C0C2C">
            <w:pPr>
              <w:jc w:val="center"/>
              <w:rPr>
                <w:rFonts w:cstheme="minorHAnsi"/>
                <w:color w:val="000000" w:themeColor="text1"/>
              </w:rPr>
            </w:pPr>
            <w:r>
              <w:rPr>
                <w:rFonts w:cstheme="minorHAnsi"/>
              </w:rPr>
              <w:t>BR_IN_0</w:t>
            </w:r>
            <w:r w:rsidR="00665EAB">
              <w:rPr>
                <w:rFonts w:cstheme="minorHAnsi"/>
              </w:rPr>
              <w:t>6</w:t>
            </w:r>
          </w:p>
        </w:tc>
        <w:tc>
          <w:tcPr>
            <w:tcW w:w="808" w:type="pct"/>
            <w:shd w:val="clear" w:color="auto" w:fill="auto"/>
            <w:vAlign w:val="center"/>
          </w:tcPr>
          <w:p w14:paraId="05138702" w14:textId="312D8201" w:rsidR="000C0C2C" w:rsidRPr="0007489F" w:rsidRDefault="000C0C2C" w:rsidP="000C0C2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F32AD">
              <w:rPr>
                <w:rFonts w:cstheme="minorHAnsi"/>
                <w:color w:val="000000" w:themeColor="text1"/>
              </w:rPr>
              <w:t>Uso del código postal colombiano</w:t>
            </w:r>
          </w:p>
        </w:tc>
        <w:tc>
          <w:tcPr>
            <w:tcW w:w="1738" w:type="pct"/>
            <w:shd w:val="clear" w:color="auto" w:fill="auto"/>
            <w:vAlign w:val="center"/>
          </w:tcPr>
          <w:p w14:paraId="592F1B03" w14:textId="237C5EBC" w:rsidR="000C0C2C" w:rsidRPr="0007489F" w:rsidRDefault="00EC6424" w:rsidP="000C0C2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 </w:t>
            </w:r>
            <w:r w:rsidR="001E1000">
              <w:rPr>
                <w:rFonts w:cstheme="minorHAnsi"/>
              </w:rPr>
              <w:t>Oficina de Tecnologías de la Información</w:t>
            </w:r>
            <w:r>
              <w:rPr>
                <w:rFonts w:cstheme="minorHAnsi"/>
              </w:rPr>
              <w:t xml:space="preserve"> debe </w:t>
            </w:r>
            <w:r w:rsidR="0020596D">
              <w:rPr>
                <w:rFonts w:cstheme="minorHAnsi"/>
              </w:rPr>
              <w:t>definir</w:t>
            </w:r>
            <w:r w:rsidR="009A3951" w:rsidRPr="009A3951">
              <w:rPr>
                <w:rFonts w:cstheme="minorHAnsi"/>
              </w:rPr>
              <w:t xml:space="preserve"> </w:t>
            </w:r>
            <w:r w:rsidR="009A3951">
              <w:rPr>
                <w:rFonts w:cstheme="minorHAnsi"/>
              </w:rPr>
              <w:t>en</w:t>
            </w:r>
            <w:r w:rsidR="009A3951" w:rsidRPr="009A3951">
              <w:rPr>
                <w:rFonts w:cstheme="minorHAnsi"/>
              </w:rPr>
              <w:t xml:space="preserve"> sus componentes de información, </w:t>
            </w:r>
            <w:r w:rsidR="0020596D">
              <w:rPr>
                <w:rFonts w:cstheme="minorHAnsi"/>
              </w:rPr>
              <w:t>la</w:t>
            </w:r>
            <w:r w:rsidR="009A3951" w:rsidRPr="009A3951">
              <w:rPr>
                <w:rFonts w:cstheme="minorHAnsi"/>
              </w:rPr>
              <w:t xml:space="preserve"> aplica</w:t>
            </w:r>
            <w:r w:rsidR="0020596D">
              <w:rPr>
                <w:rFonts w:cstheme="minorHAnsi"/>
              </w:rPr>
              <w:t>ción d</w:t>
            </w:r>
            <w:r w:rsidR="009A3951" w:rsidRPr="009A3951">
              <w:rPr>
                <w:rFonts w:cstheme="minorHAnsi"/>
              </w:rPr>
              <w:t>el código postal</w:t>
            </w:r>
            <w:r w:rsidR="0064261F">
              <w:rPr>
                <w:rFonts w:cstheme="minorHAnsi"/>
              </w:rPr>
              <w:t xml:space="preserve"> como lo indica el Modelo de Gestión y Gobierno de TI para el dominio de información</w:t>
            </w:r>
            <w:r w:rsidR="009A3951" w:rsidRPr="009A3951">
              <w:rPr>
                <w:rFonts w:cstheme="minorHAnsi"/>
              </w:rPr>
              <w:t>.</w:t>
            </w:r>
          </w:p>
        </w:tc>
        <w:tc>
          <w:tcPr>
            <w:tcW w:w="1738" w:type="pct"/>
            <w:shd w:val="clear" w:color="auto" w:fill="auto"/>
            <w:vAlign w:val="center"/>
          </w:tcPr>
          <w:p w14:paraId="09436341" w14:textId="54AA83F9" w:rsidR="000C0C2C" w:rsidRDefault="00302D4D"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Definir </w:t>
            </w:r>
            <w:r w:rsidR="006F6784">
              <w:rPr>
                <w:rFonts w:cstheme="minorHAnsi"/>
              </w:rPr>
              <w:t>los requisitos y necesidades</w:t>
            </w:r>
            <w:r>
              <w:rPr>
                <w:rFonts w:cstheme="minorHAnsi"/>
              </w:rPr>
              <w:t xml:space="preserve"> de </w:t>
            </w:r>
            <w:r w:rsidR="00A013BC">
              <w:rPr>
                <w:rFonts w:cstheme="minorHAnsi"/>
              </w:rPr>
              <w:t>cumplimiento</w:t>
            </w:r>
            <w:r>
              <w:rPr>
                <w:rFonts w:cstheme="minorHAnsi"/>
              </w:rPr>
              <w:t xml:space="preserve"> </w:t>
            </w:r>
            <w:r w:rsidR="00A013BC">
              <w:rPr>
                <w:rFonts w:cstheme="minorHAnsi"/>
              </w:rPr>
              <w:t>para la aplicación d</w:t>
            </w:r>
            <w:r>
              <w:rPr>
                <w:rFonts w:cstheme="minorHAnsi"/>
              </w:rPr>
              <w:t>el uso de</w:t>
            </w:r>
            <w:r w:rsidR="004573F6">
              <w:rPr>
                <w:rFonts w:cstheme="minorHAnsi"/>
              </w:rPr>
              <w:t>l</w:t>
            </w:r>
            <w:r>
              <w:rPr>
                <w:rFonts w:cstheme="minorHAnsi"/>
              </w:rPr>
              <w:t xml:space="preserve"> c</w:t>
            </w:r>
            <w:r w:rsidRPr="00302D4D">
              <w:rPr>
                <w:rFonts w:cstheme="minorHAnsi"/>
              </w:rPr>
              <w:t>ódigo postal</w:t>
            </w:r>
            <w:r>
              <w:rPr>
                <w:rFonts w:cstheme="minorHAnsi"/>
              </w:rPr>
              <w:t xml:space="preserve"> en los</w:t>
            </w:r>
            <w:r w:rsidR="00D92D63" w:rsidRPr="00D92D63">
              <w:rPr>
                <w:rFonts w:cstheme="minorHAnsi"/>
              </w:rPr>
              <w:t xml:space="preserve"> modelos de información y sistemas de información</w:t>
            </w:r>
            <w:r>
              <w:rPr>
                <w:rFonts w:cstheme="minorHAnsi"/>
              </w:rPr>
              <w:t xml:space="preserve"> de la Entidad</w:t>
            </w:r>
            <w:r w:rsidR="004573F6">
              <w:rPr>
                <w:rFonts w:cstheme="minorHAnsi"/>
              </w:rPr>
              <w:t>.</w:t>
            </w:r>
          </w:p>
          <w:p w14:paraId="7F2C2EA5" w14:textId="2C25BD75" w:rsidR="006F6784" w:rsidRPr="00E153E7" w:rsidRDefault="006F6784"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Establecer la estrategia </w:t>
            </w:r>
            <w:r w:rsidR="004573F6">
              <w:rPr>
                <w:rFonts w:cstheme="minorHAnsi"/>
              </w:rPr>
              <w:t xml:space="preserve">de transición </w:t>
            </w:r>
            <w:r>
              <w:rPr>
                <w:rFonts w:cstheme="minorHAnsi"/>
              </w:rPr>
              <w:t xml:space="preserve">para abordar el proceso de implementación </w:t>
            </w:r>
            <w:r w:rsidR="004573F6">
              <w:rPr>
                <w:rFonts w:cstheme="minorHAnsi"/>
              </w:rPr>
              <w:t>del uso del c</w:t>
            </w:r>
            <w:r w:rsidR="004573F6" w:rsidRPr="00302D4D">
              <w:rPr>
                <w:rFonts w:cstheme="minorHAnsi"/>
              </w:rPr>
              <w:t>ódigo postal</w:t>
            </w:r>
            <w:r w:rsidR="004573F6">
              <w:rPr>
                <w:rFonts w:cstheme="minorHAnsi"/>
              </w:rPr>
              <w:t xml:space="preserve"> en los</w:t>
            </w:r>
            <w:r w:rsidR="004573F6" w:rsidRPr="00D92D63">
              <w:rPr>
                <w:rFonts w:cstheme="minorHAnsi"/>
              </w:rPr>
              <w:t xml:space="preserve"> sistemas de información</w:t>
            </w:r>
            <w:r w:rsidR="004573F6">
              <w:rPr>
                <w:rFonts w:cstheme="minorHAnsi"/>
              </w:rPr>
              <w:t xml:space="preserve"> de la Entidad.</w:t>
            </w:r>
          </w:p>
        </w:tc>
      </w:tr>
      <w:tr w:rsidR="000C0C2C" w:rsidRPr="0007489F" w14:paraId="23F061BB"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362FD264" w14:textId="7B8557CF" w:rsidR="000C0C2C" w:rsidRDefault="00665EAB" w:rsidP="000C0C2C">
            <w:pPr>
              <w:jc w:val="center"/>
              <w:rPr>
                <w:rFonts w:cstheme="minorHAnsi"/>
              </w:rPr>
            </w:pPr>
            <w:r>
              <w:rPr>
                <w:rFonts w:cstheme="minorHAnsi"/>
              </w:rPr>
              <w:t>BR_IN_07</w:t>
            </w:r>
          </w:p>
        </w:tc>
        <w:tc>
          <w:tcPr>
            <w:tcW w:w="808" w:type="pct"/>
            <w:shd w:val="clear" w:color="auto" w:fill="auto"/>
            <w:vAlign w:val="center"/>
          </w:tcPr>
          <w:p w14:paraId="63A70784" w14:textId="20094FDB" w:rsidR="000C0C2C" w:rsidRPr="004F32AD" w:rsidRDefault="000C0C2C" w:rsidP="000C0C2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A2717">
              <w:rPr>
                <w:rFonts w:cstheme="minorHAnsi"/>
                <w:color w:val="000000" w:themeColor="text1"/>
              </w:rPr>
              <w:t>Explotación de datos</w:t>
            </w:r>
          </w:p>
        </w:tc>
        <w:tc>
          <w:tcPr>
            <w:tcW w:w="1738" w:type="pct"/>
            <w:shd w:val="clear" w:color="auto" w:fill="auto"/>
            <w:vAlign w:val="center"/>
          </w:tcPr>
          <w:p w14:paraId="19D82DD8" w14:textId="754B1E92" w:rsidR="000C0C2C" w:rsidRPr="0007489F" w:rsidRDefault="000C0C2C" w:rsidP="000C0C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Si bien la </w:t>
            </w:r>
            <w:r w:rsidR="001E1000">
              <w:rPr>
                <w:rFonts w:cstheme="minorHAnsi"/>
              </w:rPr>
              <w:t>Oficina de Tecnologías de la Información</w:t>
            </w:r>
            <w:r>
              <w:rPr>
                <w:rFonts w:cstheme="minorHAnsi"/>
              </w:rPr>
              <w:t xml:space="preserve"> viene desarrollando </w:t>
            </w:r>
            <w:r w:rsidRPr="0069337D">
              <w:rPr>
                <w:rFonts w:cstheme="minorHAnsi"/>
              </w:rPr>
              <w:t>herramientas</w:t>
            </w:r>
            <w:r>
              <w:rPr>
                <w:rFonts w:cstheme="minorHAnsi"/>
              </w:rPr>
              <w:t xml:space="preserve"> para el análisis de la información y la toma de decisiones basadas en datos, según los requisitos y necesidades de la Entidad,</w:t>
            </w:r>
            <w:r w:rsidRPr="0069337D">
              <w:rPr>
                <w:rFonts w:cstheme="minorHAnsi"/>
              </w:rPr>
              <w:t xml:space="preserve"> </w:t>
            </w:r>
            <w:r>
              <w:rPr>
                <w:rFonts w:cstheme="minorHAnsi"/>
              </w:rPr>
              <w:t xml:space="preserve">se deben generar los mecanismos que faciliten la gestión de estas herramientas con la finalidad de </w:t>
            </w:r>
            <w:r w:rsidRPr="003F2B11">
              <w:rPr>
                <w:rFonts w:cstheme="minorHAnsi"/>
              </w:rPr>
              <w:t>ejecutan acciones de mejoramiento</w:t>
            </w:r>
            <w:r>
              <w:rPr>
                <w:rFonts w:cstheme="minorHAnsi"/>
              </w:rPr>
              <w:t xml:space="preserve"> continuo.</w:t>
            </w:r>
          </w:p>
        </w:tc>
        <w:tc>
          <w:tcPr>
            <w:tcW w:w="1738" w:type="pct"/>
            <w:shd w:val="clear" w:color="auto" w:fill="auto"/>
            <w:vAlign w:val="center"/>
          </w:tcPr>
          <w:p w14:paraId="1563779C" w14:textId="1CA49470" w:rsidR="000C0C2C" w:rsidRPr="00E153E7" w:rsidRDefault="000C0C2C"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Definir e implementar los mecanismos </w:t>
            </w:r>
            <w:r w:rsidRPr="004A2717">
              <w:rPr>
                <w:rFonts w:cstheme="minorHAnsi"/>
              </w:rPr>
              <w:t>requerid</w:t>
            </w:r>
            <w:r>
              <w:rPr>
                <w:rFonts w:cstheme="minorHAnsi"/>
              </w:rPr>
              <w:t>o</w:t>
            </w:r>
            <w:r w:rsidRPr="004A2717">
              <w:rPr>
                <w:rFonts w:cstheme="minorHAnsi"/>
              </w:rPr>
              <w:t>s para gestionar l</w:t>
            </w:r>
            <w:r w:rsidR="00B67359">
              <w:rPr>
                <w:rFonts w:cstheme="minorHAnsi"/>
              </w:rPr>
              <w:t>a</w:t>
            </w:r>
            <w:r w:rsidRPr="004A2717">
              <w:rPr>
                <w:rFonts w:cstheme="minorHAnsi"/>
              </w:rPr>
              <w:t xml:space="preserve"> </w:t>
            </w:r>
            <w:r w:rsidR="00B67359">
              <w:rPr>
                <w:rFonts w:cstheme="minorHAnsi"/>
              </w:rPr>
              <w:t xml:space="preserve">identificación, </w:t>
            </w:r>
            <w:r w:rsidRPr="004A2717">
              <w:rPr>
                <w:rFonts w:cstheme="minorHAnsi"/>
              </w:rPr>
              <w:t>seguimiento, evaluación</w:t>
            </w:r>
            <w:r>
              <w:rPr>
                <w:rFonts w:cstheme="minorHAnsi"/>
              </w:rPr>
              <w:t xml:space="preserve"> del</w:t>
            </w:r>
            <w:r w:rsidRPr="004A2717">
              <w:rPr>
                <w:rFonts w:cstheme="minorHAnsi"/>
              </w:rPr>
              <w:t xml:space="preserve"> uso y ejecución de acciones </w:t>
            </w:r>
            <w:r>
              <w:rPr>
                <w:rFonts w:cstheme="minorHAnsi"/>
              </w:rPr>
              <w:t xml:space="preserve">de mejora, de las </w:t>
            </w:r>
            <w:r w:rsidR="00E93EAC" w:rsidRPr="00E93EAC">
              <w:rPr>
                <w:rFonts w:cstheme="minorHAnsi"/>
              </w:rPr>
              <w:t xml:space="preserve">fuentes oficiales de información de la Entidad </w:t>
            </w:r>
            <w:r w:rsidR="00E93EAC">
              <w:rPr>
                <w:rFonts w:cstheme="minorHAnsi"/>
              </w:rPr>
              <w:t xml:space="preserve">y las </w:t>
            </w:r>
            <w:r>
              <w:rPr>
                <w:rFonts w:cstheme="minorHAnsi"/>
              </w:rPr>
              <w:t xml:space="preserve">herramientas </w:t>
            </w:r>
            <w:r w:rsidR="00E6220E">
              <w:rPr>
                <w:rFonts w:cstheme="minorHAnsi"/>
              </w:rPr>
              <w:t>que permiten</w:t>
            </w:r>
            <w:r w:rsidRPr="004A2717">
              <w:rPr>
                <w:rFonts w:cstheme="minorHAnsi"/>
              </w:rPr>
              <w:t xml:space="preserve"> la explotación de los datos</w:t>
            </w:r>
            <w:r>
              <w:rPr>
                <w:rFonts w:cstheme="minorHAnsi"/>
              </w:rPr>
              <w:t>.</w:t>
            </w:r>
          </w:p>
        </w:tc>
      </w:tr>
      <w:tr w:rsidR="009F372C" w:rsidRPr="0007489F" w14:paraId="7084CF2A"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69F98168" w14:textId="0175116C" w:rsidR="009F372C" w:rsidRDefault="009F372C" w:rsidP="009F372C">
            <w:pPr>
              <w:jc w:val="center"/>
              <w:rPr>
                <w:rFonts w:cstheme="minorHAnsi"/>
              </w:rPr>
            </w:pPr>
            <w:r>
              <w:rPr>
                <w:rFonts w:cstheme="minorHAnsi"/>
              </w:rPr>
              <w:t>BR_IN_08</w:t>
            </w:r>
          </w:p>
        </w:tc>
        <w:tc>
          <w:tcPr>
            <w:tcW w:w="808" w:type="pct"/>
            <w:shd w:val="clear" w:color="auto" w:fill="auto"/>
            <w:vAlign w:val="center"/>
          </w:tcPr>
          <w:p w14:paraId="23E66ECA" w14:textId="75911DC5" w:rsidR="009F372C" w:rsidRPr="004A2717" w:rsidRDefault="009F372C" w:rsidP="009F372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47FBA">
              <w:rPr>
                <w:rFonts w:cstheme="minorHAnsi"/>
                <w:color w:val="000000" w:themeColor="text1"/>
              </w:rPr>
              <w:t xml:space="preserve">Arquitectura de </w:t>
            </w:r>
            <w:r>
              <w:rPr>
                <w:rFonts w:cstheme="minorHAnsi"/>
                <w:color w:val="000000" w:themeColor="text1"/>
              </w:rPr>
              <w:t>información</w:t>
            </w:r>
          </w:p>
        </w:tc>
        <w:tc>
          <w:tcPr>
            <w:tcW w:w="1738" w:type="pct"/>
            <w:shd w:val="clear" w:color="auto" w:fill="auto"/>
            <w:vAlign w:val="center"/>
          </w:tcPr>
          <w:p w14:paraId="5A350676" w14:textId="5DE0CF4B" w:rsidR="009F372C" w:rsidRDefault="009F372C" w:rsidP="009F372C">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w:t>
            </w:r>
            <w:r w:rsidRPr="00F42854">
              <w:rPr>
                <w:rFonts w:eastAsia="Calibri" w:cstheme="minorHAnsi"/>
              </w:rPr>
              <w:t xml:space="preserve">debe definir, documentar y mantener actualizada la arquitectura de </w:t>
            </w:r>
            <w:r>
              <w:rPr>
                <w:rFonts w:eastAsia="Calibri" w:cstheme="minorHAnsi"/>
              </w:rPr>
              <w:t>información</w:t>
            </w:r>
            <w:r w:rsidRPr="00F42854">
              <w:rPr>
                <w:rFonts w:eastAsia="Calibri" w:cstheme="minorHAnsi"/>
              </w:rPr>
              <w:t xml:space="preserve"> de la Entidad</w:t>
            </w:r>
            <w:r>
              <w:rPr>
                <w:rFonts w:eastAsia="Calibri" w:cstheme="minorHAnsi"/>
              </w:rPr>
              <w:t>.</w:t>
            </w:r>
          </w:p>
        </w:tc>
        <w:tc>
          <w:tcPr>
            <w:tcW w:w="1738" w:type="pct"/>
            <w:shd w:val="clear" w:color="auto" w:fill="auto"/>
            <w:vAlign w:val="center"/>
          </w:tcPr>
          <w:p w14:paraId="72755A80" w14:textId="0579B336" w:rsidR="009F372C" w:rsidRDefault="009F372C" w:rsidP="009F372C">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Definir, documentar y modelar la arquitectura de información a nivel de:</w:t>
            </w:r>
          </w:p>
          <w:p w14:paraId="1B1DD2D8" w14:textId="77777777" w:rsidR="009F372C" w:rsidRPr="008A4EEA" w:rsidRDefault="009F372C" w:rsidP="009F372C">
            <w:pPr>
              <w:cnfStyle w:val="000000000000" w:firstRow="0" w:lastRow="0" w:firstColumn="0" w:lastColumn="0" w:oddVBand="0" w:evenVBand="0" w:oddHBand="0" w:evenHBand="0" w:firstRowFirstColumn="0" w:firstRowLastColumn="0" w:lastRowFirstColumn="0" w:lastRowLastColumn="0"/>
              <w:rPr>
                <w:rFonts w:eastAsia="Calibri" w:cstheme="minorHAnsi"/>
              </w:rPr>
            </w:pPr>
          </w:p>
          <w:p w14:paraId="6C0087B1" w14:textId="4F4C3EC1" w:rsidR="002256A3" w:rsidRDefault="002256A3"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La d</w:t>
            </w:r>
            <w:r w:rsidRPr="002256A3">
              <w:rPr>
                <w:rFonts w:eastAsia="Calibri" w:cstheme="minorHAnsi"/>
              </w:rPr>
              <w:t xml:space="preserve">efinición de </w:t>
            </w:r>
            <w:r>
              <w:rPr>
                <w:rFonts w:eastAsia="Calibri" w:cstheme="minorHAnsi"/>
              </w:rPr>
              <w:t>e</w:t>
            </w:r>
            <w:r w:rsidRPr="002256A3">
              <w:rPr>
                <w:rFonts w:eastAsia="Calibri" w:cstheme="minorHAnsi"/>
              </w:rPr>
              <w:t xml:space="preserve">stándares y </w:t>
            </w:r>
            <w:r>
              <w:rPr>
                <w:rFonts w:eastAsia="Calibri" w:cstheme="minorHAnsi"/>
              </w:rPr>
              <w:t>p</w:t>
            </w:r>
            <w:r w:rsidRPr="002256A3">
              <w:rPr>
                <w:rFonts w:eastAsia="Calibri" w:cstheme="minorHAnsi"/>
              </w:rPr>
              <w:t xml:space="preserve">rotocolos: </w:t>
            </w:r>
            <w:r w:rsidR="001921AD">
              <w:rPr>
                <w:rFonts w:eastAsia="Calibri" w:cstheme="minorHAnsi"/>
              </w:rPr>
              <w:t>e</w:t>
            </w:r>
            <w:r w:rsidRPr="002256A3">
              <w:rPr>
                <w:rFonts w:eastAsia="Calibri" w:cstheme="minorHAnsi"/>
              </w:rPr>
              <w:t xml:space="preserve">sto incluye </w:t>
            </w:r>
            <w:r w:rsidR="001921AD">
              <w:rPr>
                <w:rFonts w:eastAsia="Calibri" w:cstheme="minorHAnsi"/>
              </w:rPr>
              <w:t xml:space="preserve">la </w:t>
            </w:r>
            <w:r w:rsidRPr="002256A3">
              <w:rPr>
                <w:rFonts w:eastAsia="Calibri" w:cstheme="minorHAnsi"/>
              </w:rPr>
              <w:t>defini</w:t>
            </w:r>
            <w:r w:rsidR="001921AD">
              <w:rPr>
                <w:rFonts w:eastAsia="Calibri" w:cstheme="minorHAnsi"/>
              </w:rPr>
              <w:t>ción de</w:t>
            </w:r>
            <w:r w:rsidRPr="002256A3">
              <w:rPr>
                <w:rFonts w:eastAsia="Calibri" w:cstheme="minorHAnsi"/>
              </w:rPr>
              <w:t xml:space="preserve"> los modelos de datos, los formatos de intercambio de información, los protocolos de comunicación, y los estándares de seguridad y privacidad.</w:t>
            </w:r>
          </w:p>
          <w:p w14:paraId="622E6323" w14:textId="7BD31604" w:rsidR="009F372C" w:rsidRDefault="009F372C"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lastRenderedPageBreak/>
              <w:t>La definición de los requerimientos, donde se especifique y formule l</w:t>
            </w:r>
            <w:r w:rsidRPr="00C767AA">
              <w:rPr>
                <w:rFonts w:eastAsia="Calibri" w:cstheme="minorHAnsi"/>
              </w:rPr>
              <w:t>os requisitos del sistema</w:t>
            </w:r>
            <w:r>
              <w:rPr>
                <w:rFonts w:eastAsia="Calibri" w:cstheme="minorHAnsi"/>
              </w:rPr>
              <w:t xml:space="preserve"> de información</w:t>
            </w:r>
            <w:r w:rsidRPr="00C767AA">
              <w:rPr>
                <w:rFonts w:eastAsia="Calibri" w:cstheme="minorHAnsi"/>
              </w:rPr>
              <w:t xml:space="preserve">, </w:t>
            </w:r>
            <w:r w:rsidR="00811FEF" w:rsidRPr="00811FEF">
              <w:rPr>
                <w:rFonts w:eastAsia="Calibri" w:cstheme="minorHAnsi"/>
              </w:rPr>
              <w:t>incluyendo los datos, los procesos y las tecnologías utilizad</w:t>
            </w:r>
            <w:r w:rsidR="00811FEF">
              <w:rPr>
                <w:rFonts w:eastAsia="Calibri" w:cstheme="minorHAnsi"/>
              </w:rPr>
              <w:t>a</w:t>
            </w:r>
            <w:r w:rsidR="00811FEF" w:rsidRPr="00811FEF">
              <w:rPr>
                <w:rFonts w:eastAsia="Calibri" w:cstheme="minorHAnsi"/>
              </w:rPr>
              <w:t xml:space="preserve">s para apoyar los procesos </w:t>
            </w:r>
            <w:r w:rsidR="00811FEF">
              <w:rPr>
                <w:rFonts w:eastAsia="Calibri" w:cstheme="minorHAnsi"/>
              </w:rPr>
              <w:t>institucionales</w:t>
            </w:r>
            <w:r w:rsidR="00811FEF" w:rsidRPr="00811FEF">
              <w:rPr>
                <w:rFonts w:eastAsia="Calibri" w:cstheme="minorHAnsi"/>
              </w:rPr>
              <w:t>.</w:t>
            </w:r>
            <w:r>
              <w:rPr>
                <w:rFonts w:eastAsia="Calibri" w:cstheme="minorHAnsi"/>
              </w:rPr>
              <w:t xml:space="preserve"> </w:t>
            </w:r>
          </w:p>
          <w:p w14:paraId="289E182C" w14:textId="11693AC6" w:rsidR="009F372C" w:rsidRDefault="009F372C"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El d</w:t>
            </w:r>
            <w:r w:rsidRPr="00C01B08">
              <w:rPr>
                <w:rFonts w:eastAsia="Calibri" w:cstheme="minorHAnsi"/>
              </w:rPr>
              <w:t xml:space="preserve">iseño de la arquitectura: </w:t>
            </w:r>
            <w:r>
              <w:rPr>
                <w:rFonts w:eastAsia="Calibri" w:cstheme="minorHAnsi"/>
              </w:rPr>
              <w:t xml:space="preserve">cuyo propósito es establecer </w:t>
            </w:r>
            <w:r w:rsidR="00107264" w:rsidRPr="00107264">
              <w:rPr>
                <w:rFonts w:eastAsia="Calibri" w:cstheme="minorHAnsi"/>
              </w:rPr>
              <w:t>la estructura de los datos, los flujos de información y las interfaces entre los componentes de información</w:t>
            </w:r>
            <w:r w:rsidRPr="00C01B08">
              <w:rPr>
                <w:rFonts w:eastAsia="Calibri" w:cstheme="minorHAnsi"/>
              </w:rPr>
              <w:t>.</w:t>
            </w:r>
          </w:p>
          <w:p w14:paraId="55FE2ACB" w14:textId="74ABA72D" w:rsidR="009F372C" w:rsidRDefault="009F372C"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La a</w:t>
            </w:r>
            <w:r w:rsidRPr="00F1767D">
              <w:rPr>
                <w:rFonts w:eastAsia="Calibri" w:cstheme="minorHAnsi"/>
              </w:rPr>
              <w:t xml:space="preserve">rquitectura de </w:t>
            </w:r>
            <w:r w:rsidR="0043573A">
              <w:rPr>
                <w:rFonts w:eastAsia="Calibri" w:cstheme="minorHAnsi"/>
              </w:rPr>
              <w:t>datos</w:t>
            </w:r>
            <w:r w:rsidRPr="00F1767D">
              <w:rPr>
                <w:rFonts w:eastAsia="Calibri" w:cstheme="minorHAnsi"/>
              </w:rPr>
              <w:t xml:space="preserve">: </w:t>
            </w:r>
            <w:r>
              <w:rPr>
                <w:rFonts w:eastAsia="Calibri" w:cstheme="minorHAnsi"/>
              </w:rPr>
              <w:t xml:space="preserve">donde se </w:t>
            </w:r>
            <w:r w:rsidRPr="00F1767D">
              <w:rPr>
                <w:rFonts w:eastAsia="Calibri" w:cstheme="minorHAnsi"/>
              </w:rPr>
              <w:t>describ</w:t>
            </w:r>
            <w:r>
              <w:rPr>
                <w:rFonts w:eastAsia="Calibri" w:cstheme="minorHAnsi"/>
              </w:rPr>
              <w:t>a</w:t>
            </w:r>
            <w:r w:rsidRPr="00F1767D">
              <w:rPr>
                <w:rFonts w:eastAsia="Calibri" w:cstheme="minorHAnsi"/>
              </w:rPr>
              <w:t xml:space="preserve"> </w:t>
            </w:r>
            <w:r w:rsidR="0043573A" w:rsidRPr="0043573A">
              <w:rPr>
                <w:rFonts w:eastAsia="Calibri" w:cstheme="minorHAnsi"/>
              </w:rPr>
              <w:t>los datos del sistema, su estructura y almacenamiento.</w:t>
            </w:r>
          </w:p>
          <w:p w14:paraId="3F45B6DB" w14:textId="12BC80B2" w:rsidR="009F372C" w:rsidRDefault="009F372C"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color w:val="404040"/>
              </w:rPr>
            </w:pPr>
            <w:r>
              <w:rPr>
                <w:rFonts w:eastAsia="Calibri" w:cstheme="minorHAnsi"/>
              </w:rPr>
              <w:t>La a</w:t>
            </w:r>
            <w:r w:rsidRPr="007E53EC">
              <w:rPr>
                <w:rFonts w:eastAsia="Calibri" w:cstheme="minorHAnsi"/>
              </w:rPr>
              <w:t xml:space="preserve">rquitectura de procesos: </w:t>
            </w:r>
            <w:r>
              <w:rPr>
                <w:rFonts w:eastAsia="Calibri" w:cstheme="minorHAnsi"/>
              </w:rPr>
              <w:t xml:space="preserve">en la que se </w:t>
            </w:r>
            <w:r w:rsidRPr="007E53EC">
              <w:rPr>
                <w:rFonts w:eastAsia="Calibri" w:cstheme="minorHAnsi"/>
              </w:rPr>
              <w:t>describ</w:t>
            </w:r>
            <w:r>
              <w:rPr>
                <w:rFonts w:eastAsia="Calibri" w:cstheme="minorHAnsi"/>
              </w:rPr>
              <w:t>a</w:t>
            </w:r>
            <w:r w:rsidRPr="007E53EC">
              <w:rPr>
                <w:rFonts w:eastAsia="Calibri" w:cstheme="minorHAnsi"/>
              </w:rPr>
              <w:t xml:space="preserve"> los procesos del sistema</w:t>
            </w:r>
            <w:r>
              <w:rPr>
                <w:rFonts w:eastAsia="Calibri" w:cstheme="minorHAnsi"/>
              </w:rPr>
              <w:t xml:space="preserve"> de información</w:t>
            </w:r>
            <w:r w:rsidRPr="007E53EC">
              <w:rPr>
                <w:rFonts w:eastAsia="Calibri" w:cstheme="minorHAnsi"/>
              </w:rPr>
              <w:t>, su flujo y ejecución.</w:t>
            </w:r>
          </w:p>
        </w:tc>
      </w:tr>
    </w:tbl>
    <w:p w14:paraId="29F044F3" w14:textId="77777777" w:rsidR="00C574E0" w:rsidRPr="00C574E0" w:rsidRDefault="00C574E0" w:rsidP="00C574E0"/>
    <w:p w14:paraId="55FECDE2" w14:textId="7D2EC3E1" w:rsidR="00487D79" w:rsidRDefault="00487D79" w:rsidP="001A5EED">
      <w:pPr>
        <w:pStyle w:val="Ttulo3"/>
      </w:pPr>
      <w:bookmarkStart w:id="104" w:name="_Toc189203348"/>
      <w:r>
        <w:t>Dominio de Sistemas de Información</w:t>
      </w:r>
      <w:bookmarkEnd w:id="104"/>
    </w:p>
    <w:p w14:paraId="233DB5EC" w14:textId="77777777" w:rsidR="00D626AB" w:rsidRPr="00A25CBA" w:rsidRDefault="00D626AB" w:rsidP="00D626AB">
      <w:pPr>
        <w:rPr>
          <w:rFonts w:cs="Arial"/>
          <w:lang w:val="es-ES_tradnl"/>
        </w:rPr>
      </w:pPr>
      <w:r w:rsidRPr="00A25CBA">
        <w:rPr>
          <w:rFonts w:cs="Arial"/>
          <w:lang w:val="es-ES_tradnl"/>
        </w:rPr>
        <w:t>El domino de sistemas de información busca la promoción de capacidades relacionadas con el desarrollo, mantenimiento y soporte de los sistemas de información en la UAERMV, mediante el diseño de servicios que permitan proveer la automatización de procesos y mejorar de la gestión y desempeño institucional.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11"/>
        <w:gridCol w:w="1868"/>
        <w:gridCol w:w="1117"/>
        <w:gridCol w:w="1241"/>
        <w:gridCol w:w="1213"/>
        <w:gridCol w:w="1229"/>
        <w:gridCol w:w="863"/>
      </w:tblGrid>
      <w:tr w:rsidR="00CA29EC" w:rsidRPr="00CA29EC" w14:paraId="2E1EA161" w14:textId="77777777" w:rsidTr="0013119B">
        <w:trPr>
          <w:trHeight w:val="324"/>
        </w:trPr>
        <w:tc>
          <w:tcPr>
            <w:tcW w:w="969" w:type="pct"/>
            <w:vMerge w:val="restart"/>
            <w:shd w:val="clear" w:color="auto" w:fill="797E36"/>
            <w:vAlign w:val="center"/>
            <w:hideMark/>
          </w:tcPr>
          <w:p w14:paraId="0448979B"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GESTIÓN DE SISTEMAS DE INFORMACIÓN</w:t>
            </w:r>
          </w:p>
        </w:tc>
        <w:tc>
          <w:tcPr>
            <w:tcW w:w="1000" w:type="pct"/>
            <w:shd w:val="clear" w:color="auto" w:fill="ADB450"/>
            <w:noWrap/>
            <w:vAlign w:val="center"/>
            <w:hideMark/>
          </w:tcPr>
          <w:p w14:paraId="6FECC82F"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69C899B9"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4FBE48B7"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51F86DA5"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429332A0"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2409FC3E"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Puntaje</w:t>
            </w:r>
          </w:p>
        </w:tc>
      </w:tr>
      <w:tr w:rsidR="00CA29EC" w:rsidRPr="00CA29EC" w14:paraId="5EE79F58" w14:textId="77777777" w:rsidTr="0013119B">
        <w:trPr>
          <w:trHeight w:val="324"/>
        </w:trPr>
        <w:tc>
          <w:tcPr>
            <w:tcW w:w="969" w:type="pct"/>
            <w:vMerge/>
            <w:shd w:val="clear" w:color="auto" w:fill="797E36"/>
            <w:vAlign w:val="center"/>
            <w:hideMark/>
          </w:tcPr>
          <w:p w14:paraId="6821CB52" w14:textId="77777777" w:rsidR="00CA29EC" w:rsidRPr="0013119B" w:rsidRDefault="00CA29EC" w:rsidP="00CA29EC">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7381F4C2"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5B97ACDD"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64CF73D3"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059B41D1"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3038B270"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0A223F6B"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bookmarkStart w:id="105" w:name="RANGE!I70"/>
            <w:r w:rsidRPr="0013119B">
              <w:rPr>
                <w:rFonts w:eastAsia="Times New Roman" w:cs="Arial"/>
                <w:b/>
                <w:bCs/>
                <w:color w:val="FFFFFF" w:themeColor="background1"/>
                <w:sz w:val="20"/>
                <w:szCs w:val="20"/>
                <w:lang w:val="es-CO" w:eastAsia="es-CO"/>
              </w:rPr>
              <w:t>4,70</w:t>
            </w:r>
            <w:bookmarkEnd w:id="105"/>
          </w:p>
        </w:tc>
      </w:tr>
      <w:tr w:rsidR="00CA29EC" w:rsidRPr="00CA29EC" w14:paraId="08212DAD" w14:textId="77777777" w:rsidTr="0013119B">
        <w:trPr>
          <w:trHeight w:val="324"/>
        </w:trPr>
        <w:tc>
          <w:tcPr>
            <w:tcW w:w="969" w:type="pct"/>
            <w:shd w:val="clear" w:color="auto" w:fill="797E36"/>
            <w:vAlign w:val="bottom"/>
            <w:hideMark/>
          </w:tcPr>
          <w:p w14:paraId="76D8EB00" w14:textId="77777777" w:rsidR="00CA29EC" w:rsidRPr="0013119B" w:rsidRDefault="00CA29EC" w:rsidP="00CA29EC">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Gestión del ciclo de vida de los SI</w:t>
            </w:r>
          </w:p>
        </w:tc>
        <w:tc>
          <w:tcPr>
            <w:tcW w:w="1000" w:type="pct"/>
            <w:shd w:val="clear" w:color="auto" w:fill="auto"/>
            <w:noWrap/>
            <w:vAlign w:val="bottom"/>
            <w:hideMark/>
          </w:tcPr>
          <w:p w14:paraId="7ABC5EC0"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598" w:type="pct"/>
            <w:shd w:val="clear" w:color="auto" w:fill="auto"/>
            <w:noWrap/>
            <w:vAlign w:val="bottom"/>
            <w:hideMark/>
          </w:tcPr>
          <w:p w14:paraId="278BE06A"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64" w:type="pct"/>
            <w:shd w:val="clear" w:color="auto" w:fill="auto"/>
            <w:noWrap/>
            <w:vAlign w:val="bottom"/>
            <w:hideMark/>
          </w:tcPr>
          <w:p w14:paraId="3C2D154E"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49" w:type="pct"/>
            <w:shd w:val="clear" w:color="auto" w:fill="auto"/>
            <w:noWrap/>
            <w:vAlign w:val="bottom"/>
            <w:hideMark/>
          </w:tcPr>
          <w:p w14:paraId="2897202A"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0,83</w:t>
            </w:r>
          </w:p>
        </w:tc>
        <w:tc>
          <w:tcPr>
            <w:tcW w:w="658" w:type="pct"/>
            <w:shd w:val="clear" w:color="auto" w:fill="auto"/>
            <w:noWrap/>
            <w:vAlign w:val="bottom"/>
            <w:hideMark/>
          </w:tcPr>
          <w:p w14:paraId="48B9A208"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462" w:type="pct"/>
            <w:shd w:val="clear" w:color="auto" w:fill="auto"/>
            <w:noWrap/>
            <w:vAlign w:val="bottom"/>
            <w:hideMark/>
          </w:tcPr>
          <w:p w14:paraId="1489DE48"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4,83</w:t>
            </w:r>
          </w:p>
        </w:tc>
      </w:tr>
      <w:tr w:rsidR="00CA29EC" w:rsidRPr="00CA29EC" w14:paraId="0B4B6933" w14:textId="77777777" w:rsidTr="0013119B">
        <w:trPr>
          <w:trHeight w:val="324"/>
        </w:trPr>
        <w:tc>
          <w:tcPr>
            <w:tcW w:w="969" w:type="pct"/>
            <w:shd w:val="clear" w:color="auto" w:fill="797E36"/>
            <w:vAlign w:val="bottom"/>
            <w:hideMark/>
          </w:tcPr>
          <w:p w14:paraId="7BE1FE31" w14:textId="147D6968" w:rsidR="00CA29EC" w:rsidRPr="0013119B" w:rsidRDefault="00CA29EC" w:rsidP="00CA29EC">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 xml:space="preserve">Planeación, </w:t>
            </w:r>
            <w:r w:rsidR="00B2634E" w:rsidRPr="0013119B">
              <w:rPr>
                <w:rFonts w:eastAsia="Times New Roman" w:cs="Arial"/>
                <w:b/>
                <w:bCs/>
                <w:color w:val="FFFFFF" w:themeColor="background1"/>
                <w:sz w:val="20"/>
                <w:szCs w:val="20"/>
                <w:lang w:val="es-CO" w:eastAsia="es-CO"/>
              </w:rPr>
              <w:t>análisis</w:t>
            </w:r>
            <w:r w:rsidRPr="0013119B">
              <w:rPr>
                <w:rFonts w:eastAsia="Times New Roman" w:cs="Arial"/>
                <w:b/>
                <w:bCs/>
                <w:color w:val="FFFFFF" w:themeColor="background1"/>
                <w:sz w:val="20"/>
                <w:szCs w:val="20"/>
                <w:lang w:val="es-CO" w:eastAsia="es-CO"/>
              </w:rPr>
              <w:t xml:space="preserve"> y diseño</w:t>
            </w:r>
          </w:p>
        </w:tc>
        <w:tc>
          <w:tcPr>
            <w:tcW w:w="1000" w:type="pct"/>
            <w:shd w:val="clear" w:color="auto" w:fill="auto"/>
            <w:noWrap/>
            <w:vAlign w:val="bottom"/>
            <w:hideMark/>
          </w:tcPr>
          <w:p w14:paraId="27E18E6B"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598" w:type="pct"/>
            <w:shd w:val="clear" w:color="auto" w:fill="auto"/>
            <w:noWrap/>
            <w:vAlign w:val="bottom"/>
            <w:hideMark/>
          </w:tcPr>
          <w:p w14:paraId="13217903"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64" w:type="pct"/>
            <w:shd w:val="clear" w:color="auto" w:fill="auto"/>
            <w:noWrap/>
            <w:vAlign w:val="bottom"/>
            <w:hideMark/>
          </w:tcPr>
          <w:p w14:paraId="062C2F47"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49" w:type="pct"/>
            <w:shd w:val="clear" w:color="auto" w:fill="auto"/>
            <w:noWrap/>
            <w:vAlign w:val="bottom"/>
            <w:hideMark/>
          </w:tcPr>
          <w:p w14:paraId="681E5955"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0,88</w:t>
            </w:r>
          </w:p>
        </w:tc>
        <w:tc>
          <w:tcPr>
            <w:tcW w:w="658" w:type="pct"/>
            <w:shd w:val="clear" w:color="000000" w:fill="D6DCE4"/>
            <w:noWrap/>
            <w:vAlign w:val="bottom"/>
            <w:hideMark/>
          </w:tcPr>
          <w:p w14:paraId="6F5607F7"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 </w:t>
            </w:r>
          </w:p>
        </w:tc>
        <w:tc>
          <w:tcPr>
            <w:tcW w:w="462" w:type="pct"/>
            <w:shd w:val="clear" w:color="auto" w:fill="auto"/>
            <w:noWrap/>
            <w:vAlign w:val="bottom"/>
            <w:hideMark/>
          </w:tcPr>
          <w:p w14:paraId="527C72C2"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4,84</w:t>
            </w:r>
          </w:p>
        </w:tc>
      </w:tr>
      <w:tr w:rsidR="00CA29EC" w:rsidRPr="00CA29EC" w14:paraId="65DB9A6B" w14:textId="77777777" w:rsidTr="0013119B">
        <w:trPr>
          <w:trHeight w:val="324"/>
        </w:trPr>
        <w:tc>
          <w:tcPr>
            <w:tcW w:w="969" w:type="pct"/>
            <w:shd w:val="clear" w:color="auto" w:fill="797E36"/>
            <w:vAlign w:val="bottom"/>
            <w:hideMark/>
          </w:tcPr>
          <w:p w14:paraId="670F9281" w14:textId="77777777" w:rsidR="00CA29EC" w:rsidRPr="0013119B" w:rsidRDefault="00CA29EC" w:rsidP="00CA29EC">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Desarrollar y mantener</w:t>
            </w:r>
          </w:p>
        </w:tc>
        <w:tc>
          <w:tcPr>
            <w:tcW w:w="1000" w:type="pct"/>
            <w:shd w:val="clear" w:color="auto" w:fill="auto"/>
            <w:noWrap/>
            <w:vAlign w:val="bottom"/>
            <w:hideMark/>
          </w:tcPr>
          <w:p w14:paraId="5B745BEB"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598" w:type="pct"/>
            <w:shd w:val="clear" w:color="auto" w:fill="auto"/>
            <w:noWrap/>
            <w:vAlign w:val="bottom"/>
            <w:hideMark/>
          </w:tcPr>
          <w:p w14:paraId="19F72648"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64" w:type="pct"/>
            <w:shd w:val="clear" w:color="auto" w:fill="auto"/>
            <w:noWrap/>
            <w:vAlign w:val="bottom"/>
            <w:hideMark/>
          </w:tcPr>
          <w:p w14:paraId="39845ED0"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0,69</w:t>
            </w:r>
          </w:p>
        </w:tc>
        <w:tc>
          <w:tcPr>
            <w:tcW w:w="649" w:type="pct"/>
            <w:shd w:val="clear" w:color="auto" w:fill="auto"/>
            <w:noWrap/>
            <w:vAlign w:val="bottom"/>
            <w:hideMark/>
          </w:tcPr>
          <w:p w14:paraId="2636366B"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0,63</w:t>
            </w:r>
          </w:p>
        </w:tc>
        <w:tc>
          <w:tcPr>
            <w:tcW w:w="658" w:type="pct"/>
            <w:shd w:val="clear" w:color="000000" w:fill="D6DCE4"/>
            <w:noWrap/>
            <w:vAlign w:val="bottom"/>
            <w:hideMark/>
          </w:tcPr>
          <w:p w14:paraId="08D26D15"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 </w:t>
            </w:r>
          </w:p>
        </w:tc>
        <w:tc>
          <w:tcPr>
            <w:tcW w:w="462" w:type="pct"/>
            <w:shd w:val="clear" w:color="auto" w:fill="auto"/>
            <w:noWrap/>
            <w:vAlign w:val="bottom"/>
            <w:hideMark/>
          </w:tcPr>
          <w:p w14:paraId="0BAF79AD"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4,14</w:t>
            </w:r>
          </w:p>
        </w:tc>
      </w:tr>
      <w:tr w:rsidR="00CA29EC" w:rsidRPr="00CA29EC" w14:paraId="34D1A70C" w14:textId="77777777" w:rsidTr="0013119B">
        <w:trPr>
          <w:trHeight w:val="312"/>
        </w:trPr>
        <w:tc>
          <w:tcPr>
            <w:tcW w:w="969" w:type="pct"/>
            <w:shd w:val="clear" w:color="auto" w:fill="797E36"/>
            <w:vAlign w:val="bottom"/>
            <w:hideMark/>
          </w:tcPr>
          <w:p w14:paraId="34BFDA08" w14:textId="77777777" w:rsidR="00CA29EC" w:rsidRPr="0013119B" w:rsidRDefault="00CA29EC" w:rsidP="00CA29EC">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Calidad</w:t>
            </w:r>
          </w:p>
        </w:tc>
        <w:tc>
          <w:tcPr>
            <w:tcW w:w="1000" w:type="pct"/>
            <w:shd w:val="clear" w:color="auto" w:fill="auto"/>
            <w:noWrap/>
            <w:vAlign w:val="bottom"/>
            <w:hideMark/>
          </w:tcPr>
          <w:p w14:paraId="3F1C329B"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598" w:type="pct"/>
            <w:shd w:val="clear" w:color="auto" w:fill="auto"/>
            <w:noWrap/>
            <w:vAlign w:val="bottom"/>
            <w:hideMark/>
          </w:tcPr>
          <w:p w14:paraId="37CE4C03"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64" w:type="pct"/>
            <w:shd w:val="clear" w:color="auto" w:fill="auto"/>
            <w:noWrap/>
            <w:vAlign w:val="bottom"/>
            <w:hideMark/>
          </w:tcPr>
          <w:p w14:paraId="0046D18E"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49" w:type="pct"/>
            <w:shd w:val="clear" w:color="000000" w:fill="D6DCE4"/>
            <w:noWrap/>
            <w:vAlign w:val="bottom"/>
            <w:hideMark/>
          </w:tcPr>
          <w:p w14:paraId="37E1EC7C"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 </w:t>
            </w:r>
          </w:p>
        </w:tc>
        <w:tc>
          <w:tcPr>
            <w:tcW w:w="658" w:type="pct"/>
            <w:shd w:val="clear" w:color="000000" w:fill="D6DCE4"/>
            <w:noWrap/>
            <w:vAlign w:val="bottom"/>
            <w:hideMark/>
          </w:tcPr>
          <w:p w14:paraId="713A17DA"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 </w:t>
            </w:r>
          </w:p>
        </w:tc>
        <w:tc>
          <w:tcPr>
            <w:tcW w:w="462" w:type="pct"/>
            <w:shd w:val="clear" w:color="auto" w:fill="auto"/>
            <w:noWrap/>
            <w:vAlign w:val="bottom"/>
            <w:hideMark/>
          </w:tcPr>
          <w:p w14:paraId="5CB2075F"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5,00</w:t>
            </w:r>
          </w:p>
        </w:tc>
      </w:tr>
    </w:tbl>
    <w:p w14:paraId="00615A91" w14:textId="77777777" w:rsidR="00F71244" w:rsidRDefault="00F71244" w:rsidP="00F71244"/>
    <w:p w14:paraId="258ED0AF" w14:textId="06B13FD0" w:rsidR="00CA29EC" w:rsidRPr="00F71244" w:rsidRDefault="00CA29EC" w:rsidP="00F71244">
      <w:r>
        <w:rPr>
          <w:noProof/>
        </w:rPr>
        <w:drawing>
          <wp:inline distT="0" distB="0" distL="0" distR="0" wp14:anchorId="58E9D033" wp14:editId="0E2E2FC3">
            <wp:extent cx="5944870" cy="2926715"/>
            <wp:effectExtent l="0" t="0" r="17780" b="6985"/>
            <wp:docPr id="326011581" name="Chart 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614083" w14:textId="62085F00" w:rsidR="003116F2" w:rsidRDefault="003116F2" w:rsidP="003116F2">
      <w:pPr>
        <w:pStyle w:val="Subttulo"/>
      </w:pPr>
      <w:r>
        <w:t>Oportunidades de Mejora</w:t>
      </w:r>
      <w:r w:rsidRPr="002C0873">
        <w:t xml:space="preserve"> </w:t>
      </w:r>
      <w:r>
        <w:t xml:space="preserve">y </w:t>
      </w:r>
      <w:r w:rsidRPr="002C0873">
        <w:t>Brechas</w:t>
      </w:r>
      <w:r>
        <w:t xml:space="preserve"> de</w:t>
      </w:r>
      <w:r w:rsidR="00AB712C">
        <w:t>l</w:t>
      </w:r>
      <w:r>
        <w:t xml:space="preserve"> Dominio</w:t>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757"/>
        <w:gridCol w:w="3108"/>
        <w:gridCol w:w="3109"/>
      </w:tblGrid>
      <w:tr w:rsidR="003116F2" w:rsidRPr="0007489F" w14:paraId="1B453982" w14:textId="77777777" w:rsidTr="0013119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37" w:type="pct"/>
            <w:tcBorders>
              <w:top w:val="none" w:sz="0" w:space="0" w:color="auto"/>
              <w:left w:val="none" w:sz="0" w:space="0" w:color="auto"/>
              <w:bottom w:val="none" w:sz="0" w:space="0" w:color="auto"/>
            </w:tcBorders>
            <w:shd w:val="clear" w:color="auto" w:fill="797E36"/>
          </w:tcPr>
          <w:p w14:paraId="18F4D774" w14:textId="77777777" w:rsidR="003116F2" w:rsidRDefault="003116F2">
            <w:r>
              <w:t>ID</w:t>
            </w:r>
          </w:p>
        </w:tc>
        <w:tc>
          <w:tcPr>
            <w:tcW w:w="939" w:type="pct"/>
            <w:tcBorders>
              <w:top w:val="none" w:sz="0" w:space="0" w:color="auto"/>
              <w:bottom w:val="none" w:sz="0" w:space="0" w:color="auto"/>
            </w:tcBorders>
            <w:shd w:val="clear" w:color="auto" w:fill="797E36"/>
            <w:vAlign w:val="center"/>
            <w:hideMark/>
          </w:tcPr>
          <w:p w14:paraId="03FA4C45"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t>Lineamiento</w:t>
            </w:r>
          </w:p>
        </w:tc>
        <w:tc>
          <w:tcPr>
            <w:tcW w:w="1662" w:type="pct"/>
            <w:tcBorders>
              <w:top w:val="none" w:sz="0" w:space="0" w:color="auto"/>
              <w:bottom w:val="none" w:sz="0" w:space="0" w:color="auto"/>
            </w:tcBorders>
            <w:shd w:val="clear" w:color="auto" w:fill="797E36"/>
            <w:vAlign w:val="center"/>
          </w:tcPr>
          <w:p w14:paraId="344C9F5A"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662" w:type="pct"/>
            <w:tcBorders>
              <w:top w:val="none" w:sz="0" w:space="0" w:color="auto"/>
              <w:bottom w:val="none" w:sz="0" w:space="0" w:color="auto"/>
              <w:right w:val="none" w:sz="0" w:space="0" w:color="auto"/>
            </w:tcBorders>
            <w:shd w:val="clear" w:color="auto" w:fill="797E36"/>
            <w:vAlign w:val="center"/>
          </w:tcPr>
          <w:p w14:paraId="7A8A0094"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3116F2" w:rsidRPr="0007489F" w14:paraId="34DEBA8F"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49BC00ED" w14:textId="5EB5881F" w:rsidR="003116F2" w:rsidRPr="00E378FE" w:rsidRDefault="003116F2">
            <w:pPr>
              <w:jc w:val="center"/>
              <w:rPr>
                <w:rFonts w:cstheme="minorHAnsi"/>
              </w:rPr>
            </w:pPr>
            <w:r>
              <w:rPr>
                <w:rFonts w:cstheme="minorHAnsi"/>
              </w:rPr>
              <w:t>BR_</w:t>
            </w:r>
            <w:r w:rsidR="000D777F">
              <w:rPr>
                <w:rFonts w:cstheme="minorHAnsi"/>
              </w:rPr>
              <w:t>SIS</w:t>
            </w:r>
            <w:r>
              <w:rPr>
                <w:rFonts w:cstheme="minorHAnsi"/>
              </w:rPr>
              <w:t>_01</w:t>
            </w:r>
          </w:p>
        </w:tc>
        <w:tc>
          <w:tcPr>
            <w:tcW w:w="939" w:type="pct"/>
            <w:shd w:val="clear" w:color="auto" w:fill="auto"/>
            <w:vAlign w:val="center"/>
          </w:tcPr>
          <w:p w14:paraId="4C7C4FA0" w14:textId="063780CC" w:rsidR="003116F2" w:rsidRPr="0007489F" w:rsidRDefault="00693ED5">
            <w:pPr>
              <w:cnfStyle w:val="000000100000" w:firstRow="0" w:lastRow="0" w:firstColumn="0" w:lastColumn="0" w:oddVBand="0" w:evenVBand="0" w:oddHBand="1" w:evenHBand="0" w:firstRowFirstColumn="0" w:firstRowLastColumn="0" w:lastRowFirstColumn="0" w:lastRowLastColumn="0"/>
              <w:rPr>
                <w:rFonts w:cstheme="minorHAnsi"/>
              </w:rPr>
            </w:pPr>
            <w:r w:rsidRPr="00693ED5">
              <w:rPr>
                <w:rFonts w:cstheme="minorHAnsi"/>
              </w:rPr>
              <w:t>Catálogo de Sistemas de Información</w:t>
            </w:r>
          </w:p>
        </w:tc>
        <w:tc>
          <w:tcPr>
            <w:tcW w:w="1662" w:type="pct"/>
            <w:shd w:val="clear" w:color="auto" w:fill="auto"/>
            <w:vAlign w:val="center"/>
          </w:tcPr>
          <w:p w14:paraId="58078A8F" w14:textId="2A41899C" w:rsidR="003116F2" w:rsidRPr="0007489F" w:rsidRDefault="00D039DF" w:rsidP="008B0150">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Si bien l</w:t>
            </w:r>
            <w:r w:rsidR="008B0150">
              <w:rPr>
                <w:rFonts w:eastAsia="Calibri" w:cstheme="minorHAnsi"/>
              </w:rPr>
              <w:t xml:space="preserve">a </w:t>
            </w:r>
            <w:r w:rsidR="001E1000">
              <w:rPr>
                <w:rFonts w:eastAsia="Calibri" w:cstheme="minorHAnsi"/>
              </w:rPr>
              <w:t>Oficina de Tecnologías de la Información</w:t>
            </w:r>
            <w:r w:rsidR="008B0150">
              <w:rPr>
                <w:rFonts w:eastAsia="Calibri" w:cstheme="minorHAnsi"/>
              </w:rPr>
              <w:t xml:space="preserve"> </w:t>
            </w:r>
            <w:r w:rsidR="008B0150" w:rsidRPr="008B0150">
              <w:rPr>
                <w:rFonts w:eastAsia="Calibri" w:cstheme="minorHAnsi"/>
              </w:rPr>
              <w:t>garantiza la construcción y gestión del catálogo de sistemas de información,</w:t>
            </w:r>
            <w:r>
              <w:rPr>
                <w:rFonts w:eastAsia="Calibri" w:cstheme="minorHAnsi"/>
              </w:rPr>
              <w:t xml:space="preserve"> este debe mejorarse para</w:t>
            </w:r>
            <w:r w:rsidR="008B0150" w:rsidRPr="008B0150">
              <w:rPr>
                <w:rFonts w:eastAsia="Calibri" w:cstheme="minorHAnsi"/>
              </w:rPr>
              <w:t xml:space="preserve"> integra</w:t>
            </w:r>
            <w:r>
              <w:rPr>
                <w:rFonts w:eastAsia="Calibri" w:cstheme="minorHAnsi"/>
              </w:rPr>
              <w:t>r</w:t>
            </w:r>
            <w:r w:rsidR="008B0150" w:rsidRPr="008B0150">
              <w:rPr>
                <w:rFonts w:eastAsia="Calibri" w:cstheme="minorHAnsi"/>
              </w:rPr>
              <w:t xml:space="preserve"> la caracterización de cada uno de sus sistemas de información</w:t>
            </w:r>
            <w:r w:rsidR="007C7E27">
              <w:rPr>
                <w:rFonts w:eastAsia="Calibri" w:cstheme="minorHAnsi"/>
              </w:rPr>
              <w:t xml:space="preserve">, con el propósito de </w:t>
            </w:r>
            <w:r w:rsidR="00F3791F">
              <w:rPr>
                <w:rFonts w:eastAsia="Calibri" w:cstheme="minorHAnsi"/>
              </w:rPr>
              <w:t xml:space="preserve">que </w:t>
            </w:r>
            <w:r w:rsidR="00F3791F" w:rsidRPr="00F3791F">
              <w:rPr>
                <w:rFonts w:eastAsia="Calibri" w:cstheme="minorHAnsi"/>
              </w:rPr>
              <w:t>proporcion</w:t>
            </w:r>
            <w:r w:rsidR="00F3791F">
              <w:rPr>
                <w:rFonts w:eastAsia="Calibri" w:cstheme="minorHAnsi"/>
              </w:rPr>
              <w:t>e</w:t>
            </w:r>
            <w:r w:rsidR="00F3791F" w:rsidRPr="00F3791F">
              <w:rPr>
                <w:rFonts w:eastAsia="Calibri" w:cstheme="minorHAnsi"/>
              </w:rPr>
              <w:t xml:space="preserve"> una descripción completa y actualizada de los sistemas, su propósito, funciones, estado, responsables, usuarios, datos</w:t>
            </w:r>
            <w:r w:rsidR="00915476">
              <w:rPr>
                <w:rFonts w:eastAsia="Calibri" w:cstheme="minorHAnsi"/>
              </w:rPr>
              <w:t xml:space="preserve"> y</w:t>
            </w:r>
            <w:r w:rsidR="00F3791F" w:rsidRPr="00F3791F">
              <w:rPr>
                <w:rFonts w:eastAsia="Calibri" w:cstheme="minorHAnsi"/>
              </w:rPr>
              <w:t xml:space="preserve"> tecnología.</w:t>
            </w:r>
            <w:r w:rsidR="008B0150" w:rsidRPr="008B0150">
              <w:rPr>
                <w:rFonts w:eastAsia="Calibri" w:cstheme="minorHAnsi"/>
              </w:rPr>
              <w:t xml:space="preserve"> </w:t>
            </w:r>
          </w:p>
        </w:tc>
        <w:tc>
          <w:tcPr>
            <w:tcW w:w="1662" w:type="pct"/>
            <w:shd w:val="clear" w:color="auto" w:fill="auto"/>
            <w:vAlign w:val="center"/>
          </w:tcPr>
          <w:p w14:paraId="1CCCF7CD" w14:textId="7A92CA4F" w:rsidR="00BA1DF8" w:rsidRPr="00BA1DF8" w:rsidRDefault="00BA1DF8" w:rsidP="00BA1DF8">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Definir e identificar </w:t>
            </w:r>
            <w:r w:rsidR="000D4885">
              <w:rPr>
                <w:rFonts w:eastAsia="Calibri" w:cstheme="minorHAnsi"/>
              </w:rPr>
              <w:t>en el cat</w:t>
            </w:r>
            <w:r w:rsidR="00E6220E">
              <w:rPr>
                <w:rFonts w:eastAsia="Calibri" w:cstheme="minorHAnsi"/>
              </w:rPr>
              <w:t>á</w:t>
            </w:r>
            <w:r w:rsidR="000D4885">
              <w:rPr>
                <w:rFonts w:eastAsia="Calibri" w:cstheme="minorHAnsi"/>
              </w:rPr>
              <w:t>logo de sistemas de información los atributos relacionados con:</w:t>
            </w:r>
          </w:p>
          <w:p w14:paraId="23038AF2" w14:textId="77E1ECD5"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Nombre del sistema: el cual debe ser único y descriptivo.</w:t>
            </w:r>
          </w:p>
          <w:p w14:paraId="59F63DBB" w14:textId="69B0C54A"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Descripción: </w:t>
            </w:r>
            <w:r w:rsidR="00BB16CE" w:rsidRPr="00EC5578">
              <w:rPr>
                <w:rFonts w:cstheme="minorHAnsi"/>
              </w:rPr>
              <w:t>este atributo</w:t>
            </w:r>
            <w:r w:rsidRPr="00EC5578">
              <w:rPr>
                <w:rFonts w:cstheme="minorHAnsi"/>
              </w:rPr>
              <w:t xml:space="preserve"> debe proporcionar una breve descripción del sistema, incluyendo su propósito, funciones y alcance.</w:t>
            </w:r>
          </w:p>
          <w:p w14:paraId="56AB0447" w14:textId="77777777"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Tipo de sistema: El tipo de sistema debe indicar el propósito general del sistema, como por ejemplo, sistema administrativo, sistema de gestión de datos, sistema de conocimiento, etc.</w:t>
            </w:r>
          </w:p>
          <w:p w14:paraId="79CFED5C" w14:textId="4D5B04DF"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lastRenderedPageBreak/>
              <w:t xml:space="preserve">Estado del sistema: </w:t>
            </w:r>
            <w:r w:rsidR="000B2BAB" w:rsidRPr="00EC5578">
              <w:rPr>
                <w:rFonts w:cstheme="minorHAnsi"/>
              </w:rPr>
              <w:t xml:space="preserve">este </w:t>
            </w:r>
            <w:r w:rsidRPr="00EC5578">
              <w:rPr>
                <w:rFonts w:cstheme="minorHAnsi"/>
              </w:rPr>
              <w:t>debe indicar si está activo, en desarrollo, en desuso, etc.</w:t>
            </w:r>
          </w:p>
          <w:p w14:paraId="4ACC0051" w14:textId="1AAC661B" w:rsidR="00466635"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color w:val="auto"/>
              </w:rPr>
            </w:pPr>
            <w:r w:rsidRPr="00EC5578">
              <w:rPr>
                <w:rFonts w:cstheme="minorHAnsi"/>
                <w:color w:val="auto"/>
              </w:rPr>
              <w:t xml:space="preserve">Responsable </w:t>
            </w:r>
            <w:r w:rsidR="00B6145F" w:rsidRPr="00EC5578">
              <w:rPr>
                <w:rFonts w:cstheme="minorHAnsi"/>
                <w:color w:val="auto"/>
              </w:rPr>
              <w:t xml:space="preserve">funcional </w:t>
            </w:r>
            <w:r w:rsidRPr="00EC5578">
              <w:rPr>
                <w:rFonts w:cstheme="minorHAnsi"/>
                <w:color w:val="auto"/>
              </w:rPr>
              <w:t xml:space="preserve">del sistema: </w:t>
            </w:r>
            <w:r w:rsidR="0049630A" w:rsidRPr="00EC5578">
              <w:rPr>
                <w:rFonts w:cstheme="minorHAnsi"/>
                <w:color w:val="auto"/>
              </w:rPr>
              <w:t>este atributo debe especificar e</w:t>
            </w:r>
            <w:r w:rsidRPr="00EC5578">
              <w:rPr>
                <w:rFonts w:cstheme="minorHAnsi"/>
                <w:color w:val="auto"/>
              </w:rPr>
              <w:t>l responsable de</w:t>
            </w:r>
            <w:r w:rsidR="00466635" w:rsidRPr="00EC5578">
              <w:rPr>
                <w:rFonts w:cstheme="minorHAnsi"/>
                <w:color w:val="auto"/>
              </w:rPr>
              <w:t xml:space="preserve"> gestionar</w:t>
            </w:r>
            <w:r w:rsidR="00DB5D62" w:rsidRPr="00EC5578">
              <w:rPr>
                <w:rFonts w:cstheme="minorHAnsi"/>
                <w:color w:val="auto"/>
              </w:rPr>
              <w:t xml:space="preserve"> la administración</w:t>
            </w:r>
            <w:r w:rsidR="00466635" w:rsidRPr="00EC5578">
              <w:rPr>
                <w:rFonts w:cstheme="minorHAnsi"/>
                <w:color w:val="auto"/>
              </w:rPr>
              <w:t xml:space="preserve"> e</w:t>
            </w:r>
            <w:r w:rsidRPr="00EC5578">
              <w:rPr>
                <w:rFonts w:cstheme="minorHAnsi"/>
                <w:color w:val="auto"/>
              </w:rPr>
              <w:t>l sistema</w:t>
            </w:r>
            <w:r w:rsidR="00273119" w:rsidRPr="00EC5578">
              <w:rPr>
                <w:rFonts w:cstheme="minorHAnsi"/>
                <w:color w:val="auto"/>
              </w:rPr>
              <w:t>, el cual puede ser</w:t>
            </w:r>
            <w:r w:rsidRPr="00EC5578">
              <w:rPr>
                <w:rFonts w:cstheme="minorHAnsi"/>
                <w:color w:val="auto"/>
              </w:rPr>
              <w:t xml:space="preserve"> </w:t>
            </w:r>
            <w:r w:rsidR="00273119" w:rsidRPr="00EC5578">
              <w:rPr>
                <w:rFonts w:cstheme="minorHAnsi"/>
                <w:color w:val="auto"/>
              </w:rPr>
              <w:t xml:space="preserve">una </w:t>
            </w:r>
            <w:r w:rsidRPr="00EC5578">
              <w:rPr>
                <w:rFonts w:cstheme="minorHAnsi"/>
                <w:color w:val="auto"/>
              </w:rPr>
              <w:t xml:space="preserve">persona o </w:t>
            </w:r>
            <w:r w:rsidR="00466635" w:rsidRPr="00EC5578">
              <w:rPr>
                <w:rFonts w:cstheme="minorHAnsi"/>
                <w:color w:val="auto"/>
              </w:rPr>
              <w:t>proceso de la</w:t>
            </w:r>
            <w:r w:rsidRPr="00EC5578">
              <w:rPr>
                <w:rFonts w:cstheme="minorHAnsi"/>
                <w:color w:val="auto"/>
              </w:rPr>
              <w:t xml:space="preserve"> organiza</w:t>
            </w:r>
            <w:r w:rsidR="00E94533" w:rsidRPr="00EC5578">
              <w:rPr>
                <w:rFonts w:cstheme="minorHAnsi"/>
                <w:color w:val="auto"/>
              </w:rPr>
              <w:t>ción</w:t>
            </w:r>
            <w:r w:rsidR="00466635" w:rsidRPr="00EC5578">
              <w:rPr>
                <w:rFonts w:cstheme="minorHAnsi"/>
                <w:color w:val="auto"/>
              </w:rPr>
              <w:t>.</w:t>
            </w:r>
            <w:r w:rsidRPr="00EC5578">
              <w:rPr>
                <w:rFonts w:cstheme="minorHAnsi"/>
                <w:color w:val="auto"/>
              </w:rPr>
              <w:t xml:space="preserve"> </w:t>
            </w:r>
          </w:p>
          <w:p w14:paraId="63AE4B60" w14:textId="2B71EAA8" w:rsidR="00D62E3B" w:rsidRPr="00D62E3B"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EC5578">
              <w:rPr>
                <w:rFonts w:cstheme="minorHAnsi"/>
              </w:rPr>
              <w:t xml:space="preserve">Usuarios del sistema: </w:t>
            </w:r>
            <w:r w:rsidR="00DB5D62" w:rsidRPr="00EC5578">
              <w:rPr>
                <w:rFonts w:cstheme="minorHAnsi"/>
              </w:rPr>
              <w:t xml:space="preserve">representado por </w:t>
            </w:r>
            <w:r w:rsidR="003723C0" w:rsidRPr="00EC5578">
              <w:rPr>
                <w:rFonts w:cstheme="minorHAnsi"/>
              </w:rPr>
              <w:t>el grupo de</w:t>
            </w:r>
            <w:r w:rsidRPr="00EC5578">
              <w:rPr>
                <w:rFonts w:cstheme="minorHAnsi"/>
              </w:rPr>
              <w:t xml:space="preserve"> personas o </w:t>
            </w:r>
            <w:r w:rsidR="003723C0" w:rsidRPr="00EC5578">
              <w:rPr>
                <w:rFonts w:cstheme="minorHAnsi"/>
              </w:rPr>
              <w:t>procesos</w:t>
            </w:r>
            <w:r w:rsidRPr="00EC5578">
              <w:rPr>
                <w:rFonts w:cstheme="minorHAnsi"/>
              </w:rPr>
              <w:t xml:space="preserve"> organiza</w:t>
            </w:r>
            <w:r w:rsidR="003723C0" w:rsidRPr="00EC5578">
              <w:rPr>
                <w:rFonts w:cstheme="minorHAnsi"/>
              </w:rPr>
              <w:t>cionales</w:t>
            </w:r>
            <w:r w:rsidRPr="00EC5578">
              <w:rPr>
                <w:rFonts w:cstheme="minorHAnsi"/>
              </w:rPr>
              <w:t xml:space="preserve"> que utilizan el</w:t>
            </w:r>
            <w:r w:rsidRPr="00D62E3B">
              <w:rPr>
                <w:rFonts w:eastAsia="Calibri" w:cstheme="minorHAnsi"/>
              </w:rPr>
              <w:t xml:space="preserve"> sistema.</w:t>
            </w:r>
          </w:p>
          <w:p w14:paraId="308E8814" w14:textId="416B0D17"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Datos del sistema: </w:t>
            </w:r>
            <w:r w:rsidR="00A512E5" w:rsidRPr="00EC5578">
              <w:rPr>
                <w:rFonts w:cstheme="minorHAnsi"/>
              </w:rPr>
              <w:t>estos representan</w:t>
            </w:r>
            <w:r w:rsidRPr="00EC5578">
              <w:rPr>
                <w:rFonts w:cstheme="minorHAnsi"/>
              </w:rPr>
              <w:t xml:space="preserve"> los datos que se almacenan, procesan o utiliza el sistema.</w:t>
            </w:r>
          </w:p>
          <w:p w14:paraId="670737D0" w14:textId="78C8A64D"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Tecnología del sistema: </w:t>
            </w:r>
            <w:r w:rsidR="00912CB8" w:rsidRPr="00EC5578">
              <w:rPr>
                <w:rFonts w:cstheme="minorHAnsi"/>
              </w:rPr>
              <w:t>provee información de</w:t>
            </w:r>
            <w:r w:rsidRPr="00EC5578">
              <w:rPr>
                <w:rFonts w:cstheme="minorHAnsi"/>
              </w:rPr>
              <w:t xml:space="preserve"> la tecnología que se utiliza para implementar el sistema, como por ejemplo, software, hardware, infraestructura, etc.</w:t>
            </w:r>
          </w:p>
          <w:p w14:paraId="36B46EA0" w14:textId="6ABB390A" w:rsidR="00ED0F37" w:rsidRPr="00EC5578"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Servicios: </w:t>
            </w:r>
            <w:r w:rsidR="00787B11" w:rsidRPr="00EC5578">
              <w:rPr>
                <w:rFonts w:cstheme="minorHAnsi"/>
              </w:rPr>
              <w:t>describe l</w:t>
            </w:r>
            <w:r w:rsidRPr="00EC5578">
              <w:rPr>
                <w:rFonts w:cstheme="minorHAnsi"/>
              </w:rPr>
              <w:t xml:space="preserve">os </w:t>
            </w:r>
            <w:r w:rsidR="00787B11" w:rsidRPr="00EC5578">
              <w:rPr>
                <w:rFonts w:cstheme="minorHAnsi"/>
              </w:rPr>
              <w:t>servicios que presta el sistema</w:t>
            </w:r>
            <w:r w:rsidRPr="00EC5578">
              <w:rPr>
                <w:rFonts w:cstheme="minorHAnsi"/>
              </w:rPr>
              <w:t>.</w:t>
            </w:r>
          </w:p>
          <w:p w14:paraId="4304C53E" w14:textId="09E1F09D" w:rsidR="00ED0F37" w:rsidRPr="00ED0F37"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EC5578">
              <w:rPr>
                <w:rFonts w:cstheme="minorHAnsi"/>
              </w:rPr>
              <w:t>Requisitos del sistema</w:t>
            </w:r>
            <w:r w:rsidR="00004362" w:rsidRPr="00EC5578">
              <w:rPr>
                <w:rFonts w:cstheme="minorHAnsi"/>
              </w:rPr>
              <w:t xml:space="preserve"> funcionales y no funcional</w:t>
            </w:r>
            <w:r w:rsidR="00004362">
              <w:rPr>
                <w:rFonts w:eastAsia="Calibri" w:cstheme="minorHAnsi"/>
              </w:rPr>
              <w:t>es</w:t>
            </w:r>
            <w:r w:rsidRPr="00ED0F37">
              <w:rPr>
                <w:rFonts w:eastAsia="Calibri" w:cstheme="minorHAnsi"/>
              </w:rPr>
              <w:t>: indica los requisitos que debe cumplir el sistema.</w:t>
            </w:r>
          </w:p>
          <w:p w14:paraId="290FC28D" w14:textId="61C72548" w:rsidR="00ED0F37" w:rsidRPr="00EC5578"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Riesgos del sistema: </w:t>
            </w:r>
            <w:r w:rsidR="00622033" w:rsidRPr="00EC5578">
              <w:rPr>
                <w:rFonts w:cstheme="minorHAnsi"/>
              </w:rPr>
              <w:t>constituye l</w:t>
            </w:r>
            <w:r w:rsidRPr="00EC5578">
              <w:rPr>
                <w:rFonts w:cstheme="minorHAnsi"/>
              </w:rPr>
              <w:t>os riesgos asociados al sistema.</w:t>
            </w:r>
          </w:p>
          <w:p w14:paraId="5CA76BB2" w14:textId="175E04DF" w:rsidR="00ED0F37" w:rsidRPr="00EC5578"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lastRenderedPageBreak/>
              <w:t xml:space="preserve">Costos del sistema: </w:t>
            </w:r>
            <w:r w:rsidR="00FF2E21" w:rsidRPr="00EC5578">
              <w:rPr>
                <w:rFonts w:cstheme="minorHAnsi"/>
              </w:rPr>
              <w:t>precisa</w:t>
            </w:r>
            <w:r w:rsidRPr="00EC5578">
              <w:rPr>
                <w:rFonts w:cstheme="minorHAnsi"/>
              </w:rPr>
              <w:t xml:space="preserve"> los costos asociados al desarrollo, implementación y mantenimiento del sistema.</w:t>
            </w:r>
          </w:p>
          <w:p w14:paraId="345B7D32" w14:textId="6271C5EC" w:rsidR="003116F2" w:rsidRPr="00DA4E79"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EC5578">
              <w:rPr>
                <w:rFonts w:cstheme="minorHAnsi"/>
                <w:color w:val="auto"/>
              </w:rPr>
              <w:t xml:space="preserve">Cronograma del sistema: </w:t>
            </w:r>
            <w:r w:rsidR="00FE332D" w:rsidRPr="00EC5578">
              <w:rPr>
                <w:rFonts w:cstheme="minorHAnsi"/>
                <w:color w:val="auto"/>
              </w:rPr>
              <w:t>expone</w:t>
            </w:r>
            <w:r w:rsidRPr="00EC5578">
              <w:rPr>
                <w:rFonts w:cstheme="minorHAnsi"/>
                <w:color w:val="auto"/>
              </w:rPr>
              <w:t xml:space="preserve"> el cronograma para el desarrollo,</w:t>
            </w:r>
            <w:r w:rsidRPr="00ED0F37">
              <w:rPr>
                <w:rFonts w:eastAsia="Calibri" w:cstheme="minorHAnsi"/>
              </w:rPr>
              <w:t xml:space="preserve"> implementación y mantenimiento del sistema.</w:t>
            </w:r>
          </w:p>
        </w:tc>
      </w:tr>
      <w:tr w:rsidR="003116F2" w:rsidRPr="0007489F" w14:paraId="02A4E4FB"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5FA7E028" w14:textId="0282BFD6" w:rsidR="003116F2" w:rsidRPr="00D03F74" w:rsidRDefault="003116F2">
            <w:pPr>
              <w:jc w:val="center"/>
              <w:rPr>
                <w:rFonts w:cstheme="minorHAnsi"/>
                <w:b w:val="0"/>
                <w:bCs/>
              </w:rPr>
            </w:pPr>
            <w:r>
              <w:rPr>
                <w:rFonts w:cstheme="minorHAnsi"/>
              </w:rPr>
              <w:lastRenderedPageBreak/>
              <w:t>BR_</w:t>
            </w:r>
            <w:r w:rsidR="000D777F">
              <w:rPr>
                <w:rFonts w:cstheme="minorHAnsi"/>
              </w:rPr>
              <w:t>SIS</w:t>
            </w:r>
            <w:r>
              <w:rPr>
                <w:rFonts w:cstheme="minorHAnsi"/>
              </w:rPr>
              <w:t>_02</w:t>
            </w:r>
          </w:p>
        </w:tc>
        <w:tc>
          <w:tcPr>
            <w:tcW w:w="939" w:type="pct"/>
            <w:shd w:val="clear" w:color="auto" w:fill="auto"/>
            <w:vAlign w:val="center"/>
          </w:tcPr>
          <w:p w14:paraId="464F4110" w14:textId="694271F4" w:rsidR="003116F2" w:rsidRPr="00E378FE" w:rsidRDefault="00046832">
            <w:pPr>
              <w:cnfStyle w:val="000000000000" w:firstRow="0" w:lastRow="0" w:firstColumn="0" w:lastColumn="0" w:oddVBand="0" w:evenVBand="0" w:oddHBand="0" w:evenHBand="0" w:firstRowFirstColumn="0" w:firstRowLastColumn="0" w:lastRowFirstColumn="0" w:lastRowLastColumn="0"/>
              <w:rPr>
                <w:rFonts w:cstheme="minorHAnsi"/>
              </w:rPr>
            </w:pPr>
            <w:r w:rsidRPr="00046832">
              <w:rPr>
                <w:rFonts w:cstheme="minorHAnsi"/>
              </w:rPr>
              <w:t>Guía de estilo y usabilidad</w:t>
            </w:r>
          </w:p>
        </w:tc>
        <w:tc>
          <w:tcPr>
            <w:tcW w:w="1662" w:type="pct"/>
            <w:shd w:val="clear" w:color="auto" w:fill="auto"/>
            <w:vAlign w:val="center"/>
          </w:tcPr>
          <w:p w14:paraId="10FE9086" w14:textId="193DD2CA" w:rsidR="00D253AD" w:rsidRDefault="00046832" w:rsidP="00D253AD">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Si bien la </w:t>
            </w:r>
            <w:r w:rsidR="001E1000">
              <w:rPr>
                <w:rFonts w:eastAsia="Calibri" w:cstheme="minorHAnsi"/>
              </w:rPr>
              <w:t>Oficina de Tecnologías de la Información</w:t>
            </w:r>
            <w:r>
              <w:rPr>
                <w:rFonts w:eastAsia="Calibri" w:cstheme="minorHAnsi"/>
              </w:rPr>
              <w:t xml:space="preserve"> </w:t>
            </w:r>
            <w:r w:rsidR="0072389D">
              <w:rPr>
                <w:rFonts w:eastAsia="Calibri" w:cstheme="minorHAnsi"/>
              </w:rPr>
              <w:t xml:space="preserve">ha </w:t>
            </w:r>
            <w:r w:rsidRPr="00046832">
              <w:rPr>
                <w:rFonts w:eastAsia="Calibri" w:cstheme="minorHAnsi"/>
              </w:rPr>
              <w:t>defini</w:t>
            </w:r>
            <w:r w:rsidR="0072389D">
              <w:rPr>
                <w:rFonts w:eastAsia="Calibri" w:cstheme="minorHAnsi"/>
              </w:rPr>
              <w:t>do</w:t>
            </w:r>
            <w:r w:rsidRPr="00046832">
              <w:rPr>
                <w:rFonts w:eastAsia="Calibri" w:cstheme="minorHAnsi"/>
              </w:rPr>
              <w:t xml:space="preserve"> una guía de estilo y usabilidad </w:t>
            </w:r>
            <w:r w:rsidR="003E4109" w:rsidRPr="003E4109">
              <w:rPr>
                <w:rFonts w:eastAsia="Calibri" w:cstheme="minorHAnsi"/>
              </w:rPr>
              <w:t xml:space="preserve">que establece las normas y recomendaciones para el diseño y desarrollo de </w:t>
            </w:r>
            <w:r w:rsidR="003E4109">
              <w:rPr>
                <w:rFonts w:eastAsia="Calibri" w:cstheme="minorHAnsi"/>
              </w:rPr>
              <w:t xml:space="preserve">los </w:t>
            </w:r>
            <w:r w:rsidR="003E4109" w:rsidRPr="003E4109">
              <w:rPr>
                <w:rFonts w:eastAsia="Calibri" w:cstheme="minorHAnsi"/>
              </w:rPr>
              <w:t>sistemas de información</w:t>
            </w:r>
            <w:r w:rsidR="00257A31">
              <w:rPr>
                <w:rFonts w:eastAsia="Calibri" w:cstheme="minorHAnsi"/>
              </w:rPr>
              <w:t>,</w:t>
            </w:r>
            <w:r w:rsidR="00D253AD">
              <w:rPr>
                <w:rFonts w:eastAsia="Calibri" w:cstheme="minorHAnsi"/>
              </w:rPr>
              <w:t xml:space="preserve"> debe realizar las acciones necesarias para</w:t>
            </w:r>
            <w:r w:rsidR="005F2C03">
              <w:rPr>
                <w:rFonts w:eastAsia="Calibri" w:cstheme="minorHAnsi"/>
              </w:rPr>
              <w:t xml:space="preserve"> adoptar e</w:t>
            </w:r>
            <w:r w:rsidR="00D253AD">
              <w:rPr>
                <w:rFonts w:eastAsia="Calibri" w:cstheme="minorHAnsi"/>
              </w:rPr>
              <w:t xml:space="preserve"> implementar</w:t>
            </w:r>
            <w:r w:rsidR="005F2C03">
              <w:rPr>
                <w:rFonts w:eastAsia="Calibri" w:cstheme="minorHAnsi"/>
              </w:rPr>
              <w:t xml:space="preserve"> las recomendaciones que establece en los sistemas de información de la Entidad.</w:t>
            </w:r>
          </w:p>
          <w:p w14:paraId="697FD72E" w14:textId="42F77C5B" w:rsidR="0072389D" w:rsidRDefault="0072389D">
            <w:pP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1662" w:type="pct"/>
            <w:shd w:val="clear" w:color="auto" w:fill="auto"/>
            <w:vAlign w:val="center"/>
          </w:tcPr>
          <w:p w14:paraId="6990028E" w14:textId="393F7702" w:rsidR="00D253AD" w:rsidRPr="00FC4BA9" w:rsidRDefault="00EC5578" w:rsidP="008C0CEE">
            <w:pPr>
              <w:pStyle w:val="Prrafodelista"/>
              <w:numPr>
                <w:ilvl w:val="0"/>
                <w:numId w:val="5"/>
              </w:numP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Validar </w:t>
            </w:r>
            <w:r w:rsidR="00D253AD" w:rsidRPr="00EC5578">
              <w:rPr>
                <w:rFonts w:cstheme="minorHAnsi"/>
              </w:rPr>
              <w:t>la aline</w:t>
            </w:r>
            <w:r w:rsidR="00290B7D">
              <w:rPr>
                <w:rFonts w:cstheme="minorHAnsi"/>
              </w:rPr>
              <w:t>ación de la guía</w:t>
            </w:r>
            <w:r w:rsidR="00D253AD" w:rsidRPr="00EC5578">
              <w:rPr>
                <w:rFonts w:cstheme="minorHAnsi"/>
              </w:rPr>
              <w:t xml:space="preserve"> con los lineamientos </w:t>
            </w:r>
            <w:r w:rsidR="00290B7D" w:rsidRPr="00290B7D">
              <w:rPr>
                <w:rFonts w:cstheme="minorHAnsi"/>
              </w:rPr>
              <w:t>de comunicación y usabilidad de la entidad y del Estado Colombiano</w:t>
            </w:r>
            <w:r w:rsidR="008D3F57">
              <w:rPr>
                <w:rFonts w:cstheme="minorHAnsi"/>
              </w:rPr>
              <w:t xml:space="preserve"> (gov.co y la Alta Consejería Distrital)</w:t>
            </w:r>
            <w:r w:rsidR="00290B7D" w:rsidRPr="00290B7D">
              <w:rPr>
                <w:rFonts w:cstheme="minorHAnsi"/>
              </w:rPr>
              <w:t xml:space="preserve">, aplicando </w:t>
            </w:r>
            <w:r w:rsidR="00B73947" w:rsidRPr="00290B7D">
              <w:rPr>
                <w:rFonts w:cstheme="minorHAnsi"/>
              </w:rPr>
              <w:t>estándares</w:t>
            </w:r>
            <w:r w:rsidR="00290B7D" w:rsidRPr="00290B7D">
              <w:rPr>
                <w:rFonts w:cstheme="minorHAnsi"/>
              </w:rPr>
              <w:t xml:space="preserve"> internacionales, y determinando las excepciones y su manejo.</w:t>
            </w:r>
          </w:p>
          <w:p w14:paraId="686EEDC7" w14:textId="6C4823FE" w:rsidR="003116F2" w:rsidRPr="00D81947" w:rsidRDefault="00FC4BA9" w:rsidP="008C0CEE">
            <w:pPr>
              <w:pStyle w:val="Prrafodelista"/>
              <w:numPr>
                <w:ilvl w:val="0"/>
                <w:numId w:val="5"/>
              </w:numPr>
              <w:spacing w:after="0"/>
              <w:ind w:left="356"/>
              <w:cnfStyle w:val="000000000000" w:firstRow="0" w:lastRow="0" w:firstColumn="0" w:lastColumn="0" w:oddVBand="0" w:evenVBand="0" w:oddHBand="0" w:evenHBand="0" w:firstRowFirstColumn="0" w:firstRowLastColumn="0" w:lastRowFirstColumn="0" w:lastRowLastColumn="0"/>
              <w:rPr>
                <w:rFonts w:cstheme="minorHAnsi"/>
                <w:color w:val="404040"/>
              </w:rPr>
            </w:pPr>
            <w:r>
              <w:rPr>
                <w:rFonts w:cstheme="minorHAnsi"/>
              </w:rPr>
              <w:t xml:space="preserve">Definir </w:t>
            </w:r>
            <w:r w:rsidR="00550350">
              <w:rPr>
                <w:rFonts w:cstheme="minorHAnsi"/>
              </w:rPr>
              <w:t>la estrategia de</w:t>
            </w:r>
            <w:r>
              <w:rPr>
                <w:rFonts w:cstheme="minorHAnsi"/>
              </w:rPr>
              <w:t xml:space="preserve"> </w:t>
            </w:r>
            <w:r w:rsidR="00D253AD" w:rsidRPr="00EC5578">
              <w:rPr>
                <w:rFonts w:cstheme="minorHAnsi"/>
              </w:rPr>
              <w:t>adop</w:t>
            </w:r>
            <w:r>
              <w:rPr>
                <w:rFonts w:cstheme="minorHAnsi"/>
              </w:rPr>
              <w:t>ción con el equipo de desarrollo</w:t>
            </w:r>
            <w:r w:rsidR="00550350">
              <w:rPr>
                <w:rFonts w:cstheme="minorHAnsi"/>
              </w:rPr>
              <w:t xml:space="preserve"> para implementarse en los sistemas de información de la Entidad.</w:t>
            </w:r>
            <w:r>
              <w:rPr>
                <w:rFonts w:cstheme="minorHAnsi"/>
              </w:rPr>
              <w:t xml:space="preserve"> </w:t>
            </w:r>
          </w:p>
        </w:tc>
      </w:tr>
      <w:tr w:rsidR="00763FCB" w:rsidRPr="0007489F" w14:paraId="1CD647B8"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64BA3EF4" w14:textId="6CC4BF74" w:rsidR="00763FCB" w:rsidRPr="00463485" w:rsidRDefault="00463485">
            <w:pPr>
              <w:jc w:val="center"/>
              <w:rPr>
                <w:rFonts w:cstheme="minorHAnsi"/>
                <w:b w:val="0"/>
                <w:bCs/>
              </w:rPr>
            </w:pPr>
            <w:r>
              <w:rPr>
                <w:rFonts w:cstheme="minorHAnsi"/>
              </w:rPr>
              <w:t>BR_SIS_03</w:t>
            </w:r>
          </w:p>
        </w:tc>
        <w:tc>
          <w:tcPr>
            <w:tcW w:w="939" w:type="pct"/>
            <w:shd w:val="clear" w:color="auto" w:fill="auto"/>
            <w:vAlign w:val="center"/>
          </w:tcPr>
          <w:p w14:paraId="580E0EAD" w14:textId="1F54EE0B" w:rsidR="00763FCB" w:rsidRPr="00046832" w:rsidRDefault="00463485">
            <w:pPr>
              <w:cnfStyle w:val="000000100000" w:firstRow="0" w:lastRow="0" w:firstColumn="0" w:lastColumn="0" w:oddVBand="0" w:evenVBand="0" w:oddHBand="1" w:evenHBand="0" w:firstRowFirstColumn="0" w:firstRowLastColumn="0" w:lastRowFirstColumn="0" w:lastRowLastColumn="0"/>
              <w:rPr>
                <w:rFonts w:cstheme="minorHAnsi"/>
              </w:rPr>
            </w:pPr>
            <w:r>
              <w:t>Integración, entrega y despliegue continuo durante el ciclo de vida de los sistemas de información</w:t>
            </w:r>
          </w:p>
        </w:tc>
        <w:tc>
          <w:tcPr>
            <w:tcW w:w="1662" w:type="pct"/>
            <w:shd w:val="clear" w:color="auto" w:fill="auto"/>
            <w:vAlign w:val="center"/>
          </w:tcPr>
          <w:p w14:paraId="2E55DC3D" w14:textId="73CC4CE5" w:rsidR="00763FCB" w:rsidRDefault="003E301E" w:rsidP="00D253AD">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t xml:space="preserve"> debe implementar dentro del proceso de desarrollo de sistemas de información, estrategias de integración, entrega y despliegue continuo en las actividades de desarrollos de sistemas de información.</w:t>
            </w:r>
          </w:p>
        </w:tc>
        <w:tc>
          <w:tcPr>
            <w:tcW w:w="1662" w:type="pct"/>
            <w:shd w:val="clear" w:color="auto" w:fill="auto"/>
            <w:vAlign w:val="center"/>
          </w:tcPr>
          <w:p w14:paraId="2EEEDE63" w14:textId="51B27E19" w:rsidR="00763FCB" w:rsidRPr="00B0305A" w:rsidRDefault="00763FCB" w:rsidP="008C0CEE">
            <w:pPr>
              <w:pStyle w:val="Prrafodelista"/>
              <w:numPr>
                <w:ilvl w:val="0"/>
                <w:numId w:val="5"/>
              </w:numPr>
              <w:pBdr>
                <w:top w:val="none" w:sz="0" w:space="0" w:color="auto"/>
                <w:left w:val="none" w:sz="0" w:space="0" w:color="auto"/>
                <w:bottom w:val="none" w:sz="0" w:space="0" w:color="auto"/>
                <w:right w:val="none" w:sz="0" w:space="0" w:color="auto"/>
                <w:between w:val="none" w:sz="0" w:space="0" w:color="auto"/>
              </w:pBdr>
              <w:spacing w:after="0"/>
              <w:ind w:left="356"/>
              <w:cnfStyle w:val="000000100000" w:firstRow="0" w:lastRow="0" w:firstColumn="0" w:lastColumn="0" w:oddVBand="0" w:evenVBand="0" w:oddHBand="1" w:evenHBand="0" w:firstRowFirstColumn="0" w:firstRowLastColumn="0" w:lastRowFirstColumn="0" w:lastRowLastColumn="0"/>
              <w:rPr>
                <w:rFonts w:cstheme="minorHAnsi"/>
                <w:color w:val="auto"/>
              </w:rPr>
            </w:pPr>
            <w:r w:rsidRPr="00B2634E">
              <w:rPr>
                <w:rFonts w:cstheme="minorHAnsi"/>
              </w:rPr>
              <w:t xml:space="preserve">Definir e implementar los mecanismos necesarios para abordar la incorporación de herramientas de </w:t>
            </w:r>
            <w:r w:rsidR="00F07D9E" w:rsidRPr="000D6236">
              <w:rPr>
                <w:rFonts w:cstheme="minorHAnsi"/>
              </w:rPr>
              <w:t>integración, entrega y despliegue continuo</w:t>
            </w:r>
            <w:r w:rsidRPr="00B2634E">
              <w:rPr>
                <w:rFonts w:cstheme="minorHAnsi"/>
              </w:rPr>
              <w:t xml:space="preserve">, que oriente las actividades de desarrollo durante la construcción y evolución de los sistemas de </w:t>
            </w:r>
            <w:r w:rsidRPr="00B2634E">
              <w:rPr>
                <w:rFonts w:cstheme="minorHAnsi"/>
              </w:rPr>
              <w:lastRenderedPageBreak/>
              <w:t>información en todo el ciclo de vida.</w:t>
            </w:r>
          </w:p>
        </w:tc>
      </w:tr>
      <w:tr w:rsidR="003116F2" w:rsidRPr="0007489F" w14:paraId="714A7FD9"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20F326E1" w14:textId="1FE1D615" w:rsidR="003116F2" w:rsidRPr="00054EF8" w:rsidRDefault="003116F2">
            <w:pPr>
              <w:jc w:val="center"/>
              <w:rPr>
                <w:rFonts w:cstheme="minorHAnsi"/>
                <w:color w:val="000000" w:themeColor="text1"/>
              </w:rPr>
            </w:pPr>
            <w:r>
              <w:rPr>
                <w:rFonts w:cstheme="minorHAnsi"/>
              </w:rPr>
              <w:lastRenderedPageBreak/>
              <w:t>BR_</w:t>
            </w:r>
            <w:r w:rsidR="000D777F">
              <w:rPr>
                <w:rFonts w:cstheme="minorHAnsi"/>
              </w:rPr>
              <w:t>SIS</w:t>
            </w:r>
            <w:r>
              <w:rPr>
                <w:rFonts w:cstheme="minorHAnsi"/>
              </w:rPr>
              <w:t>_0</w:t>
            </w:r>
            <w:r w:rsidR="00463485">
              <w:rPr>
                <w:rFonts w:cstheme="minorHAnsi"/>
              </w:rPr>
              <w:t>4</w:t>
            </w:r>
          </w:p>
        </w:tc>
        <w:tc>
          <w:tcPr>
            <w:tcW w:w="939" w:type="pct"/>
            <w:shd w:val="clear" w:color="auto" w:fill="auto"/>
            <w:vAlign w:val="center"/>
          </w:tcPr>
          <w:p w14:paraId="2B27388B" w14:textId="5CEEFF1F" w:rsidR="003116F2" w:rsidRPr="0007489F" w:rsidRDefault="00DF6DA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6DAB">
              <w:rPr>
                <w:rFonts w:cstheme="minorHAnsi"/>
                <w:color w:val="000000" w:themeColor="text1"/>
              </w:rPr>
              <w:t>Plan de pruebas durante el ciclo de vida de los sistemas de información.</w:t>
            </w:r>
          </w:p>
        </w:tc>
        <w:tc>
          <w:tcPr>
            <w:tcW w:w="1662" w:type="pct"/>
            <w:shd w:val="clear" w:color="auto" w:fill="auto"/>
            <w:vAlign w:val="center"/>
          </w:tcPr>
          <w:p w14:paraId="1AB0E5D2" w14:textId="7FAEF243" w:rsidR="00D536D1" w:rsidRPr="0007489F" w:rsidRDefault="00D536D1" w:rsidP="000D170D">
            <w:pPr>
              <w:cnfStyle w:val="000000000000" w:firstRow="0" w:lastRow="0" w:firstColumn="0" w:lastColumn="0" w:oddVBand="0" w:evenVBand="0" w:oddHBand="0" w:evenHBand="0" w:firstRowFirstColumn="0" w:firstRowLastColumn="0" w:lastRowFirstColumn="0" w:lastRowLastColumn="0"/>
              <w:rPr>
                <w:rFonts w:cstheme="minorHAnsi"/>
              </w:rPr>
            </w:pPr>
            <w:r w:rsidRPr="009A78CE">
              <w:rPr>
                <w:rFonts w:eastAsia="Calibri" w:cstheme="minorHAnsi"/>
              </w:rPr>
              <w:t xml:space="preserve">Si bien la </w:t>
            </w:r>
            <w:r w:rsidR="001E1000">
              <w:rPr>
                <w:rFonts w:eastAsia="Calibri" w:cstheme="minorHAnsi"/>
              </w:rPr>
              <w:t>Oficina de Tecnologías de la Información</w:t>
            </w:r>
            <w:r w:rsidR="00A65113">
              <w:rPr>
                <w:rFonts w:eastAsia="Calibri" w:cstheme="minorHAnsi"/>
              </w:rPr>
              <w:t xml:space="preserve"> estructura para</w:t>
            </w:r>
            <w:r w:rsidR="00415E66">
              <w:rPr>
                <w:rFonts w:eastAsia="Calibri" w:cstheme="minorHAnsi"/>
              </w:rPr>
              <w:t xml:space="preserve"> </w:t>
            </w:r>
            <w:r w:rsidR="00415E66" w:rsidRPr="00D536D1">
              <w:rPr>
                <w:rFonts w:cstheme="minorHAnsi"/>
              </w:rPr>
              <w:t>los nuevos desarrollos y mantenimientos evolutivos</w:t>
            </w:r>
            <w:r w:rsidR="0056729A">
              <w:rPr>
                <w:rFonts w:cstheme="minorHAnsi"/>
              </w:rPr>
              <w:t>,</w:t>
            </w:r>
            <w:r w:rsidR="00A65113">
              <w:rPr>
                <w:rFonts w:eastAsia="Calibri" w:cstheme="minorHAnsi"/>
              </w:rPr>
              <w:t xml:space="preserve"> </w:t>
            </w:r>
            <w:r w:rsidR="000F536E" w:rsidRPr="00D536D1">
              <w:rPr>
                <w:rFonts w:cstheme="minorHAnsi"/>
              </w:rPr>
              <w:t>un plan de pruebas que cubr</w:t>
            </w:r>
            <w:r w:rsidR="000F536E">
              <w:rPr>
                <w:rFonts w:cstheme="minorHAnsi"/>
              </w:rPr>
              <w:t>e</w:t>
            </w:r>
            <w:r w:rsidR="000F536E" w:rsidRPr="00D536D1">
              <w:rPr>
                <w:rFonts w:cstheme="minorHAnsi"/>
              </w:rPr>
              <w:t xml:space="preserve"> </w:t>
            </w:r>
            <w:r w:rsidR="00001265">
              <w:rPr>
                <w:rFonts w:cstheme="minorHAnsi"/>
              </w:rPr>
              <w:t xml:space="preserve">los </w:t>
            </w:r>
            <w:r w:rsidR="000F536E" w:rsidRPr="00D536D1">
              <w:rPr>
                <w:rFonts w:cstheme="minorHAnsi"/>
              </w:rPr>
              <w:t>aspectos funcionales</w:t>
            </w:r>
            <w:r w:rsidR="00001265">
              <w:rPr>
                <w:rFonts w:cstheme="minorHAnsi"/>
              </w:rPr>
              <w:t xml:space="preserve"> definidos</w:t>
            </w:r>
            <w:r w:rsidR="006E57C9">
              <w:rPr>
                <w:rFonts w:cstheme="minorHAnsi"/>
              </w:rPr>
              <w:t xml:space="preserve">, se debe establecer los mecanismos necesarios para </w:t>
            </w:r>
            <w:r w:rsidR="000D170D">
              <w:rPr>
                <w:rFonts w:cstheme="minorHAnsi"/>
              </w:rPr>
              <w:t xml:space="preserve">atender </w:t>
            </w:r>
            <w:r w:rsidR="00917A6D">
              <w:rPr>
                <w:rFonts w:cstheme="minorHAnsi"/>
              </w:rPr>
              <w:t xml:space="preserve">y garantizar </w:t>
            </w:r>
            <w:r w:rsidR="000D170D">
              <w:rPr>
                <w:rFonts w:cstheme="minorHAnsi"/>
              </w:rPr>
              <w:t>los requerimientos no funcionales en l</w:t>
            </w:r>
            <w:r w:rsidRPr="00D536D1">
              <w:rPr>
                <w:rFonts w:cstheme="minorHAnsi"/>
              </w:rPr>
              <w:t xml:space="preserve">a aceptación de cada una de las etapas de transición </w:t>
            </w:r>
            <w:r w:rsidR="00116DEA" w:rsidRPr="00D536D1">
              <w:rPr>
                <w:rFonts w:cstheme="minorHAnsi"/>
              </w:rPr>
              <w:t>de</w:t>
            </w:r>
            <w:r w:rsidR="00116DEA">
              <w:rPr>
                <w:rFonts w:cstheme="minorHAnsi"/>
              </w:rPr>
              <w:t xml:space="preserve"> </w:t>
            </w:r>
            <w:r w:rsidR="00116DEA" w:rsidRPr="00D536D1">
              <w:rPr>
                <w:rFonts w:cstheme="minorHAnsi"/>
              </w:rPr>
              <w:t>l</w:t>
            </w:r>
            <w:r w:rsidR="00116DEA">
              <w:rPr>
                <w:rFonts w:cstheme="minorHAnsi"/>
              </w:rPr>
              <w:t>os</w:t>
            </w:r>
            <w:r w:rsidR="00116DEA" w:rsidRPr="00D536D1">
              <w:rPr>
                <w:rFonts w:cstheme="minorHAnsi"/>
              </w:rPr>
              <w:t xml:space="preserve"> sistemas</w:t>
            </w:r>
            <w:r w:rsidRPr="00D536D1">
              <w:rPr>
                <w:rFonts w:cstheme="minorHAnsi"/>
              </w:rPr>
              <w:t xml:space="preserve"> de información a través de los diferentes ambientes.</w:t>
            </w:r>
          </w:p>
        </w:tc>
        <w:tc>
          <w:tcPr>
            <w:tcW w:w="1662" w:type="pct"/>
            <w:shd w:val="clear" w:color="auto" w:fill="auto"/>
            <w:vAlign w:val="center"/>
          </w:tcPr>
          <w:p w14:paraId="0F6D5B0B" w14:textId="376B2ED7" w:rsidR="003116F2" w:rsidRPr="00E153E7" w:rsidRDefault="00E35858"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color w:val="404040"/>
              </w:rPr>
            </w:pPr>
            <w:r>
              <w:rPr>
                <w:rFonts w:cstheme="minorHAnsi"/>
                <w:color w:val="404040"/>
              </w:rPr>
              <w:t>Formular</w:t>
            </w:r>
            <w:r w:rsidR="001A7861">
              <w:rPr>
                <w:rFonts w:cstheme="minorHAnsi"/>
                <w:color w:val="404040"/>
              </w:rPr>
              <w:t xml:space="preserve"> e implementar</w:t>
            </w:r>
            <w:r>
              <w:rPr>
                <w:rFonts w:cstheme="minorHAnsi"/>
                <w:color w:val="404040"/>
              </w:rPr>
              <w:t xml:space="preserve"> los mecanismos y procedimientos necesarios que permitan </w:t>
            </w:r>
            <w:r w:rsidR="00292C3C">
              <w:rPr>
                <w:rFonts w:cstheme="minorHAnsi"/>
                <w:color w:val="404040"/>
              </w:rPr>
              <w:t xml:space="preserve">asegurar el cumplimento de los requerimientos no funcionales </w:t>
            </w:r>
            <w:r w:rsidR="00116DEA" w:rsidRPr="00116DEA">
              <w:rPr>
                <w:rFonts w:cstheme="minorHAnsi"/>
                <w:color w:val="404040"/>
              </w:rPr>
              <w:t>según la</w:t>
            </w:r>
            <w:r w:rsidR="00116DEA">
              <w:rPr>
                <w:rFonts w:cstheme="minorHAnsi"/>
                <w:color w:val="404040"/>
              </w:rPr>
              <w:t>s</w:t>
            </w:r>
            <w:r w:rsidR="00116DEA" w:rsidRPr="00116DEA">
              <w:rPr>
                <w:rFonts w:cstheme="minorHAnsi"/>
                <w:color w:val="404040"/>
              </w:rPr>
              <w:t xml:space="preserve"> necesidad</w:t>
            </w:r>
            <w:r w:rsidR="00116DEA">
              <w:rPr>
                <w:rFonts w:cstheme="minorHAnsi"/>
                <w:color w:val="404040"/>
              </w:rPr>
              <w:t>es</w:t>
            </w:r>
            <w:r w:rsidR="00116DEA" w:rsidRPr="00116DEA">
              <w:rPr>
                <w:rFonts w:cstheme="minorHAnsi"/>
                <w:color w:val="404040"/>
              </w:rPr>
              <w:t xml:space="preserve"> y criticidad de cada sistema de información</w:t>
            </w:r>
            <w:r w:rsidR="00216199">
              <w:rPr>
                <w:rFonts w:cstheme="minorHAnsi"/>
                <w:color w:val="404040"/>
              </w:rPr>
              <w:t xml:space="preserve"> de la Entidad</w:t>
            </w:r>
            <w:r w:rsidR="00116DEA" w:rsidRPr="00116DEA">
              <w:rPr>
                <w:rFonts w:cstheme="minorHAnsi"/>
                <w:color w:val="404040"/>
              </w:rPr>
              <w:t>.</w:t>
            </w:r>
          </w:p>
        </w:tc>
      </w:tr>
      <w:tr w:rsidR="00E36AA4" w:rsidRPr="0007489F" w14:paraId="69CCEBEE"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4F8F0173" w14:textId="37211AF0" w:rsidR="00E36AA4" w:rsidRDefault="00E36AA4" w:rsidP="00E36AA4">
            <w:pPr>
              <w:jc w:val="center"/>
              <w:rPr>
                <w:rFonts w:cstheme="minorHAnsi"/>
              </w:rPr>
            </w:pPr>
            <w:r>
              <w:rPr>
                <w:rFonts w:cstheme="minorHAnsi"/>
              </w:rPr>
              <w:t>BR_SIS_0</w:t>
            </w:r>
            <w:r w:rsidR="00463485">
              <w:rPr>
                <w:rFonts w:cstheme="minorHAnsi"/>
              </w:rPr>
              <w:t>5</w:t>
            </w:r>
          </w:p>
        </w:tc>
        <w:tc>
          <w:tcPr>
            <w:tcW w:w="939" w:type="pct"/>
            <w:shd w:val="clear" w:color="auto" w:fill="auto"/>
            <w:vAlign w:val="center"/>
          </w:tcPr>
          <w:p w14:paraId="3C3773D1" w14:textId="763C9872" w:rsidR="00E36AA4" w:rsidRPr="00DF6DAB" w:rsidRDefault="00A672E1" w:rsidP="00E36AA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672E1">
              <w:rPr>
                <w:rFonts w:cstheme="minorHAnsi"/>
                <w:color w:val="000000" w:themeColor="text1"/>
              </w:rPr>
              <w:t>Requerimientos no funcionales o atributos calidad de los sistemas de Información</w:t>
            </w:r>
          </w:p>
        </w:tc>
        <w:tc>
          <w:tcPr>
            <w:tcW w:w="1662" w:type="pct"/>
            <w:shd w:val="clear" w:color="auto" w:fill="auto"/>
            <w:vAlign w:val="center"/>
          </w:tcPr>
          <w:p w14:paraId="3662E701" w14:textId="7590E4F4" w:rsidR="00E36AA4" w:rsidRPr="009A78CE" w:rsidRDefault="00E36AA4" w:rsidP="00E36AA4">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9A78CE">
              <w:rPr>
                <w:rFonts w:eastAsia="Calibri" w:cstheme="minorHAnsi"/>
              </w:rPr>
              <w:t xml:space="preserve">Si bien la </w:t>
            </w:r>
            <w:r w:rsidR="001E1000">
              <w:rPr>
                <w:rFonts w:eastAsia="Calibri" w:cstheme="minorHAnsi"/>
              </w:rPr>
              <w:t>Oficina de Tecnologías de la Información</w:t>
            </w:r>
            <w:r>
              <w:rPr>
                <w:rFonts w:eastAsia="Calibri" w:cstheme="minorHAnsi"/>
              </w:rPr>
              <w:t xml:space="preserve"> ha </w:t>
            </w:r>
            <w:r w:rsidRPr="00C92455">
              <w:rPr>
                <w:rFonts w:eastAsia="Calibri" w:cstheme="minorHAnsi"/>
              </w:rPr>
              <w:t>incorpora</w:t>
            </w:r>
            <w:r>
              <w:rPr>
                <w:rFonts w:eastAsia="Calibri" w:cstheme="minorHAnsi"/>
              </w:rPr>
              <w:t>do</w:t>
            </w:r>
            <w:r w:rsidRPr="00C92455">
              <w:rPr>
                <w:rFonts w:eastAsia="Calibri" w:cstheme="minorHAnsi"/>
              </w:rPr>
              <w:t xml:space="preserve"> dentro de sus procesos, las actividades formales de análisis y gestión de requerimientos de software en el ciclo de vida de los sistemas de información</w:t>
            </w:r>
            <w:r>
              <w:rPr>
                <w:rFonts w:eastAsia="Calibri" w:cstheme="minorHAnsi"/>
              </w:rPr>
              <w:t xml:space="preserve">, estos deben permitir garantizar, a partir de su gestión, la </w:t>
            </w:r>
            <w:r w:rsidRPr="00C92455">
              <w:rPr>
                <w:rFonts w:eastAsia="Calibri" w:cstheme="minorHAnsi"/>
              </w:rPr>
              <w:t>trazabilidad y cumplimiento</w:t>
            </w:r>
            <w:r>
              <w:rPr>
                <w:rFonts w:eastAsia="Calibri" w:cstheme="minorHAnsi"/>
              </w:rPr>
              <w:t xml:space="preserve"> de </w:t>
            </w:r>
            <w:r w:rsidRPr="00E7784E">
              <w:rPr>
                <w:rFonts w:eastAsia="Calibri" w:cstheme="minorHAnsi"/>
              </w:rPr>
              <w:t>los requerimientos técnicos no funcionales asociados a atributos de calidad</w:t>
            </w:r>
            <w:r w:rsidR="00FD3C8F">
              <w:rPr>
                <w:rFonts w:eastAsia="Calibri" w:cstheme="minorHAnsi"/>
              </w:rPr>
              <w:t>,</w:t>
            </w:r>
            <w:r w:rsidRPr="00E7784E">
              <w:rPr>
                <w:rFonts w:eastAsia="Calibri" w:cstheme="minorHAnsi"/>
              </w:rPr>
              <w:t xml:space="preserve"> </w:t>
            </w:r>
            <w:r w:rsidR="00FD3C8F" w:rsidRPr="00FD3C8F">
              <w:rPr>
                <w:rFonts w:eastAsia="Calibri" w:cstheme="minorHAnsi"/>
              </w:rPr>
              <w:t>garantizando su cumplimiento una vez entre en operación el sistema.</w:t>
            </w:r>
          </w:p>
        </w:tc>
        <w:tc>
          <w:tcPr>
            <w:tcW w:w="1662" w:type="pct"/>
            <w:shd w:val="clear" w:color="auto" w:fill="auto"/>
            <w:vAlign w:val="center"/>
          </w:tcPr>
          <w:p w14:paraId="65596917" w14:textId="77777777" w:rsidR="00E36AA4" w:rsidRPr="00E14CB8" w:rsidRDefault="00E36AA4"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 xml:space="preserve">Definir e </w:t>
            </w:r>
            <w:r w:rsidRPr="009F203F">
              <w:rPr>
                <w:rFonts w:eastAsia="Calibri" w:cstheme="minorHAnsi"/>
              </w:rPr>
              <w:t>implementa</w:t>
            </w:r>
            <w:r>
              <w:rPr>
                <w:rFonts w:eastAsia="Calibri" w:cstheme="minorHAnsi"/>
              </w:rPr>
              <w:t>r</w:t>
            </w:r>
            <w:r w:rsidRPr="009F203F">
              <w:rPr>
                <w:rFonts w:eastAsia="Calibri" w:cstheme="minorHAnsi"/>
              </w:rPr>
              <w:t xml:space="preserve"> </w:t>
            </w:r>
            <w:r>
              <w:rPr>
                <w:rFonts w:eastAsia="Calibri" w:cstheme="minorHAnsi"/>
              </w:rPr>
              <w:t>los</w:t>
            </w:r>
            <w:r w:rsidRPr="009F203F">
              <w:rPr>
                <w:rFonts w:eastAsia="Calibri" w:cstheme="minorHAnsi"/>
              </w:rPr>
              <w:t xml:space="preserve"> mecanismo</w:t>
            </w:r>
            <w:r>
              <w:rPr>
                <w:rFonts w:eastAsia="Calibri" w:cstheme="minorHAnsi"/>
              </w:rPr>
              <w:t>s</w:t>
            </w:r>
            <w:r w:rsidRPr="009F203F">
              <w:rPr>
                <w:rFonts w:eastAsia="Calibri" w:cstheme="minorHAnsi"/>
              </w:rPr>
              <w:t xml:space="preserve"> o procedimiento</w:t>
            </w:r>
            <w:r>
              <w:rPr>
                <w:rFonts w:eastAsia="Calibri" w:cstheme="minorHAnsi"/>
              </w:rPr>
              <w:t>s necesarios,</w:t>
            </w:r>
            <w:r w:rsidRPr="009F203F">
              <w:rPr>
                <w:rFonts w:eastAsia="Calibri" w:cstheme="minorHAnsi"/>
              </w:rPr>
              <w:t xml:space="preserve"> para identificar los requerimientos técnicos no funcionales </w:t>
            </w:r>
            <w:r w:rsidR="00743CF4">
              <w:rPr>
                <w:rFonts w:eastAsia="Calibri" w:cstheme="minorHAnsi"/>
              </w:rPr>
              <w:t>de los sistemas de información de la Entidad</w:t>
            </w:r>
            <w:r>
              <w:rPr>
                <w:rFonts w:eastAsia="Calibri" w:cstheme="minorHAnsi"/>
              </w:rPr>
              <w:t xml:space="preserve">, los cuales deben </w:t>
            </w:r>
            <w:r w:rsidR="00B01F09">
              <w:rPr>
                <w:rFonts w:eastAsia="Calibri" w:cstheme="minorHAnsi"/>
              </w:rPr>
              <w:t xml:space="preserve">estar </w:t>
            </w:r>
            <w:r w:rsidRPr="009F203F">
              <w:rPr>
                <w:rFonts w:eastAsia="Calibri" w:cstheme="minorHAnsi"/>
              </w:rPr>
              <w:t>asocia</w:t>
            </w:r>
            <w:r w:rsidR="00B01F09">
              <w:rPr>
                <w:rFonts w:eastAsia="Calibri" w:cstheme="minorHAnsi"/>
              </w:rPr>
              <w:t>d</w:t>
            </w:r>
            <w:r w:rsidRPr="009F203F">
              <w:rPr>
                <w:rFonts w:eastAsia="Calibri" w:cstheme="minorHAnsi"/>
              </w:rPr>
              <w:t>os a los atributos de calidad definidos en el plan integral de calidad de los sistemas de información</w:t>
            </w:r>
            <w:r>
              <w:rPr>
                <w:rFonts w:eastAsia="Calibri" w:cstheme="minorHAnsi"/>
              </w:rPr>
              <w:t xml:space="preserve"> de la Entidad</w:t>
            </w:r>
            <w:r w:rsidRPr="009F203F">
              <w:rPr>
                <w:rFonts w:eastAsia="Calibri" w:cstheme="minorHAnsi"/>
              </w:rPr>
              <w:t>.</w:t>
            </w:r>
          </w:p>
          <w:p w14:paraId="0B44CF2F" w14:textId="52AC6524" w:rsidR="00E14CB8" w:rsidRDefault="00E14CB8"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14CB8">
              <w:rPr>
                <w:rFonts w:cstheme="minorHAnsi"/>
              </w:rPr>
              <w:t xml:space="preserve">Establecer las métricas necesarias que identifique los requerimientos técnicos no funcionales asociados a los atributos de calidad de los sistemas de información, que permita orientar la implementación del plan de capacidades de la </w:t>
            </w:r>
            <w:r w:rsidRPr="00E14CB8">
              <w:rPr>
                <w:rFonts w:cstheme="minorHAnsi"/>
              </w:rPr>
              <w:lastRenderedPageBreak/>
              <w:t>infraestructura tecnológica de la Entidad.</w:t>
            </w:r>
          </w:p>
        </w:tc>
      </w:tr>
      <w:tr w:rsidR="00411DA6" w:rsidRPr="0007489F" w14:paraId="5E14BEBE"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058180A5" w14:textId="5A2A5346" w:rsidR="00411DA6" w:rsidRDefault="00411DA6" w:rsidP="00E36AA4">
            <w:pPr>
              <w:jc w:val="center"/>
              <w:rPr>
                <w:rFonts w:cstheme="minorHAnsi"/>
              </w:rPr>
            </w:pPr>
            <w:r>
              <w:rPr>
                <w:rFonts w:cstheme="minorHAnsi"/>
              </w:rPr>
              <w:lastRenderedPageBreak/>
              <w:t>BR_SIS_0</w:t>
            </w:r>
            <w:r w:rsidR="00463485">
              <w:rPr>
                <w:rFonts w:cstheme="minorHAnsi"/>
              </w:rPr>
              <w:t>6</w:t>
            </w:r>
          </w:p>
        </w:tc>
        <w:tc>
          <w:tcPr>
            <w:tcW w:w="939" w:type="pct"/>
            <w:shd w:val="clear" w:color="auto" w:fill="auto"/>
            <w:vAlign w:val="center"/>
          </w:tcPr>
          <w:p w14:paraId="5430DEA8" w14:textId="39762A1C" w:rsidR="00411DA6" w:rsidRPr="00A672E1" w:rsidRDefault="00411DA6" w:rsidP="00E36AA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11DA6">
              <w:rPr>
                <w:rFonts w:cstheme="minorHAnsi"/>
                <w:color w:val="000000" w:themeColor="text1"/>
              </w:rPr>
              <w:t>Accesibilidad</w:t>
            </w:r>
          </w:p>
        </w:tc>
        <w:tc>
          <w:tcPr>
            <w:tcW w:w="1662" w:type="pct"/>
            <w:shd w:val="clear" w:color="auto" w:fill="auto"/>
            <w:vAlign w:val="center"/>
          </w:tcPr>
          <w:p w14:paraId="71DAAD04" w14:textId="5BD39E85" w:rsidR="00411DA6" w:rsidRPr="009A78CE" w:rsidRDefault="0088746C" w:rsidP="00E36AA4">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88746C">
              <w:rPr>
                <w:rFonts w:eastAsia="Calibri" w:cstheme="minorHAnsi"/>
              </w:rPr>
              <w:t xml:space="preserve">La </w:t>
            </w:r>
            <w:r w:rsidR="001E1000">
              <w:rPr>
                <w:rFonts w:eastAsia="Calibri" w:cstheme="minorHAnsi"/>
              </w:rPr>
              <w:t>Oficina de Tecnologías de la Información</w:t>
            </w:r>
            <w:r w:rsidRPr="0088746C">
              <w:rPr>
                <w:rFonts w:eastAsia="Calibri" w:cstheme="minorHAnsi"/>
              </w:rPr>
              <w:t xml:space="preserve"> debe garantizar que los sistemas de información y portales web</w:t>
            </w:r>
            <w:r>
              <w:rPr>
                <w:rFonts w:eastAsia="Calibri" w:cstheme="minorHAnsi"/>
              </w:rPr>
              <w:t xml:space="preserve"> </w:t>
            </w:r>
            <w:r w:rsidRPr="0088746C">
              <w:rPr>
                <w:rFonts w:eastAsia="Calibri" w:cstheme="minorHAnsi"/>
              </w:rPr>
              <w:t>que estén disponibles para el acceso a la ciudadanía o aquellos que de acuerdo con la caracterización de usuarios lo requieran, deben cumplir con las características de accesibilidad web.</w:t>
            </w:r>
          </w:p>
        </w:tc>
        <w:tc>
          <w:tcPr>
            <w:tcW w:w="1662" w:type="pct"/>
            <w:shd w:val="clear" w:color="auto" w:fill="auto"/>
            <w:vAlign w:val="center"/>
          </w:tcPr>
          <w:p w14:paraId="5DE936A4" w14:textId="0482B836" w:rsidR="004E7541" w:rsidRDefault="00773C53"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color w:val="404040"/>
              </w:rPr>
            </w:pPr>
            <w:r>
              <w:rPr>
                <w:rFonts w:eastAsia="Calibri" w:cstheme="minorHAnsi"/>
              </w:rPr>
              <w:t xml:space="preserve">Evaluar y formular </w:t>
            </w:r>
            <w:r w:rsidR="00CE02D6">
              <w:rPr>
                <w:rFonts w:eastAsia="Calibri" w:cstheme="minorHAnsi"/>
              </w:rPr>
              <w:t xml:space="preserve">los requisitos y necesidades de la Entidad, de conformidad con </w:t>
            </w:r>
            <w:r w:rsidR="00C11FBA">
              <w:rPr>
                <w:rFonts w:eastAsia="Calibri" w:cstheme="minorHAnsi"/>
              </w:rPr>
              <w:t xml:space="preserve">la caracterización de los grupos de interés, los requerimientos de accesibilidad web </w:t>
            </w:r>
            <w:r w:rsidR="00D936FA">
              <w:rPr>
                <w:rFonts w:eastAsia="Calibri" w:cstheme="minorHAnsi"/>
              </w:rPr>
              <w:t>que apliquen a</w:t>
            </w:r>
            <w:r w:rsidR="00C11FBA">
              <w:rPr>
                <w:rFonts w:eastAsia="Calibri" w:cstheme="minorHAnsi"/>
              </w:rPr>
              <w:t xml:space="preserve"> los sistemas de información</w:t>
            </w:r>
            <w:r w:rsidR="00D936FA">
              <w:rPr>
                <w:rFonts w:eastAsia="Calibri" w:cstheme="minorHAnsi"/>
              </w:rPr>
              <w:t xml:space="preserve"> de la institución</w:t>
            </w:r>
            <w:r w:rsidR="00C11FBA">
              <w:rPr>
                <w:rFonts w:eastAsia="Calibri" w:cstheme="minorHAnsi"/>
              </w:rPr>
              <w:t>.</w:t>
            </w:r>
          </w:p>
          <w:p w14:paraId="6D2C786C" w14:textId="456C1187" w:rsidR="00411DA6" w:rsidRDefault="00863AE4"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D</w:t>
            </w:r>
            <w:r w:rsidRPr="00863AE4">
              <w:rPr>
                <w:rFonts w:eastAsia="Calibri" w:cstheme="minorHAnsi"/>
              </w:rPr>
              <w:t>efini</w:t>
            </w:r>
            <w:r>
              <w:rPr>
                <w:rFonts w:eastAsia="Calibri" w:cstheme="minorHAnsi"/>
              </w:rPr>
              <w:t>r</w:t>
            </w:r>
            <w:r w:rsidRPr="00863AE4">
              <w:rPr>
                <w:rFonts w:eastAsia="Calibri" w:cstheme="minorHAnsi"/>
              </w:rPr>
              <w:t xml:space="preserve"> </w:t>
            </w:r>
            <w:r w:rsidR="004952D9">
              <w:rPr>
                <w:rFonts w:eastAsia="Calibri" w:cstheme="minorHAnsi"/>
              </w:rPr>
              <w:t>y establecer la estrategia de</w:t>
            </w:r>
            <w:r w:rsidRPr="00863AE4">
              <w:rPr>
                <w:rFonts w:eastAsia="Calibri" w:cstheme="minorHAnsi"/>
              </w:rPr>
              <w:t xml:space="preserve"> implement</w:t>
            </w:r>
            <w:r w:rsidR="004952D9">
              <w:rPr>
                <w:rFonts w:eastAsia="Calibri" w:cstheme="minorHAnsi"/>
              </w:rPr>
              <w:t>ación de</w:t>
            </w:r>
            <w:r w:rsidRPr="00863AE4">
              <w:rPr>
                <w:rFonts w:eastAsia="Calibri" w:cstheme="minorHAnsi"/>
              </w:rPr>
              <w:t xml:space="preserve"> </w:t>
            </w:r>
            <w:r w:rsidR="004952D9">
              <w:rPr>
                <w:rFonts w:eastAsia="Calibri" w:cstheme="minorHAnsi"/>
              </w:rPr>
              <w:t>los</w:t>
            </w:r>
            <w:r w:rsidRPr="00863AE4">
              <w:rPr>
                <w:rFonts w:eastAsia="Calibri" w:cstheme="minorHAnsi"/>
              </w:rPr>
              <w:t xml:space="preserve"> mecanismo</w:t>
            </w:r>
            <w:r w:rsidR="004952D9">
              <w:rPr>
                <w:rFonts w:eastAsia="Calibri" w:cstheme="minorHAnsi"/>
              </w:rPr>
              <w:t>s</w:t>
            </w:r>
            <w:r w:rsidRPr="00863AE4">
              <w:rPr>
                <w:rFonts w:eastAsia="Calibri" w:cstheme="minorHAnsi"/>
              </w:rPr>
              <w:t xml:space="preserve"> para </w:t>
            </w:r>
            <w:r w:rsidR="004952D9">
              <w:rPr>
                <w:rFonts w:eastAsia="Calibri" w:cstheme="minorHAnsi"/>
              </w:rPr>
              <w:t>desarrollar</w:t>
            </w:r>
            <w:r w:rsidRPr="00863AE4">
              <w:rPr>
                <w:rFonts w:eastAsia="Calibri" w:cstheme="minorHAnsi"/>
              </w:rPr>
              <w:t xml:space="preserve"> y aplicar </w:t>
            </w:r>
            <w:r w:rsidR="004952D9">
              <w:rPr>
                <w:rFonts w:eastAsia="Calibri" w:cstheme="minorHAnsi"/>
              </w:rPr>
              <w:t xml:space="preserve">los </w:t>
            </w:r>
            <w:r w:rsidRPr="00863AE4">
              <w:rPr>
                <w:rFonts w:eastAsia="Calibri" w:cstheme="minorHAnsi"/>
              </w:rPr>
              <w:t xml:space="preserve">criterios de accesibilidad en el diseño y desarrollo de los sistemas de información de la </w:t>
            </w:r>
            <w:r w:rsidR="004952D9">
              <w:rPr>
                <w:rFonts w:eastAsia="Calibri" w:cstheme="minorHAnsi"/>
              </w:rPr>
              <w:t>E</w:t>
            </w:r>
            <w:r w:rsidRPr="00863AE4">
              <w:rPr>
                <w:rFonts w:eastAsia="Calibri" w:cstheme="minorHAnsi"/>
              </w:rPr>
              <w:t>ntidad</w:t>
            </w:r>
            <w:r w:rsidR="004952D9">
              <w:rPr>
                <w:rFonts w:eastAsia="Calibri" w:cstheme="minorHAnsi"/>
              </w:rPr>
              <w:t>,</w:t>
            </w:r>
            <w:r w:rsidRPr="00863AE4">
              <w:rPr>
                <w:rFonts w:eastAsia="Calibri" w:cstheme="minorHAnsi"/>
              </w:rPr>
              <w:t xml:space="preserve"> teniendo en cuenta los lineamientos del Estado Colombiano en esta materia</w:t>
            </w:r>
            <w:r w:rsidR="004952D9">
              <w:rPr>
                <w:rFonts w:eastAsia="Calibri" w:cstheme="minorHAnsi"/>
              </w:rPr>
              <w:t>.</w:t>
            </w:r>
          </w:p>
        </w:tc>
      </w:tr>
      <w:tr w:rsidR="00D47FBA" w:rsidRPr="0007489F" w14:paraId="116491E3"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26F72E6C" w14:textId="6328B5C7" w:rsidR="00D47FBA" w:rsidRDefault="00D47FBA" w:rsidP="00E36AA4">
            <w:pPr>
              <w:jc w:val="center"/>
              <w:rPr>
                <w:rFonts w:cstheme="minorHAnsi"/>
              </w:rPr>
            </w:pPr>
            <w:r w:rsidRPr="00D47FBA">
              <w:rPr>
                <w:rFonts w:cstheme="minorHAnsi"/>
              </w:rPr>
              <w:t>BR_SIS_0</w:t>
            </w:r>
            <w:r w:rsidR="00463485">
              <w:rPr>
                <w:rFonts w:cstheme="minorHAnsi"/>
              </w:rPr>
              <w:t>7</w:t>
            </w:r>
          </w:p>
        </w:tc>
        <w:tc>
          <w:tcPr>
            <w:tcW w:w="939" w:type="pct"/>
            <w:shd w:val="clear" w:color="auto" w:fill="auto"/>
            <w:vAlign w:val="center"/>
          </w:tcPr>
          <w:p w14:paraId="73BCA898" w14:textId="5A640FBF" w:rsidR="00D47FBA" w:rsidRPr="00411DA6" w:rsidRDefault="00D47FBA" w:rsidP="00E36AA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47FBA">
              <w:rPr>
                <w:rFonts w:cstheme="minorHAnsi"/>
                <w:color w:val="000000" w:themeColor="text1"/>
              </w:rPr>
              <w:t>Arquitectura de software</w:t>
            </w:r>
          </w:p>
        </w:tc>
        <w:tc>
          <w:tcPr>
            <w:tcW w:w="1662" w:type="pct"/>
            <w:shd w:val="clear" w:color="auto" w:fill="auto"/>
            <w:vAlign w:val="center"/>
          </w:tcPr>
          <w:p w14:paraId="279CB460" w14:textId="607538B8" w:rsidR="00D47FBA" w:rsidRPr="0088746C" w:rsidRDefault="00F42854" w:rsidP="00E36AA4">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w:t>
            </w:r>
            <w:r w:rsidRPr="00F42854">
              <w:rPr>
                <w:rFonts w:eastAsia="Calibri" w:cstheme="minorHAnsi"/>
              </w:rPr>
              <w:t xml:space="preserve">debe definir, documentar y </w:t>
            </w:r>
            <w:r w:rsidR="00A214AD" w:rsidRPr="00F42854">
              <w:rPr>
                <w:rFonts w:eastAsia="Calibri" w:cstheme="minorHAnsi"/>
              </w:rPr>
              <w:t>mantener actualizadas</w:t>
            </w:r>
            <w:r w:rsidRPr="00F42854">
              <w:rPr>
                <w:rFonts w:eastAsia="Calibri" w:cstheme="minorHAnsi"/>
              </w:rPr>
              <w:t xml:space="preserve"> las arquitecturas de software de cada </w:t>
            </w:r>
            <w:r w:rsidR="00AE1BAA" w:rsidRPr="00F42854">
              <w:rPr>
                <w:rFonts w:eastAsia="Calibri" w:cstheme="minorHAnsi"/>
              </w:rPr>
              <w:t>sistema de</w:t>
            </w:r>
            <w:r w:rsidRPr="00F42854">
              <w:rPr>
                <w:rFonts w:eastAsia="Calibri" w:cstheme="minorHAnsi"/>
              </w:rPr>
              <w:t xml:space="preserve"> información de la Entidad</w:t>
            </w:r>
            <w:r>
              <w:rPr>
                <w:rFonts w:eastAsia="Calibri" w:cstheme="minorHAnsi"/>
              </w:rPr>
              <w:t>.</w:t>
            </w:r>
          </w:p>
        </w:tc>
        <w:tc>
          <w:tcPr>
            <w:tcW w:w="1662" w:type="pct"/>
            <w:shd w:val="clear" w:color="auto" w:fill="auto"/>
            <w:vAlign w:val="center"/>
          </w:tcPr>
          <w:p w14:paraId="70572B84" w14:textId="7B941DAA" w:rsidR="008A4EEA" w:rsidRDefault="00303638" w:rsidP="008A4EEA">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Definir, documentar y </w:t>
            </w:r>
            <w:r w:rsidR="003D5A7B">
              <w:rPr>
                <w:rFonts w:eastAsia="Calibri" w:cstheme="minorHAnsi"/>
              </w:rPr>
              <w:t>modelar</w:t>
            </w:r>
            <w:r>
              <w:rPr>
                <w:rFonts w:eastAsia="Calibri" w:cstheme="minorHAnsi"/>
              </w:rPr>
              <w:t xml:space="preserve"> </w:t>
            </w:r>
            <w:r w:rsidR="007B0588">
              <w:rPr>
                <w:rFonts w:eastAsia="Calibri" w:cstheme="minorHAnsi"/>
              </w:rPr>
              <w:t>la arquitectura de software a nivel de:</w:t>
            </w:r>
          </w:p>
          <w:p w14:paraId="666BD6F7" w14:textId="77777777" w:rsidR="008A4EEA" w:rsidRPr="008A4EEA" w:rsidRDefault="008A4EEA" w:rsidP="008A4EEA">
            <w:pPr>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173DD723" w14:textId="7C33AADD" w:rsidR="00677787" w:rsidRDefault="00727C9B"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definición </w:t>
            </w:r>
            <w:r w:rsidR="00677787" w:rsidRPr="00677787">
              <w:rPr>
                <w:rFonts w:eastAsia="Calibri" w:cstheme="minorHAnsi"/>
              </w:rPr>
              <w:t>de</w:t>
            </w:r>
            <w:r>
              <w:rPr>
                <w:rFonts w:eastAsia="Calibri" w:cstheme="minorHAnsi"/>
              </w:rPr>
              <w:t xml:space="preserve"> las</w:t>
            </w:r>
            <w:r w:rsidR="00677787" w:rsidRPr="00677787">
              <w:rPr>
                <w:rFonts w:eastAsia="Calibri" w:cstheme="minorHAnsi"/>
              </w:rPr>
              <w:t xml:space="preserve"> </w:t>
            </w:r>
            <w:r>
              <w:rPr>
                <w:rFonts w:eastAsia="Calibri" w:cstheme="minorHAnsi"/>
              </w:rPr>
              <w:t>n</w:t>
            </w:r>
            <w:r w:rsidR="00677787" w:rsidRPr="00677787">
              <w:rPr>
                <w:rFonts w:eastAsia="Calibri" w:cstheme="minorHAnsi"/>
              </w:rPr>
              <w:t xml:space="preserve">ormas y </w:t>
            </w:r>
            <w:r>
              <w:rPr>
                <w:rFonts w:eastAsia="Calibri" w:cstheme="minorHAnsi"/>
              </w:rPr>
              <w:t>d</w:t>
            </w:r>
            <w:r w:rsidR="00677787" w:rsidRPr="00677787">
              <w:rPr>
                <w:rFonts w:eastAsia="Calibri" w:cstheme="minorHAnsi"/>
              </w:rPr>
              <w:t>irectrices:</w:t>
            </w:r>
            <w:r w:rsidR="009A48A8">
              <w:rPr>
                <w:rFonts w:eastAsia="Calibri" w:cstheme="minorHAnsi"/>
              </w:rPr>
              <w:t xml:space="preserve"> la cual debe incluir</w:t>
            </w:r>
            <w:r w:rsidR="00677787" w:rsidRPr="00677787">
              <w:rPr>
                <w:rFonts w:eastAsia="Calibri" w:cstheme="minorHAnsi"/>
              </w:rPr>
              <w:t xml:space="preserve"> </w:t>
            </w:r>
            <w:r w:rsidR="001A153C">
              <w:rPr>
                <w:rFonts w:eastAsia="Calibri" w:cstheme="minorHAnsi"/>
              </w:rPr>
              <w:t xml:space="preserve">la definición y aplicación de buenas </w:t>
            </w:r>
            <w:r w:rsidR="00677787" w:rsidRPr="00677787">
              <w:rPr>
                <w:rFonts w:eastAsia="Calibri" w:cstheme="minorHAnsi"/>
              </w:rPr>
              <w:t>prácticas, patrones de diseño y estándares de codificación</w:t>
            </w:r>
            <w:r w:rsidR="001A153C">
              <w:rPr>
                <w:rFonts w:eastAsia="Calibri" w:cstheme="minorHAnsi"/>
              </w:rPr>
              <w:t>, con el propósito de</w:t>
            </w:r>
            <w:r w:rsidR="00677787" w:rsidRPr="00677787">
              <w:rPr>
                <w:rFonts w:eastAsia="Calibri" w:cstheme="minorHAnsi"/>
              </w:rPr>
              <w:t xml:space="preserve"> garantiza</w:t>
            </w:r>
            <w:r w:rsidR="001A153C">
              <w:rPr>
                <w:rFonts w:eastAsia="Calibri" w:cstheme="minorHAnsi"/>
              </w:rPr>
              <w:t>r</w:t>
            </w:r>
            <w:r w:rsidR="00677787" w:rsidRPr="00677787">
              <w:rPr>
                <w:rFonts w:eastAsia="Calibri" w:cstheme="minorHAnsi"/>
              </w:rPr>
              <w:t xml:space="preserve"> que la arquitectura sea </w:t>
            </w:r>
            <w:r w:rsidR="00677787" w:rsidRPr="00677787">
              <w:rPr>
                <w:rFonts w:eastAsia="Calibri" w:cstheme="minorHAnsi"/>
              </w:rPr>
              <w:lastRenderedPageBreak/>
              <w:t>robusta, escalable y mantenible.</w:t>
            </w:r>
          </w:p>
          <w:p w14:paraId="54E7A9CB" w14:textId="52EE3396" w:rsidR="00D47FBA" w:rsidRDefault="007B0588"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definición de </w:t>
            </w:r>
            <w:r w:rsidR="0094619F">
              <w:rPr>
                <w:rFonts w:eastAsia="Calibri" w:cstheme="minorHAnsi"/>
              </w:rPr>
              <w:t>los requerimientos</w:t>
            </w:r>
            <w:r w:rsidR="000A23BB">
              <w:rPr>
                <w:rFonts w:eastAsia="Calibri" w:cstheme="minorHAnsi"/>
              </w:rPr>
              <w:t>, donde se especifique</w:t>
            </w:r>
            <w:r w:rsidR="00AC03DC">
              <w:rPr>
                <w:rFonts w:eastAsia="Calibri" w:cstheme="minorHAnsi"/>
              </w:rPr>
              <w:t xml:space="preserve"> y</w:t>
            </w:r>
            <w:r w:rsidR="00C767AA">
              <w:rPr>
                <w:rFonts w:eastAsia="Calibri" w:cstheme="minorHAnsi"/>
              </w:rPr>
              <w:t xml:space="preserve"> formule l</w:t>
            </w:r>
            <w:r w:rsidR="00C767AA" w:rsidRPr="00C767AA">
              <w:rPr>
                <w:rFonts w:eastAsia="Calibri" w:cstheme="minorHAnsi"/>
              </w:rPr>
              <w:t>os requisitos del sistema</w:t>
            </w:r>
            <w:r w:rsidR="00504032">
              <w:rPr>
                <w:rFonts w:eastAsia="Calibri" w:cstheme="minorHAnsi"/>
              </w:rPr>
              <w:t xml:space="preserve"> de información</w:t>
            </w:r>
            <w:r w:rsidR="00C767AA" w:rsidRPr="00C767AA">
              <w:rPr>
                <w:rFonts w:eastAsia="Calibri" w:cstheme="minorHAnsi"/>
              </w:rPr>
              <w:t>, incluyendo sus funciones, características y rendimiento.</w:t>
            </w:r>
            <w:r w:rsidR="000A23BB">
              <w:rPr>
                <w:rFonts w:eastAsia="Calibri" w:cstheme="minorHAnsi"/>
              </w:rPr>
              <w:t xml:space="preserve"> </w:t>
            </w:r>
          </w:p>
          <w:p w14:paraId="0C8CF2F1" w14:textId="123155DD" w:rsidR="008A4EEA" w:rsidRDefault="00C01B08"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El d</w:t>
            </w:r>
            <w:r w:rsidRPr="00C01B08">
              <w:rPr>
                <w:rFonts w:eastAsia="Calibri" w:cstheme="minorHAnsi"/>
              </w:rPr>
              <w:t xml:space="preserve">iseño de la arquitectura: </w:t>
            </w:r>
            <w:r>
              <w:rPr>
                <w:rFonts w:eastAsia="Calibri" w:cstheme="minorHAnsi"/>
              </w:rPr>
              <w:t>cuyo propósito es establecer el</w:t>
            </w:r>
            <w:r w:rsidRPr="00C01B08">
              <w:rPr>
                <w:rFonts w:eastAsia="Calibri" w:cstheme="minorHAnsi"/>
              </w:rPr>
              <w:t xml:space="preserve"> diseñ</w:t>
            </w:r>
            <w:r>
              <w:rPr>
                <w:rFonts w:eastAsia="Calibri" w:cstheme="minorHAnsi"/>
              </w:rPr>
              <w:t>o de</w:t>
            </w:r>
            <w:r w:rsidRPr="00C01B08">
              <w:rPr>
                <w:rFonts w:eastAsia="Calibri" w:cstheme="minorHAnsi"/>
              </w:rPr>
              <w:t xml:space="preserve"> la arquitectura del sistema</w:t>
            </w:r>
            <w:r w:rsidR="00504032">
              <w:rPr>
                <w:rFonts w:eastAsia="Calibri" w:cstheme="minorHAnsi"/>
              </w:rPr>
              <w:t xml:space="preserve"> de información</w:t>
            </w:r>
            <w:r w:rsidRPr="00C01B08">
              <w:rPr>
                <w:rFonts w:eastAsia="Calibri" w:cstheme="minorHAnsi"/>
              </w:rPr>
              <w:t>, incluyendo sus componentes, interfaces y relaciones.</w:t>
            </w:r>
          </w:p>
          <w:p w14:paraId="497A33FA" w14:textId="30ECEDD8" w:rsidR="00C01B08" w:rsidRDefault="00FB0AB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d</w:t>
            </w:r>
            <w:r w:rsidRPr="00FB0ABD">
              <w:rPr>
                <w:rFonts w:eastAsia="Calibri" w:cstheme="minorHAnsi"/>
              </w:rPr>
              <w:t>escripción general del sistema</w:t>
            </w:r>
            <w:r w:rsidR="00504032">
              <w:rPr>
                <w:rFonts w:eastAsia="Calibri" w:cstheme="minorHAnsi"/>
              </w:rPr>
              <w:t xml:space="preserve"> de información</w:t>
            </w:r>
            <w:r w:rsidRPr="00FB0ABD">
              <w:rPr>
                <w:rFonts w:eastAsia="Calibri" w:cstheme="minorHAnsi"/>
              </w:rPr>
              <w:t xml:space="preserve">: </w:t>
            </w:r>
            <w:r>
              <w:rPr>
                <w:rFonts w:eastAsia="Calibri" w:cstheme="minorHAnsi"/>
              </w:rPr>
              <w:t xml:space="preserve">el cual </w:t>
            </w:r>
            <w:r w:rsidRPr="00FB0ABD">
              <w:rPr>
                <w:rFonts w:eastAsia="Calibri" w:cstheme="minorHAnsi"/>
              </w:rPr>
              <w:t xml:space="preserve">debe proporcionar una visión </w:t>
            </w:r>
            <w:r w:rsidR="002F4CEA">
              <w:rPr>
                <w:rFonts w:eastAsia="Calibri" w:cstheme="minorHAnsi"/>
              </w:rPr>
              <w:t>amplia</w:t>
            </w:r>
            <w:r w:rsidRPr="00FB0ABD">
              <w:rPr>
                <w:rFonts w:eastAsia="Calibri" w:cstheme="minorHAnsi"/>
              </w:rPr>
              <w:t xml:space="preserve"> de</w:t>
            </w:r>
            <w:r w:rsidR="00504032">
              <w:rPr>
                <w:rFonts w:eastAsia="Calibri" w:cstheme="minorHAnsi"/>
              </w:rPr>
              <w:t xml:space="preserve"> este</w:t>
            </w:r>
            <w:r w:rsidRPr="00FB0ABD">
              <w:rPr>
                <w:rFonts w:eastAsia="Calibri" w:cstheme="minorHAnsi"/>
              </w:rPr>
              <w:t>, incluyendo su propósito, funciones y características.</w:t>
            </w:r>
          </w:p>
          <w:p w14:paraId="779D1778" w14:textId="55A1DA3A" w:rsidR="00FB0ABD" w:rsidRDefault="00F1767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a</w:t>
            </w:r>
            <w:r w:rsidRPr="00F1767D">
              <w:rPr>
                <w:rFonts w:eastAsia="Calibri" w:cstheme="minorHAnsi"/>
              </w:rPr>
              <w:t xml:space="preserve">rquitectura de componentes: </w:t>
            </w:r>
            <w:r>
              <w:rPr>
                <w:rFonts w:eastAsia="Calibri" w:cstheme="minorHAnsi"/>
              </w:rPr>
              <w:t xml:space="preserve">donde se </w:t>
            </w:r>
            <w:r w:rsidRPr="00F1767D">
              <w:rPr>
                <w:rFonts w:eastAsia="Calibri" w:cstheme="minorHAnsi"/>
              </w:rPr>
              <w:t>describ</w:t>
            </w:r>
            <w:r>
              <w:rPr>
                <w:rFonts w:eastAsia="Calibri" w:cstheme="minorHAnsi"/>
              </w:rPr>
              <w:t>a</w:t>
            </w:r>
            <w:r w:rsidRPr="00F1767D">
              <w:rPr>
                <w:rFonts w:eastAsia="Calibri" w:cstheme="minorHAnsi"/>
              </w:rPr>
              <w:t xml:space="preserve"> los componentes del sistema</w:t>
            </w:r>
            <w:r w:rsidR="00504032">
              <w:rPr>
                <w:rFonts w:eastAsia="Calibri" w:cstheme="minorHAnsi"/>
              </w:rPr>
              <w:t xml:space="preserve"> de información</w:t>
            </w:r>
            <w:r w:rsidRPr="00F1767D">
              <w:rPr>
                <w:rFonts w:eastAsia="Calibri" w:cstheme="minorHAnsi"/>
              </w:rPr>
              <w:t>, sus interfaces y relaciones.</w:t>
            </w:r>
          </w:p>
          <w:p w14:paraId="41C082BE" w14:textId="55C7EF35" w:rsidR="007E53EC" w:rsidRPr="00F358F0" w:rsidRDefault="007E53EC"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a</w:t>
            </w:r>
            <w:r w:rsidRPr="007E53EC">
              <w:rPr>
                <w:rFonts w:eastAsia="Calibri" w:cstheme="minorHAnsi"/>
              </w:rPr>
              <w:t xml:space="preserve">rquitectura de procesos: </w:t>
            </w:r>
            <w:r>
              <w:rPr>
                <w:rFonts w:eastAsia="Calibri" w:cstheme="minorHAnsi"/>
              </w:rPr>
              <w:t xml:space="preserve">en la que se </w:t>
            </w:r>
            <w:r w:rsidRPr="007E53EC">
              <w:rPr>
                <w:rFonts w:eastAsia="Calibri" w:cstheme="minorHAnsi"/>
              </w:rPr>
              <w:t>describ</w:t>
            </w:r>
            <w:r>
              <w:rPr>
                <w:rFonts w:eastAsia="Calibri" w:cstheme="minorHAnsi"/>
              </w:rPr>
              <w:t>a</w:t>
            </w:r>
            <w:r w:rsidRPr="007E53EC">
              <w:rPr>
                <w:rFonts w:eastAsia="Calibri" w:cstheme="minorHAnsi"/>
              </w:rPr>
              <w:t xml:space="preserve"> los procesos del sistema</w:t>
            </w:r>
            <w:r w:rsidR="00727BA0">
              <w:rPr>
                <w:rFonts w:eastAsia="Calibri" w:cstheme="minorHAnsi"/>
              </w:rPr>
              <w:t xml:space="preserve"> de información</w:t>
            </w:r>
            <w:r w:rsidRPr="007E53EC">
              <w:rPr>
                <w:rFonts w:eastAsia="Calibri" w:cstheme="minorHAnsi"/>
              </w:rPr>
              <w:t>, su flujo y ejecución.</w:t>
            </w:r>
          </w:p>
        </w:tc>
      </w:tr>
    </w:tbl>
    <w:p w14:paraId="21B2667F" w14:textId="2207C7DD" w:rsidR="0C480A22" w:rsidRDefault="0C480A22"/>
    <w:p w14:paraId="00591E4C" w14:textId="6AE7DC40" w:rsidR="0680D60C" w:rsidRDefault="0680D60C"/>
    <w:p w14:paraId="37326306" w14:textId="6CE7F1D6" w:rsidR="00487D79" w:rsidRDefault="00487D79" w:rsidP="001A5EED">
      <w:pPr>
        <w:pStyle w:val="Ttulo3"/>
      </w:pPr>
      <w:bookmarkStart w:id="106" w:name="_Toc189203349"/>
      <w:r>
        <w:lastRenderedPageBreak/>
        <w:t>Dominio de Gestión de Servicios de TI</w:t>
      </w:r>
      <w:bookmarkEnd w:id="106"/>
    </w:p>
    <w:p w14:paraId="502C49F0" w14:textId="08FC8282" w:rsidR="00323F90" w:rsidRPr="00A25CBA" w:rsidRDefault="00323F90" w:rsidP="00323F90">
      <w:pPr>
        <w:rPr>
          <w:rFonts w:cs="Arial"/>
          <w:lang w:val="es-ES_tradnl"/>
        </w:rPr>
      </w:pPr>
      <w:r w:rsidRPr="00A25CBA">
        <w:rPr>
          <w:rFonts w:cs="Arial"/>
          <w:lang w:val="es-ES_tradnl"/>
        </w:rPr>
        <w:t xml:space="preserve">El domino de </w:t>
      </w:r>
      <w:r w:rsidRPr="00323F90">
        <w:rPr>
          <w:rFonts w:cs="Arial"/>
          <w:lang w:val="es-ES_tradnl"/>
        </w:rPr>
        <w:t>Gestión de Servicios de TI</w:t>
      </w:r>
      <w:r w:rsidRPr="00A25CBA">
        <w:rPr>
          <w:rFonts w:cs="Arial"/>
          <w:lang w:val="es-ES_tradnl"/>
        </w:rPr>
        <w:t xml:space="preserve"> busca el desarrollo de capacidades relacionadas con el mantenimiento y soporte de </w:t>
      </w:r>
      <w:r w:rsidR="002C5722">
        <w:rPr>
          <w:rFonts w:cs="Arial"/>
          <w:lang w:val="es-ES_tradnl"/>
        </w:rPr>
        <w:t>la infraestructura</w:t>
      </w:r>
      <w:r w:rsidRPr="00A25CBA">
        <w:rPr>
          <w:rFonts w:cs="Arial"/>
          <w:lang w:val="es-ES_tradnl"/>
        </w:rPr>
        <w:t xml:space="preserve"> tecnológic</w:t>
      </w:r>
      <w:r w:rsidR="002C5722">
        <w:rPr>
          <w:rFonts w:cs="Arial"/>
          <w:lang w:val="es-ES_tradnl"/>
        </w:rPr>
        <w:t>a</w:t>
      </w:r>
      <w:r w:rsidRPr="00A25CBA">
        <w:rPr>
          <w:rFonts w:cs="Arial"/>
          <w:lang w:val="es-ES_tradnl"/>
        </w:rPr>
        <w:t xml:space="preserve"> y de comunicaciones en la UAERMV, mediante el diseño de servicios que permitan proveer el aprovisionamiento de la plataforma de TI para mejorar de la gestión y desempeño institucional.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870"/>
        <w:gridCol w:w="1118"/>
        <w:gridCol w:w="1242"/>
        <w:gridCol w:w="1214"/>
        <w:gridCol w:w="1231"/>
        <w:gridCol w:w="864"/>
      </w:tblGrid>
      <w:tr w:rsidR="00052FED" w:rsidRPr="00052FED" w14:paraId="6E23FB3B" w14:textId="77777777" w:rsidTr="0013119B">
        <w:trPr>
          <w:trHeight w:val="498"/>
        </w:trPr>
        <w:tc>
          <w:tcPr>
            <w:tcW w:w="969" w:type="pct"/>
            <w:vMerge w:val="restart"/>
            <w:shd w:val="clear" w:color="auto" w:fill="797E36"/>
            <w:vAlign w:val="center"/>
            <w:hideMark/>
          </w:tcPr>
          <w:p w14:paraId="3FFB2E65"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GESTIÓN DE SERVICIOS TI</w:t>
            </w:r>
          </w:p>
        </w:tc>
        <w:tc>
          <w:tcPr>
            <w:tcW w:w="1000" w:type="pct"/>
            <w:shd w:val="clear" w:color="auto" w:fill="ADB450"/>
            <w:noWrap/>
            <w:vAlign w:val="center"/>
            <w:hideMark/>
          </w:tcPr>
          <w:p w14:paraId="222FB455"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1B25D9FA"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16280F09"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19D57D20"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2E2DF896"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34A662AB"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Puntaje</w:t>
            </w:r>
          </w:p>
        </w:tc>
      </w:tr>
      <w:tr w:rsidR="00052FED" w:rsidRPr="00052FED" w14:paraId="4562A313" w14:textId="77777777" w:rsidTr="0013119B">
        <w:trPr>
          <w:trHeight w:val="324"/>
        </w:trPr>
        <w:tc>
          <w:tcPr>
            <w:tcW w:w="969" w:type="pct"/>
            <w:vMerge/>
            <w:shd w:val="clear" w:color="auto" w:fill="797E36"/>
            <w:vAlign w:val="center"/>
            <w:hideMark/>
          </w:tcPr>
          <w:p w14:paraId="756A00B7"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7EAA571A"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67DC6C91"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0E3DD4B7"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75162261"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6D31E264"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2DC6F99C"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bookmarkStart w:id="107" w:name="RANGE!I82"/>
            <w:r w:rsidRPr="0013119B">
              <w:rPr>
                <w:rFonts w:eastAsia="Times New Roman" w:cs="Arial"/>
                <w:b/>
                <w:bCs/>
                <w:color w:val="FFFFFF" w:themeColor="background1"/>
                <w:sz w:val="20"/>
                <w:szCs w:val="20"/>
                <w:lang w:val="es-CO" w:eastAsia="es-CO"/>
              </w:rPr>
              <w:t>3,88</w:t>
            </w:r>
            <w:bookmarkEnd w:id="107"/>
          </w:p>
        </w:tc>
      </w:tr>
      <w:tr w:rsidR="00052FED" w:rsidRPr="00052FED" w14:paraId="397E8EAF" w14:textId="77777777" w:rsidTr="0013119B">
        <w:trPr>
          <w:trHeight w:val="324"/>
        </w:trPr>
        <w:tc>
          <w:tcPr>
            <w:tcW w:w="969" w:type="pct"/>
            <w:shd w:val="clear" w:color="auto" w:fill="797E36"/>
            <w:vAlign w:val="bottom"/>
            <w:hideMark/>
          </w:tcPr>
          <w:p w14:paraId="7416DBBA"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Proceso de Gestión los Servicios de TI</w:t>
            </w:r>
          </w:p>
        </w:tc>
        <w:tc>
          <w:tcPr>
            <w:tcW w:w="1000" w:type="pct"/>
            <w:shd w:val="clear" w:color="auto" w:fill="auto"/>
            <w:noWrap/>
            <w:vAlign w:val="bottom"/>
            <w:hideMark/>
          </w:tcPr>
          <w:p w14:paraId="2BF867E1"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598" w:type="pct"/>
            <w:shd w:val="clear" w:color="auto" w:fill="auto"/>
            <w:noWrap/>
            <w:vAlign w:val="bottom"/>
            <w:hideMark/>
          </w:tcPr>
          <w:p w14:paraId="73B5FF92"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664" w:type="pct"/>
            <w:shd w:val="clear" w:color="auto" w:fill="auto"/>
            <w:noWrap/>
            <w:vAlign w:val="bottom"/>
            <w:hideMark/>
          </w:tcPr>
          <w:p w14:paraId="281A8644"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649" w:type="pct"/>
            <w:shd w:val="clear" w:color="auto" w:fill="auto"/>
            <w:noWrap/>
            <w:vAlign w:val="bottom"/>
            <w:hideMark/>
          </w:tcPr>
          <w:p w14:paraId="1C9DACDB"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0,75</w:t>
            </w:r>
          </w:p>
        </w:tc>
        <w:tc>
          <w:tcPr>
            <w:tcW w:w="658" w:type="pct"/>
            <w:shd w:val="clear" w:color="auto" w:fill="auto"/>
            <w:noWrap/>
            <w:vAlign w:val="bottom"/>
            <w:hideMark/>
          </w:tcPr>
          <w:p w14:paraId="67FD1257"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462" w:type="pct"/>
            <w:shd w:val="clear" w:color="auto" w:fill="auto"/>
            <w:noWrap/>
            <w:vAlign w:val="bottom"/>
            <w:hideMark/>
          </w:tcPr>
          <w:p w14:paraId="72B58A10"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4,75</w:t>
            </w:r>
          </w:p>
        </w:tc>
      </w:tr>
      <w:tr w:rsidR="00052FED" w:rsidRPr="00052FED" w14:paraId="171192F3" w14:textId="77777777" w:rsidTr="0013119B">
        <w:trPr>
          <w:trHeight w:val="324"/>
        </w:trPr>
        <w:tc>
          <w:tcPr>
            <w:tcW w:w="969" w:type="pct"/>
            <w:shd w:val="clear" w:color="auto" w:fill="797E36"/>
            <w:vAlign w:val="bottom"/>
            <w:hideMark/>
          </w:tcPr>
          <w:p w14:paraId="4734A79D"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Garantía del servicio</w:t>
            </w:r>
          </w:p>
        </w:tc>
        <w:tc>
          <w:tcPr>
            <w:tcW w:w="1000" w:type="pct"/>
            <w:shd w:val="clear" w:color="auto" w:fill="auto"/>
            <w:noWrap/>
            <w:vAlign w:val="bottom"/>
            <w:hideMark/>
          </w:tcPr>
          <w:p w14:paraId="4A0F1C48"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598" w:type="pct"/>
            <w:shd w:val="clear" w:color="auto" w:fill="auto"/>
            <w:noWrap/>
            <w:vAlign w:val="bottom"/>
            <w:hideMark/>
          </w:tcPr>
          <w:p w14:paraId="40BCE5BA"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0,79</w:t>
            </w:r>
          </w:p>
        </w:tc>
        <w:tc>
          <w:tcPr>
            <w:tcW w:w="664" w:type="pct"/>
            <w:shd w:val="clear" w:color="auto" w:fill="auto"/>
            <w:noWrap/>
            <w:vAlign w:val="bottom"/>
            <w:hideMark/>
          </w:tcPr>
          <w:p w14:paraId="29C5D5CE"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0,56</w:t>
            </w:r>
          </w:p>
        </w:tc>
        <w:tc>
          <w:tcPr>
            <w:tcW w:w="649" w:type="pct"/>
            <w:shd w:val="clear" w:color="auto" w:fill="auto"/>
            <w:noWrap/>
            <w:vAlign w:val="bottom"/>
            <w:hideMark/>
          </w:tcPr>
          <w:p w14:paraId="25A81362"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0,67</w:t>
            </w:r>
          </w:p>
        </w:tc>
        <w:tc>
          <w:tcPr>
            <w:tcW w:w="658" w:type="pct"/>
            <w:shd w:val="clear" w:color="auto" w:fill="auto"/>
            <w:noWrap/>
            <w:vAlign w:val="bottom"/>
            <w:hideMark/>
          </w:tcPr>
          <w:p w14:paraId="3BFC5E62"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0,50</w:t>
            </w:r>
          </w:p>
        </w:tc>
        <w:tc>
          <w:tcPr>
            <w:tcW w:w="462" w:type="pct"/>
            <w:shd w:val="clear" w:color="auto" w:fill="auto"/>
            <w:noWrap/>
            <w:vAlign w:val="bottom"/>
            <w:hideMark/>
          </w:tcPr>
          <w:p w14:paraId="5BBDAFE4"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3,51</w:t>
            </w:r>
          </w:p>
        </w:tc>
      </w:tr>
      <w:tr w:rsidR="00052FED" w:rsidRPr="00052FED" w14:paraId="38A9E1C8" w14:textId="77777777" w:rsidTr="0013119B">
        <w:trPr>
          <w:trHeight w:val="324"/>
        </w:trPr>
        <w:tc>
          <w:tcPr>
            <w:tcW w:w="969" w:type="pct"/>
            <w:shd w:val="clear" w:color="auto" w:fill="797E36"/>
            <w:vAlign w:val="bottom"/>
            <w:hideMark/>
          </w:tcPr>
          <w:p w14:paraId="183F34F1"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Entrega y soporte de servicios</w:t>
            </w:r>
          </w:p>
        </w:tc>
        <w:tc>
          <w:tcPr>
            <w:tcW w:w="1000" w:type="pct"/>
            <w:shd w:val="clear" w:color="auto" w:fill="auto"/>
            <w:noWrap/>
            <w:vAlign w:val="bottom"/>
            <w:hideMark/>
          </w:tcPr>
          <w:p w14:paraId="4BDED206"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598" w:type="pct"/>
            <w:shd w:val="clear" w:color="auto" w:fill="auto"/>
            <w:noWrap/>
            <w:vAlign w:val="bottom"/>
            <w:hideMark/>
          </w:tcPr>
          <w:p w14:paraId="3E2C0D2B"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664" w:type="pct"/>
            <w:shd w:val="clear" w:color="auto" w:fill="auto"/>
            <w:noWrap/>
            <w:vAlign w:val="bottom"/>
            <w:hideMark/>
          </w:tcPr>
          <w:p w14:paraId="3B01EE0F"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0,00</w:t>
            </w:r>
          </w:p>
        </w:tc>
        <w:tc>
          <w:tcPr>
            <w:tcW w:w="649" w:type="pct"/>
            <w:shd w:val="clear" w:color="auto" w:fill="auto"/>
            <w:noWrap/>
            <w:vAlign w:val="bottom"/>
            <w:hideMark/>
          </w:tcPr>
          <w:p w14:paraId="54167B35"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0,25</w:t>
            </w:r>
          </w:p>
        </w:tc>
        <w:tc>
          <w:tcPr>
            <w:tcW w:w="658" w:type="pct"/>
            <w:shd w:val="clear" w:color="auto" w:fill="auto"/>
            <w:noWrap/>
            <w:vAlign w:val="bottom"/>
            <w:hideMark/>
          </w:tcPr>
          <w:p w14:paraId="7D817E36"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0,50</w:t>
            </w:r>
          </w:p>
        </w:tc>
        <w:tc>
          <w:tcPr>
            <w:tcW w:w="462" w:type="pct"/>
            <w:shd w:val="clear" w:color="auto" w:fill="auto"/>
            <w:noWrap/>
            <w:vAlign w:val="bottom"/>
            <w:hideMark/>
          </w:tcPr>
          <w:p w14:paraId="6BD3D546"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2,75</w:t>
            </w:r>
          </w:p>
        </w:tc>
      </w:tr>
      <w:tr w:rsidR="00052FED" w:rsidRPr="00052FED" w14:paraId="3357D8D1" w14:textId="77777777" w:rsidTr="0013119B">
        <w:trPr>
          <w:trHeight w:val="312"/>
        </w:trPr>
        <w:tc>
          <w:tcPr>
            <w:tcW w:w="969" w:type="pct"/>
            <w:shd w:val="clear" w:color="auto" w:fill="797E36"/>
            <w:vAlign w:val="bottom"/>
            <w:hideMark/>
          </w:tcPr>
          <w:p w14:paraId="6847792A"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Producción</w:t>
            </w:r>
          </w:p>
        </w:tc>
        <w:tc>
          <w:tcPr>
            <w:tcW w:w="1000" w:type="pct"/>
            <w:shd w:val="clear" w:color="auto" w:fill="auto"/>
            <w:noWrap/>
            <w:vAlign w:val="bottom"/>
            <w:hideMark/>
          </w:tcPr>
          <w:p w14:paraId="1900335A"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598" w:type="pct"/>
            <w:shd w:val="clear" w:color="auto" w:fill="auto"/>
            <w:noWrap/>
            <w:vAlign w:val="bottom"/>
            <w:hideMark/>
          </w:tcPr>
          <w:p w14:paraId="37BEB72C"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664" w:type="pct"/>
            <w:shd w:val="clear" w:color="auto" w:fill="auto"/>
            <w:noWrap/>
            <w:vAlign w:val="bottom"/>
            <w:hideMark/>
          </w:tcPr>
          <w:p w14:paraId="2A85E4A8"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0,83</w:t>
            </w:r>
          </w:p>
        </w:tc>
        <w:tc>
          <w:tcPr>
            <w:tcW w:w="649" w:type="pct"/>
            <w:shd w:val="clear" w:color="auto" w:fill="auto"/>
            <w:noWrap/>
            <w:vAlign w:val="bottom"/>
            <w:hideMark/>
          </w:tcPr>
          <w:p w14:paraId="6DA1DA6B"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0,67</w:t>
            </w:r>
          </w:p>
        </w:tc>
        <w:tc>
          <w:tcPr>
            <w:tcW w:w="658" w:type="pct"/>
            <w:shd w:val="clear" w:color="auto" w:fill="auto"/>
            <w:noWrap/>
            <w:vAlign w:val="bottom"/>
            <w:hideMark/>
          </w:tcPr>
          <w:p w14:paraId="75452F75"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462" w:type="pct"/>
            <w:shd w:val="clear" w:color="auto" w:fill="auto"/>
            <w:noWrap/>
            <w:vAlign w:val="bottom"/>
            <w:hideMark/>
          </w:tcPr>
          <w:p w14:paraId="7A3A8D9E"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4,50</w:t>
            </w:r>
          </w:p>
        </w:tc>
      </w:tr>
    </w:tbl>
    <w:p w14:paraId="754EEF8E" w14:textId="77777777" w:rsidR="00052FED" w:rsidRDefault="00052FED" w:rsidP="00052FED"/>
    <w:p w14:paraId="7E362F31" w14:textId="06163DC9" w:rsidR="00052FED" w:rsidRPr="00052FED" w:rsidRDefault="00CF4A24" w:rsidP="00052FED">
      <w:r>
        <w:rPr>
          <w:noProof/>
        </w:rPr>
        <w:drawing>
          <wp:inline distT="0" distB="0" distL="0" distR="0" wp14:anchorId="1E4CE8D7" wp14:editId="465ED866">
            <wp:extent cx="5944870" cy="3038475"/>
            <wp:effectExtent l="0" t="0" r="17780" b="9525"/>
            <wp:docPr id="203195192" name="Chart 1">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C1AFBF" w14:textId="0AD12EE7" w:rsidR="003116F2" w:rsidRDefault="003116F2" w:rsidP="003116F2">
      <w:pPr>
        <w:pStyle w:val="Subttulo"/>
      </w:pPr>
      <w:r>
        <w:t>Oportunidades de Mejora</w:t>
      </w:r>
      <w:r w:rsidRPr="002C0873">
        <w:t xml:space="preserve"> </w:t>
      </w:r>
      <w:r>
        <w:t xml:space="preserve">y </w:t>
      </w:r>
      <w:r w:rsidRPr="002C0873">
        <w:t>Brechas</w:t>
      </w:r>
      <w:r>
        <w:t xml:space="preserve"> de</w:t>
      </w:r>
      <w:r w:rsidR="006F3D8A">
        <w:t>l</w:t>
      </w:r>
      <w:r>
        <w:t xml:space="preserve"> Dominio</w:t>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623"/>
        <w:gridCol w:w="3173"/>
        <w:gridCol w:w="3178"/>
      </w:tblGrid>
      <w:tr w:rsidR="003116F2" w:rsidRPr="0007489F" w14:paraId="0090EA92" w14:textId="77777777" w:rsidTr="0013119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tcBorders>
            <w:shd w:val="clear" w:color="auto" w:fill="797E36"/>
          </w:tcPr>
          <w:p w14:paraId="48802686" w14:textId="77777777" w:rsidR="003116F2" w:rsidRDefault="003116F2">
            <w:r>
              <w:t>ID</w:t>
            </w:r>
          </w:p>
        </w:tc>
        <w:tc>
          <w:tcPr>
            <w:tcW w:w="868" w:type="pct"/>
            <w:tcBorders>
              <w:top w:val="none" w:sz="0" w:space="0" w:color="auto"/>
              <w:bottom w:val="none" w:sz="0" w:space="0" w:color="auto"/>
            </w:tcBorders>
            <w:shd w:val="clear" w:color="auto" w:fill="797E36"/>
            <w:vAlign w:val="center"/>
            <w:hideMark/>
          </w:tcPr>
          <w:p w14:paraId="7752D159"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t>Lineamiento</w:t>
            </w:r>
          </w:p>
        </w:tc>
        <w:tc>
          <w:tcPr>
            <w:tcW w:w="1701" w:type="pct"/>
            <w:tcBorders>
              <w:top w:val="none" w:sz="0" w:space="0" w:color="auto"/>
              <w:bottom w:val="none" w:sz="0" w:space="0" w:color="auto"/>
            </w:tcBorders>
            <w:shd w:val="clear" w:color="auto" w:fill="797E36"/>
            <w:vAlign w:val="center"/>
          </w:tcPr>
          <w:p w14:paraId="3F362809"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01" w:type="pct"/>
            <w:tcBorders>
              <w:top w:val="none" w:sz="0" w:space="0" w:color="auto"/>
              <w:bottom w:val="none" w:sz="0" w:space="0" w:color="auto"/>
              <w:right w:val="none" w:sz="0" w:space="0" w:color="auto"/>
            </w:tcBorders>
            <w:shd w:val="clear" w:color="auto" w:fill="797E36"/>
            <w:vAlign w:val="center"/>
          </w:tcPr>
          <w:p w14:paraId="1BAABFE8"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3116F2" w:rsidRPr="0007489F" w14:paraId="4A576123"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52839ADC" w14:textId="73AF39F1" w:rsidR="003116F2" w:rsidRPr="00E378FE" w:rsidRDefault="00A730C6">
            <w:pPr>
              <w:jc w:val="center"/>
              <w:rPr>
                <w:rFonts w:cstheme="minorHAnsi"/>
              </w:rPr>
            </w:pPr>
            <w:r>
              <w:rPr>
                <w:rFonts w:cstheme="minorHAnsi"/>
              </w:rPr>
              <w:t>BR_STI_01</w:t>
            </w:r>
          </w:p>
        </w:tc>
        <w:tc>
          <w:tcPr>
            <w:tcW w:w="868" w:type="pct"/>
            <w:shd w:val="clear" w:color="auto" w:fill="auto"/>
            <w:vAlign w:val="center"/>
          </w:tcPr>
          <w:p w14:paraId="1DD8D021" w14:textId="55A62AE3" w:rsidR="003116F2" w:rsidRPr="0007489F" w:rsidRDefault="00A730C6">
            <w:pPr>
              <w:cnfStyle w:val="000000100000" w:firstRow="0" w:lastRow="0" w:firstColumn="0" w:lastColumn="0" w:oddVBand="0" w:evenVBand="0" w:oddHBand="1" w:evenHBand="0" w:firstRowFirstColumn="0" w:firstRowLastColumn="0" w:lastRowFirstColumn="0" w:lastRowLastColumn="0"/>
              <w:rPr>
                <w:rFonts w:cstheme="minorHAnsi"/>
              </w:rPr>
            </w:pPr>
            <w:r w:rsidRPr="00A730C6">
              <w:rPr>
                <w:rFonts w:cstheme="minorHAnsi"/>
              </w:rPr>
              <w:t>Gestión de los Servicios de TI</w:t>
            </w:r>
          </w:p>
        </w:tc>
        <w:tc>
          <w:tcPr>
            <w:tcW w:w="1701" w:type="pct"/>
            <w:shd w:val="clear" w:color="auto" w:fill="auto"/>
            <w:vAlign w:val="center"/>
          </w:tcPr>
          <w:p w14:paraId="21B537A4" w14:textId="0989A4DE" w:rsidR="0081271B" w:rsidRPr="0007489F" w:rsidRDefault="00784E9F" w:rsidP="0081271B">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784E9F">
              <w:rPr>
                <w:rFonts w:eastAsia="Calibri" w:cstheme="minorHAnsi"/>
              </w:rPr>
              <w:t xml:space="preserve">Si bien la </w:t>
            </w:r>
            <w:r w:rsidR="001E1000">
              <w:rPr>
                <w:rFonts w:eastAsia="Calibri" w:cstheme="minorHAnsi"/>
              </w:rPr>
              <w:t>Oficina de Tecnologías de la Información</w:t>
            </w:r>
            <w:r w:rsidRPr="00784E9F">
              <w:rPr>
                <w:rFonts w:eastAsia="Calibri" w:cstheme="minorHAnsi"/>
              </w:rPr>
              <w:t xml:space="preserve"> gestiona la operación y el soporte de los servicios tecnológicos, en particular, </w:t>
            </w:r>
            <w:r w:rsidRPr="00784E9F">
              <w:rPr>
                <w:rFonts w:eastAsia="Calibri" w:cstheme="minorHAnsi"/>
              </w:rPr>
              <w:lastRenderedPageBreak/>
              <w:t>durante la implementación y paso a producción de los servicios de TI, se debe garantizar la estabilidad de la operación de TI y responder acorde al plan de capacidad</w:t>
            </w:r>
            <w:r w:rsidR="00A26D6F">
              <w:rPr>
                <w:rFonts w:eastAsia="Calibri" w:cstheme="minorHAnsi"/>
              </w:rPr>
              <w:t xml:space="preserve"> tecnológica</w:t>
            </w:r>
            <w:r w:rsidR="004B3C04">
              <w:rPr>
                <w:rFonts w:eastAsia="Calibri" w:cstheme="minorHAnsi"/>
              </w:rPr>
              <w:t xml:space="preserve">, para lo cual es importante </w:t>
            </w:r>
            <w:r w:rsidR="00B80183">
              <w:rPr>
                <w:rFonts w:eastAsia="Calibri" w:cstheme="minorHAnsi"/>
              </w:rPr>
              <w:t>que la Entidad</w:t>
            </w:r>
            <w:r w:rsidR="004B3C04" w:rsidRPr="004B3C04">
              <w:rPr>
                <w:rFonts w:eastAsia="Calibri" w:cstheme="minorHAnsi"/>
              </w:rPr>
              <w:t xml:space="preserve"> identifi</w:t>
            </w:r>
            <w:r w:rsidR="00B80183">
              <w:rPr>
                <w:rFonts w:eastAsia="Calibri" w:cstheme="minorHAnsi"/>
              </w:rPr>
              <w:t>que</w:t>
            </w:r>
            <w:r w:rsidR="004B3C04" w:rsidRPr="004B3C04">
              <w:rPr>
                <w:rFonts w:eastAsia="Calibri" w:cstheme="minorHAnsi"/>
              </w:rPr>
              <w:t>, document</w:t>
            </w:r>
            <w:r w:rsidR="00B80183">
              <w:rPr>
                <w:rFonts w:eastAsia="Calibri" w:cstheme="minorHAnsi"/>
              </w:rPr>
              <w:t>e</w:t>
            </w:r>
            <w:r w:rsidR="004B3C04" w:rsidRPr="004B3C04">
              <w:rPr>
                <w:rFonts w:eastAsia="Calibri" w:cstheme="minorHAnsi"/>
              </w:rPr>
              <w:t>, control</w:t>
            </w:r>
            <w:r w:rsidR="00B80183">
              <w:rPr>
                <w:rFonts w:eastAsia="Calibri" w:cstheme="minorHAnsi"/>
              </w:rPr>
              <w:t>e</w:t>
            </w:r>
            <w:r w:rsidR="004B3C04" w:rsidRPr="004B3C04">
              <w:rPr>
                <w:rFonts w:eastAsia="Calibri" w:cstheme="minorHAnsi"/>
              </w:rPr>
              <w:t xml:space="preserve"> y gestion</w:t>
            </w:r>
            <w:r w:rsidR="00B80183">
              <w:rPr>
                <w:rFonts w:eastAsia="Calibri" w:cstheme="minorHAnsi"/>
              </w:rPr>
              <w:t>e</w:t>
            </w:r>
            <w:r w:rsidR="004B3C04" w:rsidRPr="004B3C04">
              <w:rPr>
                <w:rFonts w:eastAsia="Calibri" w:cstheme="minorHAnsi"/>
              </w:rPr>
              <w:t xml:space="preserve"> los elementos de configuración (</w:t>
            </w:r>
            <w:proofErr w:type="spellStart"/>
            <w:r w:rsidR="004B3C04" w:rsidRPr="004B3C04">
              <w:rPr>
                <w:rFonts w:eastAsia="Calibri" w:cstheme="minorHAnsi"/>
              </w:rPr>
              <w:t>CIs</w:t>
            </w:r>
            <w:proofErr w:type="spellEnd"/>
            <w:r w:rsidR="004B3C04" w:rsidRPr="004B3C04">
              <w:rPr>
                <w:rFonts w:eastAsia="Calibri" w:cstheme="minorHAnsi"/>
              </w:rPr>
              <w:t>) de sus entornos de TI</w:t>
            </w:r>
            <w:r w:rsidR="00D00B25">
              <w:rPr>
                <w:rFonts w:eastAsia="Calibri" w:cstheme="minorHAnsi"/>
              </w:rPr>
              <w:t xml:space="preserve">, con </w:t>
            </w:r>
            <w:r w:rsidR="00A26D6F">
              <w:rPr>
                <w:rFonts w:eastAsia="Calibri" w:cstheme="minorHAnsi"/>
              </w:rPr>
              <w:t xml:space="preserve">el </w:t>
            </w:r>
            <w:r w:rsidR="00B2634E">
              <w:rPr>
                <w:rFonts w:eastAsia="Calibri" w:cstheme="minorHAnsi"/>
              </w:rPr>
              <w:t>propósito</w:t>
            </w:r>
            <w:r w:rsidR="00D00B25">
              <w:rPr>
                <w:rFonts w:eastAsia="Calibri" w:cstheme="minorHAnsi"/>
              </w:rPr>
              <w:t xml:space="preserve"> de </w:t>
            </w:r>
            <w:r w:rsidR="0042270C" w:rsidRPr="0042270C">
              <w:rPr>
                <w:rFonts w:eastAsia="Calibri" w:cstheme="minorHAnsi"/>
              </w:rPr>
              <w:t>asegura</w:t>
            </w:r>
            <w:r w:rsidR="0042270C">
              <w:rPr>
                <w:rFonts w:eastAsia="Calibri" w:cstheme="minorHAnsi"/>
              </w:rPr>
              <w:t>r</w:t>
            </w:r>
            <w:r w:rsidR="0042270C" w:rsidRPr="0042270C">
              <w:rPr>
                <w:rFonts w:eastAsia="Calibri" w:cstheme="minorHAnsi"/>
              </w:rPr>
              <w:t xml:space="preserve">  que </w:t>
            </w:r>
            <w:r w:rsidR="0042270C">
              <w:rPr>
                <w:rFonts w:eastAsia="Calibri" w:cstheme="minorHAnsi"/>
              </w:rPr>
              <w:t>los</w:t>
            </w:r>
            <w:r w:rsidR="0042270C" w:rsidRPr="0042270C">
              <w:rPr>
                <w:rFonts w:eastAsia="Calibri" w:cstheme="minorHAnsi"/>
              </w:rPr>
              <w:t xml:space="preserve"> sistemas </w:t>
            </w:r>
            <w:r w:rsidR="0042270C">
              <w:rPr>
                <w:rFonts w:eastAsia="Calibri" w:cstheme="minorHAnsi"/>
              </w:rPr>
              <w:t xml:space="preserve">de información </w:t>
            </w:r>
            <w:r w:rsidR="0042270C" w:rsidRPr="0042270C">
              <w:rPr>
                <w:rFonts w:eastAsia="Calibri" w:cstheme="minorHAnsi"/>
              </w:rPr>
              <w:t>y aplicaciones estén configurados correctamente y que funcionen como se espera.</w:t>
            </w:r>
          </w:p>
        </w:tc>
        <w:tc>
          <w:tcPr>
            <w:tcW w:w="1701" w:type="pct"/>
            <w:shd w:val="clear" w:color="auto" w:fill="auto"/>
            <w:vAlign w:val="center"/>
          </w:tcPr>
          <w:p w14:paraId="1D464B9B" w14:textId="77777777" w:rsidR="003116F2" w:rsidRPr="001C74A6" w:rsidRDefault="001C74A6"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color w:val="auto"/>
              </w:rPr>
            </w:pPr>
            <w:r w:rsidRPr="001C74A6">
              <w:rPr>
                <w:rFonts w:eastAsia="Calibri" w:cstheme="minorHAnsi"/>
                <w:color w:val="auto"/>
              </w:rPr>
              <w:lastRenderedPageBreak/>
              <w:t xml:space="preserve">Definir e implementar </w:t>
            </w:r>
            <w:r>
              <w:rPr>
                <w:rFonts w:eastAsia="Calibri" w:cstheme="minorHAnsi"/>
                <w:color w:val="auto"/>
              </w:rPr>
              <w:t xml:space="preserve">los mecanismos y el </w:t>
            </w:r>
            <w:r w:rsidRPr="001C74A6">
              <w:rPr>
                <w:rFonts w:eastAsia="Calibri" w:cstheme="minorHAnsi"/>
                <w:color w:val="auto"/>
              </w:rPr>
              <w:t>procedimiento de gestión de configuraciones</w:t>
            </w:r>
            <w:r>
              <w:rPr>
                <w:rFonts w:eastAsia="Calibri" w:cstheme="minorHAnsi"/>
                <w:color w:val="auto"/>
              </w:rPr>
              <w:t>, el cual</w:t>
            </w:r>
            <w:r w:rsidRPr="001C74A6">
              <w:rPr>
                <w:rFonts w:eastAsia="Calibri" w:cstheme="minorHAnsi"/>
                <w:color w:val="auto"/>
              </w:rPr>
              <w:t xml:space="preserve"> </w:t>
            </w:r>
            <w:r w:rsidRPr="001C74A6">
              <w:rPr>
                <w:rFonts w:eastAsia="Calibri" w:cstheme="minorHAnsi"/>
                <w:color w:val="auto"/>
              </w:rPr>
              <w:lastRenderedPageBreak/>
              <w:t xml:space="preserve">debe establecer </w:t>
            </w:r>
            <w:r>
              <w:rPr>
                <w:rFonts w:eastAsia="Calibri" w:cstheme="minorHAnsi"/>
                <w:color w:val="auto"/>
              </w:rPr>
              <w:t>las acciones</w:t>
            </w:r>
            <w:r w:rsidRPr="001C74A6">
              <w:rPr>
                <w:rFonts w:eastAsia="Calibri" w:cstheme="minorHAnsi"/>
                <w:color w:val="auto"/>
              </w:rPr>
              <w:t xml:space="preserve"> para identificar, clasificar, registrar, almacenar, controlar y validar las configuraciones de los servicios de TI y las capacidades tecnológicas.</w:t>
            </w:r>
          </w:p>
          <w:p w14:paraId="40244427" w14:textId="374EE011" w:rsidR="001C74A6" w:rsidRPr="00012B96" w:rsidRDefault="00C007A8"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color w:val="auto"/>
              </w:rPr>
            </w:pPr>
            <w:r w:rsidRPr="00C007A8">
              <w:rPr>
                <w:rFonts w:eastAsia="Calibri" w:cstheme="minorHAnsi"/>
                <w:color w:val="auto"/>
              </w:rPr>
              <w:t>Implementar un repositorio para almacenar la información de configuraciones</w:t>
            </w:r>
            <w:r w:rsidR="00463EA4">
              <w:rPr>
                <w:rFonts w:eastAsia="Calibri" w:cstheme="minorHAnsi"/>
                <w:color w:val="auto"/>
              </w:rPr>
              <w:t>,</w:t>
            </w:r>
            <w:r w:rsidRPr="00C007A8">
              <w:rPr>
                <w:rFonts w:eastAsia="Calibri" w:cstheme="minorHAnsi"/>
                <w:color w:val="auto"/>
              </w:rPr>
              <w:t xml:space="preserve"> </w:t>
            </w:r>
            <w:r w:rsidR="00463EA4">
              <w:rPr>
                <w:rFonts w:eastAsia="Calibri" w:cstheme="minorHAnsi"/>
                <w:color w:val="auto"/>
              </w:rPr>
              <w:t xml:space="preserve">el cual </w:t>
            </w:r>
            <w:r w:rsidRPr="00C007A8">
              <w:rPr>
                <w:rFonts w:eastAsia="Calibri" w:cstheme="minorHAnsi"/>
                <w:color w:val="auto"/>
              </w:rPr>
              <w:t>debe ser seguro y accesible para los usuarios autorizados.</w:t>
            </w:r>
          </w:p>
        </w:tc>
      </w:tr>
      <w:tr w:rsidR="00155E1D" w:rsidRPr="0007489F" w14:paraId="36A602CC"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0ED795E3" w14:textId="7C62E59A" w:rsidR="00155E1D" w:rsidRDefault="00155E1D" w:rsidP="00155E1D">
            <w:pPr>
              <w:jc w:val="center"/>
              <w:rPr>
                <w:rFonts w:cstheme="minorHAnsi"/>
              </w:rPr>
            </w:pPr>
            <w:r>
              <w:rPr>
                <w:rFonts w:cstheme="minorHAnsi"/>
              </w:rPr>
              <w:lastRenderedPageBreak/>
              <w:t>BR_STI_0</w:t>
            </w:r>
            <w:r w:rsidR="00A730C6">
              <w:rPr>
                <w:rFonts w:cstheme="minorHAnsi"/>
              </w:rPr>
              <w:t>2</w:t>
            </w:r>
          </w:p>
        </w:tc>
        <w:tc>
          <w:tcPr>
            <w:tcW w:w="868" w:type="pct"/>
            <w:shd w:val="clear" w:color="auto" w:fill="auto"/>
            <w:vAlign w:val="center"/>
          </w:tcPr>
          <w:p w14:paraId="7F9DE8B6" w14:textId="6988DF8C" w:rsidR="00155E1D" w:rsidRPr="0081271B" w:rsidRDefault="00155E1D" w:rsidP="00155E1D">
            <w:pPr>
              <w:cnfStyle w:val="000000000000" w:firstRow="0" w:lastRow="0" w:firstColumn="0" w:lastColumn="0" w:oddVBand="0" w:evenVBand="0" w:oddHBand="0" w:evenHBand="0" w:firstRowFirstColumn="0" w:firstRowLastColumn="0" w:lastRowFirstColumn="0" w:lastRowLastColumn="0"/>
              <w:rPr>
                <w:rFonts w:cstheme="minorHAnsi"/>
              </w:rPr>
            </w:pPr>
            <w:r w:rsidRPr="0081271B">
              <w:rPr>
                <w:rFonts w:cstheme="minorHAnsi"/>
              </w:rPr>
              <w:t xml:space="preserve">Continuidad y disponibilidad de los </w:t>
            </w:r>
            <w:r>
              <w:rPr>
                <w:rFonts w:cstheme="minorHAnsi"/>
              </w:rPr>
              <w:t>s</w:t>
            </w:r>
            <w:r w:rsidRPr="0081271B">
              <w:rPr>
                <w:rFonts w:cstheme="minorHAnsi"/>
              </w:rPr>
              <w:t>ervicios de TI</w:t>
            </w:r>
          </w:p>
        </w:tc>
        <w:tc>
          <w:tcPr>
            <w:tcW w:w="1701" w:type="pct"/>
            <w:shd w:val="clear" w:color="auto" w:fill="auto"/>
            <w:vAlign w:val="center"/>
          </w:tcPr>
          <w:p w14:paraId="67F57BFF" w14:textId="00868EFA" w:rsidR="00155E1D" w:rsidRDefault="00155E1D" w:rsidP="00155E1D">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Si bien l</w:t>
            </w:r>
            <w:r w:rsidRPr="0081271B">
              <w:rPr>
                <w:rFonts w:eastAsia="Calibri" w:cstheme="minorHAnsi"/>
              </w:rPr>
              <w:t xml:space="preserve">a </w:t>
            </w:r>
            <w:r w:rsidR="001E1000">
              <w:rPr>
                <w:rFonts w:eastAsia="Calibri" w:cstheme="minorHAnsi"/>
              </w:rPr>
              <w:t>Oficina de Tecnologías de la Información</w:t>
            </w:r>
            <w:r w:rsidRPr="0081271B">
              <w:rPr>
                <w:rFonts w:eastAsia="Calibri" w:cstheme="minorHAnsi"/>
              </w:rPr>
              <w:t xml:space="preserve"> </w:t>
            </w:r>
            <w:r>
              <w:rPr>
                <w:rFonts w:eastAsia="Calibri" w:cstheme="minorHAnsi"/>
              </w:rPr>
              <w:t xml:space="preserve">tiene definido </w:t>
            </w:r>
            <w:r w:rsidRPr="0081271B">
              <w:rPr>
                <w:rFonts w:eastAsia="Calibri" w:cstheme="minorHAnsi"/>
              </w:rPr>
              <w:t xml:space="preserve">los planes de continuidad </w:t>
            </w:r>
            <w:r>
              <w:rPr>
                <w:rFonts w:eastAsia="Calibri" w:cstheme="minorHAnsi"/>
              </w:rPr>
              <w:t xml:space="preserve">y disponibilidad </w:t>
            </w:r>
            <w:r w:rsidRPr="0081271B">
              <w:rPr>
                <w:rFonts w:eastAsia="Calibri" w:cstheme="minorHAnsi"/>
              </w:rPr>
              <w:t>de los servicios tecnológicos</w:t>
            </w:r>
            <w:r>
              <w:rPr>
                <w:rFonts w:eastAsia="Calibri" w:cstheme="minorHAnsi"/>
              </w:rPr>
              <w:t>, se debe garantizar los mecanismos que permita gestionar</w:t>
            </w:r>
            <w:r w:rsidRPr="0081271B">
              <w:rPr>
                <w:rFonts w:eastAsia="Calibri" w:cstheme="minorHAnsi"/>
              </w:rPr>
              <w:t xml:space="preserve"> la capacidad de atención y resolución de incidentes para ofrecer continuidad de la operación y la prestación de todos los servicios de la entidad y de TI.</w:t>
            </w:r>
          </w:p>
        </w:tc>
        <w:tc>
          <w:tcPr>
            <w:tcW w:w="1701" w:type="pct"/>
            <w:shd w:val="clear" w:color="auto" w:fill="auto"/>
            <w:vAlign w:val="center"/>
          </w:tcPr>
          <w:p w14:paraId="4FA2E131" w14:textId="497917DE" w:rsidR="00155E1D" w:rsidRDefault="00155E1D"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D</w:t>
            </w:r>
            <w:r w:rsidRPr="0081271B">
              <w:rPr>
                <w:rFonts w:eastAsia="Calibri" w:cstheme="minorHAnsi"/>
              </w:rPr>
              <w:t>efini</w:t>
            </w:r>
            <w:r>
              <w:rPr>
                <w:rFonts w:eastAsia="Calibri" w:cstheme="minorHAnsi"/>
              </w:rPr>
              <w:t>r e implementar los mecanismos y procedimientos para</w:t>
            </w:r>
            <w:r w:rsidRPr="0081271B">
              <w:rPr>
                <w:rFonts w:eastAsia="Calibri" w:cstheme="minorHAnsi"/>
              </w:rPr>
              <w:t xml:space="preserve"> gesti</w:t>
            </w:r>
            <w:r>
              <w:rPr>
                <w:rFonts w:eastAsia="Calibri" w:cstheme="minorHAnsi"/>
              </w:rPr>
              <w:t>onar, monitorear y evaluar</w:t>
            </w:r>
            <w:r w:rsidRPr="0081271B">
              <w:rPr>
                <w:rFonts w:eastAsia="Calibri" w:cstheme="minorHAnsi"/>
              </w:rPr>
              <w:t xml:space="preserve"> </w:t>
            </w:r>
            <w:r>
              <w:rPr>
                <w:rFonts w:eastAsia="Calibri" w:cstheme="minorHAnsi"/>
              </w:rPr>
              <w:t>los esquemas de</w:t>
            </w:r>
            <w:r w:rsidRPr="0081271B">
              <w:rPr>
                <w:rFonts w:eastAsia="Calibri" w:cstheme="minorHAnsi"/>
              </w:rPr>
              <w:t xml:space="preserve"> continuidad </w:t>
            </w:r>
            <w:r>
              <w:rPr>
                <w:rFonts w:eastAsia="Calibri" w:cstheme="minorHAnsi"/>
              </w:rPr>
              <w:t xml:space="preserve">y disponibilidad </w:t>
            </w:r>
            <w:r w:rsidRPr="0081271B">
              <w:rPr>
                <w:rFonts w:eastAsia="Calibri" w:cstheme="minorHAnsi"/>
              </w:rPr>
              <w:t xml:space="preserve">de </w:t>
            </w:r>
            <w:r>
              <w:rPr>
                <w:rFonts w:eastAsia="Calibri" w:cstheme="minorHAnsi"/>
              </w:rPr>
              <w:t xml:space="preserve">los </w:t>
            </w:r>
            <w:r w:rsidRPr="0081271B">
              <w:rPr>
                <w:rFonts w:eastAsia="Calibri" w:cstheme="minorHAnsi"/>
              </w:rPr>
              <w:t>servicios de TI</w:t>
            </w:r>
            <w:r>
              <w:rPr>
                <w:rFonts w:eastAsia="Calibri" w:cstheme="minorHAnsi"/>
              </w:rPr>
              <w:t xml:space="preserve"> de la Entidad, con la finalidad de poder analizar y valorar los planes de </w:t>
            </w:r>
            <w:r w:rsidRPr="0081271B">
              <w:rPr>
                <w:rFonts w:eastAsia="Calibri" w:cstheme="minorHAnsi"/>
              </w:rPr>
              <w:t xml:space="preserve">continuidad </w:t>
            </w:r>
            <w:r>
              <w:rPr>
                <w:rFonts w:eastAsia="Calibri" w:cstheme="minorHAnsi"/>
              </w:rPr>
              <w:t>y disponibilidad que se tienen definidos.</w:t>
            </w:r>
          </w:p>
        </w:tc>
      </w:tr>
      <w:tr w:rsidR="00155E1D" w:rsidRPr="0007489F" w14:paraId="5493DFF0"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153654CF" w14:textId="59277C9F" w:rsidR="00155E1D" w:rsidRPr="00D03F74" w:rsidRDefault="00155E1D" w:rsidP="00155E1D">
            <w:pPr>
              <w:jc w:val="center"/>
              <w:rPr>
                <w:rFonts w:cstheme="minorHAnsi"/>
                <w:b w:val="0"/>
                <w:bCs/>
              </w:rPr>
            </w:pPr>
            <w:r>
              <w:rPr>
                <w:rFonts w:cstheme="minorHAnsi"/>
              </w:rPr>
              <w:t>BR_STI_0</w:t>
            </w:r>
            <w:r w:rsidR="00A730C6">
              <w:rPr>
                <w:rFonts w:cstheme="minorHAnsi"/>
              </w:rPr>
              <w:t>3</w:t>
            </w:r>
          </w:p>
        </w:tc>
        <w:tc>
          <w:tcPr>
            <w:tcW w:w="868" w:type="pct"/>
            <w:shd w:val="clear" w:color="auto" w:fill="auto"/>
            <w:vAlign w:val="center"/>
          </w:tcPr>
          <w:p w14:paraId="60603B8D" w14:textId="394646B5" w:rsidR="00155E1D" w:rsidRPr="00E378FE" w:rsidRDefault="00155E1D" w:rsidP="00B83F3E">
            <w:pPr>
              <w:cnfStyle w:val="000000100000" w:firstRow="0" w:lastRow="0" w:firstColumn="0" w:lastColumn="0" w:oddVBand="0" w:evenVBand="0" w:oddHBand="1" w:evenHBand="0" w:firstRowFirstColumn="0" w:firstRowLastColumn="0" w:lastRowFirstColumn="0" w:lastRowLastColumn="0"/>
              <w:rPr>
                <w:rFonts w:cstheme="minorHAnsi"/>
              </w:rPr>
            </w:pPr>
            <w:r w:rsidRPr="00012B96">
              <w:rPr>
                <w:rFonts w:cstheme="minorHAnsi"/>
              </w:rPr>
              <w:t xml:space="preserve">Capacidad de los </w:t>
            </w:r>
            <w:r w:rsidR="00B83F3E">
              <w:rPr>
                <w:rFonts w:cstheme="minorHAnsi"/>
              </w:rPr>
              <w:t>s</w:t>
            </w:r>
            <w:r w:rsidRPr="00012B96">
              <w:rPr>
                <w:rFonts w:cstheme="minorHAnsi"/>
              </w:rPr>
              <w:t>ervicios tecnológicos</w:t>
            </w:r>
          </w:p>
        </w:tc>
        <w:tc>
          <w:tcPr>
            <w:tcW w:w="1701" w:type="pct"/>
            <w:shd w:val="clear" w:color="auto" w:fill="auto"/>
            <w:vAlign w:val="center"/>
          </w:tcPr>
          <w:p w14:paraId="66D96C75" w14:textId="4527B462" w:rsidR="00155E1D" w:rsidRDefault="00155E1D" w:rsidP="00155E1D">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w:t>
            </w:r>
            <w:r w:rsidRPr="0081271B">
              <w:rPr>
                <w:rFonts w:eastAsia="Calibri" w:cstheme="minorHAnsi"/>
              </w:rPr>
              <w:t xml:space="preserve">a </w:t>
            </w:r>
            <w:r w:rsidR="001E1000">
              <w:rPr>
                <w:rFonts w:eastAsia="Calibri" w:cstheme="minorHAnsi"/>
              </w:rPr>
              <w:t>Oficina de Tecnologías de la Información</w:t>
            </w:r>
            <w:r w:rsidRPr="00012B96">
              <w:rPr>
                <w:rFonts w:eastAsia="Calibri" w:cstheme="minorHAnsi"/>
              </w:rPr>
              <w:t xml:space="preserve"> debe velar por la prestación de los servicios de TI, identificando las capacidades actuales de los </w:t>
            </w:r>
            <w:r>
              <w:rPr>
                <w:rFonts w:eastAsia="Calibri" w:cstheme="minorHAnsi"/>
              </w:rPr>
              <w:t>s</w:t>
            </w:r>
            <w:r w:rsidRPr="00012B96">
              <w:rPr>
                <w:rFonts w:eastAsia="Calibri" w:cstheme="minorHAnsi"/>
              </w:rPr>
              <w:t xml:space="preserve">ervicios </w:t>
            </w:r>
            <w:r>
              <w:rPr>
                <w:rFonts w:eastAsia="Calibri" w:cstheme="minorHAnsi"/>
              </w:rPr>
              <w:t>t</w:t>
            </w:r>
            <w:r w:rsidRPr="00012B96">
              <w:rPr>
                <w:rFonts w:eastAsia="Calibri" w:cstheme="minorHAnsi"/>
              </w:rPr>
              <w:t>ecnológicos y proyectando las capacidades futuras requeridas para un óptimo funcionamiento.</w:t>
            </w:r>
          </w:p>
        </w:tc>
        <w:tc>
          <w:tcPr>
            <w:tcW w:w="1701" w:type="pct"/>
            <w:shd w:val="clear" w:color="auto" w:fill="auto"/>
            <w:vAlign w:val="center"/>
          </w:tcPr>
          <w:p w14:paraId="406D87CB" w14:textId="51F77D47" w:rsidR="00155E1D" w:rsidRDefault="00155E1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AD4CB6">
              <w:rPr>
                <w:rFonts w:eastAsia="Calibri" w:cstheme="minorHAnsi"/>
              </w:rPr>
              <w:t xml:space="preserve">Definir e implementar </w:t>
            </w:r>
            <w:r>
              <w:rPr>
                <w:rFonts w:eastAsia="Calibri" w:cstheme="minorHAnsi"/>
              </w:rPr>
              <w:t>los mecanismos y</w:t>
            </w:r>
            <w:r w:rsidRPr="00AD4CB6">
              <w:rPr>
                <w:rFonts w:eastAsia="Calibri" w:cstheme="minorHAnsi"/>
              </w:rPr>
              <w:t xml:space="preserve"> procedimiento</w:t>
            </w:r>
            <w:r>
              <w:rPr>
                <w:rFonts w:eastAsia="Calibri" w:cstheme="minorHAnsi"/>
              </w:rPr>
              <w:t>s</w:t>
            </w:r>
            <w:r w:rsidRPr="00AD4CB6">
              <w:rPr>
                <w:rFonts w:eastAsia="Calibri" w:cstheme="minorHAnsi"/>
              </w:rPr>
              <w:t xml:space="preserve"> para gestionar las capacidades de los </w:t>
            </w:r>
            <w:r>
              <w:rPr>
                <w:rFonts w:eastAsia="Calibri" w:cstheme="minorHAnsi"/>
              </w:rPr>
              <w:t>s</w:t>
            </w:r>
            <w:r w:rsidRPr="00AD4CB6">
              <w:rPr>
                <w:rFonts w:eastAsia="Calibri" w:cstheme="minorHAnsi"/>
              </w:rPr>
              <w:t xml:space="preserve">ervicios </w:t>
            </w:r>
            <w:r>
              <w:rPr>
                <w:rFonts w:eastAsia="Calibri" w:cstheme="minorHAnsi"/>
              </w:rPr>
              <w:t>t</w:t>
            </w:r>
            <w:r w:rsidRPr="00AD4CB6">
              <w:rPr>
                <w:rFonts w:eastAsia="Calibri" w:cstheme="minorHAnsi"/>
              </w:rPr>
              <w:t xml:space="preserve">ecnológicos mediante el análisis de requerimientos de desempeño y de información resultado </w:t>
            </w:r>
            <w:r w:rsidRPr="00875D43">
              <w:rPr>
                <w:rFonts w:eastAsia="Calibri" w:cstheme="minorHAnsi"/>
              </w:rPr>
              <w:t xml:space="preserve">la de la gestión de eventos y </w:t>
            </w:r>
            <w:r>
              <w:rPr>
                <w:rFonts w:eastAsia="Calibri" w:cstheme="minorHAnsi"/>
              </w:rPr>
              <w:t xml:space="preserve">la </w:t>
            </w:r>
            <w:r w:rsidRPr="00875D43">
              <w:rPr>
                <w:rFonts w:eastAsia="Calibri" w:cstheme="minorHAnsi"/>
              </w:rPr>
              <w:t>gestión de acuerdos de niveles de servicio (ANS)</w:t>
            </w:r>
            <w:r w:rsidRPr="00AD4CB6">
              <w:rPr>
                <w:rFonts w:eastAsia="Calibri" w:cstheme="minorHAnsi"/>
              </w:rPr>
              <w:t>.</w:t>
            </w:r>
          </w:p>
          <w:p w14:paraId="3E22B559" w14:textId="6C074EBA" w:rsidR="00155E1D" w:rsidRPr="0081271B" w:rsidRDefault="00155E1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color w:val="auto"/>
              </w:rPr>
            </w:pPr>
            <w:r w:rsidRPr="00243855">
              <w:rPr>
                <w:rFonts w:eastAsia="Calibri" w:cstheme="minorHAnsi"/>
              </w:rPr>
              <w:lastRenderedPageBreak/>
              <w:t xml:space="preserve">Definir e implementar </w:t>
            </w:r>
            <w:r>
              <w:rPr>
                <w:rFonts w:eastAsia="Calibri" w:cstheme="minorHAnsi"/>
              </w:rPr>
              <w:t>los</w:t>
            </w:r>
            <w:r w:rsidRPr="00243855">
              <w:rPr>
                <w:rFonts w:eastAsia="Calibri" w:cstheme="minorHAnsi"/>
              </w:rPr>
              <w:t xml:space="preserve"> mecanismos para identificar </w:t>
            </w:r>
            <w:r>
              <w:rPr>
                <w:rFonts w:eastAsia="Calibri" w:cstheme="minorHAnsi"/>
              </w:rPr>
              <w:t xml:space="preserve">las </w:t>
            </w:r>
            <w:r w:rsidRPr="00243855">
              <w:rPr>
                <w:rFonts w:eastAsia="Calibri" w:cstheme="minorHAnsi"/>
              </w:rPr>
              <w:t xml:space="preserve">necesidades de capacidad sobre de los </w:t>
            </w:r>
            <w:r>
              <w:rPr>
                <w:rFonts w:eastAsia="Calibri" w:cstheme="minorHAnsi"/>
              </w:rPr>
              <w:t>s</w:t>
            </w:r>
            <w:r w:rsidRPr="00243855">
              <w:rPr>
                <w:rFonts w:eastAsia="Calibri" w:cstheme="minorHAnsi"/>
              </w:rPr>
              <w:t xml:space="preserve">ervicios </w:t>
            </w:r>
            <w:r>
              <w:rPr>
                <w:rFonts w:eastAsia="Calibri" w:cstheme="minorHAnsi"/>
              </w:rPr>
              <w:t>t</w:t>
            </w:r>
            <w:r w:rsidRPr="00243855">
              <w:rPr>
                <w:rFonts w:eastAsia="Calibri" w:cstheme="minorHAnsi"/>
              </w:rPr>
              <w:t>ecnológicos, producto de las alertas de cambio en los umbrales definidos de la capacidad ocupada.</w:t>
            </w:r>
          </w:p>
        </w:tc>
      </w:tr>
      <w:tr w:rsidR="00155E1D" w:rsidRPr="0007489F" w14:paraId="5B766E55"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4802D467" w14:textId="180C6871" w:rsidR="00155E1D" w:rsidRPr="002D5FC0" w:rsidRDefault="00155E1D" w:rsidP="00155E1D">
            <w:pPr>
              <w:jc w:val="center"/>
              <w:rPr>
                <w:rFonts w:eastAsia="Calibri"/>
              </w:rPr>
            </w:pPr>
            <w:r>
              <w:rPr>
                <w:rFonts w:cstheme="minorHAnsi"/>
              </w:rPr>
              <w:lastRenderedPageBreak/>
              <w:t>BR_STI_0</w:t>
            </w:r>
            <w:r w:rsidR="00A730C6">
              <w:rPr>
                <w:rFonts w:cstheme="minorHAnsi"/>
              </w:rPr>
              <w:t>4</w:t>
            </w:r>
          </w:p>
        </w:tc>
        <w:tc>
          <w:tcPr>
            <w:tcW w:w="868" w:type="pct"/>
            <w:shd w:val="clear" w:color="auto" w:fill="auto"/>
            <w:vAlign w:val="center"/>
          </w:tcPr>
          <w:p w14:paraId="2F9B4192" w14:textId="669B7FB7" w:rsidR="00155E1D" w:rsidRPr="0007489F" w:rsidRDefault="00155E1D" w:rsidP="00155E1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t>Acuerdos de Nivel de Servicios</w:t>
            </w:r>
          </w:p>
        </w:tc>
        <w:tc>
          <w:tcPr>
            <w:tcW w:w="1701" w:type="pct"/>
            <w:shd w:val="clear" w:color="auto" w:fill="auto"/>
            <w:vAlign w:val="center"/>
          </w:tcPr>
          <w:p w14:paraId="722F42D2" w14:textId="71FAEB64" w:rsidR="00155E1D" w:rsidRPr="0007489F" w:rsidRDefault="00155E1D" w:rsidP="00155E1D">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7C92">
              <w:rPr>
                <w:rFonts w:eastAsia="Calibri" w:cstheme="minorHAnsi"/>
              </w:rPr>
              <w:t xml:space="preserve">Si bien la </w:t>
            </w:r>
            <w:r w:rsidR="001E1000">
              <w:rPr>
                <w:rFonts w:eastAsia="Calibri" w:cstheme="minorHAnsi"/>
              </w:rPr>
              <w:t>Oficina de Tecnologías de la Información</w:t>
            </w:r>
            <w:r w:rsidRPr="00A27C92">
              <w:rPr>
                <w:rFonts w:eastAsia="Calibri" w:cstheme="minorHAnsi"/>
              </w:rPr>
              <w:t xml:space="preserve"> tiene definido</w:t>
            </w:r>
            <w:r>
              <w:rPr>
                <w:rFonts w:eastAsia="Calibri" w:cstheme="minorHAnsi"/>
              </w:rPr>
              <w:t xml:space="preserve"> los acuerdos de nivel de servicio (ANS), se debe velar</w:t>
            </w:r>
            <w:r w:rsidRPr="00A27C92">
              <w:rPr>
                <w:rFonts w:eastAsia="Calibri" w:cstheme="minorHAnsi"/>
              </w:rPr>
              <w:t xml:space="preserve"> por el cumplimiento </w:t>
            </w:r>
            <w:r>
              <w:rPr>
                <w:rFonts w:eastAsia="Calibri" w:cstheme="minorHAnsi"/>
              </w:rPr>
              <w:t>de estos</w:t>
            </w:r>
            <w:r w:rsidRPr="00A27C92">
              <w:rPr>
                <w:rFonts w:eastAsia="Calibri" w:cstheme="minorHAnsi"/>
              </w:rPr>
              <w:t xml:space="preserve"> </w:t>
            </w:r>
            <w:r>
              <w:rPr>
                <w:rFonts w:eastAsia="Calibri" w:cstheme="minorHAnsi"/>
              </w:rPr>
              <w:t>al garantizar que se gestionan y precisan entre ambas los usuarios y la gestión de la gestión de servicios tecnológicos.</w:t>
            </w:r>
          </w:p>
        </w:tc>
        <w:tc>
          <w:tcPr>
            <w:tcW w:w="1701" w:type="pct"/>
            <w:shd w:val="clear" w:color="auto" w:fill="auto"/>
            <w:vAlign w:val="center"/>
          </w:tcPr>
          <w:p w14:paraId="1A2368C1" w14:textId="59CC3F44" w:rsidR="00155E1D" w:rsidRPr="00BB1D4A" w:rsidRDefault="00155E1D"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Formular</w:t>
            </w:r>
            <w:r w:rsidRPr="00050C54">
              <w:rPr>
                <w:rFonts w:eastAsia="Calibri" w:cstheme="minorHAnsi"/>
              </w:rPr>
              <w:t xml:space="preserve"> e implementar </w:t>
            </w:r>
            <w:r>
              <w:rPr>
                <w:rFonts w:eastAsia="Calibri" w:cstheme="minorHAnsi"/>
              </w:rPr>
              <w:t xml:space="preserve">los mecanismos y </w:t>
            </w:r>
            <w:r w:rsidRPr="00050C54">
              <w:rPr>
                <w:rFonts w:eastAsia="Calibri" w:cstheme="minorHAnsi"/>
              </w:rPr>
              <w:t>procedimiento</w:t>
            </w:r>
            <w:r>
              <w:rPr>
                <w:rFonts w:eastAsia="Calibri" w:cstheme="minorHAnsi"/>
              </w:rPr>
              <w:t>s necesarios para realizar</w:t>
            </w:r>
            <w:r w:rsidRPr="00050C54">
              <w:rPr>
                <w:rFonts w:eastAsia="Calibri" w:cstheme="minorHAnsi"/>
              </w:rPr>
              <w:t xml:space="preserve"> </w:t>
            </w:r>
            <w:r>
              <w:rPr>
                <w:rFonts w:eastAsia="Calibri" w:cstheme="minorHAnsi"/>
              </w:rPr>
              <w:t>la</w:t>
            </w:r>
            <w:r w:rsidRPr="00050C54">
              <w:rPr>
                <w:rFonts w:eastAsia="Calibri" w:cstheme="minorHAnsi"/>
              </w:rPr>
              <w:t xml:space="preserve"> gestión de </w:t>
            </w:r>
            <w:r>
              <w:rPr>
                <w:rFonts w:eastAsia="Calibri" w:cstheme="minorHAnsi"/>
              </w:rPr>
              <w:t>los acuerdos de nivel de servicio (</w:t>
            </w:r>
            <w:r w:rsidRPr="00050C54">
              <w:rPr>
                <w:rFonts w:eastAsia="Calibri" w:cstheme="minorHAnsi"/>
              </w:rPr>
              <w:t>ANS</w:t>
            </w:r>
            <w:r>
              <w:rPr>
                <w:rFonts w:eastAsia="Calibri" w:cstheme="minorHAnsi"/>
              </w:rPr>
              <w:t>),</w:t>
            </w:r>
            <w:r w:rsidRPr="00050C54">
              <w:rPr>
                <w:rFonts w:eastAsia="Calibri" w:cstheme="minorHAnsi"/>
              </w:rPr>
              <w:t xml:space="preserve"> </w:t>
            </w:r>
            <w:r>
              <w:rPr>
                <w:rFonts w:eastAsia="Calibri" w:cstheme="minorHAnsi"/>
              </w:rPr>
              <w:t xml:space="preserve">el cual </w:t>
            </w:r>
            <w:r w:rsidRPr="00050C54">
              <w:rPr>
                <w:rFonts w:eastAsia="Calibri" w:cstheme="minorHAnsi"/>
              </w:rPr>
              <w:t xml:space="preserve">debe establecer </w:t>
            </w:r>
            <w:r>
              <w:rPr>
                <w:rFonts w:eastAsia="Calibri" w:cstheme="minorHAnsi"/>
              </w:rPr>
              <w:t>las acciones</w:t>
            </w:r>
            <w:r w:rsidRPr="00050C54">
              <w:rPr>
                <w:rFonts w:eastAsia="Calibri" w:cstheme="minorHAnsi"/>
              </w:rPr>
              <w:t xml:space="preserve"> para definir, negociar, acordar, implementar, monitorear y evaluarlos</w:t>
            </w:r>
            <w:r>
              <w:rPr>
                <w:rFonts w:eastAsia="Calibri" w:cstheme="minorHAnsi"/>
              </w:rPr>
              <w:t>, de tal forma que se g</w:t>
            </w:r>
            <w:r w:rsidRPr="00050C54">
              <w:rPr>
                <w:rFonts w:eastAsia="Calibri" w:cstheme="minorHAnsi"/>
              </w:rPr>
              <w:t>aranti</w:t>
            </w:r>
            <w:r>
              <w:rPr>
                <w:rFonts w:eastAsia="Calibri" w:cstheme="minorHAnsi"/>
              </w:rPr>
              <w:t>ce</w:t>
            </w:r>
            <w:r w:rsidRPr="00050C54">
              <w:rPr>
                <w:rFonts w:eastAsia="Calibri" w:cstheme="minorHAnsi"/>
              </w:rPr>
              <w:t xml:space="preserve"> que todos los servicios de TI tengan un ANS definido</w:t>
            </w:r>
            <w:r>
              <w:rPr>
                <w:rFonts w:eastAsia="Calibri" w:cstheme="minorHAnsi"/>
              </w:rPr>
              <w:t xml:space="preserve"> y establecido, según los requisitos y necesidades de</w:t>
            </w:r>
            <w:r w:rsidRPr="00050C54">
              <w:rPr>
                <w:rFonts w:eastAsia="Calibri" w:cstheme="minorHAnsi"/>
              </w:rPr>
              <w:t xml:space="preserve"> los usuarios.</w:t>
            </w:r>
          </w:p>
        </w:tc>
      </w:tr>
      <w:tr w:rsidR="00155E1D" w:rsidRPr="0007489F" w14:paraId="4D910D80"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24B157B5" w14:textId="7F3CBA47" w:rsidR="00155E1D" w:rsidRDefault="00155E1D" w:rsidP="00155E1D">
            <w:pPr>
              <w:jc w:val="center"/>
              <w:rPr>
                <w:rFonts w:cstheme="minorHAnsi"/>
              </w:rPr>
            </w:pPr>
            <w:r>
              <w:rPr>
                <w:rFonts w:cstheme="minorHAnsi"/>
              </w:rPr>
              <w:t>BR_STI_0</w:t>
            </w:r>
            <w:r w:rsidR="00A730C6">
              <w:rPr>
                <w:rFonts w:cstheme="minorHAnsi"/>
              </w:rPr>
              <w:t>5</w:t>
            </w:r>
          </w:p>
        </w:tc>
        <w:tc>
          <w:tcPr>
            <w:tcW w:w="868" w:type="pct"/>
            <w:shd w:val="clear" w:color="auto" w:fill="auto"/>
            <w:vAlign w:val="center"/>
          </w:tcPr>
          <w:p w14:paraId="427E92B8" w14:textId="19F5D91F" w:rsidR="00155E1D" w:rsidRPr="00516AD9" w:rsidRDefault="00155E1D" w:rsidP="00155E1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B2C30">
              <w:rPr>
                <w:rFonts w:cstheme="minorHAnsi"/>
                <w:color w:val="000000" w:themeColor="text1"/>
              </w:rPr>
              <w:t>Monitoreo de la infraestructura de TI</w:t>
            </w:r>
          </w:p>
        </w:tc>
        <w:tc>
          <w:tcPr>
            <w:tcW w:w="1701" w:type="pct"/>
            <w:shd w:val="clear" w:color="auto" w:fill="auto"/>
            <w:vAlign w:val="center"/>
          </w:tcPr>
          <w:p w14:paraId="0CCF8021" w14:textId="4225590F" w:rsidR="00155E1D" w:rsidRPr="00FF0D9F" w:rsidRDefault="00155E1D" w:rsidP="00155E1D">
            <w:pPr>
              <w:cnfStyle w:val="000000100000" w:firstRow="0" w:lastRow="0" w:firstColumn="0" w:lastColumn="0" w:oddVBand="0" w:evenVBand="0" w:oddHBand="1" w:evenHBand="0" w:firstRowFirstColumn="0" w:firstRowLastColumn="0" w:lastRowFirstColumn="0" w:lastRowLastColumn="0"/>
              <w:rPr>
                <w:rFonts w:cstheme="minorHAnsi"/>
              </w:rPr>
            </w:pPr>
            <w:r w:rsidRPr="00503BF8">
              <w:rPr>
                <w:rFonts w:cstheme="minorHAnsi"/>
              </w:rPr>
              <w:t xml:space="preserve">Si bien la </w:t>
            </w:r>
            <w:r w:rsidR="001E1000">
              <w:rPr>
                <w:rFonts w:cstheme="minorHAnsi"/>
              </w:rPr>
              <w:t>Oficina de Tecnologías de la Información</w:t>
            </w:r>
            <w:r w:rsidRPr="003E3E0C">
              <w:rPr>
                <w:rFonts w:cstheme="minorHAnsi"/>
              </w:rPr>
              <w:t xml:space="preserve"> </w:t>
            </w:r>
            <w:r>
              <w:rPr>
                <w:rFonts w:cstheme="minorHAnsi"/>
              </w:rPr>
              <w:t>realiza el</w:t>
            </w:r>
            <w:r w:rsidRPr="003E3E0C">
              <w:rPr>
                <w:rFonts w:cstheme="minorHAnsi"/>
              </w:rPr>
              <w:t xml:space="preserve"> monitore</w:t>
            </w:r>
            <w:r>
              <w:rPr>
                <w:rFonts w:cstheme="minorHAnsi"/>
              </w:rPr>
              <w:t>o</w:t>
            </w:r>
            <w:r w:rsidRPr="003E3E0C">
              <w:rPr>
                <w:rFonts w:cstheme="minorHAnsi"/>
              </w:rPr>
              <w:t xml:space="preserve"> </w:t>
            </w:r>
            <w:r>
              <w:rPr>
                <w:rFonts w:cstheme="minorHAnsi"/>
              </w:rPr>
              <w:t xml:space="preserve">de </w:t>
            </w:r>
            <w:r w:rsidRPr="003E3E0C">
              <w:rPr>
                <w:rFonts w:cstheme="minorHAnsi"/>
              </w:rPr>
              <w:t xml:space="preserve">los servicios </w:t>
            </w:r>
            <w:r>
              <w:rPr>
                <w:rFonts w:cstheme="minorHAnsi"/>
              </w:rPr>
              <w:t>tecnológicos, con la finalidad de</w:t>
            </w:r>
            <w:r w:rsidRPr="003E3E0C">
              <w:rPr>
                <w:rFonts w:cstheme="minorHAnsi"/>
              </w:rPr>
              <w:t xml:space="preserve"> controlar el nivel de consumo de los recursos críticos </w:t>
            </w:r>
            <w:r>
              <w:rPr>
                <w:rFonts w:cstheme="minorHAnsi"/>
              </w:rPr>
              <w:t>y</w:t>
            </w:r>
            <w:r w:rsidRPr="003E3E0C">
              <w:rPr>
                <w:rFonts w:cstheme="minorHAnsi"/>
              </w:rPr>
              <w:t xml:space="preserve"> garantizar su disponibilidad</w:t>
            </w:r>
            <w:r>
              <w:rPr>
                <w:rFonts w:cstheme="minorHAnsi"/>
              </w:rPr>
              <w:t>, se debe establecer los mecanismos para gestionar los eventos de TI que mitiguen el impacto negativo generado por las i</w:t>
            </w:r>
            <w:r w:rsidRPr="00AC12ED">
              <w:rPr>
                <w:rFonts w:cstheme="minorHAnsi"/>
              </w:rPr>
              <w:t>ncidencias de TI no detectadas o mal gestionadas</w:t>
            </w:r>
            <w:r>
              <w:rPr>
                <w:rFonts w:cstheme="minorHAnsi"/>
              </w:rPr>
              <w:t xml:space="preserve"> y las i</w:t>
            </w:r>
            <w:r w:rsidRPr="00AC12ED">
              <w:rPr>
                <w:rFonts w:cstheme="minorHAnsi"/>
              </w:rPr>
              <w:t>nterrupciones de los servicios de TI</w:t>
            </w:r>
            <w:r>
              <w:rPr>
                <w:rFonts w:cstheme="minorHAnsi"/>
              </w:rPr>
              <w:t>.</w:t>
            </w:r>
          </w:p>
        </w:tc>
        <w:tc>
          <w:tcPr>
            <w:tcW w:w="1701" w:type="pct"/>
            <w:shd w:val="clear" w:color="auto" w:fill="auto"/>
            <w:vAlign w:val="center"/>
          </w:tcPr>
          <w:p w14:paraId="0F7318F4" w14:textId="5010C66C" w:rsidR="00155E1D" w:rsidRPr="002A1DFC" w:rsidRDefault="00155E1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A276BE">
              <w:rPr>
                <w:rFonts w:eastAsia="Calibri" w:cstheme="minorHAnsi"/>
              </w:rPr>
              <w:t xml:space="preserve">Definir e implementar </w:t>
            </w:r>
            <w:r>
              <w:rPr>
                <w:rFonts w:eastAsia="Calibri" w:cstheme="minorHAnsi"/>
              </w:rPr>
              <w:t xml:space="preserve">los mecanismos y </w:t>
            </w:r>
            <w:r w:rsidRPr="00A276BE">
              <w:rPr>
                <w:rFonts w:eastAsia="Calibri" w:cstheme="minorHAnsi"/>
              </w:rPr>
              <w:t>procedimiento</w:t>
            </w:r>
            <w:r>
              <w:rPr>
                <w:rFonts w:eastAsia="Calibri" w:cstheme="minorHAnsi"/>
              </w:rPr>
              <w:t>s requeridos para</w:t>
            </w:r>
            <w:r w:rsidRPr="00A276BE">
              <w:rPr>
                <w:rFonts w:eastAsia="Calibri" w:cstheme="minorHAnsi"/>
              </w:rPr>
              <w:t xml:space="preserve"> </w:t>
            </w:r>
            <w:r>
              <w:rPr>
                <w:rFonts w:eastAsia="Calibri" w:cstheme="minorHAnsi"/>
              </w:rPr>
              <w:t>realizar la</w:t>
            </w:r>
            <w:r w:rsidRPr="00A276BE">
              <w:rPr>
                <w:rFonts w:eastAsia="Calibri" w:cstheme="minorHAnsi"/>
              </w:rPr>
              <w:t xml:space="preserve"> gestión</w:t>
            </w:r>
            <w:r>
              <w:rPr>
                <w:rFonts w:eastAsia="Calibri" w:cstheme="minorHAnsi"/>
              </w:rPr>
              <w:t xml:space="preserve"> y el monitoreo</w:t>
            </w:r>
            <w:r w:rsidRPr="00A276BE">
              <w:rPr>
                <w:rFonts w:eastAsia="Calibri" w:cstheme="minorHAnsi"/>
              </w:rPr>
              <w:t xml:space="preserve"> de</w:t>
            </w:r>
            <w:r>
              <w:rPr>
                <w:rFonts w:eastAsia="Calibri" w:cstheme="minorHAnsi"/>
              </w:rPr>
              <w:t xml:space="preserve"> los</w:t>
            </w:r>
            <w:r w:rsidRPr="00A276BE">
              <w:rPr>
                <w:rFonts w:eastAsia="Calibri" w:cstheme="minorHAnsi"/>
              </w:rPr>
              <w:t xml:space="preserve"> eventos</w:t>
            </w:r>
            <w:r>
              <w:rPr>
                <w:rFonts w:eastAsia="Calibri" w:cstheme="minorHAnsi"/>
              </w:rPr>
              <w:t xml:space="preserve"> de TI, el cual </w:t>
            </w:r>
            <w:r w:rsidRPr="00A276BE">
              <w:rPr>
                <w:rFonts w:eastAsia="Calibri" w:cstheme="minorHAnsi"/>
              </w:rPr>
              <w:t xml:space="preserve">debe establecer </w:t>
            </w:r>
            <w:r>
              <w:rPr>
                <w:rFonts w:eastAsia="Calibri" w:cstheme="minorHAnsi"/>
              </w:rPr>
              <w:t xml:space="preserve">las acciones </w:t>
            </w:r>
            <w:r w:rsidRPr="00A276BE">
              <w:rPr>
                <w:rFonts w:eastAsia="Calibri" w:cstheme="minorHAnsi"/>
              </w:rPr>
              <w:t>para identificar, clasificar, priorizar, investigar, resolver y cerrar los eventos de TI.</w:t>
            </w:r>
          </w:p>
        </w:tc>
      </w:tr>
      <w:tr w:rsidR="00155E1D" w:rsidRPr="0007489F" w14:paraId="4FBA0F1A"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12722E24" w14:textId="77124859" w:rsidR="00155E1D" w:rsidRDefault="00155E1D" w:rsidP="00155E1D">
            <w:pPr>
              <w:jc w:val="center"/>
              <w:rPr>
                <w:rFonts w:cstheme="minorHAnsi"/>
              </w:rPr>
            </w:pPr>
            <w:r>
              <w:rPr>
                <w:rFonts w:cstheme="minorHAnsi"/>
              </w:rPr>
              <w:lastRenderedPageBreak/>
              <w:t>BR_STI_0</w:t>
            </w:r>
            <w:r w:rsidR="00A730C6">
              <w:rPr>
                <w:rFonts w:cstheme="minorHAnsi"/>
              </w:rPr>
              <w:t>6</w:t>
            </w:r>
          </w:p>
        </w:tc>
        <w:tc>
          <w:tcPr>
            <w:tcW w:w="868" w:type="pct"/>
            <w:shd w:val="clear" w:color="auto" w:fill="auto"/>
            <w:vAlign w:val="center"/>
          </w:tcPr>
          <w:p w14:paraId="4160CC9B" w14:textId="4A8C4514" w:rsidR="00155E1D" w:rsidRPr="008B2C30" w:rsidRDefault="00155E1D" w:rsidP="00155E1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60620D">
              <w:rPr>
                <w:rFonts w:cstheme="minorHAnsi"/>
                <w:color w:val="000000" w:themeColor="text1"/>
              </w:rPr>
              <w:t>Gestión de Problemas de TI</w:t>
            </w:r>
          </w:p>
        </w:tc>
        <w:tc>
          <w:tcPr>
            <w:tcW w:w="1701" w:type="pct"/>
            <w:shd w:val="clear" w:color="auto" w:fill="auto"/>
            <w:vAlign w:val="center"/>
          </w:tcPr>
          <w:p w14:paraId="3996329F" w14:textId="2DD6667F" w:rsidR="00155E1D" w:rsidRPr="00503BF8" w:rsidRDefault="00155E1D" w:rsidP="00155E1D">
            <w:pPr>
              <w:cnfStyle w:val="000000000000" w:firstRow="0" w:lastRow="0" w:firstColumn="0" w:lastColumn="0" w:oddVBand="0" w:evenVBand="0" w:oddHBand="0" w:evenHBand="0" w:firstRowFirstColumn="0" w:firstRowLastColumn="0" w:lastRowFirstColumn="0" w:lastRowLastColumn="0"/>
              <w:rPr>
                <w:rFonts w:cstheme="minorHAnsi"/>
              </w:rPr>
            </w:pPr>
            <w:r w:rsidRPr="00FD53E1">
              <w:rPr>
                <w:rFonts w:cstheme="minorHAnsi"/>
              </w:rPr>
              <w:t xml:space="preserve">La </w:t>
            </w:r>
            <w:r w:rsidR="001E1000">
              <w:rPr>
                <w:rFonts w:cstheme="minorHAnsi"/>
              </w:rPr>
              <w:t>Oficina de Tecnologías de la Información</w:t>
            </w:r>
            <w:r w:rsidRPr="00FD53E1">
              <w:rPr>
                <w:rFonts w:cstheme="minorHAnsi"/>
              </w:rPr>
              <w:t xml:space="preserve"> debe definir e implementar un procedimiento para la gestión de incidentes, los cuales</w:t>
            </w:r>
            <w:r>
              <w:rPr>
                <w:rFonts w:cstheme="minorHAnsi"/>
              </w:rPr>
              <w:t xml:space="preserve"> </w:t>
            </w:r>
            <w:r>
              <w:t>sean analizados periódicamente para identificar posibles patrones, identificando la causa raíz y las soluciones definitivas.</w:t>
            </w:r>
          </w:p>
        </w:tc>
        <w:tc>
          <w:tcPr>
            <w:tcW w:w="1701" w:type="pct"/>
            <w:shd w:val="clear" w:color="auto" w:fill="auto"/>
            <w:vAlign w:val="center"/>
          </w:tcPr>
          <w:p w14:paraId="5220CF35" w14:textId="16D1D874" w:rsidR="00155E1D" w:rsidRPr="00A276BE" w:rsidRDefault="00155E1D"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sidRPr="002A1DFC">
              <w:rPr>
                <w:rFonts w:eastAsia="Calibri" w:cstheme="minorHAnsi"/>
              </w:rPr>
              <w:t xml:space="preserve">Definir e implementar </w:t>
            </w:r>
            <w:r>
              <w:rPr>
                <w:rFonts w:eastAsia="Calibri" w:cstheme="minorHAnsi"/>
              </w:rPr>
              <w:t xml:space="preserve">los mecanismos y el </w:t>
            </w:r>
            <w:r w:rsidRPr="002A1DFC">
              <w:rPr>
                <w:rFonts w:eastAsia="Calibri" w:cstheme="minorHAnsi"/>
              </w:rPr>
              <w:t>procedimiento</w:t>
            </w:r>
            <w:r>
              <w:rPr>
                <w:rFonts w:eastAsia="Calibri" w:cstheme="minorHAnsi"/>
              </w:rPr>
              <w:t xml:space="preserve"> necesario para</w:t>
            </w:r>
            <w:r w:rsidRPr="002A1DFC">
              <w:rPr>
                <w:rFonts w:eastAsia="Calibri" w:cstheme="minorHAnsi"/>
              </w:rPr>
              <w:t xml:space="preserve"> </w:t>
            </w:r>
            <w:r>
              <w:rPr>
                <w:rFonts w:eastAsia="Calibri" w:cstheme="minorHAnsi"/>
              </w:rPr>
              <w:t xml:space="preserve">la </w:t>
            </w:r>
            <w:r w:rsidRPr="002A1DFC">
              <w:rPr>
                <w:rFonts w:eastAsia="Calibri" w:cstheme="minorHAnsi"/>
              </w:rPr>
              <w:t>gestión de problemas</w:t>
            </w:r>
            <w:r>
              <w:rPr>
                <w:rFonts w:eastAsia="Calibri" w:cstheme="minorHAnsi"/>
              </w:rPr>
              <w:t xml:space="preserve"> de TI</w:t>
            </w:r>
            <w:r w:rsidRPr="002A1DFC">
              <w:rPr>
                <w:rFonts w:eastAsia="Calibri" w:cstheme="minorHAnsi"/>
              </w:rPr>
              <w:t xml:space="preserve">. Este procedimiento debe establecer </w:t>
            </w:r>
            <w:r>
              <w:rPr>
                <w:rFonts w:eastAsia="Calibri" w:cstheme="minorHAnsi"/>
              </w:rPr>
              <w:t xml:space="preserve">las acciones </w:t>
            </w:r>
            <w:r w:rsidRPr="002A1DFC">
              <w:rPr>
                <w:rFonts w:eastAsia="Calibri" w:cstheme="minorHAnsi"/>
              </w:rPr>
              <w:t>para identificar, registrar, analizar, investigar, resolver y cerrar los problemas de TI</w:t>
            </w:r>
            <w:r>
              <w:rPr>
                <w:rFonts w:eastAsia="Calibri" w:cstheme="minorHAnsi"/>
              </w:rPr>
              <w:t xml:space="preserve">; adicionalmente, debe estar articulado </w:t>
            </w:r>
            <w:r w:rsidRPr="00231F71">
              <w:rPr>
                <w:rFonts w:eastAsia="Calibri" w:cstheme="minorHAnsi"/>
              </w:rPr>
              <w:t xml:space="preserve">con los demás procedimientos de </w:t>
            </w:r>
            <w:r>
              <w:rPr>
                <w:rFonts w:eastAsia="Calibri" w:cstheme="minorHAnsi"/>
              </w:rPr>
              <w:t xml:space="preserve">la </w:t>
            </w:r>
            <w:r w:rsidRPr="00231F71">
              <w:rPr>
                <w:rFonts w:eastAsia="Calibri" w:cstheme="minorHAnsi"/>
              </w:rPr>
              <w:t>gestión de servicios tecnológicos.</w:t>
            </w:r>
          </w:p>
        </w:tc>
      </w:tr>
      <w:tr w:rsidR="001A6EA7" w:rsidRPr="0007489F" w14:paraId="0CDA977C"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60542E32" w14:textId="5788469E" w:rsidR="001A6EA7" w:rsidRDefault="001A6EA7" w:rsidP="001A6EA7">
            <w:pPr>
              <w:jc w:val="center"/>
              <w:rPr>
                <w:rFonts w:cstheme="minorHAnsi"/>
              </w:rPr>
            </w:pPr>
            <w:r w:rsidRPr="00D47FBA">
              <w:rPr>
                <w:rFonts w:cstheme="minorHAnsi"/>
              </w:rPr>
              <w:t>BR_SIS_0</w:t>
            </w:r>
            <w:r>
              <w:rPr>
                <w:rFonts w:cstheme="minorHAnsi"/>
              </w:rPr>
              <w:t>7</w:t>
            </w:r>
          </w:p>
        </w:tc>
        <w:tc>
          <w:tcPr>
            <w:tcW w:w="868" w:type="pct"/>
            <w:shd w:val="clear" w:color="auto" w:fill="auto"/>
            <w:vAlign w:val="center"/>
          </w:tcPr>
          <w:p w14:paraId="187D2AC7" w14:textId="2528108C" w:rsidR="001A6EA7" w:rsidRPr="0060620D" w:rsidRDefault="001A6EA7" w:rsidP="001A6EA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47FBA">
              <w:rPr>
                <w:rFonts w:cstheme="minorHAnsi"/>
                <w:color w:val="000000" w:themeColor="text1"/>
              </w:rPr>
              <w:t xml:space="preserve">Arquitectura de </w:t>
            </w:r>
            <w:r w:rsidR="00556A9B">
              <w:rPr>
                <w:rFonts w:cstheme="minorHAnsi"/>
                <w:color w:val="000000" w:themeColor="text1"/>
              </w:rPr>
              <w:t>Tecnológica</w:t>
            </w:r>
          </w:p>
        </w:tc>
        <w:tc>
          <w:tcPr>
            <w:tcW w:w="1701" w:type="pct"/>
            <w:shd w:val="clear" w:color="auto" w:fill="auto"/>
            <w:vAlign w:val="center"/>
          </w:tcPr>
          <w:p w14:paraId="14DEDC60" w14:textId="1526EC02" w:rsidR="001A6EA7" w:rsidRPr="00FD53E1" w:rsidRDefault="001A6EA7" w:rsidP="001A6EA7">
            <w:pPr>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w:t>
            </w:r>
            <w:r w:rsidRPr="00F42854">
              <w:rPr>
                <w:rFonts w:eastAsia="Calibri" w:cstheme="minorHAnsi"/>
              </w:rPr>
              <w:t>debe definir, documentar y mantener actualizadas las arquitecturas de software de cada sistema de información de la Entidad</w:t>
            </w:r>
            <w:r>
              <w:rPr>
                <w:rFonts w:eastAsia="Calibri" w:cstheme="minorHAnsi"/>
              </w:rPr>
              <w:t>.</w:t>
            </w:r>
          </w:p>
        </w:tc>
        <w:tc>
          <w:tcPr>
            <w:tcW w:w="1701" w:type="pct"/>
            <w:shd w:val="clear" w:color="auto" w:fill="auto"/>
            <w:vAlign w:val="center"/>
          </w:tcPr>
          <w:p w14:paraId="10F2E763" w14:textId="532A8BF0" w:rsidR="001A6EA7" w:rsidRDefault="001A6EA7" w:rsidP="001A6EA7">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Definir, documentar y modelar la arquitectura tecnológica a nivel de:</w:t>
            </w:r>
          </w:p>
          <w:p w14:paraId="51A37E08" w14:textId="77777777" w:rsidR="001A6EA7" w:rsidRPr="008A4EEA" w:rsidRDefault="001A6EA7" w:rsidP="001A6EA7">
            <w:pPr>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5883F661" w14:textId="5E928D33" w:rsidR="0019030D" w:rsidRDefault="00D92833" w:rsidP="008C0CEE">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d</w:t>
            </w:r>
            <w:r w:rsidRPr="002256A3">
              <w:rPr>
                <w:rFonts w:eastAsia="Calibri" w:cstheme="minorHAnsi"/>
              </w:rPr>
              <w:t xml:space="preserve">efinición de </w:t>
            </w:r>
            <w:r>
              <w:rPr>
                <w:rFonts w:eastAsia="Calibri" w:cstheme="minorHAnsi"/>
              </w:rPr>
              <w:t>e</w:t>
            </w:r>
            <w:r w:rsidRPr="002256A3">
              <w:rPr>
                <w:rFonts w:eastAsia="Calibri" w:cstheme="minorHAnsi"/>
              </w:rPr>
              <w:t xml:space="preserve">stándares y </w:t>
            </w:r>
            <w:r>
              <w:rPr>
                <w:rFonts w:eastAsia="Calibri" w:cstheme="minorHAnsi"/>
              </w:rPr>
              <w:t>p</w:t>
            </w:r>
            <w:r w:rsidRPr="002256A3">
              <w:rPr>
                <w:rFonts w:eastAsia="Calibri" w:cstheme="minorHAnsi"/>
              </w:rPr>
              <w:t xml:space="preserve">rotocolos: </w:t>
            </w:r>
            <w:r>
              <w:rPr>
                <w:rFonts w:eastAsia="Calibri" w:cstheme="minorHAnsi"/>
              </w:rPr>
              <w:t>e</w:t>
            </w:r>
            <w:r w:rsidRPr="002256A3">
              <w:rPr>
                <w:rFonts w:eastAsia="Calibri" w:cstheme="minorHAnsi"/>
              </w:rPr>
              <w:t xml:space="preserve">sto incluye </w:t>
            </w:r>
            <w:r>
              <w:rPr>
                <w:rFonts w:eastAsia="Calibri" w:cstheme="minorHAnsi"/>
              </w:rPr>
              <w:t xml:space="preserve">la </w:t>
            </w:r>
            <w:r w:rsidRPr="002256A3">
              <w:rPr>
                <w:rFonts w:eastAsia="Calibri" w:cstheme="minorHAnsi"/>
              </w:rPr>
              <w:t>defini</w:t>
            </w:r>
            <w:r>
              <w:rPr>
                <w:rFonts w:eastAsia="Calibri" w:cstheme="minorHAnsi"/>
              </w:rPr>
              <w:t>ción de</w:t>
            </w:r>
            <w:r w:rsidR="0019030D">
              <w:rPr>
                <w:rFonts w:eastAsia="Calibri" w:cstheme="minorHAnsi"/>
              </w:rPr>
              <w:t xml:space="preserve"> directrices y buenas </w:t>
            </w:r>
            <w:r w:rsidR="00E379AE">
              <w:rPr>
                <w:rFonts w:eastAsia="Calibri" w:cstheme="minorHAnsi"/>
              </w:rPr>
              <w:t>prácticas</w:t>
            </w:r>
            <w:r w:rsidRPr="002256A3">
              <w:rPr>
                <w:rFonts w:eastAsia="Calibri" w:cstheme="minorHAnsi"/>
              </w:rPr>
              <w:t xml:space="preserve"> </w:t>
            </w:r>
            <w:r w:rsidR="00E379AE" w:rsidRPr="00E379AE">
              <w:rPr>
                <w:rFonts w:eastAsia="Calibri" w:cstheme="minorHAnsi"/>
              </w:rPr>
              <w:t>, patrones de diseño y estándares</w:t>
            </w:r>
            <w:r w:rsidR="00E379AE">
              <w:rPr>
                <w:rFonts w:eastAsia="Calibri" w:cstheme="minorHAnsi"/>
              </w:rPr>
              <w:t xml:space="preserve"> de configuración y gestión de la plataforma tecnológica de la Entidad.</w:t>
            </w:r>
          </w:p>
          <w:p w14:paraId="54A6589A" w14:textId="1AF46759" w:rsidR="001A6EA7" w:rsidRDefault="001A6EA7"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definición de los </w:t>
            </w:r>
            <w:r w:rsidR="00A325CD">
              <w:rPr>
                <w:rFonts w:eastAsia="Calibri" w:cstheme="minorHAnsi"/>
              </w:rPr>
              <w:t>componentes de la arquitectura de TI</w:t>
            </w:r>
            <w:r>
              <w:rPr>
                <w:rFonts w:eastAsia="Calibri" w:cstheme="minorHAnsi"/>
              </w:rPr>
              <w:t xml:space="preserve">, donde se </w:t>
            </w:r>
            <w:r w:rsidR="00066D3B">
              <w:rPr>
                <w:rFonts w:eastAsia="Calibri" w:cstheme="minorHAnsi"/>
              </w:rPr>
              <w:t xml:space="preserve">identifique el </w:t>
            </w:r>
            <w:r w:rsidR="00066D3B" w:rsidRPr="00066D3B">
              <w:rPr>
                <w:rFonts w:eastAsia="Calibri" w:cstheme="minorHAnsi"/>
              </w:rPr>
              <w:t>hardware, software, datos, procesos y personas.</w:t>
            </w:r>
          </w:p>
          <w:p w14:paraId="3ABC4CF9" w14:textId="40A4C28D" w:rsidR="0011750F" w:rsidRDefault="0011750F"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d</w:t>
            </w:r>
            <w:r w:rsidRPr="0011750F">
              <w:rPr>
                <w:rFonts w:eastAsia="Calibri" w:cstheme="minorHAnsi"/>
              </w:rPr>
              <w:t>ocumenta</w:t>
            </w:r>
            <w:r>
              <w:rPr>
                <w:rFonts w:eastAsia="Calibri" w:cstheme="minorHAnsi"/>
              </w:rPr>
              <w:t>ción de</w:t>
            </w:r>
            <w:r w:rsidRPr="0011750F">
              <w:rPr>
                <w:rFonts w:eastAsia="Calibri" w:cstheme="minorHAnsi"/>
              </w:rPr>
              <w:t xml:space="preserve"> los requisitos de la arquitectura de TI</w:t>
            </w:r>
            <w:r>
              <w:rPr>
                <w:rFonts w:eastAsia="Calibri" w:cstheme="minorHAnsi"/>
              </w:rPr>
              <w:t xml:space="preserve">: </w:t>
            </w:r>
            <w:r w:rsidR="00D654A6">
              <w:rPr>
                <w:rFonts w:eastAsia="Calibri" w:cstheme="minorHAnsi"/>
              </w:rPr>
              <w:t>en el que se especifique los</w:t>
            </w:r>
            <w:r w:rsidR="00D654A6" w:rsidRPr="00D654A6">
              <w:rPr>
                <w:rFonts w:eastAsia="Calibri" w:cstheme="minorHAnsi"/>
              </w:rPr>
              <w:t xml:space="preserve"> requisitos funcionales, no funcionales y de seguridad</w:t>
            </w:r>
            <w:r w:rsidR="00D654A6">
              <w:rPr>
                <w:rFonts w:eastAsia="Calibri" w:cstheme="minorHAnsi"/>
              </w:rPr>
              <w:t xml:space="preserve"> </w:t>
            </w:r>
            <w:r w:rsidR="00D654A6">
              <w:rPr>
                <w:rFonts w:eastAsia="Calibri" w:cstheme="minorHAnsi"/>
              </w:rPr>
              <w:lastRenderedPageBreak/>
              <w:t>del ecosistema tecnológico de la Entidad</w:t>
            </w:r>
            <w:r w:rsidR="00D654A6" w:rsidRPr="00D654A6">
              <w:rPr>
                <w:rFonts w:eastAsia="Calibri" w:cstheme="minorHAnsi"/>
              </w:rPr>
              <w:t>.</w:t>
            </w:r>
          </w:p>
          <w:p w14:paraId="4548B7D9" w14:textId="22BBFAE4" w:rsidR="00E93907" w:rsidRDefault="00E93907"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63126D">
              <w:rPr>
                <w:rFonts w:eastAsia="Calibri" w:cstheme="minorHAnsi"/>
              </w:rPr>
              <w:t>identificación de</w:t>
            </w:r>
            <w:r w:rsidRPr="00E93907">
              <w:rPr>
                <w:rFonts w:eastAsia="Calibri" w:cstheme="minorHAnsi"/>
              </w:rPr>
              <w:t xml:space="preserve"> l</w:t>
            </w:r>
            <w:r w:rsidR="0063126D">
              <w:rPr>
                <w:rFonts w:eastAsia="Calibri" w:cstheme="minorHAnsi"/>
              </w:rPr>
              <w:t>a</w:t>
            </w:r>
            <w:r w:rsidRPr="00E93907">
              <w:rPr>
                <w:rFonts w:eastAsia="Calibri" w:cstheme="minorHAnsi"/>
              </w:rPr>
              <w:t>s interfaces entre los componentes de la arquitectura de TI.</w:t>
            </w:r>
          </w:p>
          <w:p w14:paraId="0CA1E3C4" w14:textId="1B038B2B" w:rsidR="001A6EA7" w:rsidRDefault="000F5A82"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Pr="000F5A82">
              <w:rPr>
                <w:rFonts w:eastAsia="Calibri" w:cstheme="minorHAnsi"/>
              </w:rPr>
              <w:t>descripción detallada de la arquitectura de TI</w:t>
            </w:r>
            <w:r w:rsidR="001A6EA7" w:rsidRPr="00C01B08">
              <w:rPr>
                <w:rFonts w:eastAsia="Calibri" w:cstheme="minorHAnsi"/>
              </w:rPr>
              <w:t xml:space="preserve">: </w:t>
            </w:r>
            <w:r w:rsidR="001A6EA7">
              <w:rPr>
                <w:rFonts w:eastAsia="Calibri" w:cstheme="minorHAnsi"/>
              </w:rPr>
              <w:t xml:space="preserve">cuyo propósito es establecer </w:t>
            </w:r>
            <w:r w:rsidR="00BF40C0">
              <w:rPr>
                <w:rFonts w:eastAsia="Calibri" w:cstheme="minorHAnsi"/>
              </w:rPr>
              <w:t xml:space="preserve">la </w:t>
            </w:r>
            <w:r w:rsidR="00BF40C0" w:rsidRPr="00BF40C0">
              <w:rPr>
                <w:rFonts w:eastAsia="Calibri" w:cstheme="minorHAnsi"/>
              </w:rPr>
              <w:t xml:space="preserve">información </w:t>
            </w:r>
            <w:r w:rsidR="00BF40C0">
              <w:rPr>
                <w:rFonts w:eastAsia="Calibri" w:cstheme="minorHAnsi"/>
              </w:rPr>
              <w:t>de</w:t>
            </w:r>
            <w:r w:rsidR="00BF40C0" w:rsidRPr="00BF40C0">
              <w:rPr>
                <w:rFonts w:eastAsia="Calibri" w:cstheme="minorHAnsi"/>
              </w:rPr>
              <w:t xml:space="preserve"> los componentes, los requisitos y las interfaces de la arquitectura.</w:t>
            </w:r>
          </w:p>
          <w:p w14:paraId="44B91EAC" w14:textId="31767854" w:rsidR="001A6EA7" w:rsidRPr="009B521A" w:rsidRDefault="00DA6251"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g</w:t>
            </w:r>
            <w:r w:rsidRPr="00DA6251">
              <w:rPr>
                <w:rFonts w:eastAsia="Calibri" w:cstheme="minorHAnsi"/>
              </w:rPr>
              <w:t>enera</w:t>
            </w:r>
            <w:r>
              <w:rPr>
                <w:rFonts w:eastAsia="Calibri" w:cstheme="minorHAnsi"/>
              </w:rPr>
              <w:t>ción de los</w:t>
            </w:r>
            <w:r w:rsidRPr="00DA6251">
              <w:rPr>
                <w:rFonts w:eastAsia="Calibri" w:cstheme="minorHAnsi"/>
              </w:rPr>
              <w:t xml:space="preserve"> diagramas y otros artefactos de documentación</w:t>
            </w:r>
            <w:r>
              <w:rPr>
                <w:rFonts w:eastAsia="Calibri" w:cstheme="minorHAnsi"/>
              </w:rPr>
              <w:t xml:space="preserve"> que apoyen </w:t>
            </w:r>
            <w:r w:rsidR="009B521A">
              <w:rPr>
                <w:rFonts w:eastAsia="Calibri" w:cstheme="minorHAnsi"/>
              </w:rPr>
              <w:t>la comprensión de la arquitectura de TI.</w:t>
            </w:r>
          </w:p>
        </w:tc>
      </w:tr>
    </w:tbl>
    <w:p w14:paraId="71310967" w14:textId="1F57F376" w:rsidR="0680D60C" w:rsidRDefault="0680D60C"/>
    <w:p w14:paraId="4E1AD194" w14:textId="58E07218" w:rsidR="00064736" w:rsidRDefault="00064736" w:rsidP="001A5EED">
      <w:pPr>
        <w:pStyle w:val="Ttulo3"/>
      </w:pPr>
      <w:bookmarkStart w:id="108" w:name="_Toc189203350"/>
      <w:r>
        <w:t>Dominio de Uso y Apropiación de TI</w:t>
      </w:r>
      <w:bookmarkEnd w:id="108"/>
    </w:p>
    <w:p w14:paraId="521F5641" w14:textId="77777777" w:rsidR="001F12F3" w:rsidRPr="00A25CBA" w:rsidRDefault="001F12F3" w:rsidP="001F12F3">
      <w:pPr>
        <w:rPr>
          <w:rFonts w:cs="Arial"/>
          <w:lang w:val="es-ES_tradnl"/>
        </w:rPr>
      </w:pPr>
      <w:r w:rsidRPr="00A25CBA">
        <w:rPr>
          <w:rFonts w:cs="Arial"/>
          <w:lang w:val="es-ES_tradnl"/>
        </w:rPr>
        <w:t>El domino de uso y apropiación busca el desarrollo de capacidades relacionadas con la utilización y el empoderamiento de los servicios tecnológicos y los resultados de los proyectos con componentes de TI en la UAERMV, mediante el diseño de estrategias que permitan gestionar los grupos de interés y la gestión del cambio para mejorar de la gestión y desempeño institucional.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870"/>
        <w:gridCol w:w="1118"/>
        <w:gridCol w:w="1242"/>
        <w:gridCol w:w="1214"/>
        <w:gridCol w:w="1231"/>
        <w:gridCol w:w="864"/>
      </w:tblGrid>
      <w:tr w:rsidR="00351188" w:rsidRPr="00351188" w14:paraId="47B24093" w14:textId="77777777" w:rsidTr="0013119B">
        <w:trPr>
          <w:trHeight w:val="324"/>
        </w:trPr>
        <w:tc>
          <w:tcPr>
            <w:tcW w:w="969" w:type="pct"/>
            <w:vMerge w:val="restart"/>
            <w:shd w:val="clear" w:color="auto" w:fill="797E36"/>
            <w:vAlign w:val="center"/>
            <w:hideMark/>
          </w:tcPr>
          <w:p w14:paraId="4054BA8C" w14:textId="1138C259"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 xml:space="preserve">USO Y </w:t>
            </w:r>
            <w:r w:rsidR="007D2203" w:rsidRPr="0013119B">
              <w:rPr>
                <w:rFonts w:eastAsia="Times New Roman" w:cs="Arial"/>
                <w:b/>
                <w:bCs/>
                <w:color w:val="FFFFFF" w:themeColor="background1"/>
                <w:sz w:val="20"/>
                <w:szCs w:val="20"/>
                <w:lang w:val="es-CO" w:eastAsia="es-CO"/>
              </w:rPr>
              <w:t>APROPIACIÓN</w:t>
            </w:r>
            <w:r w:rsidRPr="0013119B">
              <w:rPr>
                <w:rFonts w:eastAsia="Times New Roman" w:cs="Arial"/>
                <w:b/>
                <w:bCs/>
                <w:color w:val="FFFFFF" w:themeColor="background1"/>
                <w:sz w:val="20"/>
                <w:szCs w:val="20"/>
                <w:lang w:val="es-CO" w:eastAsia="es-CO"/>
              </w:rPr>
              <w:t xml:space="preserve"> TI</w:t>
            </w:r>
          </w:p>
        </w:tc>
        <w:tc>
          <w:tcPr>
            <w:tcW w:w="1000" w:type="pct"/>
            <w:shd w:val="clear" w:color="auto" w:fill="ADB450"/>
            <w:noWrap/>
            <w:vAlign w:val="center"/>
            <w:hideMark/>
          </w:tcPr>
          <w:p w14:paraId="0D856714"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51D0120D"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365167DF"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6C0AA61C"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6F9360AD"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03F0CB41"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Puntaje</w:t>
            </w:r>
          </w:p>
        </w:tc>
      </w:tr>
      <w:tr w:rsidR="00351188" w:rsidRPr="00351188" w14:paraId="51CF369D" w14:textId="77777777" w:rsidTr="0013119B">
        <w:trPr>
          <w:trHeight w:val="324"/>
        </w:trPr>
        <w:tc>
          <w:tcPr>
            <w:tcW w:w="969" w:type="pct"/>
            <w:vMerge/>
            <w:shd w:val="clear" w:color="auto" w:fill="797E36"/>
            <w:vAlign w:val="center"/>
            <w:hideMark/>
          </w:tcPr>
          <w:p w14:paraId="1C641794" w14:textId="77777777" w:rsidR="00351188" w:rsidRPr="0013119B" w:rsidRDefault="00351188" w:rsidP="00351188">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46E949E1"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7EC410A8"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42BFE7A8"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5726DDCA"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09176C59"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62A43D44"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bookmarkStart w:id="109" w:name="RANGE!I94"/>
            <w:r w:rsidRPr="0013119B">
              <w:rPr>
                <w:rFonts w:eastAsia="Times New Roman" w:cs="Arial"/>
                <w:b/>
                <w:bCs/>
                <w:color w:val="FFFFFF" w:themeColor="background1"/>
                <w:sz w:val="20"/>
                <w:szCs w:val="20"/>
                <w:lang w:val="es-CO" w:eastAsia="es-CO"/>
              </w:rPr>
              <w:t>3,92</w:t>
            </w:r>
            <w:bookmarkEnd w:id="109"/>
          </w:p>
        </w:tc>
      </w:tr>
      <w:tr w:rsidR="00351188" w:rsidRPr="00351188" w14:paraId="5C0B448D" w14:textId="77777777" w:rsidTr="0013119B">
        <w:trPr>
          <w:trHeight w:val="312"/>
        </w:trPr>
        <w:tc>
          <w:tcPr>
            <w:tcW w:w="969" w:type="pct"/>
            <w:shd w:val="clear" w:color="auto" w:fill="797E36"/>
            <w:vAlign w:val="bottom"/>
            <w:hideMark/>
          </w:tcPr>
          <w:p w14:paraId="156F07DE" w14:textId="77777777" w:rsidR="00351188" w:rsidRPr="0013119B" w:rsidRDefault="00351188" w:rsidP="00351188">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Estrategia de Uso y Apropiación</w:t>
            </w:r>
          </w:p>
        </w:tc>
        <w:tc>
          <w:tcPr>
            <w:tcW w:w="1000" w:type="pct"/>
            <w:shd w:val="clear" w:color="auto" w:fill="auto"/>
            <w:noWrap/>
            <w:vAlign w:val="bottom"/>
            <w:hideMark/>
          </w:tcPr>
          <w:p w14:paraId="5F8D9987"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598" w:type="pct"/>
            <w:shd w:val="clear" w:color="auto" w:fill="auto"/>
            <w:noWrap/>
            <w:vAlign w:val="bottom"/>
            <w:hideMark/>
          </w:tcPr>
          <w:p w14:paraId="5647ADA1"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664" w:type="pct"/>
            <w:shd w:val="clear" w:color="auto" w:fill="auto"/>
            <w:noWrap/>
            <w:vAlign w:val="bottom"/>
            <w:hideMark/>
          </w:tcPr>
          <w:p w14:paraId="16DCCE4F"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0,75</w:t>
            </w:r>
          </w:p>
        </w:tc>
        <w:tc>
          <w:tcPr>
            <w:tcW w:w="649" w:type="pct"/>
            <w:shd w:val="clear" w:color="auto" w:fill="auto"/>
            <w:noWrap/>
            <w:vAlign w:val="bottom"/>
            <w:hideMark/>
          </w:tcPr>
          <w:p w14:paraId="2FE377DB"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0,75</w:t>
            </w:r>
          </w:p>
        </w:tc>
        <w:tc>
          <w:tcPr>
            <w:tcW w:w="658" w:type="pct"/>
            <w:shd w:val="clear" w:color="auto" w:fill="auto"/>
            <w:noWrap/>
            <w:vAlign w:val="bottom"/>
            <w:hideMark/>
          </w:tcPr>
          <w:p w14:paraId="4479C727"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462" w:type="pct"/>
            <w:shd w:val="clear" w:color="auto" w:fill="auto"/>
            <w:noWrap/>
            <w:vAlign w:val="bottom"/>
            <w:hideMark/>
          </w:tcPr>
          <w:p w14:paraId="0ED9FEA9"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4,00</w:t>
            </w:r>
          </w:p>
        </w:tc>
      </w:tr>
      <w:tr w:rsidR="00351188" w:rsidRPr="00351188" w14:paraId="0441A11E" w14:textId="77777777" w:rsidTr="0013119B">
        <w:trPr>
          <w:trHeight w:val="312"/>
        </w:trPr>
        <w:tc>
          <w:tcPr>
            <w:tcW w:w="969" w:type="pct"/>
            <w:shd w:val="clear" w:color="auto" w:fill="797E36"/>
            <w:vAlign w:val="bottom"/>
            <w:hideMark/>
          </w:tcPr>
          <w:p w14:paraId="3751C70A" w14:textId="77777777" w:rsidR="00351188" w:rsidRPr="0013119B" w:rsidRDefault="00351188" w:rsidP="00351188">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Acciones de uso y apropiación</w:t>
            </w:r>
          </w:p>
        </w:tc>
        <w:tc>
          <w:tcPr>
            <w:tcW w:w="1000" w:type="pct"/>
            <w:shd w:val="clear" w:color="auto" w:fill="auto"/>
            <w:noWrap/>
            <w:vAlign w:val="bottom"/>
            <w:hideMark/>
          </w:tcPr>
          <w:p w14:paraId="574DA119"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598" w:type="pct"/>
            <w:shd w:val="clear" w:color="auto" w:fill="auto"/>
            <w:noWrap/>
            <w:vAlign w:val="bottom"/>
            <w:hideMark/>
          </w:tcPr>
          <w:p w14:paraId="582A2D73"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664" w:type="pct"/>
            <w:shd w:val="clear" w:color="auto" w:fill="auto"/>
            <w:noWrap/>
            <w:vAlign w:val="bottom"/>
            <w:hideMark/>
          </w:tcPr>
          <w:p w14:paraId="651E67CC"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649" w:type="pct"/>
            <w:shd w:val="clear" w:color="auto" w:fill="auto"/>
            <w:noWrap/>
            <w:vAlign w:val="bottom"/>
            <w:hideMark/>
          </w:tcPr>
          <w:p w14:paraId="5A80E0D6"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658" w:type="pct"/>
            <w:shd w:val="clear" w:color="auto" w:fill="auto"/>
            <w:noWrap/>
            <w:vAlign w:val="bottom"/>
            <w:hideMark/>
          </w:tcPr>
          <w:p w14:paraId="1D3E68E1"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 </w:t>
            </w:r>
          </w:p>
        </w:tc>
        <w:tc>
          <w:tcPr>
            <w:tcW w:w="462" w:type="pct"/>
            <w:shd w:val="clear" w:color="auto" w:fill="auto"/>
            <w:noWrap/>
            <w:vAlign w:val="bottom"/>
            <w:hideMark/>
          </w:tcPr>
          <w:p w14:paraId="7E4A523B"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3,75</w:t>
            </w:r>
          </w:p>
        </w:tc>
      </w:tr>
      <w:tr w:rsidR="00351188" w:rsidRPr="00351188" w14:paraId="3FD3AB5A" w14:textId="77777777" w:rsidTr="0013119B">
        <w:trPr>
          <w:trHeight w:val="324"/>
        </w:trPr>
        <w:tc>
          <w:tcPr>
            <w:tcW w:w="969" w:type="pct"/>
            <w:shd w:val="clear" w:color="auto" w:fill="797E36"/>
            <w:vAlign w:val="bottom"/>
            <w:hideMark/>
          </w:tcPr>
          <w:p w14:paraId="64CE9CCA" w14:textId="77777777" w:rsidR="00351188" w:rsidRPr="0013119B" w:rsidRDefault="00351188" w:rsidP="00351188">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Seguimiento y evaluación</w:t>
            </w:r>
          </w:p>
        </w:tc>
        <w:tc>
          <w:tcPr>
            <w:tcW w:w="1000" w:type="pct"/>
            <w:shd w:val="clear" w:color="auto" w:fill="auto"/>
            <w:noWrap/>
            <w:vAlign w:val="bottom"/>
            <w:hideMark/>
          </w:tcPr>
          <w:p w14:paraId="6561E79E"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598" w:type="pct"/>
            <w:shd w:val="clear" w:color="auto" w:fill="auto"/>
            <w:noWrap/>
            <w:vAlign w:val="bottom"/>
            <w:hideMark/>
          </w:tcPr>
          <w:p w14:paraId="77FF8A5C"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664" w:type="pct"/>
            <w:shd w:val="clear" w:color="auto" w:fill="auto"/>
            <w:noWrap/>
            <w:vAlign w:val="bottom"/>
            <w:hideMark/>
          </w:tcPr>
          <w:p w14:paraId="216BF631"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649" w:type="pct"/>
            <w:shd w:val="clear" w:color="auto" w:fill="auto"/>
            <w:noWrap/>
            <w:vAlign w:val="bottom"/>
            <w:hideMark/>
          </w:tcPr>
          <w:p w14:paraId="45D07890"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658" w:type="pct"/>
            <w:shd w:val="clear" w:color="auto" w:fill="auto"/>
            <w:noWrap/>
            <w:vAlign w:val="bottom"/>
            <w:hideMark/>
          </w:tcPr>
          <w:p w14:paraId="69AE0015"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462" w:type="pct"/>
            <w:shd w:val="clear" w:color="auto" w:fill="auto"/>
            <w:noWrap/>
            <w:vAlign w:val="bottom"/>
            <w:hideMark/>
          </w:tcPr>
          <w:p w14:paraId="53460250"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4,00</w:t>
            </w:r>
          </w:p>
        </w:tc>
      </w:tr>
    </w:tbl>
    <w:p w14:paraId="4915928F" w14:textId="77777777" w:rsidR="0037282F" w:rsidRDefault="0037282F" w:rsidP="0037282F"/>
    <w:p w14:paraId="7B9EA091" w14:textId="3DCD93E9" w:rsidR="006B3022" w:rsidRPr="0037282F" w:rsidRDefault="006B3022" w:rsidP="0037282F">
      <w:r>
        <w:rPr>
          <w:noProof/>
        </w:rPr>
        <w:lastRenderedPageBreak/>
        <w:drawing>
          <wp:inline distT="0" distB="0" distL="0" distR="0" wp14:anchorId="12B03035" wp14:editId="7F84A424">
            <wp:extent cx="5944870" cy="3006725"/>
            <wp:effectExtent l="0" t="0" r="17780" b="3175"/>
            <wp:docPr id="2076757238" name="Chart 1">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C5D20C" w14:textId="77777777" w:rsidR="003116F2" w:rsidRDefault="003116F2" w:rsidP="003116F2">
      <w:pPr>
        <w:pStyle w:val="Subttulo"/>
      </w:pPr>
      <w:r>
        <w:t>Oportunidades de Mejora</w:t>
      </w:r>
      <w:r w:rsidRPr="002C0873">
        <w:t xml:space="preserve"> </w:t>
      </w:r>
      <w:r>
        <w:t xml:space="preserve">y </w:t>
      </w:r>
      <w:r w:rsidRPr="002C0873">
        <w:t>Brechas</w:t>
      </w:r>
      <w:r>
        <w:t xml:space="preserve"> de Dominio</w:t>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512"/>
        <w:gridCol w:w="3248"/>
        <w:gridCol w:w="3251"/>
      </w:tblGrid>
      <w:tr w:rsidR="003116F2" w:rsidRPr="0007489F" w14:paraId="4D72529E" w14:textId="77777777" w:rsidTr="0013119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17" w:type="pct"/>
            <w:tcBorders>
              <w:top w:val="none" w:sz="0" w:space="0" w:color="auto"/>
              <w:left w:val="none" w:sz="0" w:space="0" w:color="auto"/>
              <w:bottom w:val="none" w:sz="0" w:space="0" w:color="auto"/>
            </w:tcBorders>
            <w:shd w:val="clear" w:color="auto" w:fill="ADB450"/>
          </w:tcPr>
          <w:p w14:paraId="2317E8EF" w14:textId="77777777" w:rsidR="003116F2" w:rsidRDefault="003116F2">
            <w:r>
              <w:t>ID</w:t>
            </w:r>
          </w:p>
        </w:tc>
        <w:tc>
          <w:tcPr>
            <w:tcW w:w="808" w:type="pct"/>
            <w:tcBorders>
              <w:top w:val="none" w:sz="0" w:space="0" w:color="auto"/>
              <w:bottom w:val="none" w:sz="0" w:space="0" w:color="auto"/>
            </w:tcBorders>
            <w:shd w:val="clear" w:color="auto" w:fill="ADB450"/>
            <w:vAlign w:val="center"/>
            <w:hideMark/>
          </w:tcPr>
          <w:p w14:paraId="674FD2BE"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t>Lineamiento</w:t>
            </w:r>
          </w:p>
        </w:tc>
        <w:tc>
          <w:tcPr>
            <w:tcW w:w="1737" w:type="pct"/>
            <w:tcBorders>
              <w:top w:val="none" w:sz="0" w:space="0" w:color="auto"/>
              <w:bottom w:val="none" w:sz="0" w:space="0" w:color="auto"/>
            </w:tcBorders>
            <w:shd w:val="clear" w:color="auto" w:fill="ADB450"/>
            <w:vAlign w:val="center"/>
          </w:tcPr>
          <w:p w14:paraId="7C54AC85"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38" w:type="pct"/>
            <w:tcBorders>
              <w:top w:val="none" w:sz="0" w:space="0" w:color="auto"/>
              <w:bottom w:val="none" w:sz="0" w:space="0" w:color="auto"/>
              <w:right w:val="none" w:sz="0" w:space="0" w:color="auto"/>
            </w:tcBorders>
            <w:shd w:val="clear" w:color="auto" w:fill="ADB450"/>
            <w:vAlign w:val="center"/>
          </w:tcPr>
          <w:p w14:paraId="576B60ED"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267CC3" w:rsidRPr="0007489F" w14:paraId="0CFBAE73"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7" w:type="pct"/>
            <w:shd w:val="clear" w:color="auto" w:fill="auto"/>
            <w:vAlign w:val="center"/>
          </w:tcPr>
          <w:p w14:paraId="35D84E2B" w14:textId="5392DFD1" w:rsidR="00267CC3" w:rsidRPr="00E378FE" w:rsidRDefault="00267CC3" w:rsidP="00267CC3">
            <w:pPr>
              <w:jc w:val="center"/>
              <w:rPr>
                <w:rFonts w:cstheme="minorHAnsi"/>
              </w:rPr>
            </w:pPr>
            <w:r>
              <w:rPr>
                <w:rFonts w:cstheme="minorHAnsi"/>
              </w:rPr>
              <w:t>BR_CA_01</w:t>
            </w:r>
          </w:p>
        </w:tc>
        <w:tc>
          <w:tcPr>
            <w:tcW w:w="808" w:type="pct"/>
            <w:shd w:val="clear" w:color="auto" w:fill="auto"/>
            <w:vAlign w:val="center"/>
          </w:tcPr>
          <w:p w14:paraId="463B8822" w14:textId="43EECFE7" w:rsidR="00267CC3" w:rsidRPr="0007489F" w:rsidRDefault="00C915F4" w:rsidP="00B83F3E">
            <w:pPr>
              <w:cnfStyle w:val="000000100000" w:firstRow="0" w:lastRow="0" w:firstColumn="0" w:lastColumn="0" w:oddVBand="0" w:evenVBand="0" w:oddHBand="1" w:evenHBand="0" w:firstRowFirstColumn="0" w:firstRowLastColumn="0" w:lastRowFirstColumn="0" w:lastRowLastColumn="0"/>
              <w:rPr>
                <w:rFonts w:cstheme="minorHAnsi"/>
              </w:rPr>
            </w:pPr>
            <w:r w:rsidRPr="00C915F4">
              <w:rPr>
                <w:rFonts w:cstheme="minorHAnsi"/>
              </w:rPr>
              <w:t>Estrategia de Uso y Apropiación de TI</w:t>
            </w:r>
          </w:p>
        </w:tc>
        <w:tc>
          <w:tcPr>
            <w:tcW w:w="1737" w:type="pct"/>
            <w:shd w:val="clear" w:color="auto" w:fill="auto"/>
            <w:vAlign w:val="center"/>
          </w:tcPr>
          <w:p w14:paraId="74E26940" w14:textId="49849DF5" w:rsidR="00267CC3" w:rsidRPr="0007489F" w:rsidRDefault="00267CC3" w:rsidP="00267CC3">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cstheme="minorHAnsi"/>
              </w:rPr>
              <w:t xml:space="preserve">Sí bien la </w:t>
            </w:r>
            <w:r w:rsidR="001E1000">
              <w:rPr>
                <w:rFonts w:cstheme="minorHAnsi"/>
              </w:rPr>
              <w:t>Oficina de Tecnologías de la Información</w:t>
            </w:r>
            <w:r>
              <w:rPr>
                <w:rFonts w:cstheme="minorHAnsi"/>
              </w:rPr>
              <w:t xml:space="preserve"> impulsa el uso y apropiación de TI a través de la capacitación y sensibilización de sus partes interesadas, estos mecanismos se encuentran desarticulados, dificultando la definición de estrategias qué contribuyan al logro de las metas de la gestión de TI, su evaluación y mejora continua.</w:t>
            </w:r>
          </w:p>
        </w:tc>
        <w:tc>
          <w:tcPr>
            <w:tcW w:w="1738" w:type="pct"/>
            <w:shd w:val="clear" w:color="auto" w:fill="auto"/>
            <w:vAlign w:val="center"/>
          </w:tcPr>
          <w:p w14:paraId="2CECA17B" w14:textId="2F168E3A" w:rsidR="00267CC3" w:rsidRPr="00F6625A" w:rsidRDefault="00267CC3"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cstheme="minorHAnsi"/>
              </w:rPr>
              <w:t>Fortalecer</w:t>
            </w:r>
            <w:r w:rsidRPr="00E153E7">
              <w:rPr>
                <w:rFonts w:cstheme="minorHAnsi"/>
              </w:rPr>
              <w:t xml:space="preserve"> la implementación del plan de comunicaciones</w:t>
            </w:r>
            <w:r>
              <w:rPr>
                <w:rFonts w:cstheme="minorHAnsi"/>
              </w:rPr>
              <w:t>,</w:t>
            </w:r>
            <w:r w:rsidRPr="00E153E7">
              <w:rPr>
                <w:rFonts w:cstheme="minorHAnsi"/>
              </w:rPr>
              <w:t xml:space="preserve"> asegura</w:t>
            </w:r>
            <w:r>
              <w:rPr>
                <w:rFonts w:cstheme="minorHAnsi"/>
              </w:rPr>
              <w:t>ndo</w:t>
            </w:r>
            <w:r w:rsidRPr="00E153E7">
              <w:rPr>
                <w:rFonts w:cstheme="minorHAnsi"/>
              </w:rPr>
              <w:t xml:space="preserve"> que</w:t>
            </w:r>
            <w:r>
              <w:rPr>
                <w:rFonts w:cstheme="minorHAnsi"/>
              </w:rPr>
              <w:t xml:space="preserve"> se centralice y articule su gestión y control para la toma de decisiones basadas en evidencias e </w:t>
            </w:r>
            <w:r w:rsidRPr="00371960">
              <w:rPr>
                <w:rFonts w:eastAsia="Calibri" w:cstheme="minorHAnsi"/>
              </w:rPr>
              <w:t>información.</w:t>
            </w:r>
          </w:p>
        </w:tc>
      </w:tr>
      <w:tr w:rsidR="00385178" w:rsidRPr="0007489F" w14:paraId="690CD23E"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17" w:type="pct"/>
            <w:shd w:val="clear" w:color="auto" w:fill="auto"/>
            <w:vAlign w:val="center"/>
          </w:tcPr>
          <w:p w14:paraId="4B3B55E3" w14:textId="184B5263" w:rsidR="00385178" w:rsidRDefault="00385178" w:rsidP="00267CC3">
            <w:pPr>
              <w:jc w:val="center"/>
              <w:rPr>
                <w:rFonts w:cstheme="minorHAnsi"/>
              </w:rPr>
            </w:pPr>
            <w:r>
              <w:rPr>
                <w:rFonts w:cstheme="minorHAnsi"/>
              </w:rPr>
              <w:t>BR_CA_02</w:t>
            </w:r>
          </w:p>
        </w:tc>
        <w:tc>
          <w:tcPr>
            <w:tcW w:w="808" w:type="pct"/>
            <w:shd w:val="clear" w:color="auto" w:fill="auto"/>
            <w:vAlign w:val="center"/>
          </w:tcPr>
          <w:p w14:paraId="3E5ABD22" w14:textId="69FD9971" w:rsidR="00385178" w:rsidRPr="00C915F4" w:rsidRDefault="00431894" w:rsidP="00C915F4">
            <w:pPr>
              <w:cnfStyle w:val="000000000000" w:firstRow="0" w:lastRow="0" w:firstColumn="0" w:lastColumn="0" w:oddVBand="0" w:evenVBand="0" w:oddHBand="0" w:evenHBand="0" w:firstRowFirstColumn="0" w:firstRowLastColumn="0" w:lastRowFirstColumn="0" w:lastRowLastColumn="0"/>
              <w:rPr>
                <w:rFonts w:cstheme="minorHAnsi"/>
                <w:color w:val="404040"/>
              </w:rPr>
            </w:pPr>
            <w:r>
              <w:t>Gestión del cambio</w:t>
            </w:r>
          </w:p>
        </w:tc>
        <w:tc>
          <w:tcPr>
            <w:tcW w:w="1737" w:type="pct"/>
            <w:shd w:val="clear" w:color="auto" w:fill="auto"/>
            <w:vAlign w:val="center"/>
          </w:tcPr>
          <w:p w14:paraId="3A1688C2" w14:textId="7FACA0BC" w:rsidR="00385178" w:rsidRDefault="006945BF" w:rsidP="00267CC3">
            <w:pPr>
              <w:cnfStyle w:val="000000000000" w:firstRow="0" w:lastRow="0" w:firstColumn="0" w:lastColumn="0" w:oddVBand="0" w:evenVBand="0" w:oddHBand="0" w:evenHBand="0" w:firstRowFirstColumn="0" w:firstRowLastColumn="0" w:lastRowFirstColumn="0" w:lastRowLastColumn="0"/>
              <w:rPr>
                <w:rFonts w:cstheme="minorHAnsi"/>
              </w:rPr>
            </w:pPr>
            <w:r>
              <w:t xml:space="preserve">Si bien </w:t>
            </w:r>
            <w:r w:rsidRPr="006945BF">
              <w:t xml:space="preserve">la </w:t>
            </w:r>
            <w:r w:rsidR="001E1000">
              <w:t>Oficina de Tecnologías de la Información</w:t>
            </w:r>
            <w:r w:rsidR="00431894">
              <w:t xml:space="preserve"> es la responsable de elaborar </w:t>
            </w:r>
            <w:r>
              <w:t>las</w:t>
            </w:r>
            <w:r w:rsidR="00431894">
              <w:t xml:space="preserve"> estrategia</w:t>
            </w:r>
            <w:r>
              <w:t>s</w:t>
            </w:r>
            <w:r w:rsidR="00431894">
              <w:t xml:space="preserve"> de gestión del cambio </w:t>
            </w:r>
            <w:r>
              <w:t xml:space="preserve">en los proyectos de tecnología, </w:t>
            </w:r>
            <w:r w:rsidR="00431894">
              <w:t>cada vez que se despliegue o adquiera un nuevo sistema de información, solución o aplicación de software en la Entidad</w:t>
            </w:r>
            <w:r>
              <w:t>, est</w:t>
            </w:r>
            <w:r w:rsidR="00E120D3">
              <w:t>as</w:t>
            </w:r>
            <w:r>
              <w:t xml:space="preserve"> debe</w:t>
            </w:r>
            <w:r w:rsidR="00215E18">
              <w:t>n</w:t>
            </w:r>
            <w:r>
              <w:t xml:space="preserve"> permitir </w:t>
            </w:r>
            <w:r w:rsidR="00AB683E" w:rsidRPr="00AB683E">
              <w:t>minimiza</w:t>
            </w:r>
            <w:r w:rsidR="00AB683E">
              <w:t>r</w:t>
            </w:r>
            <w:r w:rsidR="00AB683E" w:rsidRPr="00AB683E">
              <w:t xml:space="preserve"> los riesgos y maximiza</w:t>
            </w:r>
            <w:r w:rsidR="00AB683E">
              <w:t>r</w:t>
            </w:r>
            <w:r w:rsidR="00AB683E" w:rsidRPr="00AB683E">
              <w:t xml:space="preserve"> los </w:t>
            </w:r>
            <w:r w:rsidR="00AB683E" w:rsidRPr="00AB683E">
              <w:lastRenderedPageBreak/>
              <w:t>beneficios</w:t>
            </w:r>
            <w:r w:rsidR="00215E18">
              <w:t xml:space="preserve"> a lo largo del todo los proyectos.</w:t>
            </w:r>
          </w:p>
        </w:tc>
        <w:tc>
          <w:tcPr>
            <w:tcW w:w="1738" w:type="pct"/>
            <w:shd w:val="clear" w:color="auto" w:fill="auto"/>
            <w:vAlign w:val="center"/>
          </w:tcPr>
          <w:p w14:paraId="0D89584A" w14:textId="1DDCEAAF" w:rsidR="00385178" w:rsidRDefault="00BE1442"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sidRPr="00BA4CA6">
              <w:lastRenderedPageBreak/>
              <w:t>Desarrollar los mecanismos para mantener, actualizar y medir en cada vigencia</w:t>
            </w:r>
            <w:r>
              <w:t>,</w:t>
            </w:r>
            <w:r w:rsidRPr="00BA4CA6">
              <w:t xml:space="preserve"> el plan de </w:t>
            </w:r>
            <w:r>
              <w:t xml:space="preserve">gestión de cambios organizacional de TI, en el cual se </w:t>
            </w:r>
            <w:r w:rsidRPr="00BA4CA6">
              <w:t xml:space="preserve">abarque </w:t>
            </w:r>
            <w:r>
              <w:t>el portafolio de proyectos de tecnología</w:t>
            </w:r>
            <w:r w:rsidRPr="00BA4CA6">
              <w:t xml:space="preserve">, de acuerdo con las actualizaciones y evolución </w:t>
            </w:r>
            <w:r>
              <w:t xml:space="preserve">de estos a lo </w:t>
            </w:r>
            <w:r>
              <w:lastRenderedPageBreak/>
              <w:t>largo de su implementación</w:t>
            </w:r>
            <w:r w:rsidRPr="00BA4CA6">
              <w:t>.</w:t>
            </w:r>
          </w:p>
        </w:tc>
      </w:tr>
      <w:tr w:rsidR="00267CC3" w:rsidRPr="0007489F" w14:paraId="177ABB1D"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17" w:type="pct"/>
            <w:shd w:val="clear" w:color="auto" w:fill="auto"/>
            <w:vAlign w:val="center"/>
          </w:tcPr>
          <w:p w14:paraId="528D02C2" w14:textId="7DFCC754" w:rsidR="00267CC3" w:rsidRPr="002D5FC0" w:rsidRDefault="00385178" w:rsidP="00267CC3">
            <w:pPr>
              <w:jc w:val="center"/>
              <w:rPr>
                <w:rFonts w:eastAsia="Calibri"/>
              </w:rPr>
            </w:pPr>
            <w:r>
              <w:rPr>
                <w:rFonts w:cstheme="minorHAnsi"/>
              </w:rPr>
              <w:lastRenderedPageBreak/>
              <w:t>BR_CA_03</w:t>
            </w:r>
          </w:p>
        </w:tc>
        <w:tc>
          <w:tcPr>
            <w:tcW w:w="808" w:type="pct"/>
            <w:shd w:val="clear" w:color="auto" w:fill="auto"/>
            <w:vAlign w:val="center"/>
          </w:tcPr>
          <w:p w14:paraId="06AFAF29" w14:textId="6B789DD0" w:rsidR="00267CC3" w:rsidRPr="0007489F" w:rsidRDefault="00730E0A" w:rsidP="00267CC3">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30E0A">
              <w:rPr>
                <w:rFonts w:cstheme="minorHAnsi"/>
                <w:color w:val="000000" w:themeColor="text1"/>
              </w:rPr>
              <w:t>Plan de Formación</w:t>
            </w:r>
          </w:p>
        </w:tc>
        <w:tc>
          <w:tcPr>
            <w:tcW w:w="1737" w:type="pct"/>
            <w:shd w:val="clear" w:color="auto" w:fill="auto"/>
            <w:vAlign w:val="center"/>
          </w:tcPr>
          <w:p w14:paraId="1CDF73D7" w14:textId="1C9F393F" w:rsidR="00267CC3" w:rsidRPr="0007489F" w:rsidRDefault="00215DE3" w:rsidP="006623DC">
            <w:pPr>
              <w:cnfStyle w:val="000000100000" w:firstRow="0" w:lastRow="0" w:firstColumn="0" w:lastColumn="0" w:oddVBand="0" w:evenVBand="0" w:oddHBand="1" w:evenHBand="0" w:firstRowFirstColumn="0" w:firstRowLastColumn="0" w:lastRowFirstColumn="0" w:lastRowLastColumn="0"/>
              <w:rPr>
                <w:rFonts w:eastAsia="Calibri" w:cstheme="minorHAnsi"/>
              </w:rPr>
            </w:pPr>
            <w:r>
              <w:t xml:space="preserve">Si bien </w:t>
            </w:r>
            <w:r w:rsidRPr="006945BF">
              <w:t xml:space="preserve">la </w:t>
            </w:r>
            <w:r w:rsidR="001E1000">
              <w:t>Oficina de Tecnologías de la Información</w:t>
            </w:r>
            <w:r>
              <w:t xml:space="preserve"> es la responsable de articular </w:t>
            </w:r>
            <w:r w:rsidR="00713505">
              <w:t>el plan de formación y el desarrollo de las competencias internas requeridas en TI</w:t>
            </w:r>
            <w:r w:rsidR="006623DC">
              <w:t xml:space="preserve">, esta debe </w:t>
            </w:r>
            <w:r>
              <w:t xml:space="preserve">asegurar </w:t>
            </w:r>
            <w:r w:rsidR="006623DC">
              <w:t>la articulación con el</w:t>
            </w:r>
            <w:r>
              <w:t xml:space="preserve"> plan de formación de la institución.</w:t>
            </w:r>
          </w:p>
        </w:tc>
        <w:tc>
          <w:tcPr>
            <w:tcW w:w="1738" w:type="pct"/>
            <w:shd w:val="clear" w:color="auto" w:fill="auto"/>
            <w:vAlign w:val="center"/>
          </w:tcPr>
          <w:p w14:paraId="436BBE92" w14:textId="6B9A4AB6" w:rsidR="00267CC3" w:rsidRPr="00AF49AE" w:rsidRDefault="00AF49AE" w:rsidP="008C0CEE">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AF49AE">
              <w:rPr>
                <w:rFonts w:cstheme="minorHAnsi"/>
              </w:rPr>
              <w:t>Fortalecer los mecanismos para alinear los planes de sensibilización y capacitación de la Entidad con las necesidades de conocimiento sobre las Tecnologías de Información en articulación con todos los procesos institucionales.</w:t>
            </w:r>
          </w:p>
        </w:tc>
      </w:tr>
      <w:tr w:rsidR="00F6625A" w:rsidRPr="0007489F" w14:paraId="32D1A183"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17" w:type="pct"/>
            <w:shd w:val="clear" w:color="auto" w:fill="auto"/>
            <w:vAlign w:val="center"/>
          </w:tcPr>
          <w:p w14:paraId="5A68F35E" w14:textId="67CA2D30" w:rsidR="00F6625A" w:rsidRPr="00054EF8" w:rsidRDefault="00F6625A" w:rsidP="00F6625A">
            <w:pPr>
              <w:jc w:val="center"/>
              <w:rPr>
                <w:rFonts w:cstheme="minorHAnsi"/>
                <w:color w:val="000000" w:themeColor="text1"/>
              </w:rPr>
            </w:pPr>
            <w:r>
              <w:rPr>
                <w:rFonts w:cstheme="minorHAnsi"/>
              </w:rPr>
              <w:t>BR_CA_04</w:t>
            </w:r>
          </w:p>
        </w:tc>
        <w:tc>
          <w:tcPr>
            <w:tcW w:w="808" w:type="pct"/>
            <w:shd w:val="clear" w:color="auto" w:fill="auto"/>
            <w:vAlign w:val="center"/>
          </w:tcPr>
          <w:p w14:paraId="54A1B25D" w14:textId="77777777" w:rsidR="00F6625A" w:rsidRPr="00F6625A" w:rsidRDefault="00F6625A" w:rsidP="00F6625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6625A">
              <w:rPr>
                <w:rFonts w:cstheme="minorHAnsi"/>
                <w:color w:val="000000" w:themeColor="text1"/>
              </w:rPr>
              <w:t xml:space="preserve">Evaluación del nivel </w:t>
            </w:r>
          </w:p>
          <w:p w14:paraId="074D40F5" w14:textId="3EA74946" w:rsidR="00F6625A" w:rsidRPr="0007489F" w:rsidRDefault="00F6625A" w:rsidP="00F6625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6625A">
              <w:rPr>
                <w:rFonts w:cstheme="minorHAnsi"/>
                <w:color w:val="000000" w:themeColor="text1"/>
              </w:rPr>
              <w:t xml:space="preserve">de adopción de </w:t>
            </w:r>
            <w:r w:rsidR="008046A0">
              <w:rPr>
                <w:rFonts w:cstheme="minorHAnsi"/>
                <w:color w:val="000000" w:themeColor="text1"/>
              </w:rPr>
              <w:t>TI</w:t>
            </w:r>
          </w:p>
        </w:tc>
        <w:tc>
          <w:tcPr>
            <w:tcW w:w="1737" w:type="pct"/>
            <w:shd w:val="clear" w:color="auto" w:fill="auto"/>
            <w:vAlign w:val="center"/>
          </w:tcPr>
          <w:p w14:paraId="39C1A862" w14:textId="49378F37" w:rsidR="00F6625A" w:rsidRPr="0007489F" w:rsidRDefault="00F80419" w:rsidP="00F6625A">
            <w:pPr>
              <w:cnfStyle w:val="000000000000" w:firstRow="0" w:lastRow="0" w:firstColumn="0" w:lastColumn="0" w:oddVBand="0" w:evenVBand="0" w:oddHBand="0" w:evenHBand="0" w:firstRowFirstColumn="0" w:firstRowLastColumn="0" w:lastRowFirstColumn="0" w:lastRowLastColumn="0"/>
              <w:rPr>
                <w:rFonts w:cstheme="minorHAnsi"/>
              </w:rPr>
            </w:pPr>
            <w:r>
              <w:t>L</w:t>
            </w:r>
            <w:r w:rsidRPr="006945BF">
              <w:t xml:space="preserve">a </w:t>
            </w:r>
            <w:r w:rsidR="001E1000">
              <w:t>Oficina de Tecnologías de la Información</w:t>
            </w:r>
            <w:r>
              <w:t xml:space="preserve"> debe contar con indicadores de Uso y Apropiación para evaluar el nivel de adopción de la tecnología y la satisfacción en su uso, lo cual permitirá́ desarrollar acciones de mejora y transformación.</w:t>
            </w:r>
          </w:p>
        </w:tc>
        <w:tc>
          <w:tcPr>
            <w:tcW w:w="1738" w:type="pct"/>
            <w:shd w:val="clear" w:color="auto" w:fill="auto"/>
            <w:vAlign w:val="center"/>
          </w:tcPr>
          <w:p w14:paraId="556585FA" w14:textId="4274D57A" w:rsidR="00F6625A" w:rsidRPr="00E153E7" w:rsidRDefault="00F6625A"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color w:val="404040"/>
              </w:rPr>
            </w:pPr>
            <w:r w:rsidRPr="00371960">
              <w:rPr>
                <w:rFonts w:eastAsia="Calibri" w:cstheme="minorHAnsi"/>
                <w:color w:val="404040"/>
              </w:rPr>
              <w:t xml:space="preserve">Desarrollar los mecanismos para mantener, actualizar y medir en cada vigencia </w:t>
            </w:r>
            <w:r w:rsidR="00DD2730">
              <w:rPr>
                <w:rFonts w:eastAsia="Calibri" w:cstheme="minorHAnsi"/>
                <w:color w:val="404040"/>
              </w:rPr>
              <w:t>las estrategias de uso y apropiación implementadas</w:t>
            </w:r>
            <w:r w:rsidR="002537D3">
              <w:rPr>
                <w:rFonts w:eastAsia="Calibri" w:cstheme="minorHAnsi"/>
                <w:color w:val="404040"/>
              </w:rPr>
              <w:t>, las cuales deben</w:t>
            </w:r>
            <w:r w:rsidRPr="00371960">
              <w:rPr>
                <w:rFonts w:eastAsia="Calibri" w:cstheme="minorHAnsi"/>
                <w:color w:val="404040"/>
              </w:rPr>
              <w:t xml:space="preserve"> abar</w:t>
            </w:r>
            <w:r w:rsidR="002537D3">
              <w:rPr>
                <w:rFonts w:eastAsia="Calibri" w:cstheme="minorHAnsi"/>
                <w:color w:val="404040"/>
              </w:rPr>
              <w:t>car</w:t>
            </w:r>
            <w:r w:rsidRPr="00371960">
              <w:rPr>
                <w:rFonts w:eastAsia="Calibri" w:cstheme="minorHAnsi"/>
                <w:color w:val="404040"/>
              </w:rPr>
              <w:t xml:space="preserve"> por completo la estrategia y gestión de TI, de acuerdo con las actualizaciones y evolución de las políticas, lineamientos, proyectos y servicios de TI.</w:t>
            </w:r>
          </w:p>
        </w:tc>
      </w:tr>
    </w:tbl>
    <w:p w14:paraId="3541A977" w14:textId="77777777" w:rsidR="00C574E0" w:rsidRPr="00C574E0" w:rsidRDefault="00C574E0" w:rsidP="00C574E0"/>
    <w:p w14:paraId="15960B1D" w14:textId="77777777" w:rsidR="00864C71" w:rsidRDefault="00864C71">
      <w:pPr>
        <w:spacing w:line="259" w:lineRule="auto"/>
        <w:jc w:val="left"/>
        <w:rPr>
          <w:rFonts w:eastAsiaTheme="majorEastAsia" w:cs="Arial"/>
          <w:b/>
          <w:caps/>
          <w:sz w:val="30"/>
          <w:szCs w:val="32"/>
          <w:lang w:val="es-ES_tradnl"/>
        </w:rPr>
      </w:pPr>
      <w:bookmarkStart w:id="110" w:name="_Toc121500357"/>
      <w:r>
        <w:rPr>
          <w:rFonts w:cs="Arial"/>
          <w:lang w:val="es-ES_tradnl"/>
        </w:rPr>
        <w:br w:type="page"/>
      </w:r>
    </w:p>
    <w:p w14:paraId="6D8D688F" w14:textId="24D4ED2D" w:rsidR="00CD681D" w:rsidRDefault="00E94C3F" w:rsidP="00B0305A">
      <w:pPr>
        <w:pStyle w:val="Ttulo1"/>
        <w:rPr>
          <w:caps w:val="0"/>
          <w:lang w:val="es-ES_tradnl"/>
        </w:rPr>
      </w:pPr>
      <w:bookmarkStart w:id="111" w:name="_Toc189203351"/>
      <w:r w:rsidRPr="00CD681D">
        <w:rPr>
          <w:caps w:val="0"/>
          <w:lang w:val="es-ES_tradnl"/>
        </w:rPr>
        <w:lastRenderedPageBreak/>
        <w:t>PORTAFOLIO DE INICIATIVAS, PROYECTOS Y MAPA DE RUTA</w:t>
      </w:r>
      <w:bookmarkEnd w:id="110"/>
      <w:bookmarkEnd w:id="111"/>
    </w:p>
    <w:p w14:paraId="0408ABB6" w14:textId="61847F99" w:rsidR="00146313" w:rsidRDefault="00146313" w:rsidP="00146313">
      <w:pPr>
        <w:rPr>
          <w:lang w:val="es-ES_tradnl"/>
        </w:rPr>
      </w:pPr>
      <w:r w:rsidRPr="00146313">
        <w:rPr>
          <w:lang w:val="es-ES_tradnl"/>
        </w:rPr>
        <w:t>Esta sección presenta los proyectos institucionales clasificando según corresponda a aquellos que están relacionados con los ejes estratégicos para la consolidación de Bogotá como ciudad inteligente.</w:t>
      </w:r>
    </w:p>
    <w:p w14:paraId="263A856B" w14:textId="77777777" w:rsidR="00D50B03" w:rsidRPr="0030575B" w:rsidRDefault="00D50B03" w:rsidP="00D71F31">
      <w:pPr>
        <w:spacing w:line="259" w:lineRule="auto"/>
        <w:rPr>
          <w:lang w:val="es-CO"/>
        </w:rPr>
      </w:pPr>
      <w:r w:rsidRPr="0030575B">
        <w:rPr>
          <w:b/>
          <w:bCs/>
          <w:lang w:val="es-CO"/>
        </w:rPr>
        <w:t>Lineamientos Específicos:</w:t>
      </w:r>
    </w:p>
    <w:p w14:paraId="2E1D11FE" w14:textId="77777777" w:rsidR="00D50B03" w:rsidRPr="0030575B" w:rsidRDefault="00D50B03" w:rsidP="00D71F31">
      <w:pPr>
        <w:numPr>
          <w:ilvl w:val="0"/>
          <w:numId w:val="38"/>
        </w:numPr>
        <w:spacing w:line="259" w:lineRule="auto"/>
        <w:rPr>
          <w:lang w:val="es-CO"/>
        </w:rPr>
      </w:pPr>
      <w:r w:rsidRPr="0030575B">
        <w:rPr>
          <w:b/>
          <w:bCs/>
          <w:lang w:val="es-CO"/>
        </w:rPr>
        <w:t>Conectividad pública y social:</w:t>
      </w:r>
      <w:r w:rsidRPr="0030575B">
        <w:rPr>
          <w:lang w:val="es-CO"/>
        </w:rPr>
        <w:t xml:space="preserve"> </w:t>
      </w:r>
    </w:p>
    <w:p w14:paraId="2C4818FD" w14:textId="25778430" w:rsidR="00D50B03" w:rsidRPr="0030575B" w:rsidRDefault="00D50B03" w:rsidP="00D71F31">
      <w:pPr>
        <w:numPr>
          <w:ilvl w:val="1"/>
          <w:numId w:val="38"/>
        </w:numPr>
        <w:spacing w:line="259" w:lineRule="auto"/>
        <w:rPr>
          <w:lang w:val="es-CO"/>
        </w:rPr>
      </w:pPr>
      <w:r w:rsidRPr="0030575B">
        <w:rPr>
          <w:lang w:val="es-CO"/>
        </w:rPr>
        <w:t xml:space="preserve">Asignación de presupuestos para mejorar la infraestructura de conectividad y mantener zonas </w:t>
      </w:r>
      <w:proofErr w:type="spellStart"/>
      <w:r w:rsidR="00A4629C" w:rsidRPr="0030575B">
        <w:rPr>
          <w:lang w:val="es-CO"/>
        </w:rPr>
        <w:t>WiFi</w:t>
      </w:r>
      <w:proofErr w:type="spellEnd"/>
      <w:r w:rsidR="00A4629C" w:rsidRPr="0030575B">
        <w:rPr>
          <w:lang w:val="es-CO"/>
        </w:rPr>
        <w:t>-gratuitas</w:t>
      </w:r>
      <w:r w:rsidRPr="0030575B">
        <w:rPr>
          <w:lang w:val="es-CO"/>
        </w:rPr>
        <w:t xml:space="preserve">, con el objetivo de tener zonas </w:t>
      </w:r>
      <w:proofErr w:type="spellStart"/>
      <w:r w:rsidRPr="0030575B">
        <w:rPr>
          <w:lang w:val="es-CO"/>
        </w:rPr>
        <w:t>WiFi</w:t>
      </w:r>
      <w:proofErr w:type="spellEnd"/>
      <w:r w:rsidRPr="0030575B">
        <w:rPr>
          <w:lang w:val="es-CO"/>
        </w:rPr>
        <w:t xml:space="preserve"> en todos los espacios de atención al público para el 30 de diciembre de 2028.</w:t>
      </w:r>
    </w:p>
    <w:p w14:paraId="64F361F9" w14:textId="77777777" w:rsidR="00D50B03" w:rsidRPr="0030575B" w:rsidRDefault="00D50B03" w:rsidP="00D71F31">
      <w:pPr>
        <w:numPr>
          <w:ilvl w:val="1"/>
          <w:numId w:val="38"/>
        </w:numPr>
        <w:spacing w:line="259" w:lineRule="auto"/>
        <w:rPr>
          <w:lang w:val="es-CO"/>
        </w:rPr>
      </w:pPr>
      <w:r w:rsidRPr="0030575B">
        <w:rPr>
          <w:lang w:val="es-CO"/>
        </w:rPr>
        <w:t>Ampliación de la red de conectividad, priorizando zonas vulnerables y espacios de atención al público.</w:t>
      </w:r>
    </w:p>
    <w:p w14:paraId="680272E8" w14:textId="77777777" w:rsidR="00D50B03" w:rsidRDefault="00D50B03" w:rsidP="00D71F31">
      <w:pPr>
        <w:numPr>
          <w:ilvl w:val="1"/>
          <w:numId w:val="38"/>
        </w:numPr>
        <w:spacing w:line="259" w:lineRule="auto"/>
        <w:rPr>
          <w:lang w:val="es-CO"/>
        </w:rPr>
      </w:pPr>
      <w:r w:rsidRPr="0030575B">
        <w:rPr>
          <w:lang w:val="es-CO"/>
        </w:rPr>
        <w:t>Medición continua de la calidad del servicio de internet y su impacto.</w:t>
      </w:r>
    </w:p>
    <w:p w14:paraId="1FFFFFFE" w14:textId="642CEC6C" w:rsidR="001B25ED" w:rsidRPr="0030575B" w:rsidRDefault="002D6515" w:rsidP="00D71F31">
      <w:pPr>
        <w:spacing w:line="259" w:lineRule="auto"/>
        <w:ind w:left="709"/>
        <w:rPr>
          <w:b/>
          <w:bCs/>
          <w:lang w:val="es-CO"/>
        </w:rPr>
      </w:pPr>
      <w:r w:rsidRPr="00A36191">
        <w:rPr>
          <w:b/>
          <w:bCs/>
          <w:lang w:val="es-CO"/>
        </w:rPr>
        <w:t>L</w:t>
      </w:r>
      <w:r w:rsidR="001B25ED" w:rsidRPr="00A36191">
        <w:rPr>
          <w:b/>
          <w:bCs/>
          <w:lang w:val="es-CO"/>
        </w:rPr>
        <w:t>a Unidad Administrativa Especial de Rehabilitación y Mantenimiento Vial (UAERMV)</w:t>
      </w:r>
      <w:r w:rsidRPr="00A36191">
        <w:rPr>
          <w:b/>
          <w:bCs/>
          <w:lang w:val="es-CO"/>
        </w:rPr>
        <w:t xml:space="preserve"> refuerza su compromiso con este lineamiento</w:t>
      </w:r>
      <w:r w:rsidR="00A90822" w:rsidRPr="00A36191">
        <w:rPr>
          <w:b/>
          <w:bCs/>
          <w:lang w:val="es-CO"/>
        </w:rPr>
        <w:t xml:space="preserve"> a partir del fortalecimiento y sostenimiento de la infraestructura tecnológica que brinda soporte </w:t>
      </w:r>
      <w:r w:rsidR="00A36191" w:rsidRPr="00A36191">
        <w:rPr>
          <w:b/>
          <w:bCs/>
          <w:lang w:val="es-CO"/>
        </w:rPr>
        <w:t>a las redes de comunicaciones internas que facilitan estos servicios.</w:t>
      </w:r>
      <w:r w:rsidRPr="00A36191">
        <w:rPr>
          <w:b/>
          <w:bCs/>
          <w:lang w:val="es-CO"/>
        </w:rPr>
        <w:t xml:space="preserve"> </w:t>
      </w:r>
      <w:r w:rsidR="001B25ED" w:rsidRPr="00A36191">
        <w:rPr>
          <w:b/>
          <w:bCs/>
          <w:lang w:val="es-CO"/>
        </w:rPr>
        <w:t xml:space="preserve"> </w:t>
      </w:r>
    </w:p>
    <w:p w14:paraId="40FF2C3C" w14:textId="77777777" w:rsidR="00D50B03" w:rsidRPr="0030575B" w:rsidRDefault="00D50B03" w:rsidP="00D71F31">
      <w:pPr>
        <w:numPr>
          <w:ilvl w:val="0"/>
          <w:numId w:val="38"/>
        </w:numPr>
        <w:spacing w:line="259" w:lineRule="auto"/>
        <w:rPr>
          <w:lang w:val="es-CO"/>
        </w:rPr>
      </w:pPr>
      <w:r w:rsidRPr="0030575B">
        <w:rPr>
          <w:b/>
          <w:bCs/>
          <w:lang w:val="es-CO"/>
        </w:rPr>
        <w:t>Cultura Digital:</w:t>
      </w:r>
      <w:r w:rsidRPr="0030575B">
        <w:rPr>
          <w:lang w:val="es-CO"/>
        </w:rPr>
        <w:t xml:space="preserve"> </w:t>
      </w:r>
    </w:p>
    <w:p w14:paraId="1850E09A" w14:textId="77777777" w:rsidR="00D50B03" w:rsidRPr="0030575B" w:rsidRDefault="00D50B03" w:rsidP="00D71F31">
      <w:pPr>
        <w:numPr>
          <w:ilvl w:val="1"/>
          <w:numId w:val="38"/>
        </w:numPr>
        <w:spacing w:line="259" w:lineRule="auto"/>
        <w:rPr>
          <w:lang w:val="es-CO"/>
        </w:rPr>
      </w:pPr>
      <w:r w:rsidRPr="0030575B">
        <w:rPr>
          <w:lang w:val="es-CO"/>
        </w:rPr>
        <w:t>Generación de sinergias con iniciativas de capacitación y formación para fortalecer el talento humano en habilidades digitales. Esto incluye servicios centrados en el usuario, automatización de procesos, inteligencia artificial, gestión de datos, y seguridad digital. Se deben articular acciones de alfabetización digital enfocadas en poblaciones vulnerables.</w:t>
      </w:r>
    </w:p>
    <w:p w14:paraId="71C52F83" w14:textId="77777777" w:rsidR="00D50B03" w:rsidRPr="0030575B" w:rsidRDefault="00D50B03" w:rsidP="00D71F31">
      <w:pPr>
        <w:numPr>
          <w:ilvl w:val="1"/>
          <w:numId w:val="38"/>
        </w:numPr>
        <w:spacing w:line="259" w:lineRule="auto"/>
        <w:rPr>
          <w:lang w:val="es-CO"/>
        </w:rPr>
      </w:pPr>
      <w:r w:rsidRPr="0030575B">
        <w:rPr>
          <w:lang w:val="es-CO"/>
        </w:rPr>
        <w:t>Gestión del conocimiento mediante el uso de bases de datos, portales, buscadores, sistemas de BI, computación en la nube y otras tecnologías.</w:t>
      </w:r>
    </w:p>
    <w:p w14:paraId="34BC9DF1" w14:textId="77777777" w:rsidR="00D50B03" w:rsidRDefault="00D50B03" w:rsidP="00D71F31">
      <w:pPr>
        <w:numPr>
          <w:ilvl w:val="1"/>
          <w:numId w:val="38"/>
        </w:numPr>
        <w:spacing w:line="259" w:lineRule="auto"/>
        <w:rPr>
          <w:lang w:val="es-CO"/>
        </w:rPr>
      </w:pPr>
      <w:r w:rsidRPr="0030575B">
        <w:rPr>
          <w:lang w:val="es-CO"/>
        </w:rPr>
        <w:t>Evaluación de la efectividad de los programas de capacitación, midiendo la mejora de competencias, el uso de herramientas digitales y la optimización de procesos.</w:t>
      </w:r>
    </w:p>
    <w:p w14:paraId="58CFCCE9" w14:textId="3B690A86" w:rsidR="006276D0" w:rsidRPr="006276D0" w:rsidRDefault="006976FB" w:rsidP="006276D0">
      <w:pPr>
        <w:pStyle w:val="Prrafodelista"/>
        <w:spacing w:line="259" w:lineRule="auto"/>
        <w:rPr>
          <w:b/>
          <w:bCs/>
          <w:lang w:val="es-CO"/>
        </w:rPr>
      </w:pPr>
      <w:r w:rsidRPr="006976FB">
        <w:rPr>
          <w:b/>
          <w:bCs/>
          <w:lang w:val="es-CO"/>
        </w:rPr>
        <w:t>La Unidad Administrativa Especial de Rehabilitación y Mantenimiento Vial (UAERMV) reafirma su compromiso con este lineamiento mediante el fortalecimiento y la consolidación de los programas de capacitación y formación, a través del **Plan Institucional de Capacitación (PIC), garantizando el desarrollo de competencias técnicas y operativas que optimicen la gestión institucional y promuevan la mejora continua en la ejecución de sus procesos.</w:t>
      </w:r>
      <w:r w:rsidR="006276D0" w:rsidRPr="006276D0">
        <w:rPr>
          <w:b/>
          <w:bCs/>
          <w:lang w:val="es-CO"/>
        </w:rPr>
        <w:t xml:space="preserve">  </w:t>
      </w:r>
    </w:p>
    <w:p w14:paraId="4303E903" w14:textId="77777777" w:rsidR="00D50B03" w:rsidRPr="0030575B" w:rsidRDefault="00D50B03" w:rsidP="00D71F31">
      <w:pPr>
        <w:numPr>
          <w:ilvl w:val="0"/>
          <w:numId w:val="38"/>
        </w:numPr>
        <w:spacing w:line="259" w:lineRule="auto"/>
        <w:rPr>
          <w:lang w:val="es-CO"/>
        </w:rPr>
      </w:pPr>
      <w:r w:rsidRPr="0030575B">
        <w:rPr>
          <w:b/>
          <w:bCs/>
          <w:lang w:val="es-CO"/>
        </w:rPr>
        <w:t>Gobierno y gestión de datos:</w:t>
      </w:r>
      <w:r w:rsidRPr="0030575B">
        <w:rPr>
          <w:lang w:val="es-CO"/>
        </w:rPr>
        <w:t xml:space="preserve"> </w:t>
      </w:r>
    </w:p>
    <w:p w14:paraId="080EF65A" w14:textId="77777777" w:rsidR="00D50B03" w:rsidRPr="0030575B" w:rsidRDefault="00D50B03" w:rsidP="00D71F31">
      <w:pPr>
        <w:numPr>
          <w:ilvl w:val="1"/>
          <w:numId w:val="38"/>
        </w:numPr>
        <w:spacing w:line="259" w:lineRule="auto"/>
        <w:rPr>
          <w:lang w:val="es-CO"/>
        </w:rPr>
      </w:pPr>
      <w:r w:rsidRPr="0030575B">
        <w:rPr>
          <w:lang w:val="es-CO"/>
        </w:rPr>
        <w:t>Incorporación de proyectos para establecer la gobernanza de datos, incluyendo catálogos, flujos de datos, sistemas de información y diccionarios de datos.</w:t>
      </w:r>
    </w:p>
    <w:p w14:paraId="410DA181" w14:textId="77777777" w:rsidR="00D50B03" w:rsidRPr="0030575B" w:rsidRDefault="00D50B03" w:rsidP="00D71F31">
      <w:pPr>
        <w:numPr>
          <w:ilvl w:val="1"/>
          <w:numId w:val="38"/>
        </w:numPr>
        <w:spacing w:line="259" w:lineRule="auto"/>
        <w:rPr>
          <w:lang w:val="es-CO"/>
        </w:rPr>
      </w:pPr>
      <w:r w:rsidRPr="0030575B">
        <w:rPr>
          <w:lang w:val="es-CO"/>
        </w:rPr>
        <w:lastRenderedPageBreak/>
        <w:t>Creación de equipos multidisciplinarios para la gestión de datos, incluyendo el rol de administrador de datos.</w:t>
      </w:r>
    </w:p>
    <w:p w14:paraId="42F99E4A" w14:textId="77777777" w:rsidR="00D50B03" w:rsidRPr="0030575B" w:rsidRDefault="00D50B03" w:rsidP="00D71F31">
      <w:pPr>
        <w:numPr>
          <w:ilvl w:val="1"/>
          <w:numId w:val="38"/>
        </w:numPr>
        <w:spacing w:line="259" w:lineRule="auto"/>
        <w:rPr>
          <w:lang w:val="es-CO"/>
        </w:rPr>
      </w:pPr>
      <w:r w:rsidRPr="0030575B">
        <w:rPr>
          <w:lang w:val="es-CO"/>
        </w:rPr>
        <w:t>Compromiso institucional estratégico para garantizar la implementación exitosa de acciones y proyectos de gestión de datos.</w:t>
      </w:r>
    </w:p>
    <w:p w14:paraId="7D3A6135" w14:textId="77777777" w:rsidR="00D50B03" w:rsidRPr="0030575B" w:rsidRDefault="00D50B03" w:rsidP="00D71F31">
      <w:pPr>
        <w:numPr>
          <w:ilvl w:val="0"/>
          <w:numId w:val="38"/>
        </w:numPr>
        <w:spacing w:line="259" w:lineRule="auto"/>
        <w:rPr>
          <w:lang w:val="es-CO"/>
        </w:rPr>
      </w:pPr>
      <w:r w:rsidRPr="0030575B">
        <w:rPr>
          <w:b/>
          <w:bCs/>
          <w:lang w:val="es-CO"/>
        </w:rPr>
        <w:t>Servicios inteligentes a la ciudadanía:</w:t>
      </w:r>
      <w:r w:rsidRPr="0030575B">
        <w:rPr>
          <w:lang w:val="es-CO"/>
        </w:rPr>
        <w:t xml:space="preserve"> </w:t>
      </w:r>
    </w:p>
    <w:p w14:paraId="43B036C6" w14:textId="77777777" w:rsidR="00D50B03" w:rsidRPr="0030575B" w:rsidRDefault="00D50B03" w:rsidP="00D71F31">
      <w:pPr>
        <w:numPr>
          <w:ilvl w:val="1"/>
          <w:numId w:val="38"/>
        </w:numPr>
        <w:spacing w:line="259" w:lineRule="auto"/>
        <w:rPr>
          <w:lang w:val="es-CO"/>
        </w:rPr>
      </w:pPr>
      <w:r w:rsidRPr="0030575B">
        <w:rPr>
          <w:lang w:val="es-CO"/>
        </w:rPr>
        <w:t>Garantizar una experiencia de usuario accesible en trámites y servicios digitales.</w:t>
      </w:r>
    </w:p>
    <w:p w14:paraId="5A3221F8" w14:textId="77777777" w:rsidR="00D50B03" w:rsidRPr="0030575B" w:rsidRDefault="00D50B03" w:rsidP="00D71F31">
      <w:pPr>
        <w:numPr>
          <w:ilvl w:val="1"/>
          <w:numId w:val="38"/>
        </w:numPr>
        <w:spacing w:line="259" w:lineRule="auto"/>
        <w:rPr>
          <w:lang w:val="es-CO"/>
        </w:rPr>
      </w:pPr>
      <w:r w:rsidRPr="0030575B">
        <w:rPr>
          <w:lang w:val="es-CO"/>
        </w:rPr>
        <w:t>Digitalización y automatización de trámites, priorizando aquellos con mayor demanda.</w:t>
      </w:r>
    </w:p>
    <w:p w14:paraId="504E1157" w14:textId="77777777" w:rsidR="00D50B03" w:rsidRPr="0030575B" w:rsidRDefault="00D50B03" w:rsidP="00D71F31">
      <w:pPr>
        <w:numPr>
          <w:ilvl w:val="1"/>
          <w:numId w:val="38"/>
        </w:numPr>
        <w:spacing w:line="259" w:lineRule="auto"/>
        <w:rPr>
          <w:lang w:val="es-CO"/>
        </w:rPr>
      </w:pPr>
      <w:r w:rsidRPr="0030575B">
        <w:rPr>
          <w:lang w:val="es-CO"/>
        </w:rPr>
        <w:t xml:space="preserve">Integración de trámites, </w:t>
      </w:r>
      <w:proofErr w:type="spellStart"/>
      <w:r w:rsidRPr="0030575B">
        <w:rPr>
          <w:lang w:val="es-CO"/>
        </w:rPr>
        <w:t>OPAs</w:t>
      </w:r>
      <w:proofErr w:type="spellEnd"/>
      <w:r w:rsidRPr="0030575B">
        <w:rPr>
          <w:lang w:val="es-CO"/>
        </w:rPr>
        <w:t xml:space="preserve"> y </w:t>
      </w:r>
      <w:proofErr w:type="spellStart"/>
      <w:r w:rsidRPr="0030575B">
        <w:rPr>
          <w:lang w:val="es-CO"/>
        </w:rPr>
        <w:t>CAIPs</w:t>
      </w:r>
      <w:proofErr w:type="spellEnd"/>
      <w:r w:rsidRPr="0030575B">
        <w:rPr>
          <w:lang w:val="es-CO"/>
        </w:rPr>
        <w:t xml:space="preserve"> entre entidades.</w:t>
      </w:r>
    </w:p>
    <w:p w14:paraId="5DFC262C" w14:textId="77777777" w:rsidR="00D50B03" w:rsidRPr="0030575B" w:rsidRDefault="00D50B03" w:rsidP="00D71F31">
      <w:pPr>
        <w:numPr>
          <w:ilvl w:val="0"/>
          <w:numId w:val="38"/>
        </w:numPr>
        <w:spacing w:line="259" w:lineRule="auto"/>
        <w:rPr>
          <w:lang w:val="es-CO"/>
        </w:rPr>
      </w:pPr>
      <w:r w:rsidRPr="0030575B">
        <w:rPr>
          <w:b/>
          <w:bCs/>
          <w:lang w:val="es-CO"/>
        </w:rPr>
        <w:t>Seguridad digital:</w:t>
      </w:r>
      <w:r w:rsidRPr="0030575B">
        <w:rPr>
          <w:lang w:val="es-CO"/>
        </w:rPr>
        <w:t xml:space="preserve"> </w:t>
      </w:r>
    </w:p>
    <w:p w14:paraId="2D515195" w14:textId="77777777" w:rsidR="00D50B03" w:rsidRPr="0030575B" w:rsidRDefault="00D50B03" w:rsidP="00D71F31">
      <w:pPr>
        <w:numPr>
          <w:ilvl w:val="1"/>
          <w:numId w:val="38"/>
        </w:numPr>
        <w:spacing w:line="259" w:lineRule="auto"/>
        <w:rPr>
          <w:lang w:val="es-CO"/>
        </w:rPr>
      </w:pPr>
      <w:r w:rsidRPr="0030575B">
        <w:rPr>
          <w:lang w:val="es-CO"/>
        </w:rPr>
        <w:t>Implementación de arquitecturas tecnológicas resilientes y protección de infraestructuras críticas digitales.</w:t>
      </w:r>
    </w:p>
    <w:p w14:paraId="23B394AD" w14:textId="77777777" w:rsidR="00D50B03" w:rsidRPr="0030575B" w:rsidRDefault="00D50B03" w:rsidP="00D71F31">
      <w:pPr>
        <w:numPr>
          <w:ilvl w:val="1"/>
          <w:numId w:val="38"/>
        </w:numPr>
        <w:spacing w:line="259" w:lineRule="auto"/>
        <w:rPr>
          <w:lang w:val="es-CO"/>
        </w:rPr>
      </w:pPr>
      <w:r w:rsidRPr="0030575B">
        <w:rPr>
          <w:lang w:val="es-CO"/>
        </w:rPr>
        <w:t>Gestión de incidentes de seguridad digital y privacidad de la información.</w:t>
      </w:r>
    </w:p>
    <w:p w14:paraId="3B5B78A1" w14:textId="77777777" w:rsidR="00D50B03" w:rsidRPr="0030575B" w:rsidRDefault="00D50B03" w:rsidP="00D71F31">
      <w:pPr>
        <w:numPr>
          <w:ilvl w:val="1"/>
          <w:numId w:val="38"/>
        </w:numPr>
        <w:spacing w:line="259" w:lineRule="auto"/>
        <w:rPr>
          <w:lang w:val="es-CO"/>
        </w:rPr>
      </w:pPr>
      <w:r w:rsidRPr="0030575B">
        <w:rPr>
          <w:lang w:val="es-CO"/>
        </w:rPr>
        <w:t>Implementación de planes de recuperación ante desastres de plataformas tecnológicas.</w:t>
      </w:r>
    </w:p>
    <w:p w14:paraId="3F2F92C7" w14:textId="77777777" w:rsidR="00D50B03" w:rsidRPr="0030575B" w:rsidRDefault="00D50B03" w:rsidP="00D71F31">
      <w:pPr>
        <w:numPr>
          <w:ilvl w:val="0"/>
          <w:numId w:val="38"/>
        </w:numPr>
        <w:spacing w:line="259" w:lineRule="auto"/>
        <w:rPr>
          <w:lang w:val="es-CO"/>
        </w:rPr>
      </w:pPr>
      <w:r w:rsidRPr="0030575B">
        <w:rPr>
          <w:b/>
          <w:bCs/>
          <w:lang w:val="es-CO"/>
        </w:rPr>
        <w:t>Ciudad Inteligente:</w:t>
      </w:r>
      <w:r w:rsidRPr="0030575B">
        <w:rPr>
          <w:lang w:val="es-CO"/>
        </w:rPr>
        <w:t xml:space="preserve"> </w:t>
      </w:r>
    </w:p>
    <w:p w14:paraId="1F1EB16A" w14:textId="77777777" w:rsidR="00D50B03" w:rsidRPr="0030575B" w:rsidRDefault="00D50B03" w:rsidP="00D71F31">
      <w:pPr>
        <w:numPr>
          <w:ilvl w:val="1"/>
          <w:numId w:val="38"/>
        </w:numPr>
        <w:spacing w:line="259" w:lineRule="auto"/>
        <w:rPr>
          <w:lang w:val="es-CO"/>
        </w:rPr>
      </w:pPr>
      <w:r w:rsidRPr="0030575B">
        <w:rPr>
          <w:lang w:val="es-CO"/>
        </w:rPr>
        <w:t>Colaboración interdisciplinaria para abordar los desafíos de la ciudad y consolidar a Bogotá como ciudad inteligente.</w:t>
      </w:r>
    </w:p>
    <w:p w14:paraId="7788F02B" w14:textId="77777777" w:rsidR="00D50B03" w:rsidRPr="0030575B" w:rsidRDefault="00D50B03" w:rsidP="00D71F31">
      <w:pPr>
        <w:numPr>
          <w:ilvl w:val="1"/>
          <w:numId w:val="38"/>
        </w:numPr>
        <w:spacing w:line="259" w:lineRule="auto"/>
        <w:rPr>
          <w:lang w:val="es-CO"/>
        </w:rPr>
      </w:pPr>
      <w:r w:rsidRPr="0030575B">
        <w:rPr>
          <w:lang w:val="es-CO"/>
        </w:rPr>
        <w:t>Uso de tecnologías emergentes como inteligencia artificial, aprendizaje automático y Big Data para el análisis de datos.</w:t>
      </w:r>
    </w:p>
    <w:p w14:paraId="5B729875" w14:textId="77777777" w:rsidR="00D50B03" w:rsidRPr="0030575B" w:rsidRDefault="00D50B03" w:rsidP="00D71F31">
      <w:pPr>
        <w:numPr>
          <w:ilvl w:val="1"/>
          <w:numId w:val="38"/>
        </w:numPr>
        <w:spacing w:line="259" w:lineRule="auto"/>
        <w:rPr>
          <w:lang w:val="es-CO"/>
        </w:rPr>
      </w:pPr>
      <w:r w:rsidRPr="0030575B">
        <w:rPr>
          <w:lang w:val="es-CO"/>
        </w:rPr>
        <w:t>Implementación de la política de Bogotá Territorio Inteligente.</w:t>
      </w:r>
    </w:p>
    <w:p w14:paraId="564F9DA4" w14:textId="797E7715" w:rsidR="00D50B03" w:rsidRPr="0030575B" w:rsidRDefault="004B5692" w:rsidP="00D50B03">
      <w:pPr>
        <w:spacing w:line="259" w:lineRule="auto"/>
        <w:rPr>
          <w:lang w:val="es-CO"/>
        </w:rPr>
      </w:pPr>
      <w:r w:rsidRPr="004B5692">
        <w:rPr>
          <w:lang w:val="es-CO"/>
        </w:rPr>
        <w:t>Estos lineamientos tienen como propósito garantizar que el Plan Estratégico de Tecnologías de la Información (PETI) se articule con los objetivos de la administración distrital, facilitando el avance en la transformación digital.</w:t>
      </w:r>
    </w:p>
    <w:p w14:paraId="492265E4" w14:textId="6B52EF78" w:rsidR="00696EF9" w:rsidRDefault="00D6145A" w:rsidP="00387F41">
      <w:pPr>
        <w:pStyle w:val="Ttulo2"/>
        <w:rPr>
          <w:lang w:val="es-ES_tradnl"/>
        </w:rPr>
      </w:pPr>
      <w:bookmarkStart w:id="112" w:name="_Toc189203352"/>
      <w:r>
        <w:rPr>
          <w:lang w:val="es-ES_tradnl"/>
        </w:rPr>
        <w:t>Catálogo de Iniciativas de Gobierno de TI</w:t>
      </w:r>
      <w:bookmarkEnd w:id="112"/>
    </w:p>
    <w:tbl>
      <w:tblPr>
        <w:tblStyle w:val="Tablaconcuadrcula"/>
        <w:tblW w:w="5000" w:type="pct"/>
        <w:tblLook w:val="04A0" w:firstRow="1" w:lastRow="0" w:firstColumn="1" w:lastColumn="0" w:noHBand="0" w:noVBand="1"/>
      </w:tblPr>
      <w:tblGrid>
        <w:gridCol w:w="1916"/>
        <w:gridCol w:w="1676"/>
        <w:gridCol w:w="2771"/>
        <w:gridCol w:w="1562"/>
        <w:gridCol w:w="1427"/>
      </w:tblGrid>
      <w:tr w:rsidR="00857040" w:rsidRPr="004E231F" w14:paraId="76EBDC2A" w14:textId="583E9FA8" w:rsidTr="00857040">
        <w:trPr>
          <w:trHeight w:val="288"/>
        </w:trPr>
        <w:tc>
          <w:tcPr>
            <w:tcW w:w="1024" w:type="pct"/>
            <w:shd w:val="clear" w:color="auto" w:fill="ADB450"/>
            <w:vAlign w:val="center"/>
            <w:hideMark/>
          </w:tcPr>
          <w:p w14:paraId="171CD6E5" w14:textId="77777777" w:rsidR="00857040" w:rsidRPr="004E231F" w:rsidRDefault="00857040" w:rsidP="00A77BD1">
            <w:pPr>
              <w:jc w:val="center"/>
              <w:rPr>
                <w:rFonts w:eastAsia="Times New Roman" w:cs="Arial"/>
                <w:b/>
                <w:bCs/>
                <w:color w:val="FFFFFF" w:themeColor="background1"/>
                <w:lang w:val="es-CO" w:eastAsia="es-CO"/>
              </w:rPr>
            </w:pPr>
            <w:r w:rsidRPr="004E231F">
              <w:rPr>
                <w:rFonts w:eastAsia="Times New Roman" w:cs="Arial"/>
                <w:b/>
                <w:bCs/>
                <w:color w:val="FFFFFF" w:themeColor="background1"/>
                <w:lang w:val="es-ES_tradnl" w:eastAsia="es-CO"/>
              </w:rPr>
              <w:t>ID</w:t>
            </w:r>
          </w:p>
        </w:tc>
        <w:tc>
          <w:tcPr>
            <w:tcW w:w="1004" w:type="pct"/>
            <w:shd w:val="clear" w:color="auto" w:fill="ADB450"/>
            <w:vAlign w:val="center"/>
            <w:hideMark/>
          </w:tcPr>
          <w:p w14:paraId="139F5BD1" w14:textId="75721180" w:rsidR="00857040" w:rsidRPr="004E231F" w:rsidRDefault="00857040" w:rsidP="00A77BD1">
            <w:pPr>
              <w:jc w:val="center"/>
              <w:rPr>
                <w:rFonts w:eastAsia="Times New Roman" w:cs="Arial"/>
                <w:b/>
                <w:bCs/>
                <w:color w:val="FFFFFF" w:themeColor="background1"/>
                <w:lang w:val="es-CO" w:eastAsia="es-CO"/>
              </w:rPr>
            </w:pPr>
            <w:r w:rsidRPr="004E231F">
              <w:rPr>
                <w:rFonts w:eastAsia="Times New Roman" w:cs="Arial"/>
                <w:b/>
                <w:bCs/>
                <w:color w:val="FFFFFF" w:themeColor="background1"/>
                <w:lang w:val="es-ES_tradnl" w:eastAsia="es-CO"/>
              </w:rPr>
              <w:t>INICIATIVAS</w:t>
            </w:r>
          </w:p>
        </w:tc>
        <w:tc>
          <w:tcPr>
            <w:tcW w:w="1559" w:type="pct"/>
            <w:shd w:val="clear" w:color="auto" w:fill="ADB450"/>
            <w:vAlign w:val="center"/>
            <w:hideMark/>
          </w:tcPr>
          <w:p w14:paraId="63921992" w14:textId="77777777" w:rsidR="00857040" w:rsidRPr="004E231F" w:rsidRDefault="00857040" w:rsidP="00A77BD1">
            <w:pPr>
              <w:jc w:val="center"/>
              <w:rPr>
                <w:rFonts w:eastAsia="Times New Roman" w:cs="Arial"/>
                <w:b/>
                <w:bCs/>
                <w:color w:val="FFFFFF" w:themeColor="background1"/>
                <w:lang w:val="es-CO" w:eastAsia="es-CO"/>
              </w:rPr>
            </w:pPr>
            <w:r w:rsidRPr="004E231F">
              <w:rPr>
                <w:rFonts w:eastAsia="Times New Roman" w:cs="Arial"/>
                <w:b/>
                <w:bCs/>
                <w:color w:val="FFFFFF" w:themeColor="background1"/>
                <w:lang w:val="es-ES_tradnl" w:eastAsia="es-CO"/>
              </w:rPr>
              <w:t>DESCRIPCIÓN</w:t>
            </w:r>
          </w:p>
        </w:tc>
        <w:tc>
          <w:tcPr>
            <w:tcW w:w="650" w:type="pct"/>
            <w:shd w:val="clear" w:color="auto" w:fill="ADB450"/>
          </w:tcPr>
          <w:p w14:paraId="6CC528FB" w14:textId="5874F9CA" w:rsidR="00857040" w:rsidRPr="004E231F" w:rsidRDefault="00857040" w:rsidP="004031A2">
            <w:pPr>
              <w:jc w:val="center"/>
              <w:rPr>
                <w:rFonts w:eastAsia="Times New Roman" w:cs="Arial"/>
                <w:b/>
                <w:bCs/>
                <w:color w:val="FFFFFF" w:themeColor="background1"/>
                <w:lang w:val="es-ES_tradnl" w:eastAsia="es-CO"/>
              </w:rPr>
            </w:pPr>
            <w:r>
              <w:rPr>
                <w:rFonts w:eastAsia="Times New Roman" w:cs="Arial"/>
                <w:b/>
                <w:bCs/>
                <w:color w:val="FFFFFF" w:themeColor="background1"/>
                <w:lang w:val="es-ES_tradnl" w:eastAsia="es-CO"/>
              </w:rPr>
              <w:t>LÍNEA DE ACCIÓN</w:t>
            </w:r>
          </w:p>
        </w:tc>
        <w:tc>
          <w:tcPr>
            <w:tcW w:w="763" w:type="pct"/>
            <w:shd w:val="clear" w:color="auto" w:fill="ADB450"/>
            <w:vAlign w:val="center"/>
          </w:tcPr>
          <w:p w14:paraId="757FDF13" w14:textId="0BE50A34" w:rsidR="00857040" w:rsidRPr="004E231F" w:rsidRDefault="00857040" w:rsidP="004031A2">
            <w:pPr>
              <w:jc w:val="center"/>
              <w:rPr>
                <w:rFonts w:eastAsia="Times New Roman" w:cs="Arial"/>
                <w:b/>
                <w:bCs/>
                <w:color w:val="FFFFFF" w:themeColor="background1"/>
                <w:lang w:val="es-ES_tradnl" w:eastAsia="es-CO"/>
              </w:rPr>
            </w:pPr>
            <w:r w:rsidRPr="004E231F">
              <w:rPr>
                <w:rFonts w:eastAsia="Times New Roman" w:cs="Arial"/>
                <w:b/>
                <w:bCs/>
                <w:color w:val="FFFFFF" w:themeColor="background1"/>
                <w:lang w:val="es-ES_tradnl" w:eastAsia="es-CO"/>
              </w:rPr>
              <w:t>ESTADO</w:t>
            </w:r>
          </w:p>
        </w:tc>
      </w:tr>
      <w:tr w:rsidR="00857040" w:rsidRPr="009D07B9" w14:paraId="7663E11B" w14:textId="285E5938" w:rsidTr="00857040">
        <w:trPr>
          <w:trHeight w:val="288"/>
        </w:trPr>
        <w:tc>
          <w:tcPr>
            <w:tcW w:w="1024" w:type="pct"/>
          </w:tcPr>
          <w:p w14:paraId="516A2733" w14:textId="6109E2E3" w:rsidR="00857040" w:rsidRPr="00C353C9" w:rsidRDefault="00857040" w:rsidP="00B0305A">
            <w:pPr>
              <w:rPr>
                <w:rFonts w:eastAsia="Times New Roman" w:cs="Arial"/>
                <w:b/>
                <w:bCs/>
                <w:color w:val="000000"/>
                <w:lang w:val="es-ES_tradnl" w:eastAsia="es-CO"/>
              </w:rPr>
            </w:pPr>
            <w:r w:rsidRPr="00B0305A">
              <w:rPr>
                <w:rFonts w:eastAsia="Times New Roman" w:cs="Arial"/>
                <w:b/>
                <w:bCs/>
                <w:color w:val="000000"/>
                <w:lang w:val="es-ES_tradnl" w:eastAsia="es-CO"/>
              </w:rPr>
              <w:t>PROG_GODI_01</w:t>
            </w:r>
          </w:p>
        </w:tc>
        <w:tc>
          <w:tcPr>
            <w:tcW w:w="1004" w:type="pct"/>
          </w:tcPr>
          <w:p w14:paraId="628C33FD" w14:textId="7D8CF294" w:rsidR="00857040" w:rsidRPr="00B0305A" w:rsidRDefault="00857040" w:rsidP="00B0305A">
            <w:pPr>
              <w:rPr>
                <w:rFonts w:eastAsia="Times New Roman" w:cs="Arial"/>
                <w:color w:val="000000"/>
                <w:lang w:val="es-ES_tradnl" w:eastAsia="es-CO"/>
              </w:rPr>
            </w:pPr>
            <w:r w:rsidRPr="009D07B9">
              <w:rPr>
                <w:rFonts w:eastAsia="Times New Roman" w:cs="Arial"/>
                <w:color w:val="000000"/>
                <w:lang w:val="es-ES_tradnl" w:eastAsia="es-CO"/>
              </w:rPr>
              <w:t xml:space="preserve">Establecer lineamientos y estrategias para fortalecer las capacidades del Modelo de </w:t>
            </w:r>
            <w:r w:rsidRPr="009D07B9">
              <w:rPr>
                <w:rFonts w:eastAsia="Times New Roman" w:cs="Arial"/>
                <w:color w:val="000000"/>
                <w:lang w:val="es-ES_tradnl" w:eastAsia="es-CO"/>
              </w:rPr>
              <w:lastRenderedPageBreak/>
              <w:t>Gestión y Gobierno de TI</w:t>
            </w:r>
          </w:p>
        </w:tc>
        <w:tc>
          <w:tcPr>
            <w:tcW w:w="1559" w:type="pct"/>
          </w:tcPr>
          <w:p w14:paraId="0FF56964" w14:textId="77777777" w:rsidR="00857040" w:rsidRDefault="00857040" w:rsidP="009D07B9">
            <w:pPr>
              <w:rPr>
                <w:rFonts w:eastAsia="Times New Roman" w:cs="Arial"/>
                <w:color w:val="000000"/>
                <w:lang w:val="es-ES_tradnl" w:eastAsia="es-CO"/>
              </w:rPr>
            </w:pPr>
            <w:r>
              <w:rPr>
                <w:rFonts w:eastAsia="Times New Roman" w:cs="Arial"/>
                <w:color w:val="000000"/>
                <w:lang w:val="es-ES_tradnl" w:eastAsia="es-CO"/>
              </w:rPr>
              <w:lastRenderedPageBreak/>
              <w:t xml:space="preserve">Implementación de la cartera de proyectos relacionados con la evaluación del nivel de madurez del Modelo de Gestión y Gobierno de TI, en el que se abarcan los dominios de: </w:t>
            </w:r>
          </w:p>
          <w:p w14:paraId="5815902B" w14:textId="77777777" w:rsidR="00857040"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lastRenderedPageBreak/>
              <w:t>E</w:t>
            </w:r>
            <w:r w:rsidRPr="00B0305A">
              <w:rPr>
                <w:rFonts w:eastAsia="Times New Roman" w:cs="Arial"/>
                <w:color w:val="000000"/>
                <w:lang w:val="es-ES_tradnl" w:eastAsia="es-CO"/>
              </w:rPr>
              <w:t xml:space="preserve">strategia de TI, </w:t>
            </w:r>
          </w:p>
          <w:p w14:paraId="05C59898" w14:textId="77777777" w:rsidR="00857040"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t>G</w:t>
            </w:r>
            <w:r w:rsidRPr="00B0305A">
              <w:rPr>
                <w:rFonts w:eastAsia="Times New Roman" w:cs="Arial"/>
                <w:color w:val="000000"/>
                <w:lang w:val="es-ES_tradnl" w:eastAsia="es-CO"/>
              </w:rPr>
              <w:t xml:space="preserve">obierno de TI, </w:t>
            </w:r>
          </w:p>
          <w:p w14:paraId="29D0C27C" w14:textId="77777777" w:rsidR="00857040"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t>Gestión de S</w:t>
            </w:r>
            <w:r w:rsidRPr="00B0305A">
              <w:rPr>
                <w:rFonts w:eastAsia="Times New Roman" w:cs="Arial"/>
                <w:color w:val="000000"/>
                <w:lang w:val="es-ES_tradnl" w:eastAsia="es-CO"/>
              </w:rPr>
              <w:t xml:space="preserve">istemas de Información, </w:t>
            </w:r>
          </w:p>
          <w:p w14:paraId="75FB4603" w14:textId="77777777" w:rsidR="00857040"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t>G</w:t>
            </w:r>
            <w:r w:rsidRPr="00B0305A">
              <w:rPr>
                <w:rFonts w:eastAsia="Times New Roman" w:cs="Arial"/>
                <w:color w:val="000000"/>
                <w:lang w:val="es-ES_tradnl" w:eastAsia="es-CO"/>
              </w:rPr>
              <w:t xml:space="preserve">estión </w:t>
            </w:r>
            <w:r>
              <w:rPr>
                <w:rFonts w:eastAsia="Times New Roman" w:cs="Arial"/>
                <w:color w:val="000000"/>
                <w:lang w:val="es-ES_tradnl" w:eastAsia="es-CO"/>
              </w:rPr>
              <w:t>de Servicios T</w:t>
            </w:r>
            <w:r w:rsidRPr="00B0305A">
              <w:rPr>
                <w:rFonts w:eastAsia="Times New Roman" w:cs="Arial"/>
                <w:color w:val="000000"/>
                <w:lang w:val="es-ES_tradnl" w:eastAsia="es-CO"/>
              </w:rPr>
              <w:t>ecnológic</w:t>
            </w:r>
            <w:r>
              <w:rPr>
                <w:rFonts w:eastAsia="Times New Roman" w:cs="Arial"/>
                <w:color w:val="000000"/>
                <w:lang w:val="es-ES_tradnl" w:eastAsia="es-CO"/>
              </w:rPr>
              <w:t>os</w:t>
            </w:r>
            <w:r w:rsidRPr="00B0305A">
              <w:rPr>
                <w:rFonts w:eastAsia="Times New Roman" w:cs="Arial"/>
                <w:color w:val="000000"/>
                <w:lang w:val="es-ES_tradnl" w:eastAsia="es-CO"/>
              </w:rPr>
              <w:t xml:space="preserve">, y </w:t>
            </w:r>
          </w:p>
          <w:p w14:paraId="37B358D6" w14:textId="62F36706" w:rsidR="00857040" w:rsidRPr="00B0305A"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t>U</w:t>
            </w:r>
            <w:r w:rsidRPr="00B0305A">
              <w:rPr>
                <w:rFonts w:eastAsia="Times New Roman" w:cs="Arial"/>
                <w:color w:val="000000"/>
                <w:lang w:val="es-ES_tradnl" w:eastAsia="es-CO"/>
              </w:rPr>
              <w:t xml:space="preserve">so y </w:t>
            </w:r>
            <w:r>
              <w:rPr>
                <w:rFonts w:eastAsia="Times New Roman" w:cs="Arial"/>
                <w:color w:val="000000"/>
                <w:lang w:val="es-ES_tradnl" w:eastAsia="es-CO"/>
              </w:rPr>
              <w:t>A</w:t>
            </w:r>
            <w:r w:rsidRPr="00B0305A">
              <w:rPr>
                <w:rFonts w:eastAsia="Times New Roman" w:cs="Arial"/>
                <w:color w:val="000000"/>
                <w:lang w:val="es-ES_tradnl" w:eastAsia="es-CO"/>
              </w:rPr>
              <w:t>propiación</w:t>
            </w:r>
            <w:r>
              <w:rPr>
                <w:rFonts w:eastAsia="Times New Roman" w:cs="Arial"/>
                <w:color w:val="000000"/>
                <w:lang w:val="es-ES_tradnl" w:eastAsia="es-CO"/>
              </w:rPr>
              <w:t xml:space="preserve"> de TI</w:t>
            </w:r>
            <w:r w:rsidRPr="00B0305A">
              <w:rPr>
                <w:rFonts w:eastAsia="Times New Roman" w:cs="Arial"/>
                <w:color w:val="000000"/>
                <w:lang w:val="es-ES_tradnl" w:eastAsia="es-CO"/>
              </w:rPr>
              <w:t xml:space="preserve">. </w:t>
            </w:r>
          </w:p>
        </w:tc>
        <w:tc>
          <w:tcPr>
            <w:tcW w:w="650" w:type="pct"/>
          </w:tcPr>
          <w:p w14:paraId="66E7CD77" w14:textId="601408F0" w:rsidR="00857040" w:rsidRDefault="009864B2" w:rsidP="009D07B9">
            <w:pPr>
              <w:rPr>
                <w:rFonts w:eastAsia="Times New Roman" w:cs="Arial"/>
                <w:color w:val="000000"/>
                <w:lang w:val="es-ES_tradnl" w:eastAsia="es-CO"/>
              </w:rPr>
            </w:pPr>
            <w:r>
              <w:rPr>
                <w:rFonts w:eastAsia="Times New Roman" w:cs="Arial"/>
                <w:color w:val="000000"/>
                <w:lang w:val="es-ES_tradnl" w:eastAsia="es-CO"/>
              </w:rPr>
              <w:lastRenderedPageBreak/>
              <w:t>Cultura Digital</w:t>
            </w:r>
            <w:r w:rsidR="00F77C47">
              <w:rPr>
                <w:rFonts w:eastAsia="Times New Roman" w:cs="Arial"/>
                <w:color w:val="000000"/>
                <w:lang w:val="es-ES_tradnl" w:eastAsia="es-CO"/>
              </w:rPr>
              <w:t xml:space="preserve"> – Gestión del Conocimiento</w:t>
            </w:r>
          </w:p>
        </w:tc>
        <w:tc>
          <w:tcPr>
            <w:tcW w:w="763" w:type="pct"/>
          </w:tcPr>
          <w:p w14:paraId="46917D01" w14:textId="639F074C" w:rsidR="00857040" w:rsidRDefault="00857040" w:rsidP="009D07B9">
            <w:pPr>
              <w:rPr>
                <w:rFonts w:eastAsia="Times New Roman" w:cs="Arial"/>
                <w:color w:val="000000"/>
                <w:lang w:val="es-ES_tradnl" w:eastAsia="es-CO"/>
              </w:rPr>
            </w:pPr>
            <w:r>
              <w:rPr>
                <w:rFonts w:eastAsia="Times New Roman" w:cs="Arial"/>
                <w:color w:val="000000"/>
                <w:lang w:val="es-ES_tradnl" w:eastAsia="es-CO"/>
              </w:rPr>
              <w:t>Programado</w:t>
            </w:r>
          </w:p>
        </w:tc>
      </w:tr>
      <w:tr w:rsidR="00857040" w:rsidRPr="009D07B9" w14:paraId="05099913" w14:textId="25821780" w:rsidTr="00857040">
        <w:trPr>
          <w:trHeight w:val="288"/>
        </w:trPr>
        <w:tc>
          <w:tcPr>
            <w:tcW w:w="1024" w:type="pct"/>
          </w:tcPr>
          <w:p w14:paraId="3316E8EC" w14:textId="7AB9B6E3" w:rsidR="00857040" w:rsidRPr="009D07B9" w:rsidRDefault="00857040" w:rsidP="009D07B9">
            <w:pPr>
              <w:rPr>
                <w:rFonts w:eastAsia="Times New Roman" w:cs="Arial"/>
                <w:color w:val="000000"/>
                <w:lang w:val="es-ES_tradnl" w:eastAsia="es-CO"/>
              </w:rPr>
            </w:pPr>
            <w:r w:rsidRPr="00EE648A">
              <w:rPr>
                <w:rFonts w:eastAsia="Times New Roman" w:cs="Arial"/>
                <w:b/>
                <w:bCs/>
                <w:color w:val="000000"/>
                <w:lang w:val="es-ES_tradnl" w:eastAsia="es-CO"/>
              </w:rPr>
              <w:t>PROG_GODI_0</w:t>
            </w:r>
            <w:r>
              <w:rPr>
                <w:rFonts w:eastAsia="Times New Roman" w:cs="Arial"/>
                <w:b/>
                <w:bCs/>
                <w:color w:val="000000"/>
                <w:lang w:val="es-ES_tradnl" w:eastAsia="es-CO"/>
              </w:rPr>
              <w:t>2</w:t>
            </w:r>
          </w:p>
        </w:tc>
        <w:tc>
          <w:tcPr>
            <w:tcW w:w="1004" w:type="pct"/>
          </w:tcPr>
          <w:p w14:paraId="10F27AEE" w14:textId="5B8FC49C" w:rsidR="00857040" w:rsidRPr="009D07B9" w:rsidRDefault="00857040" w:rsidP="009D07B9">
            <w:pPr>
              <w:rPr>
                <w:rFonts w:eastAsia="Times New Roman" w:cs="Arial"/>
                <w:color w:val="000000"/>
                <w:lang w:val="es-ES_tradnl" w:eastAsia="es-CO"/>
              </w:rPr>
            </w:pPr>
            <w:r w:rsidRPr="00C0605E">
              <w:rPr>
                <w:rFonts w:eastAsia="Times New Roman" w:cs="Arial"/>
                <w:color w:val="000000"/>
                <w:lang w:val="es-ES_tradnl" w:eastAsia="es-CO"/>
              </w:rPr>
              <w:t>Desarrollar los mecanismos para planear, definir y gestionar la Arquitectura Empresarial de la Entidad</w:t>
            </w:r>
          </w:p>
        </w:tc>
        <w:tc>
          <w:tcPr>
            <w:tcW w:w="1559" w:type="pct"/>
          </w:tcPr>
          <w:p w14:paraId="439A0D7B" w14:textId="6242D615" w:rsidR="00857040" w:rsidRPr="00B0305A" w:rsidRDefault="00857040" w:rsidP="00B0305A">
            <w:pPr>
              <w:rPr>
                <w:rFonts w:eastAsia="Times New Roman" w:cs="Arial"/>
                <w:color w:val="000000"/>
                <w:lang w:val="es-ES_tradnl" w:eastAsia="es-CO"/>
              </w:rPr>
            </w:pPr>
            <w:r>
              <w:rPr>
                <w:rFonts w:eastAsia="Times New Roman" w:cs="Arial"/>
                <w:color w:val="000000"/>
                <w:lang w:val="es-ES_tradnl" w:eastAsia="es-CO"/>
              </w:rPr>
              <w:t>Implementación de los lineamientos, políticas, procedimientos para gestionar y gobernar la arquitectura empresarial de la Entidad, dando cumplimiento a las siguientes acciones:</w:t>
            </w:r>
          </w:p>
          <w:p w14:paraId="47F4590C" w14:textId="2947D3EE"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Desarrollar l</w:t>
            </w:r>
            <w:r>
              <w:rPr>
                <w:rFonts w:eastAsia="Times New Roman" w:cs="Arial"/>
                <w:color w:val="000000"/>
                <w:lang w:val="es-ES_tradnl" w:eastAsia="es-CO"/>
              </w:rPr>
              <w:t>os</w:t>
            </w:r>
            <w:r w:rsidRPr="00B0305A">
              <w:rPr>
                <w:rFonts w:eastAsia="Times New Roman" w:cs="Arial"/>
                <w:color w:val="000000"/>
                <w:lang w:val="es-ES_tradnl" w:eastAsia="es-CO"/>
              </w:rPr>
              <w:t xml:space="preserve"> mecanismos y procedimientos necesarios para gestionar, planear, definir, desarrollar y mantener la arquitectura empresarial de la entidad, con los roles y funciones necesarias.</w:t>
            </w:r>
          </w:p>
          <w:p w14:paraId="040905FE" w14:textId="142F5902"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Establecer las políticas necesarias para el desarrollo, mantenimiento y uso de arquitectura empresarial a nivel institucional.</w:t>
            </w:r>
          </w:p>
          <w:p w14:paraId="69379293" w14:textId="5C67C64D"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 xml:space="preserve">Definir y validar la matriz de priorización de los proyectos que </w:t>
            </w:r>
            <w:r w:rsidRPr="00B0305A">
              <w:rPr>
                <w:rFonts w:eastAsia="Times New Roman" w:cs="Arial"/>
                <w:color w:val="000000"/>
                <w:lang w:val="es-ES_tradnl" w:eastAsia="es-CO"/>
              </w:rPr>
              <w:lastRenderedPageBreak/>
              <w:t>impulse el desarrollo de la arquitectura empresarial de la entidad.</w:t>
            </w:r>
          </w:p>
          <w:p w14:paraId="13FEFF2D" w14:textId="48721A4D"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Implementar la adopción y uso de la herramienta para la gestión de la arquitectura empresarial.</w:t>
            </w:r>
          </w:p>
          <w:p w14:paraId="4162C418" w14:textId="4E345372"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Desarrollar e implementar el plan de capacitación a la mesa de arquitectura empresarial y el equipo de apoyo, para la toma de decisiones frente a los lineamientos y conceptos referentes a la construcción de la arquitectura empresarial y el modelo de arquitectura empresarial definido por MinTIC.</w:t>
            </w:r>
          </w:p>
        </w:tc>
        <w:tc>
          <w:tcPr>
            <w:tcW w:w="650" w:type="pct"/>
          </w:tcPr>
          <w:p w14:paraId="312D974F" w14:textId="4D6CA125" w:rsidR="00857040" w:rsidRDefault="00D5769F" w:rsidP="00B0305A">
            <w:pPr>
              <w:rPr>
                <w:rFonts w:eastAsia="Times New Roman" w:cs="Arial"/>
                <w:color w:val="000000"/>
                <w:lang w:val="es-ES_tradnl" w:eastAsia="es-CO"/>
              </w:rPr>
            </w:pPr>
            <w:r>
              <w:rPr>
                <w:rFonts w:eastAsia="Times New Roman" w:cs="Arial"/>
                <w:color w:val="000000"/>
                <w:lang w:val="es-ES_tradnl" w:eastAsia="es-CO"/>
              </w:rPr>
              <w:lastRenderedPageBreak/>
              <w:t>Cultura Digital – Gestión del Conocimiento</w:t>
            </w:r>
          </w:p>
        </w:tc>
        <w:tc>
          <w:tcPr>
            <w:tcW w:w="763" w:type="pct"/>
          </w:tcPr>
          <w:p w14:paraId="0ACC5BDA" w14:textId="650FFB6E" w:rsidR="00857040" w:rsidRDefault="00857040" w:rsidP="00B0305A">
            <w:pPr>
              <w:rPr>
                <w:rFonts w:eastAsia="Times New Roman" w:cs="Arial"/>
                <w:color w:val="000000"/>
                <w:lang w:val="es-ES_tradnl" w:eastAsia="es-CO"/>
              </w:rPr>
            </w:pPr>
            <w:r>
              <w:rPr>
                <w:rFonts w:eastAsia="Times New Roman" w:cs="Arial"/>
                <w:color w:val="000000"/>
                <w:lang w:val="es-ES_tradnl" w:eastAsia="es-CO"/>
              </w:rPr>
              <w:t>Programado</w:t>
            </w:r>
          </w:p>
        </w:tc>
      </w:tr>
      <w:tr w:rsidR="00857040" w:rsidRPr="009D07B9" w14:paraId="2E22EA4E" w14:textId="64ACD005" w:rsidTr="00857040">
        <w:trPr>
          <w:trHeight w:val="288"/>
        </w:trPr>
        <w:tc>
          <w:tcPr>
            <w:tcW w:w="1024" w:type="pct"/>
          </w:tcPr>
          <w:p w14:paraId="69BB68B6" w14:textId="0C01C577" w:rsidR="00857040" w:rsidRPr="009D07B9" w:rsidRDefault="00857040" w:rsidP="009D07B9">
            <w:pPr>
              <w:rPr>
                <w:rFonts w:eastAsia="Times New Roman" w:cs="Arial"/>
                <w:color w:val="000000"/>
                <w:lang w:val="es-ES_tradnl" w:eastAsia="es-CO"/>
              </w:rPr>
            </w:pPr>
            <w:r w:rsidRPr="00EE648A">
              <w:rPr>
                <w:rFonts w:eastAsia="Times New Roman" w:cs="Arial"/>
                <w:b/>
                <w:bCs/>
                <w:color w:val="000000"/>
                <w:lang w:val="es-ES_tradnl" w:eastAsia="es-CO"/>
              </w:rPr>
              <w:t>PROG_GODI_0</w:t>
            </w:r>
            <w:r>
              <w:rPr>
                <w:rFonts w:eastAsia="Times New Roman" w:cs="Arial"/>
                <w:b/>
                <w:bCs/>
                <w:color w:val="000000"/>
                <w:lang w:val="es-ES_tradnl" w:eastAsia="es-CO"/>
              </w:rPr>
              <w:t>3</w:t>
            </w:r>
          </w:p>
        </w:tc>
        <w:tc>
          <w:tcPr>
            <w:tcW w:w="1004" w:type="pct"/>
          </w:tcPr>
          <w:p w14:paraId="55ACEF73" w14:textId="584A2508" w:rsidR="00857040" w:rsidRPr="00C0605E" w:rsidRDefault="00857040" w:rsidP="009D07B9">
            <w:pPr>
              <w:rPr>
                <w:rFonts w:eastAsia="Times New Roman" w:cs="Arial"/>
                <w:color w:val="000000"/>
                <w:lang w:val="es-ES_tradnl" w:eastAsia="es-CO"/>
              </w:rPr>
            </w:pPr>
            <w:r w:rsidRPr="00C0605E">
              <w:rPr>
                <w:rFonts w:eastAsia="Times New Roman" w:cs="Arial"/>
                <w:color w:val="000000"/>
                <w:lang w:val="es-ES_tradnl" w:eastAsia="es-CO"/>
              </w:rPr>
              <w:t>Diseñar e implementar una Arquitectura Tecnológica que apoye la formulación, desarrollo y sostenimiento de los servicios de TI de la Entidad</w:t>
            </w:r>
          </w:p>
        </w:tc>
        <w:tc>
          <w:tcPr>
            <w:tcW w:w="1559" w:type="pct"/>
          </w:tcPr>
          <w:p w14:paraId="666AE6BE" w14:textId="2A2ADB71" w:rsidR="00857040" w:rsidRPr="009D07B9" w:rsidRDefault="00857040" w:rsidP="009D07B9">
            <w:pPr>
              <w:rPr>
                <w:rFonts w:eastAsia="Times New Roman" w:cs="Arial"/>
                <w:color w:val="000000"/>
                <w:lang w:val="es-ES_tradnl" w:eastAsia="es-CO"/>
              </w:rPr>
            </w:pPr>
            <w:r>
              <w:rPr>
                <w:rFonts w:eastAsia="Times New Roman" w:cs="Arial"/>
                <w:color w:val="000000"/>
                <w:lang w:val="es-ES_tradnl" w:eastAsia="es-CO"/>
              </w:rPr>
              <w:t xml:space="preserve">Definir, documentar, actualizar y fortalecer los artefactos, catálogos, matrices y diagramas de la arquitectura empresarial a nivel de la gestión realizada por la Oficina de Tecnologías de la Información. </w:t>
            </w:r>
          </w:p>
        </w:tc>
        <w:tc>
          <w:tcPr>
            <w:tcW w:w="650" w:type="pct"/>
          </w:tcPr>
          <w:p w14:paraId="343C0134" w14:textId="6027DB7D" w:rsidR="00857040" w:rsidRDefault="00831644" w:rsidP="009D07B9">
            <w:pPr>
              <w:rPr>
                <w:rFonts w:eastAsia="Times New Roman" w:cs="Arial"/>
                <w:color w:val="000000"/>
                <w:lang w:val="es-ES_tradnl" w:eastAsia="es-CO"/>
              </w:rPr>
            </w:pPr>
            <w:r>
              <w:rPr>
                <w:rFonts w:eastAsia="Times New Roman" w:cs="Arial"/>
                <w:color w:val="000000"/>
                <w:lang w:val="es-ES_tradnl" w:eastAsia="es-CO"/>
              </w:rPr>
              <w:t>Cultura Digital – Gestión del Conocimiento</w:t>
            </w:r>
          </w:p>
        </w:tc>
        <w:tc>
          <w:tcPr>
            <w:tcW w:w="763" w:type="pct"/>
          </w:tcPr>
          <w:p w14:paraId="54B548D3" w14:textId="1B695DB1" w:rsidR="00857040" w:rsidRDefault="00857040" w:rsidP="009D07B9">
            <w:pPr>
              <w:rPr>
                <w:rFonts w:eastAsia="Times New Roman" w:cs="Arial"/>
                <w:color w:val="000000"/>
                <w:lang w:val="es-ES_tradnl" w:eastAsia="es-CO"/>
              </w:rPr>
            </w:pPr>
            <w:r>
              <w:rPr>
                <w:rFonts w:eastAsia="Times New Roman" w:cs="Arial"/>
                <w:color w:val="000000"/>
                <w:lang w:val="es-ES_tradnl" w:eastAsia="es-CO"/>
              </w:rPr>
              <w:t>Programado</w:t>
            </w:r>
          </w:p>
        </w:tc>
      </w:tr>
      <w:tr w:rsidR="00857040" w:rsidRPr="009D07B9" w14:paraId="2DE11B42" w14:textId="17BCA03C" w:rsidTr="00857040">
        <w:trPr>
          <w:trHeight w:val="288"/>
        </w:trPr>
        <w:tc>
          <w:tcPr>
            <w:tcW w:w="1024" w:type="pct"/>
          </w:tcPr>
          <w:p w14:paraId="2B67EED9" w14:textId="73271486" w:rsidR="00857040" w:rsidRPr="009D07B9" w:rsidRDefault="00857040" w:rsidP="009D07B9">
            <w:pPr>
              <w:rPr>
                <w:rFonts w:eastAsia="Times New Roman" w:cs="Arial"/>
                <w:color w:val="000000"/>
                <w:lang w:val="es-ES_tradnl" w:eastAsia="es-CO"/>
              </w:rPr>
            </w:pPr>
            <w:r w:rsidRPr="00EE648A">
              <w:rPr>
                <w:rFonts w:eastAsia="Times New Roman" w:cs="Arial"/>
                <w:b/>
                <w:bCs/>
                <w:color w:val="000000"/>
                <w:lang w:val="es-ES_tradnl" w:eastAsia="es-CO"/>
              </w:rPr>
              <w:lastRenderedPageBreak/>
              <w:t>PROG_GODI_0</w:t>
            </w:r>
            <w:r>
              <w:rPr>
                <w:rFonts w:eastAsia="Times New Roman" w:cs="Arial"/>
                <w:b/>
                <w:bCs/>
                <w:color w:val="000000"/>
                <w:lang w:val="es-ES_tradnl" w:eastAsia="es-CO"/>
              </w:rPr>
              <w:t>4</w:t>
            </w:r>
          </w:p>
        </w:tc>
        <w:tc>
          <w:tcPr>
            <w:tcW w:w="1004" w:type="pct"/>
          </w:tcPr>
          <w:p w14:paraId="4D42C1F0" w14:textId="7D73D1A0" w:rsidR="00857040" w:rsidRPr="00C0605E" w:rsidRDefault="00857040" w:rsidP="009D07B9">
            <w:pPr>
              <w:rPr>
                <w:rFonts w:eastAsia="Times New Roman" w:cs="Arial"/>
                <w:color w:val="000000"/>
                <w:lang w:val="es-ES_tradnl" w:eastAsia="es-CO"/>
              </w:rPr>
            </w:pPr>
            <w:r w:rsidRPr="00C0605E">
              <w:rPr>
                <w:rFonts w:eastAsia="Times New Roman" w:cs="Arial"/>
                <w:color w:val="000000"/>
                <w:lang w:val="es-ES_tradnl" w:eastAsia="es-CO"/>
              </w:rPr>
              <w:t>Impulsar la articulación y desarrollo del Gobierno de Información de la Entidad</w:t>
            </w:r>
          </w:p>
        </w:tc>
        <w:tc>
          <w:tcPr>
            <w:tcW w:w="1559" w:type="pct"/>
          </w:tcPr>
          <w:p w14:paraId="5D5DF127" w14:textId="5B3C21DE" w:rsidR="00857040" w:rsidRDefault="00857040" w:rsidP="009D07B9">
            <w:pPr>
              <w:rPr>
                <w:rFonts w:eastAsia="Times New Roman" w:cs="Arial"/>
                <w:color w:val="000000"/>
                <w:lang w:eastAsia="es-CO"/>
              </w:rPr>
            </w:pPr>
            <w:r w:rsidRPr="6C3F204A">
              <w:rPr>
                <w:rFonts w:eastAsia="Times New Roman" w:cs="Arial"/>
                <w:color w:val="000000" w:themeColor="text1"/>
                <w:lang w:eastAsia="es-CO"/>
              </w:rPr>
              <w:t>Desarrollar las acciones e iniciativas que permitan:</w:t>
            </w:r>
          </w:p>
          <w:p w14:paraId="0AD6D614" w14:textId="77777777" w:rsidR="00857040" w:rsidRDefault="00857040" w:rsidP="008C0CEE">
            <w:pPr>
              <w:pStyle w:val="Prrafodelista"/>
              <w:numPr>
                <w:ilvl w:val="0"/>
                <w:numId w:val="11"/>
              </w:numPr>
              <w:spacing w:after="0"/>
              <w:rPr>
                <w:rFonts w:eastAsia="Times New Roman" w:cs="Arial"/>
                <w:color w:val="000000"/>
                <w:lang w:val="es-ES_tradnl" w:eastAsia="es-CO"/>
              </w:rPr>
            </w:pPr>
            <w:r>
              <w:rPr>
                <w:rFonts w:eastAsia="Times New Roman" w:cs="Arial"/>
                <w:color w:val="000000"/>
                <w:lang w:val="es-ES_tradnl" w:eastAsia="es-CO"/>
              </w:rPr>
              <w:t>Generar a</w:t>
            </w:r>
            <w:r w:rsidRPr="00C64CBD">
              <w:rPr>
                <w:rFonts w:eastAsia="Times New Roman" w:cs="Arial"/>
                <w:color w:val="000000"/>
                <w:lang w:val="es-ES_tradnl" w:eastAsia="es-CO"/>
              </w:rPr>
              <w:t>ctividades centrad</w:t>
            </w:r>
            <w:r>
              <w:rPr>
                <w:rFonts w:eastAsia="Times New Roman" w:cs="Arial"/>
                <w:color w:val="000000"/>
                <w:lang w:val="es-ES_tradnl" w:eastAsia="es-CO"/>
              </w:rPr>
              <w:t>as</w:t>
            </w:r>
            <w:r w:rsidRPr="00C64CBD">
              <w:rPr>
                <w:rFonts w:eastAsia="Times New Roman" w:cs="Arial"/>
                <w:color w:val="000000"/>
                <w:lang w:val="es-ES_tradnl" w:eastAsia="es-CO"/>
              </w:rPr>
              <w:t xml:space="preserve"> en </w:t>
            </w:r>
            <w:r>
              <w:rPr>
                <w:rFonts w:eastAsia="Times New Roman" w:cs="Arial"/>
                <w:color w:val="000000"/>
                <w:lang w:val="es-ES_tradnl" w:eastAsia="es-CO"/>
              </w:rPr>
              <w:t xml:space="preserve">el </w:t>
            </w:r>
            <w:r w:rsidRPr="00C64CBD">
              <w:rPr>
                <w:rFonts w:eastAsia="Times New Roman" w:cs="Arial"/>
                <w:color w:val="000000"/>
                <w:lang w:val="es-ES_tradnl" w:eastAsia="es-CO"/>
              </w:rPr>
              <w:t>establec</w:t>
            </w:r>
            <w:r>
              <w:rPr>
                <w:rFonts w:eastAsia="Times New Roman" w:cs="Arial"/>
                <w:color w:val="000000"/>
                <w:lang w:val="es-ES_tradnl" w:eastAsia="es-CO"/>
              </w:rPr>
              <w:t>imiento</w:t>
            </w:r>
            <w:r w:rsidRPr="00C64CBD">
              <w:rPr>
                <w:rFonts w:eastAsia="Times New Roman" w:cs="Arial"/>
                <w:color w:val="000000"/>
                <w:lang w:val="es-ES_tradnl" w:eastAsia="es-CO"/>
              </w:rPr>
              <w:t xml:space="preserve"> </w:t>
            </w:r>
            <w:r>
              <w:rPr>
                <w:rFonts w:eastAsia="Times New Roman" w:cs="Arial"/>
                <w:color w:val="000000"/>
                <w:lang w:val="es-ES_tradnl" w:eastAsia="es-CO"/>
              </w:rPr>
              <w:t>d</w:t>
            </w:r>
            <w:r w:rsidRPr="00C64CBD">
              <w:rPr>
                <w:rFonts w:eastAsia="Times New Roman" w:cs="Arial"/>
                <w:color w:val="000000"/>
                <w:lang w:val="es-ES_tradnl" w:eastAsia="es-CO"/>
              </w:rPr>
              <w:t>el marco de gobierno de la información, incluyendo la definición de los roles y responsabilidades, la creación de políticas y procedimientos, y la implementación de controles</w:t>
            </w:r>
            <w:r>
              <w:rPr>
                <w:rFonts w:eastAsia="Times New Roman" w:cs="Arial"/>
                <w:color w:val="000000"/>
                <w:lang w:val="es-ES_tradnl" w:eastAsia="es-CO"/>
              </w:rPr>
              <w:t xml:space="preserve"> a nivel institucional</w:t>
            </w:r>
            <w:r w:rsidRPr="00C64CBD">
              <w:rPr>
                <w:rFonts w:eastAsia="Times New Roman" w:cs="Arial"/>
                <w:color w:val="000000"/>
                <w:lang w:val="es-ES_tradnl" w:eastAsia="es-CO"/>
              </w:rPr>
              <w:t>.</w:t>
            </w:r>
          </w:p>
          <w:p w14:paraId="1516FC7E" w14:textId="5502A478" w:rsidR="00857040" w:rsidRPr="00B0305A" w:rsidRDefault="00857040" w:rsidP="008C0CEE">
            <w:pPr>
              <w:pStyle w:val="Prrafodelista"/>
              <w:numPr>
                <w:ilvl w:val="0"/>
                <w:numId w:val="11"/>
              </w:numPr>
              <w:spacing w:after="0"/>
              <w:rPr>
                <w:rFonts w:eastAsia="Times New Roman" w:cs="Arial"/>
                <w:color w:val="000000"/>
                <w:lang w:eastAsia="es-CO"/>
              </w:rPr>
            </w:pPr>
            <w:r>
              <w:rPr>
                <w:rFonts w:eastAsia="Times New Roman" w:cs="Arial"/>
                <w:color w:val="000000"/>
                <w:lang w:val="es-ES_tradnl" w:eastAsia="es-CO"/>
              </w:rPr>
              <w:t>Realizar las acciones</w:t>
            </w:r>
            <w:r w:rsidRPr="00C64CBD">
              <w:rPr>
                <w:rFonts w:eastAsia="Times New Roman" w:cs="Arial"/>
                <w:color w:val="000000"/>
                <w:lang w:val="es-ES_tradnl" w:eastAsia="es-CO"/>
              </w:rPr>
              <w:t xml:space="preserve"> </w:t>
            </w:r>
            <w:r>
              <w:rPr>
                <w:rFonts w:eastAsia="Times New Roman" w:cs="Arial"/>
                <w:color w:val="000000"/>
                <w:lang w:val="es-ES_tradnl" w:eastAsia="es-CO"/>
              </w:rPr>
              <w:t xml:space="preserve">que permitan gestionar </w:t>
            </w:r>
            <w:r w:rsidRPr="00C64CBD">
              <w:rPr>
                <w:rFonts w:eastAsia="Times New Roman" w:cs="Arial"/>
                <w:color w:val="000000"/>
                <w:lang w:val="es-ES_tradnl" w:eastAsia="es-CO"/>
              </w:rPr>
              <w:t>y manten</w:t>
            </w:r>
            <w:r>
              <w:rPr>
                <w:rFonts w:eastAsia="Times New Roman" w:cs="Arial"/>
                <w:color w:val="000000"/>
                <w:lang w:val="es-ES_tradnl" w:eastAsia="es-CO"/>
              </w:rPr>
              <w:t>er</w:t>
            </w:r>
            <w:r w:rsidRPr="00C64CBD">
              <w:rPr>
                <w:rFonts w:eastAsia="Times New Roman" w:cs="Arial"/>
                <w:color w:val="000000"/>
                <w:lang w:val="es-ES_tradnl" w:eastAsia="es-CO"/>
              </w:rPr>
              <w:t xml:space="preserve"> el marco de gobierno de la información, incluyendo la supervisión del cumplimiento de las políticas y procedimientos, la gestión de los riesgos asociados a la información, y la mejora continua del marco de gobierno de la información.</w:t>
            </w:r>
          </w:p>
        </w:tc>
        <w:tc>
          <w:tcPr>
            <w:tcW w:w="650" w:type="pct"/>
          </w:tcPr>
          <w:p w14:paraId="439EF96A" w14:textId="34B01612" w:rsidR="00857040" w:rsidRDefault="00831644" w:rsidP="009D07B9">
            <w:pPr>
              <w:rPr>
                <w:rFonts w:eastAsia="Times New Roman" w:cs="Arial"/>
                <w:color w:val="000000" w:themeColor="text1"/>
                <w:lang w:eastAsia="es-CO"/>
              </w:rPr>
            </w:pPr>
            <w:r>
              <w:rPr>
                <w:rFonts w:eastAsia="Times New Roman" w:cs="Arial"/>
                <w:color w:val="000000" w:themeColor="text1"/>
                <w:lang w:eastAsia="es-CO"/>
              </w:rPr>
              <w:t>Gobierno y Gestión de Datos</w:t>
            </w:r>
          </w:p>
        </w:tc>
        <w:tc>
          <w:tcPr>
            <w:tcW w:w="763" w:type="pct"/>
          </w:tcPr>
          <w:p w14:paraId="3A5BE25B" w14:textId="16472D3B" w:rsidR="00857040" w:rsidRPr="6C3F204A" w:rsidRDefault="00857040" w:rsidP="009D07B9">
            <w:pPr>
              <w:rPr>
                <w:rFonts w:eastAsia="Times New Roman" w:cs="Arial"/>
                <w:color w:val="000000" w:themeColor="text1"/>
                <w:lang w:eastAsia="es-CO"/>
              </w:rPr>
            </w:pPr>
            <w:r>
              <w:rPr>
                <w:rFonts w:eastAsia="Times New Roman" w:cs="Arial"/>
                <w:color w:val="000000" w:themeColor="text1"/>
                <w:lang w:eastAsia="es-CO"/>
              </w:rPr>
              <w:t>Programado</w:t>
            </w:r>
          </w:p>
        </w:tc>
      </w:tr>
      <w:tr w:rsidR="00857040" w:rsidRPr="009D07B9" w14:paraId="66E42093" w14:textId="6A207045" w:rsidTr="00857040">
        <w:trPr>
          <w:trHeight w:val="288"/>
        </w:trPr>
        <w:tc>
          <w:tcPr>
            <w:tcW w:w="1024" w:type="pct"/>
          </w:tcPr>
          <w:p w14:paraId="700B07B2" w14:textId="58C8C917" w:rsidR="00857040" w:rsidRPr="009D07B9" w:rsidRDefault="00857040" w:rsidP="009D07B9">
            <w:pPr>
              <w:rPr>
                <w:rFonts w:eastAsia="Times New Roman" w:cs="Arial"/>
                <w:color w:val="000000"/>
                <w:lang w:val="es-ES_tradnl" w:eastAsia="es-CO"/>
              </w:rPr>
            </w:pPr>
            <w:r w:rsidRPr="00EE648A">
              <w:rPr>
                <w:rFonts w:eastAsia="Times New Roman" w:cs="Arial"/>
                <w:b/>
                <w:bCs/>
                <w:color w:val="000000"/>
                <w:lang w:val="es-ES_tradnl" w:eastAsia="es-CO"/>
              </w:rPr>
              <w:t>PROG_GODI_0</w:t>
            </w:r>
            <w:r>
              <w:rPr>
                <w:rFonts w:eastAsia="Times New Roman" w:cs="Arial"/>
                <w:b/>
                <w:bCs/>
                <w:color w:val="000000"/>
                <w:lang w:val="es-ES_tradnl" w:eastAsia="es-CO"/>
              </w:rPr>
              <w:t>5</w:t>
            </w:r>
          </w:p>
        </w:tc>
        <w:tc>
          <w:tcPr>
            <w:tcW w:w="1004" w:type="pct"/>
          </w:tcPr>
          <w:p w14:paraId="72332E0C" w14:textId="01A9C8FE" w:rsidR="00857040" w:rsidRPr="00C0605E" w:rsidRDefault="00857040" w:rsidP="009D07B9">
            <w:pPr>
              <w:rPr>
                <w:rFonts w:eastAsia="Times New Roman" w:cs="Arial"/>
                <w:color w:val="000000"/>
                <w:lang w:val="es-ES_tradnl" w:eastAsia="es-CO"/>
              </w:rPr>
            </w:pPr>
            <w:r w:rsidRPr="00C0605E">
              <w:rPr>
                <w:rFonts w:eastAsia="Times New Roman" w:cs="Arial"/>
                <w:color w:val="000000"/>
                <w:lang w:val="es-ES_tradnl" w:eastAsia="es-CO"/>
              </w:rPr>
              <w:t xml:space="preserve">Fortalecer las capacidades del Modelo de Seguridad y Privacidad de </w:t>
            </w:r>
            <w:r w:rsidRPr="00C0605E">
              <w:rPr>
                <w:rFonts w:eastAsia="Times New Roman" w:cs="Arial"/>
                <w:color w:val="000000"/>
                <w:lang w:val="es-ES_tradnl" w:eastAsia="es-CO"/>
              </w:rPr>
              <w:lastRenderedPageBreak/>
              <w:t>la Información de la Entidad</w:t>
            </w:r>
          </w:p>
        </w:tc>
        <w:tc>
          <w:tcPr>
            <w:tcW w:w="1559" w:type="pct"/>
          </w:tcPr>
          <w:p w14:paraId="307A8243" w14:textId="66506616" w:rsidR="00857040" w:rsidRPr="009D07B9" w:rsidRDefault="00857040" w:rsidP="009D07B9">
            <w:pPr>
              <w:rPr>
                <w:rFonts w:eastAsia="Times New Roman" w:cs="Arial"/>
                <w:color w:val="000000"/>
                <w:lang w:val="es-ES_tradnl" w:eastAsia="es-CO"/>
              </w:rPr>
            </w:pPr>
            <w:r>
              <w:rPr>
                <w:rFonts w:eastAsia="Times New Roman" w:cs="Arial"/>
                <w:color w:val="000000"/>
                <w:lang w:val="es-ES_tradnl" w:eastAsia="es-CO"/>
              </w:rPr>
              <w:lastRenderedPageBreak/>
              <w:t xml:space="preserve">Implementar las acciones y proyectos establecidos en el Plan de Seguridad y Privacidad de la Información relacionadas con el fortalecimiento de </w:t>
            </w:r>
            <w:r>
              <w:rPr>
                <w:rFonts w:eastAsia="Times New Roman" w:cs="Arial"/>
                <w:color w:val="000000"/>
                <w:lang w:val="es-ES_tradnl" w:eastAsia="es-CO"/>
              </w:rPr>
              <w:lastRenderedPageBreak/>
              <w:t>los lineamientos, políticas, procedimientos y controles de los activos de información de la Entidad.</w:t>
            </w:r>
          </w:p>
        </w:tc>
        <w:tc>
          <w:tcPr>
            <w:tcW w:w="650" w:type="pct"/>
          </w:tcPr>
          <w:p w14:paraId="7AB091E5" w14:textId="4173F5D8" w:rsidR="00857040" w:rsidRDefault="00F628D9" w:rsidP="009D07B9">
            <w:pPr>
              <w:rPr>
                <w:rFonts w:eastAsia="Times New Roman" w:cs="Arial"/>
                <w:color w:val="000000"/>
                <w:lang w:val="es-ES_tradnl" w:eastAsia="es-CO"/>
              </w:rPr>
            </w:pPr>
            <w:r>
              <w:rPr>
                <w:rFonts w:eastAsia="Times New Roman" w:cs="Arial"/>
                <w:color w:val="000000"/>
                <w:lang w:val="es-ES_tradnl" w:eastAsia="es-CO"/>
              </w:rPr>
              <w:lastRenderedPageBreak/>
              <w:t>Seguridad Digital</w:t>
            </w:r>
          </w:p>
        </w:tc>
        <w:tc>
          <w:tcPr>
            <w:tcW w:w="763" w:type="pct"/>
          </w:tcPr>
          <w:p w14:paraId="798002D8" w14:textId="41EEA158" w:rsidR="00857040" w:rsidRDefault="00857040" w:rsidP="009D07B9">
            <w:pPr>
              <w:rPr>
                <w:rFonts w:eastAsia="Times New Roman" w:cs="Arial"/>
                <w:color w:val="000000"/>
                <w:lang w:val="es-ES_tradnl" w:eastAsia="es-CO"/>
              </w:rPr>
            </w:pPr>
            <w:r>
              <w:rPr>
                <w:rFonts w:eastAsia="Times New Roman" w:cs="Arial"/>
                <w:color w:val="000000"/>
                <w:lang w:val="es-ES_tradnl" w:eastAsia="es-CO"/>
              </w:rPr>
              <w:t>Programado</w:t>
            </w:r>
          </w:p>
        </w:tc>
      </w:tr>
    </w:tbl>
    <w:p w14:paraId="18FFC525" w14:textId="71CE4CC6" w:rsidR="00696EF9" w:rsidRPr="00696EF9" w:rsidRDefault="00D6145A" w:rsidP="00387F41">
      <w:pPr>
        <w:pStyle w:val="Ttulo2"/>
        <w:rPr>
          <w:lang w:val="es-ES_tradnl"/>
        </w:rPr>
      </w:pPr>
      <w:bookmarkStart w:id="113" w:name="_Toc189203353"/>
      <w:r>
        <w:t xml:space="preserve">Catálogo de Iniciativas de Sistematización </w:t>
      </w:r>
      <w:r w:rsidR="000A4ED6">
        <w:t>d</w:t>
      </w:r>
      <w:r>
        <w:t>e Procesos</w:t>
      </w:r>
      <w:bookmarkEnd w:id="113"/>
    </w:p>
    <w:tbl>
      <w:tblPr>
        <w:tblStyle w:val="Tablaconcuadrcula"/>
        <w:tblW w:w="0" w:type="auto"/>
        <w:tblLook w:val="04A0" w:firstRow="1" w:lastRow="0" w:firstColumn="1" w:lastColumn="0" w:noHBand="0" w:noVBand="1"/>
      </w:tblPr>
      <w:tblGrid>
        <w:gridCol w:w="1892"/>
        <w:gridCol w:w="1904"/>
        <w:gridCol w:w="2718"/>
        <w:gridCol w:w="1382"/>
        <w:gridCol w:w="1456"/>
      </w:tblGrid>
      <w:tr w:rsidR="00A308B8" w:rsidRPr="005C18AF" w14:paraId="763F5BB6" w14:textId="267552DA" w:rsidTr="00F628D9">
        <w:trPr>
          <w:trHeight w:val="288"/>
          <w:tblHeader/>
        </w:trPr>
        <w:tc>
          <w:tcPr>
            <w:tcW w:w="1912" w:type="dxa"/>
            <w:shd w:val="clear" w:color="auto" w:fill="ADB450"/>
            <w:hideMark/>
          </w:tcPr>
          <w:p w14:paraId="5ECE93C3" w14:textId="77777777" w:rsidR="00F628D9" w:rsidRPr="005C18AF" w:rsidRDefault="00F628D9" w:rsidP="002F798D">
            <w:pPr>
              <w:jc w:val="center"/>
              <w:rPr>
                <w:rFonts w:eastAsia="Times New Roman" w:cs="Arial"/>
                <w:b/>
                <w:bCs/>
                <w:color w:val="FFFFFF" w:themeColor="background1"/>
                <w:lang w:val="es-CO" w:eastAsia="es-CO"/>
              </w:rPr>
            </w:pPr>
            <w:r w:rsidRPr="005C18AF">
              <w:rPr>
                <w:rFonts w:eastAsia="Times New Roman" w:cs="Arial"/>
                <w:b/>
                <w:bCs/>
                <w:color w:val="FFFFFF" w:themeColor="background1"/>
                <w:lang w:val="es-ES_tradnl" w:eastAsia="es-CO"/>
              </w:rPr>
              <w:t>ID</w:t>
            </w:r>
          </w:p>
        </w:tc>
        <w:tc>
          <w:tcPr>
            <w:tcW w:w="1627" w:type="dxa"/>
            <w:shd w:val="clear" w:color="auto" w:fill="ADB450"/>
            <w:hideMark/>
          </w:tcPr>
          <w:p w14:paraId="5A57BCEA" w14:textId="77777777" w:rsidR="00F628D9" w:rsidRPr="005C18AF" w:rsidRDefault="00F628D9" w:rsidP="002F798D">
            <w:pPr>
              <w:jc w:val="center"/>
              <w:rPr>
                <w:rFonts w:eastAsia="Times New Roman" w:cs="Arial"/>
                <w:b/>
                <w:bCs/>
                <w:color w:val="FFFFFF" w:themeColor="background1"/>
                <w:lang w:val="es-CO" w:eastAsia="es-CO"/>
              </w:rPr>
            </w:pPr>
            <w:r w:rsidRPr="005C18AF">
              <w:rPr>
                <w:rFonts w:eastAsia="Times New Roman" w:cs="Arial"/>
                <w:b/>
                <w:bCs/>
                <w:color w:val="FFFFFF" w:themeColor="background1"/>
                <w:lang w:val="es-ES_tradnl" w:eastAsia="es-CO"/>
              </w:rPr>
              <w:t>INICIATIVA</w:t>
            </w:r>
          </w:p>
        </w:tc>
        <w:tc>
          <w:tcPr>
            <w:tcW w:w="2918" w:type="dxa"/>
            <w:shd w:val="clear" w:color="auto" w:fill="ADB450"/>
            <w:hideMark/>
          </w:tcPr>
          <w:p w14:paraId="72F733FF" w14:textId="77777777" w:rsidR="00F628D9" w:rsidRPr="005C18AF" w:rsidRDefault="00F628D9" w:rsidP="002F798D">
            <w:pPr>
              <w:jc w:val="center"/>
              <w:rPr>
                <w:rFonts w:eastAsia="Times New Roman" w:cs="Arial"/>
                <w:b/>
                <w:bCs/>
                <w:color w:val="FFFFFF" w:themeColor="background1"/>
                <w:lang w:val="es-CO" w:eastAsia="es-CO"/>
              </w:rPr>
            </w:pPr>
            <w:r w:rsidRPr="005C18AF">
              <w:rPr>
                <w:rFonts w:eastAsia="Times New Roman" w:cs="Arial"/>
                <w:b/>
                <w:bCs/>
                <w:color w:val="FFFFFF" w:themeColor="background1"/>
                <w:lang w:val="es-ES_tradnl" w:eastAsia="es-CO"/>
              </w:rPr>
              <w:t>DESCRIPCIÓN</w:t>
            </w:r>
          </w:p>
        </w:tc>
        <w:tc>
          <w:tcPr>
            <w:tcW w:w="1415" w:type="dxa"/>
            <w:shd w:val="clear" w:color="auto" w:fill="ADB450"/>
          </w:tcPr>
          <w:p w14:paraId="41A7EE34" w14:textId="47731A85" w:rsidR="00F628D9" w:rsidRPr="005C18AF" w:rsidRDefault="00F628D9" w:rsidP="002F798D">
            <w:pPr>
              <w:jc w:val="center"/>
              <w:rPr>
                <w:rFonts w:eastAsia="Times New Roman" w:cs="Arial"/>
                <w:b/>
                <w:bCs/>
                <w:color w:val="FFFFFF" w:themeColor="background1"/>
                <w:lang w:val="es-ES_tradnl" w:eastAsia="es-CO"/>
              </w:rPr>
            </w:pPr>
            <w:r>
              <w:rPr>
                <w:rFonts w:eastAsia="Times New Roman" w:cs="Arial"/>
                <w:b/>
                <w:bCs/>
                <w:color w:val="FFFFFF" w:themeColor="background1"/>
                <w:lang w:val="es-ES_tradnl" w:eastAsia="es-CO"/>
              </w:rPr>
              <w:t>LÍNEA DE ACCIÓN</w:t>
            </w:r>
          </w:p>
        </w:tc>
        <w:tc>
          <w:tcPr>
            <w:tcW w:w="1480" w:type="dxa"/>
            <w:shd w:val="clear" w:color="auto" w:fill="ADB450"/>
          </w:tcPr>
          <w:p w14:paraId="7DF835EE" w14:textId="78F3F26B" w:rsidR="00F628D9" w:rsidRPr="005C18AF" w:rsidRDefault="00F628D9" w:rsidP="002F798D">
            <w:pPr>
              <w:jc w:val="center"/>
              <w:rPr>
                <w:rFonts w:eastAsia="Times New Roman" w:cs="Arial"/>
                <w:b/>
                <w:bCs/>
                <w:color w:val="FFFFFF" w:themeColor="background1"/>
                <w:lang w:val="es-ES_tradnl" w:eastAsia="es-CO"/>
              </w:rPr>
            </w:pPr>
            <w:r w:rsidRPr="005C18AF">
              <w:rPr>
                <w:rFonts w:eastAsia="Times New Roman" w:cs="Arial"/>
                <w:b/>
                <w:bCs/>
                <w:color w:val="FFFFFF" w:themeColor="background1"/>
                <w:lang w:val="es-ES_tradnl" w:eastAsia="es-CO"/>
              </w:rPr>
              <w:t>ESTADO</w:t>
            </w:r>
          </w:p>
        </w:tc>
      </w:tr>
      <w:tr w:rsidR="00A308B8" w:rsidRPr="005C7BF0" w14:paraId="30F5D68D" w14:textId="0956BAB9" w:rsidTr="00F628D9">
        <w:trPr>
          <w:trHeight w:val="1656"/>
        </w:trPr>
        <w:tc>
          <w:tcPr>
            <w:tcW w:w="1912" w:type="dxa"/>
            <w:hideMark/>
          </w:tcPr>
          <w:p w14:paraId="67E01A68" w14:textId="2BA0B528" w:rsidR="00F628D9" w:rsidRPr="00B0305A" w:rsidRDefault="00F628D9" w:rsidP="002F798D">
            <w:pPr>
              <w:rPr>
                <w:rFonts w:eastAsia="Times New Roman" w:cs="Arial"/>
                <w:b/>
                <w:bCs/>
                <w:color w:val="000000"/>
                <w:lang w:val="es-CO" w:eastAsia="es-CO"/>
              </w:rPr>
            </w:pPr>
            <w:r w:rsidRPr="002F798D">
              <w:rPr>
                <w:rFonts w:eastAsia="Times New Roman" w:cs="Arial"/>
                <w:color w:val="000000"/>
                <w:lang w:val="es-ES_tradnl" w:eastAsia="es-CO"/>
              </w:rPr>
              <w:t> </w:t>
            </w:r>
            <w:r w:rsidRPr="00B0305A">
              <w:rPr>
                <w:rFonts w:eastAsia="Times New Roman" w:cs="Arial"/>
                <w:b/>
                <w:bCs/>
                <w:color w:val="000000"/>
                <w:lang w:val="es-ES_tradnl" w:eastAsia="es-CO"/>
              </w:rPr>
              <w:t>PROY_SIS_01</w:t>
            </w:r>
          </w:p>
        </w:tc>
        <w:tc>
          <w:tcPr>
            <w:tcW w:w="1627" w:type="dxa"/>
            <w:hideMark/>
          </w:tcPr>
          <w:p w14:paraId="16F96CD7"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SICAPITAL - CALIOPE - Desarrollo de nuevas funcionalidades y mejoras</w:t>
            </w:r>
          </w:p>
        </w:tc>
        <w:tc>
          <w:tcPr>
            <w:tcW w:w="2918" w:type="dxa"/>
            <w:hideMark/>
          </w:tcPr>
          <w:p w14:paraId="79D12974" w14:textId="5732325E" w:rsidR="00F628D9" w:rsidRPr="002F798D" w:rsidRDefault="00F628D9" w:rsidP="002F798D">
            <w:pPr>
              <w:rPr>
                <w:rFonts w:eastAsia="Times New Roman" w:cs="Arial"/>
                <w:color w:val="000000"/>
                <w:lang w:val="es-CO" w:eastAsia="es-CO"/>
              </w:rPr>
            </w:pPr>
            <w:r>
              <w:rPr>
                <w:rFonts w:eastAsia="Times New Roman" w:cs="Arial"/>
                <w:color w:val="000000"/>
                <w:lang w:val="es-ES_tradnl" w:eastAsia="es-CO"/>
              </w:rPr>
              <w:t xml:space="preserve">Diseñar e implementar el desarrollo de nuevas funcionalidades que permitan optimizar las funcionalidades del sistema de información </w:t>
            </w:r>
            <w:r w:rsidRPr="002F798D">
              <w:rPr>
                <w:rFonts w:eastAsia="Times New Roman" w:cs="Arial"/>
                <w:color w:val="000000"/>
                <w:lang w:val="es-ES_tradnl" w:eastAsia="es-CO"/>
              </w:rPr>
              <w:t>SICAPITAL</w:t>
            </w:r>
            <w:r>
              <w:rPr>
                <w:rFonts w:eastAsia="Times New Roman" w:cs="Arial"/>
                <w:color w:val="000000"/>
                <w:lang w:val="es-ES_tradnl" w:eastAsia="es-CO"/>
              </w:rPr>
              <w:t xml:space="preserve"> a partir de la interoperabilidad generada con los módulos de gestión del sistema de información </w:t>
            </w:r>
            <w:r w:rsidRPr="002F798D">
              <w:rPr>
                <w:rFonts w:eastAsia="Times New Roman" w:cs="Arial"/>
                <w:color w:val="000000"/>
                <w:lang w:val="es-ES_tradnl" w:eastAsia="es-CO"/>
              </w:rPr>
              <w:t>CALIOPE</w:t>
            </w:r>
            <w:r>
              <w:rPr>
                <w:rFonts w:eastAsia="Times New Roman" w:cs="Arial"/>
                <w:color w:val="000000"/>
                <w:lang w:val="es-ES_tradnl" w:eastAsia="es-CO"/>
              </w:rPr>
              <w:t>.</w:t>
            </w:r>
          </w:p>
        </w:tc>
        <w:tc>
          <w:tcPr>
            <w:tcW w:w="1415" w:type="dxa"/>
          </w:tcPr>
          <w:p w14:paraId="58E057A1" w14:textId="69C00C6A" w:rsidR="00F628D9" w:rsidRDefault="0074182B" w:rsidP="002F798D">
            <w:pPr>
              <w:rPr>
                <w:rFonts w:eastAsia="Times New Roman" w:cs="Arial"/>
                <w:color w:val="000000"/>
                <w:lang w:val="es-CO" w:eastAsia="es-CO"/>
              </w:rPr>
            </w:pPr>
            <w:r>
              <w:rPr>
                <w:rFonts w:eastAsia="Times New Roman" w:cs="Arial"/>
                <w:color w:val="000000" w:themeColor="text1"/>
                <w:lang w:eastAsia="es-CO"/>
              </w:rPr>
              <w:t>Gobierno y Gestión de Datos</w:t>
            </w:r>
          </w:p>
        </w:tc>
        <w:tc>
          <w:tcPr>
            <w:tcW w:w="1480" w:type="dxa"/>
          </w:tcPr>
          <w:p w14:paraId="5F460952" w14:textId="17314993" w:rsidR="00F628D9" w:rsidRPr="0048170C" w:rsidRDefault="00F628D9" w:rsidP="002F798D">
            <w:pPr>
              <w:rPr>
                <w:rFonts w:eastAsia="Times New Roman" w:cs="Arial"/>
                <w:color w:val="000000"/>
                <w:lang w:val="es-CO" w:eastAsia="es-CO"/>
              </w:rPr>
            </w:pPr>
            <w:r>
              <w:rPr>
                <w:rFonts w:eastAsia="Times New Roman" w:cs="Arial"/>
                <w:color w:val="000000"/>
                <w:lang w:val="es-CO" w:eastAsia="es-CO"/>
              </w:rPr>
              <w:t>Cancelado</w:t>
            </w:r>
          </w:p>
        </w:tc>
      </w:tr>
      <w:tr w:rsidR="00A308B8" w:rsidRPr="002F798D" w14:paraId="68E7A6A8" w14:textId="541569CF" w:rsidTr="00F628D9">
        <w:trPr>
          <w:trHeight w:val="1104"/>
        </w:trPr>
        <w:tc>
          <w:tcPr>
            <w:tcW w:w="1912" w:type="dxa"/>
            <w:hideMark/>
          </w:tcPr>
          <w:p w14:paraId="1B50F935" w14:textId="26C1C685"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2</w:t>
            </w:r>
          </w:p>
        </w:tc>
        <w:tc>
          <w:tcPr>
            <w:tcW w:w="1627" w:type="dxa"/>
            <w:hideMark/>
          </w:tcPr>
          <w:p w14:paraId="041E0476"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ORFEO -Desarrollo de nuevas funcionalidades y mejoras</w:t>
            </w:r>
          </w:p>
        </w:tc>
        <w:tc>
          <w:tcPr>
            <w:tcW w:w="2918" w:type="dxa"/>
            <w:hideMark/>
          </w:tcPr>
          <w:p w14:paraId="0E9DDED0" w14:textId="09DE90DF" w:rsidR="00F628D9" w:rsidRPr="002F798D" w:rsidRDefault="00F628D9" w:rsidP="002F798D">
            <w:pPr>
              <w:rPr>
                <w:rFonts w:eastAsia="Times New Roman" w:cs="Arial"/>
                <w:color w:val="000000"/>
                <w:lang w:val="es-CO" w:eastAsia="es-CO"/>
              </w:rPr>
            </w:pPr>
            <w:r>
              <w:rPr>
                <w:rFonts w:eastAsia="Times New Roman" w:cs="Arial"/>
                <w:color w:val="000000"/>
                <w:lang w:val="es-ES_tradnl" w:eastAsia="es-CO"/>
              </w:rPr>
              <w:t>Diseñar e implementar el desarrollo de nuevas funcionalidades a nivel de cumplimiento de los requisitos normativos del SGDEA, según las especificaciones del estado colombiano.</w:t>
            </w:r>
          </w:p>
        </w:tc>
        <w:tc>
          <w:tcPr>
            <w:tcW w:w="1415" w:type="dxa"/>
          </w:tcPr>
          <w:p w14:paraId="22E6AC5D" w14:textId="33EDCCB4" w:rsidR="00F628D9" w:rsidRDefault="0074182B" w:rsidP="002F798D">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54891B1D" w14:textId="0C689346" w:rsidR="00F628D9" w:rsidRDefault="00F628D9" w:rsidP="002F798D">
            <w:pPr>
              <w:rPr>
                <w:rFonts w:eastAsia="Times New Roman" w:cs="Arial"/>
                <w:color w:val="000000"/>
                <w:lang w:val="es-ES_tradnl" w:eastAsia="es-CO"/>
              </w:rPr>
            </w:pPr>
            <w:r>
              <w:rPr>
                <w:rFonts w:eastAsia="Times New Roman" w:cs="Arial"/>
                <w:color w:val="000000"/>
                <w:lang w:val="es-ES_tradnl" w:eastAsia="es-CO"/>
              </w:rPr>
              <w:t>En Proceso</w:t>
            </w:r>
          </w:p>
        </w:tc>
      </w:tr>
      <w:tr w:rsidR="00A308B8" w:rsidRPr="002F798D" w14:paraId="1A0E3F4B" w14:textId="4C109E3F" w:rsidTr="00F628D9">
        <w:trPr>
          <w:trHeight w:val="2324"/>
        </w:trPr>
        <w:tc>
          <w:tcPr>
            <w:tcW w:w="1912" w:type="dxa"/>
            <w:hideMark/>
          </w:tcPr>
          <w:p w14:paraId="27BD8D9D" w14:textId="2B82682D"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3</w:t>
            </w:r>
          </w:p>
        </w:tc>
        <w:tc>
          <w:tcPr>
            <w:tcW w:w="1627" w:type="dxa"/>
            <w:hideMark/>
          </w:tcPr>
          <w:p w14:paraId="346CC53D"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Fortalecimiento y optimización del procesamiento de modelos de análisis de información - BI</w:t>
            </w:r>
          </w:p>
        </w:tc>
        <w:tc>
          <w:tcPr>
            <w:tcW w:w="2918" w:type="dxa"/>
            <w:hideMark/>
          </w:tcPr>
          <w:p w14:paraId="042F012C" w14:textId="77777777" w:rsidR="00F628D9" w:rsidRPr="00B0305A" w:rsidRDefault="00F628D9" w:rsidP="008C0CEE">
            <w:pPr>
              <w:pStyle w:val="Prrafodelista"/>
              <w:numPr>
                <w:ilvl w:val="0"/>
                <w:numId w:val="4"/>
              </w:numPr>
              <w:spacing w:after="0"/>
              <w:rPr>
                <w:rFonts w:eastAsia="Times New Roman" w:cs="Arial"/>
                <w:color w:val="000000"/>
                <w:lang w:val="es-CO" w:eastAsia="es-CO"/>
              </w:rPr>
            </w:pPr>
            <w:r w:rsidRPr="00B0305A">
              <w:rPr>
                <w:rFonts w:eastAsia="Times New Roman" w:cs="Arial"/>
                <w:color w:val="000000"/>
                <w:lang w:val="es-ES_tradnl" w:eastAsia="es-CO"/>
              </w:rPr>
              <w:t>Generar los mecanismos que propendan la identificación de fuentes de datos e información, permitiendo rastrear el flujo, los actores y responsables que intervienen.</w:t>
            </w:r>
          </w:p>
          <w:p w14:paraId="0BCA5E3E" w14:textId="77777777" w:rsidR="00F628D9" w:rsidRPr="00B0305A" w:rsidRDefault="00F628D9" w:rsidP="008C0CEE">
            <w:pPr>
              <w:pStyle w:val="Prrafodelista"/>
              <w:numPr>
                <w:ilvl w:val="0"/>
                <w:numId w:val="4"/>
              </w:numPr>
              <w:spacing w:after="0"/>
              <w:rPr>
                <w:rFonts w:eastAsia="Times New Roman" w:cs="Arial"/>
                <w:color w:val="000000"/>
                <w:lang w:val="es-CO" w:eastAsia="es-CO"/>
              </w:rPr>
            </w:pPr>
            <w:r w:rsidRPr="00B0305A">
              <w:rPr>
                <w:rFonts w:eastAsia="Times New Roman" w:cs="Arial"/>
                <w:color w:val="000000"/>
                <w:lang w:val="es-ES_tradnl" w:eastAsia="es-CO"/>
              </w:rPr>
              <w:t xml:space="preserve">Desarrollar las estrategias que impulsen el involucramiento de los usuarios y </w:t>
            </w:r>
            <w:r w:rsidRPr="00B0305A">
              <w:rPr>
                <w:rFonts w:eastAsia="Times New Roman" w:cs="Arial"/>
                <w:color w:val="000000"/>
                <w:lang w:val="es-ES_tradnl" w:eastAsia="es-CO"/>
              </w:rPr>
              <w:lastRenderedPageBreak/>
              <w:t>dueños de información en un plan de sensibilización y capacitación continua, con el objetivo de apropiar y crear cultura sobre la importancia de los datos e información como un activo de la Entidad.</w:t>
            </w:r>
          </w:p>
          <w:p w14:paraId="0238F788" w14:textId="77777777" w:rsidR="00F628D9" w:rsidRPr="00B0305A" w:rsidRDefault="00F628D9" w:rsidP="008C0CEE">
            <w:pPr>
              <w:pStyle w:val="Prrafodelista"/>
              <w:numPr>
                <w:ilvl w:val="0"/>
                <w:numId w:val="4"/>
              </w:numPr>
              <w:spacing w:after="0"/>
              <w:rPr>
                <w:rFonts w:eastAsia="Times New Roman" w:cs="Arial"/>
                <w:color w:val="000000"/>
                <w:lang w:val="es-CO" w:eastAsia="es-CO"/>
              </w:rPr>
            </w:pPr>
            <w:r w:rsidRPr="00B0305A">
              <w:rPr>
                <w:rFonts w:eastAsia="Times New Roman" w:cs="Arial"/>
                <w:color w:val="000000"/>
                <w:lang w:val="es-ES_tradnl" w:eastAsia="es-CO"/>
              </w:rPr>
              <w:t>Desarrollar los mecanismos para el desarrollo del seguimiento y evaluación periódica para identificar del nivel de apropiación logrado.</w:t>
            </w:r>
            <w:r w:rsidRPr="00B0305A">
              <w:rPr>
                <w:rFonts w:eastAsia="Times New Roman" w:cs="Arial"/>
                <w:color w:val="000000"/>
                <w:lang w:val="es-ES_tradnl" w:eastAsia="es-CO"/>
              </w:rPr>
              <w:br/>
              <w:t>Generar estrategias que permitan concretar esfuerzos entre los procesos para enfocar el uso y apropiación de la información como un activo intangible y relevante para la organización, que debe ser administrado de forma adecuada y segura.</w:t>
            </w:r>
          </w:p>
          <w:p w14:paraId="4BD78CE7" w14:textId="124F2B33" w:rsidR="00F628D9" w:rsidRPr="00B0305A" w:rsidRDefault="00F628D9" w:rsidP="008C0CEE">
            <w:pPr>
              <w:pStyle w:val="Prrafodelista"/>
              <w:numPr>
                <w:ilvl w:val="0"/>
                <w:numId w:val="4"/>
              </w:numPr>
              <w:spacing w:after="0"/>
              <w:rPr>
                <w:rFonts w:eastAsia="Times New Roman" w:cs="Arial"/>
                <w:color w:val="000000"/>
                <w:lang w:val="es-CO" w:eastAsia="es-CO"/>
              </w:rPr>
            </w:pPr>
            <w:r w:rsidRPr="00B0305A">
              <w:rPr>
                <w:rFonts w:eastAsia="Times New Roman" w:cs="Arial"/>
                <w:color w:val="000000"/>
                <w:lang w:val="es-ES_tradnl" w:eastAsia="es-CO"/>
              </w:rPr>
              <w:lastRenderedPageBreak/>
              <w:t>Implementar el proceso para la gestión del ciclo de vida de la información a nivel de los procesos institucionales, en cual se oriente el desarrollo de las actividades de planeación, recolección, validación, análisis, explotación, entre otras, de los datos y la información.</w:t>
            </w:r>
          </w:p>
        </w:tc>
        <w:tc>
          <w:tcPr>
            <w:tcW w:w="1415" w:type="dxa"/>
          </w:tcPr>
          <w:p w14:paraId="283A56EB" w14:textId="669D4056" w:rsidR="00F628D9" w:rsidRDefault="0074182B" w:rsidP="005C2AB4">
            <w:pPr>
              <w:rPr>
                <w:rFonts w:eastAsia="Times New Roman" w:cs="Arial"/>
                <w:color w:val="000000"/>
                <w:lang w:val="es-ES_tradnl" w:eastAsia="es-CO"/>
              </w:rPr>
            </w:pPr>
            <w:r>
              <w:rPr>
                <w:rFonts w:eastAsia="Times New Roman" w:cs="Arial"/>
                <w:color w:val="000000" w:themeColor="text1"/>
                <w:lang w:eastAsia="es-CO"/>
              </w:rPr>
              <w:lastRenderedPageBreak/>
              <w:t>Gobierno y Gestión de Datos</w:t>
            </w:r>
          </w:p>
        </w:tc>
        <w:tc>
          <w:tcPr>
            <w:tcW w:w="1480" w:type="dxa"/>
          </w:tcPr>
          <w:p w14:paraId="3493BE83" w14:textId="43F4FA7D" w:rsidR="00F628D9" w:rsidRPr="005C2AB4" w:rsidRDefault="00F628D9" w:rsidP="005C2AB4">
            <w:pPr>
              <w:rPr>
                <w:rFonts w:eastAsia="Times New Roman" w:cs="Arial"/>
                <w:color w:val="000000"/>
                <w:lang w:val="es-ES_tradnl" w:eastAsia="es-CO"/>
              </w:rPr>
            </w:pPr>
            <w:r>
              <w:rPr>
                <w:rFonts w:eastAsia="Times New Roman" w:cs="Arial"/>
                <w:color w:val="000000"/>
                <w:lang w:val="es-ES_tradnl" w:eastAsia="es-CO"/>
              </w:rPr>
              <w:t>En Proceso</w:t>
            </w:r>
          </w:p>
        </w:tc>
      </w:tr>
      <w:tr w:rsidR="00A308B8" w:rsidRPr="002F798D" w14:paraId="584DDA4D" w14:textId="7F48A48A" w:rsidTr="00F628D9">
        <w:trPr>
          <w:trHeight w:val="1104"/>
        </w:trPr>
        <w:tc>
          <w:tcPr>
            <w:tcW w:w="1912" w:type="dxa"/>
            <w:hideMark/>
          </w:tcPr>
          <w:p w14:paraId="27F33EF0" w14:textId="19CF0DCC"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4</w:t>
            </w:r>
          </w:p>
        </w:tc>
        <w:tc>
          <w:tcPr>
            <w:tcW w:w="1627" w:type="dxa"/>
            <w:hideMark/>
          </w:tcPr>
          <w:p w14:paraId="6C417F5D"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Desarrollo de modelos de análisis de información - Sala de Obras</w:t>
            </w:r>
          </w:p>
        </w:tc>
        <w:tc>
          <w:tcPr>
            <w:tcW w:w="2918" w:type="dxa"/>
            <w:hideMark/>
          </w:tcPr>
          <w:p w14:paraId="27C006A0"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eastAsia="es-CO"/>
              </w:rPr>
              <w:t>Apoyar el desarrollo de la sala coordinadora de obras de la conservación de infraestructura del espacio público para la movilidad como parte de la implementación de la estrategia UIZ, la cual estará conformada por el Director General, el Subdirector de Planificación y Conservación, el Subdirector de Intervención de la Infraestructura y el Subdirector de Producción y Apoyo Logístico.</w:t>
            </w:r>
          </w:p>
        </w:tc>
        <w:tc>
          <w:tcPr>
            <w:tcW w:w="1415" w:type="dxa"/>
          </w:tcPr>
          <w:p w14:paraId="5A95F381" w14:textId="68ACACCF" w:rsidR="00F628D9" w:rsidRDefault="000D3BCB" w:rsidP="002F798D">
            <w:pPr>
              <w:rPr>
                <w:rFonts w:eastAsia="Times New Roman" w:cs="Arial"/>
                <w:color w:val="000000"/>
                <w:lang w:eastAsia="es-CO"/>
              </w:rPr>
            </w:pPr>
            <w:r>
              <w:rPr>
                <w:rFonts w:eastAsia="Times New Roman" w:cs="Arial"/>
                <w:color w:val="000000" w:themeColor="text1"/>
                <w:lang w:eastAsia="es-CO"/>
              </w:rPr>
              <w:t>Ciudades Inteligentes</w:t>
            </w:r>
          </w:p>
        </w:tc>
        <w:tc>
          <w:tcPr>
            <w:tcW w:w="1480" w:type="dxa"/>
          </w:tcPr>
          <w:p w14:paraId="20DD3872" w14:textId="0ABEF3A7" w:rsidR="00F628D9" w:rsidRPr="002F798D" w:rsidRDefault="00F628D9" w:rsidP="002F798D">
            <w:pPr>
              <w:rPr>
                <w:rFonts w:eastAsia="Times New Roman" w:cs="Arial"/>
                <w:color w:val="000000"/>
                <w:lang w:eastAsia="es-CO"/>
              </w:rPr>
            </w:pPr>
            <w:r>
              <w:rPr>
                <w:rFonts w:eastAsia="Times New Roman" w:cs="Arial"/>
                <w:color w:val="000000"/>
                <w:lang w:eastAsia="es-CO"/>
              </w:rPr>
              <w:t>En Proceso</w:t>
            </w:r>
          </w:p>
        </w:tc>
      </w:tr>
      <w:tr w:rsidR="00A308B8" w:rsidRPr="002F798D" w14:paraId="51BCECC9" w14:textId="4621C668" w:rsidTr="00F628D9">
        <w:trPr>
          <w:trHeight w:val="1773"/>
        </w:trPr>
        <w:tc>
          <w:tcPr>
            <w:tcW w:w="1912" w:type="dxa"/>
            <w:hideMark/>
          </w:tcPr>
          <w:p w14:paraId="620EBE4C" w14:textId="71BE0A2B"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5</w:t>
            </w:r>
          </w:p>
        </w:tc>
        <w:tc>
          <w:tcPr>
            <w:tcW w:w="1627" w:type="dxa"/>
            <w:hideMark/>
          </w:tcPr>
          <w:p w14:paraId="32D56AC5"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Contabilidad de costos de intervención</w:t>
            </w:r>
          </w:p>
        </w:tc>
        <w:tc>
          <w:tcPr>
            <w:tcW w:w="2918" w:type="dxa"/>
            <w:hideMark/>
          </w:tcPr>
          <w:p w14:paraId="0575F98A" w14:textId="77777777" w:rsidR="00F628D9" w:rsidRDefault="00F628D9" w:rsidP="002F798D">
            <w:pPr>
              <w:rPr>
                <w:rFonts w:eastAsia="Times New Roman" w:cs="Arial"/>
                <w:color w:val="000000"/>
                <w:lang w:val="es-ES_tradnl" w:eastAsia="es-CO"/>
              </w:rPr>
            </w:pPr>
            <w:r w:rsidRPr="002F798D">
              <w:rPr>
                <w:rFonts w:eastAsia="Times New Roman" w:cs="Arial"/>
                <w:color w:val="000000"/>
                <w:lang w:val="es-ES_tradnl" w:eastAsia="es-CO"/>
              </w:rPr>
              <w:t xml:space="preserve">Desarrollar e implementar de una manera práctica, dinámica y normalizada el sistema de costos para los procesos que realiza la Unidad de Intervención </w:t>
            </w:r>
            <w:r w:rsidRPr="002F798D">
              <w:rPr>
                <w:rFonts w:eastAsia="Times New Roman" w:cs="Arial"/>
                <w:color w:val="000000"/>
                <w:lang w:val="es-ES_tradnl" w:eastAsia="es-CO"/>
              </w:rPr>
              <w:lastRenderedPageBreak/>
              <w:t>de la UAERMV, tomando como base:</w:t>
            </w:r>
          </w:p>
          <w:p w14:paraId="741CAF7D" w14:textId="77777777"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Valorizar los inventarios</w:t>
            </w:r>
          </w:p>
          <w:p w14:paraId="3EA48E7D" w14:textId="611EC29B"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Controlar los costos de producción de la unidad</w:t>
            </w:r>
          </w:p>
          <w:p w14:paraId="2A31A26B" w14:textId="77777777"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Preparar los presupuestos</w:t>
            </w:r>
          </w:p>
          <w:p w14:paraId="7C242A4B" w14:textId="77777777"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Benchmarking- comparar costos UAERMV contra precios referencia mercado</w:t>
            </w:r>
          </w:p>
          <w:p w14:paraId="22F6F370" w14:textId="77777777"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Asignar recursos, personal y máquinas de forma adecuada</w:t>
            </w:r>
          </w:p>
          <w:p w14:paraId="406DE467" w14:textId="214659FD" w:rsidR="00F628D9" w:rsidRPr="00B0305A" w:rsidRDefault="00F628D9" w:rsidP="008C0CEE">
            <w:pPr>
              <w:pStyle w:val="Prrafodelista"/>
              <w:numPr>
                <w:ilvl w:val="0"/>
                <w:numId w:val="8"/>
              </w:numPr>
              <w:spacing w:after="0"/>
              <w:rPr>
                <w:rFonts w:eastAsia="Times New Roman" w:cs="Arial"/>
                <w:color w:val="000000"/>
                <w:lang w:val="es-CO" w:eastAsia="es-CO"/>
              </w:rPr>
            </w:pPr>
            <w:r w:rsidRPr="00B0305A">
              <w:rPr>
                <w:rFonts w:eastAsia="Times New Roman" w:cs="Arial"/>
                <w:color w:val="000000"/>
                <w:lang w:val="es-ES_tradnl" w:eastAsia="es-CO"/>
              </w:rPr>
              <w:t>Generar información en línea para toma de decisiones</w:t>
            </w:r>
          </w:p>
        </w:tc>
        <w:tc>
          <w:tcPr>
            <w:tcW w:w="1415" w:type="dxa"/>
          </w:tcPr>
          <w:p w14:paraId="680803BF" w14:textId="436E8094" w:rsidR="00F628D9" w:rsidRDefault="000D3BCB" w:rsidP="002F798D">
            <w:pPr>
              <w:rPr>
                <w:rFonts w:eastAsia="Times New Roman" w:cs="Arial"/>
                <w:color w:val="000000"/>
                <w:lang w:val="es-ES_tradnl" w:eastAsia="es-CO"/>
              </w:rPr>
            </w:pPr>
            <w:r>
              <w:rPr>
                <w:rFonts w:eastAsia="Times New Roman" w:cs="Arial"/>
                <w:color w:val="000000" w:themeColor="text1"/>
                <w:lang w:eastAsia="es-CO"/>
              </w:rPr>
              <w:lastRenderedPageBreak/>
              <w:t>Gobierno y Gestión de Datos</w:t>
            </w:r>
          </w:p>
        </w:tc>
        <w:tc>
          <w:tcPr>
            <w:tcW w:w="1480" w:type="dxa"/>
          </w:tcPr>
          <w:p w14:paraId="18C55468" w14:textId="213E246C"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Finalizado</w:t>
            </w:r>
          </w:p>
        </w:tc>
      </w:tr>
      <w:tr w:rsidR="00A308B8" w:rsidRPr="002F798D" w14:paraId="7B3DEC38" w14:textId="0B8EBEC5" w:rsidTr="00F628D9">
        <w:trPr>
          <w:trHeight w:val="1104"/>
        </w:trPr>
        <w:tc>
          <w:tcPr>
            <w:tcW w:w="1912" w:type="dxa"/>
            <w:hideMark/>
          </w:tcPr>
          <w:p w14:paraId="7B1CDB27" w14:textId="40257A34"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6</w:t>
            </w:r>
          </w:p>
        </w:tc>
        <w:tc>
          <w:tcPr>
            <w:tcW w:w="1627" w:type="dxa"/>
            <w:hideMark/>
          </w:tcPr>
          <w:p w14:paraId="19DBD35E"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de proceso fase precontractual</w:t>
            </w:r>
          </w:p>
        </w:tc>
        <w:tc>
          <w:tcPr>
            <w:tcW w:w="2918" w:type="dxa"/>
            <w:vMerge w:val="restart"/>
            <w:vAlign w:val="center"/>
            <w:hideMark/>
          </w:tcPr>
          <w:p w14:paraId="2148768C" w14:textId="77777777" w:rsidR="00F628D9" w:rsidRPr="002F798D" w:rsidRDefault="00F628D9" w:rsidP="00B2634E">
            <w:pPr>
              <w:rPr>
                <w:rFonts w:eastAsia="Times New Roman" w:cs="Arial"/>
                <w:color w:val="000000"/>
                <w:lang w:val="es-CO" w:eastAsia="es-CO"/>
              </w:rPr>
            </w:pPr>
            <w:r w:rsidRPr="002F798D">
              <w:rPr>
                <w:rFonts w:eastAsia="Times New Roman" w:cs="Arial"/>
                <w:color w:val="000000"/>
                <w:lang w:val="es-ES_tradnl" w:eastAsia="es-CO"/>
              </w:rPr>
              <w:t>Diseñar e implementar los módulos para gestionar y optimizar los flujos del proceso de contratación a lo largo de cada una de las fases que le comprende.</w:t>
            </w:r>
          </w:p>
        </w:tc>
        <w:tc>
          <w:tcPr>
            <w:tcW w:w="1415" w:type="dxa"/>
          </w:tcPr>
          <w:p w14:paraId="062A55A5" w14:textId="3D33482C" w:rsidR="00F628D9" w:rsidRDefault="000D3BCB" w:rsidP="00B2634E">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7E393C31" w14:textId="34F3C070" w:rsidR="00F628D9" w:rsidRPr="002F798D" w:rsidRDefault="00F628D9" w:rsidP="00B2634E">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2D2A88F1" w14:textId="03492730" w:rsidTr="00F628D9">
        <w:trPr>
          <w:trHeight w:val="1104"/>
        </w:trPr>
        <w:tc>
          <w:tcPr>
            <w:tcW w:w="1912" w:type="dxa"/>
            <w:hideMark/>
          </w:tcPr>
          <w:p w14:paraId="21F5C7DD" w14:textId="6CF208F2"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7</w:t>
            </w:r>
          </w:p>
        </w:tc>
        <w:tc>
          <w:tcPr>
            <w:tcW w:w="1627" w:type="dxa"/>
            <w:hideMark/>
          </w:tcPr>
          <w:p w14:paraId="616B1779"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de proceso fase contractual</w:t>
            </w:r>
          </w:p>
        </w:tc>
        <w:tc>
          <w:tcPr>
            <w:tcW w:w="2918" w:type="dxa"/>
            <w:vMerge/>
            <w:hideMark/>
          </w:tcPr>
          <w:p w14:paraId="64705EE3" w14:textId="77777777" w:rsidR="00F628D9" w:rsidRPr="002F798D" w:rsidRDefault="00F628D9" w:rsidP="002F798D">
            <w:pPr>
              <w:jc w:val="left"/>
              <w:rPr>
                <w:rFonts w:eastAsia="Times New Roman" w:cs="Arial"/>
                <w:color w:val="000000"/>
                <w:lang w:val="es-CO" w:eastAsia="es-CO"/>
              </w:rPr>
            </w:pPr>
          </w:p>
        </w:tc>
        <w:tc>
          <w:tcPr>
            <w:tcW w:w="1415" w:type="dxa"/>
          </w:tcPr>
          <w:p w14:paraId="3C6D72BC" w14:textId="77777777" w:rsidR="00F628D9" w:rsidRDefault="00F628D9" w:rsidP="002F798D">
            <w:pPr>
              <w:jc w:val="left"/>
              <w:rPr>
                <w:rFonts w:eastAsia="Times New Roman" w:cs="Arial"/>
                <w:color w:val="000000"/>
                <w:lang w:val="es-ES_tradnl" w:eastAsia="es-CO"/>
              </w:rPr>
            </w:pPr>
          </w:p>
          <w:p w14:paraId="7EE25C71" w14:textId="4DD7753B" w:rsidR="000D3BCB" w:rsidRPr="000D3BCB" w:rsidRDefault="000D3BCB" w:rsidP="000D3BCB">
            <w:pPr>
              <w:jc w:val="center"/>
              <w:rPr>
                <w:rFonts w:eastAsia="Times New Roman" w:cs="Arial"/>
                <w:lang w:val="es-ES_tradnl" w:eastAsia="es-CO"/>
              </w:rPr>
            </w:pPr>
            <w:r>
              <w:rPr>
                <w:rFonts w:eastAsia="Times New Roman" w:cs="Arial"/>
                <w:color w:val="000000" w:themeColor="text1"/>
                <w:lang w:eastAsia="es-CO"/>
              </w:rPr>
              <w:t>Gobierno y Gestión de Datos</w:t>
            </w:r>
          </w:p>
        </w:tc>
        <w:tc>
          <w:tcPr>
            <w:tcW w:w="1480" w:type="dxa"/>
          </w:tcPr>
          <w:p w14:paraId="28711B87" w14:textId="63F9BD5C" w:rsidR="00F628D9" w:rsidRPr="002F798D" w:rsidRDefault="00F628D9" w:rsidP="002F798D">
            <w:pPr>
              <w:jc w:val="left"/>
              <w:rPr>
                <w:rFonts w:eastAsia="Times New Roman" w:cs="Arial"/>
                <w:color w:val="000000"/>
                <w:lang w:val="es-CO" w:eastAsia="es-CO"/>
              </w:rPr>
            </w:pPr>
            <w:r>
              <w:rPr>
                <w:rFonts w:eastAsia="Times New Roman" w:cs="Arial"/>
                <w:color w:val="000000"/>
                <w:lang w:val="es-ES_tradnl" w:eastAsia="es-CO"/>
              </w:rPr>
              <w:t>Programado</w:t>
            </w:r>
          </w:p>
        </w:tc>
      </w:tr>
      <w:tr w:rsidR="00A308B8" w:rsidRPr="002F798D" w14:paraId="1EE86E97" w14:textId="0D5662E6" w:rsidTr="00F628D9">
        <w:trPr>
          <w:trHeight w:val="1104"/>
        </w:trPr>
        <w:tc>
          <w:tcPr>
            <w:tcW w:w="1912" w:type="dxa"/>
            <w:hideMark/>
          </w:tcPr>
          <w:p w14:paraId="6605FB3C" w14:textId="02BBE675"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8</w:t>
            </w:r>
          </w:p>
        </w:tc>
        <w:tc>
          <w:tcPr>
            <w:tcW w:w="1627" w:type="dxa"/>
            <w:hideMark/>
          </w:tcPr>
          <w:p w14:paraId="7E521B18"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CALIOPE - Automatización del flujo de procesos fase </w:t>
            </w:r>
            <w:proofErr w:type="spellStart"/>
            <w:r w:rsidRPr="002F798D">
              <w:rPr>
                <w:rFonts w:eastAsia="Times New Roman" w:cs="Arial"/>
                <w:color w:val="000000"/>
                <w:lang w:val="es-ES_tradnl" w:eastAsia="es-CO"/>
              </w:rPr>
              <w:t>potscontractual</w:t>
            </w:r>
            <w:proofErr w:type="spellEnd"/>
          </w:p>
        </w:tc>
        <w:tc>
          <w:tcPr>
            <w:tcW w:w="2918" w:type="dxa"/>
            <w:vMerge/>
            <w:hideMark/>
          </w:tcPr>
          <w:p w14:paraId="2EE659C3" w14:textId="77777777" w:rsidR="00F628D9" w:rsidRPr="002F798D" w:rsidRDefault="00F628D9" w:rsidP="002F798D">
            <w:pPr>
              <w:jc w:val="left"/>
              <w:rPr>
                <w:rFonts w:eastAsia="Times New Roman" w:cs="Arial"/>
                <w:color w:val="000000"/>
                <w:lang w:val="es-CO" w:eastAsia="es-CO"/>
              </w:rPr>
            </w:pPr>
          </w:p>
        </w:tc>
        <w:tc>
          <w:tcPr>
            <w:tcW w:w="1415" w:type="dxa"/>
          </w:tcPr>
          <w:p w14:paraId="29E611E2" w14:textId="731CD86B" w:rsidR="00F628D9" w:rsidRDefault="000D3BCB" w:rsidP="002F798D">
            <w:pPr>
              <w:jc w:val="left"/>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461CD55D" w14:textId="63CF7C72" w:rsidR="00F628D9" w:rsidRPr="002F798D" w:rsidRDefault="00F628D9" w:rsidP="002F798D">
            <w:pPr>
              <w:jc w:val="left"/>
              <w:rPr>
                <w:rFonts w:eastAsia="Times New Roman" w:cs="Arial"/>
                <w:color w:val="000000"/>
                <w:lang w:val="es-CO" w:eastAsia="es-CO"/>
              </w:rPr>
            </w:pPr>
            <w:r>
              <w:rPr>
                <w:rFonts w:eastAsia="Times New Roman" w:cs="Arial"/>
                <w:color w:val="000000"/>
                <w:lang w:val="es-ES_tradnl" w:eastAsia="es-CO"/>
              </w:rPr>
              <w:t>Programado</w:t>
            </w:r>
          </w:p>
        </w:tc>
      </w:tr>
      <w:tr w:rsidR="00A308B8" w:rsidRPr="002F798D" w14:paraId="7B2A25B1" w14:textId="433FA0F6" w:rsidTr="00F628D9">
        <w:trPr>
          <w:trHeight w:val="1104"/>
        </w:trPr>
        <w:tc>
          <w:tcPr>
            <w:tcW w:w="1912" w:type="dxa"/>
            <w:hideMark/>
          </w:tcPr>
          <w:p w14:paraId="7E92F393" w14:textId="011ED0A9"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9</w:t>
            </w:r>
          </w:p>
        </w:tc>
        <w:tc>
          <w:tcPr>
            <w:tcW w:w="1627" w:type="dxa"/>
            <w:hideMark/>
          </w:tcPr>
          <w:p w14:paraId="5398BA1C"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CALIOPE - Gestión de productos terminados - </w:t>
            </w:r>
            <w:r w:rsidRPr="002F798D">
              <w:rPr>
                <w:rFonts w:eastAsia="Times New Roman" w:cs="Arial"/>
                <w:color w:val="000000"/>
                <w:lang w:val="es-ES_tradnl" w:eastAsia="es-CO"/>
              </w:rPr>
              <w:lastRenderedPageBreak/>
              <w:t>intervención SAE-II</w:t>
            </w:r>
          </w:p>
        </w:tc>
        <w:tc>
          <w:tcPr>
            <w:tcW w:w="2918" w:type="dxa"/>
            <w:hideMark/>
          </w:tcPr>
          <w:p w14:paraId="2528A3C8"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xml:space="preserve">Sistematizar la gestión física y contable de materia prima, productos terminados, materiales recuperados generados o </w:t>
            </w:r>
            <w:r w:rsidRPr="002F798D">
              <w:rPr>
                <w:rFonts w:eastAsia="Times New Roman" w:cs="Arial"/>
                <w:color w:val="000000"/>
                <w:lang w:val="es-ES_tradnl" w:eastAsia="es-CO"/>
              </w:rPr>
              <w:lastRenderedPageBreak/>
              <w:t>acopiados por las plantas de producción o enviados por el almacén o contratistas a las diferentes obras de intervención, para poder obtener métricas e indicadores de la eficiencia financiera y operativa de productos terminados de intervención.</w:t>
            </w:r>
          </w:p>
        </w:tc>
        <w:tc>
          <w:tcPr>
            <w:tcW w:w="1415" w:type="dxa"/>
          </w:tcPr>
          <w:p w14:paraId="4F8E8712" w14:textId="7CAFE13D" w:rsidR="00F628D9" w:rsidRDefault="000D3BCB" w:rsidP="002F798D">
            <w:pPr>
              <w:rPr>
                <w:rFonts w:eastAsia="Times New Roman" w:cs="Arial"/>
                <w:color w:val="000000"/>
                <w:lang w:val="es-ES_tradnl" w:eastAsia="es-CO"/>
              </w:rPr>
            </w:pPr>
            <w:r>
              <w:rPr>
                <w:rFonts w:eastAsia="Times New Roman" w:cs="Arial"/>
                <w:color w:val="000000" w:themeColor="text1"/>
                <w:lang w:eastAsia="es-CO"/>
              </w:rPr>
              <w:lastRenderedPageBreak/>
              <w:t>Gobierno y Gestión de Datos</w:t>
            </w:r>
          </w:p>
        </w:tc>
        <w:tc>
          <w:tcPr>
            <w:tcW w:w="1480" w:type="dxa"/>
          </w:tcPr>
          <w:p w14:paraId="7B0EC8AB" w14:textId="5A8F892E"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43B5267E" w14:textId="3273104D" w:rsidTr="00F628D9">
        <w:trPr>
          <w:trHeight w:val="1380"/>
        </w:trPr>
        <w:tc>
          <w:tcPr>
            <w:tcW w:w="1912" w:type="dxa"/>
            <w:hideMark/>
          </w:tcPr>
          <w:p w14:paraId="1DCBADD0" w14:textId="10B9B4AF"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10</w:t>
            </w:r>
          </w:p>
        </w:tc>
        <w:tc>
          <w:tcPr>
            <w:tcW w:w="1627" w:type="dxa"/>
            <w:hideMark/>
          </w:tcPr>
          <w:p w14:paraId="56514B8F"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de proceso de cuentas de cobro personas jurídicas</w:t>
            </w:r>
          </w:p>
        </w:tc>
        <w:tc>
          <w:tcPr>
            <w:tcW w:w="2918" w:type="dxa"/>
            <w:hideMark/>
          </w:tcPr>
          <w:p w14:paraId="07CC9195"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Diseñar e implementar el módulo para gestionar las cuentas de cobros de las personas jurídicas del proceso de contratación.</w:t>
            </w:r>
          </w:p>
        </w:tc>
        <w:tc>
          <w:tcPr>
            <w:tcW w:w="1415" w:type="dxa"/>
          </w:tcPr>
          <w:p w14:paraId="1242FA28" w14:textId="54EB58A2" w:rsidR="00F628D9" w:rsidRDefault="000D3BCB" w:rsidP="002F798D">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034529ED" w14:textId="5EF5AEE2"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35CBF38F" w14:textId="38187AE7" w:rsidTr="00F628D9">
        <w:trPr>
          <w:trHeight w:val="1104"/>
        </w:trPr>
        <w:tc>
          <w:tcPr>
            <w:tcW w:w="1912" w:type="dxa"/>
            <w:hideMark/>
          </w:tcPr>
          <w:p w14:paraId="7F3F13BA" w14:textId="7580A9BC"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11</w:t>
            </w:r>
          </w:p>
        </w:tc>
        <w:tc>
          <w:tcPr>
            <w:tcW w:w="1627" w:type="dxa"/>
            <w:hideMark/>
          </w:tcPr>
          <w:p w14:paraId="3142C4C0"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manual de supervisión</w:t>
            </w:r>
          </w:p>
        </w:tc>
        <w:tc>
          <w:tcPr>
            <w:tcW w:w="2918" w:type="dxa"/>
            <w:hideMark/>
          </w:tcPr>
          <w:p w14:paraId="6982B88A"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Diseñar e implementar el módulo para gestionar el proceso de supervisión de los contratos.</w:t>
            </w:r>
          </w:p>
        </w:tc>
        <w:tc>
          <w:tcPr>
            <w:tcW w:w="1415" w:type="dxa"/>
          </w:tcPr>
          <w:p w14:paraId="7DBDA898" w14:textId="6C3000D9" w:rsidR="00F628D9" w:rsidRDefault="000D3BCB" w:rsidP="002F798D">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1E2FB71A" w14:textId="7E9A3A5B"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Finalizado</w:t>
            </w:r>
          </w:p>
        </w:tc>
      </w:tr>
      <w:tr w:rsidR="00A308B8" w:rsidRPr="002F798D" w14:paraId="55DBC98D" w14:textId="7067B9E6" w:rsidTr="00F628D9">
        <w:trPr>
          <w:trHeight w:val="1380"/>
        </w:trPr>
        <w:tc>
          <w:tcPr>
            <w:tcW w:w="1912" w:type="dxa"/>
            <w:hideMark/>
          </w:tcPr>
          <w:p w14:paraId="1320D6E8" w14:textId="2FB8578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12</w:t>
            </w:r>
          </w:p>
        </w:tc>
        <w:tc>
          <w:tcPr>
            <w:tcW w:w="1627" w:type="dxa"/>
            <w:hideMark/>
          </w:tcPr>
          <w:p w14:paraId="74D519C4"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Implementación acuerdo 002 - Información georreferenciada IDECA</w:t>
            </w:r>
          </w:p>
        </w:tc>
        <w:tc>
          <w:tcPr>
            <w:tcW w:w="2918" w:type="dxa"/>
            <w:hideMark/>
          </w:tcPr>
          <w:p w14:paraId="2E4A62B9"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eastAsia="es-CO"/>
              </w:rPr>
              <w:t>Diagnosticar y generar las acciones necesarias para adoptar las directrices y lineamientos encaminados a facilitar los procesos de gestión geoespacial, de acuerdo con lo definido por la Infraestructura de Datos Espaciales para el Distrito Capital - IDECA y demás políticas y lineamientos en esta materia que le apliquen a la entidad y se encuentren vigentes.</w:t>
            </w:r>
          </w:p>
        </w:tc>
        <w:tc>
          <w:tcPr>
            <w:tcW w:w="1415" w:type="dxa"/>
          </w:tcPr>
          <w:p w14:paraId="42B6FC34" w14:textId="71B9CC64" w:rsidR="00F628D9" w:rsidRDefault="00A308B8" w:rsidP="002F798D">
            <w:pPr>
              <w:rPr>
                <w:rFonts w:eastAsia="Times New Roman" w:cs="Arial"/>
                <w:color w:val="000000"/>
                <w:lang w:eastAsia="es-CO"/>
              </w:rPr>
            </w:pPr>
            <w:r>
              <w:rPr>
                <w:rFonts w:eastAsia="Times New Roman" w:cs="Arial"/>
                <w:color w:val="000000"/>
                <w:lang w:eastAsia="es-CO"/>
              </w:rPr>
              <w:t>Ciudad Inteligente</w:t>
            </w:r>
          </w:p>
        </w:tc>
        <w:tc>
          <w:tcPr>
            <w:tcW w:w="1480" w:type="dxa"/>
          </w:tcPr>
          <w:p w14:paraId="56539933" w14:textId="39E5DF5E" w:rsidR="00F628D9" w:rsidRPr="002F798D" w:rsidRDefault="00F628D9" w:rsidP="002F798D">
            <w:pPr>
              <w:rPr>
                <w:rFonts w:eastAsia="Times New Roman" w:cs="Arial"/>
                <w:color w:val="000000"/>
                <w:lang w:eastAsia="es-CO"/>
              </w:rPr>
            </w:pPr>
            <w:r>
              <w:rPr>
                <w:rFonts w:eastAsia="Times New Roman" w:cs="Arial"/>
                <w:color w:val="000000"/>
                <w:lang w:eastAsia="es-CO"/>
              </w:rPr>
              <w:t>Programado</w:t>
            </w:r>
          </w:p>
        </w:tc>
      </w:tr>
      <w:tr w:rsidR="00A308B8" w:rsidRPr="002F798D" w14:paraId="7B664DFB" w14:textId="606C3A3F" w:rsidTr="00F628D9">
        <w:trPr>
          <w:trHeight w:val="552"/>
        </w:trPr>
        <w:tc>
          <w:tcPr>
            <w:tcW w:w="1912" w:type="dxa"/>
            <w:hideMark/>
          </w:tcPr>
          <w:p w14:paraId="5EEBFC34" w14:textId="2431902D"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13</w:t>
            </w:r>
          </w:p>
        </w:tc>
        <w:tc>
          <w:tcPr>
            <w:tcW w:w="1627" w:type="dxa"/>
            <w:hideMark/>
          </w:tcPr>
          <w:p w14:paraId="47FEB477"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Fase IV</w:t>
            </w:r>
          </w:p>
        </w:tc>
        <w:tc>
          <w:tcPr>
            <w:tcW w:w="2918" w:type="dxa"/>
            <w:hideMark/>
          </w:tcPr>
          <w:p w14:paraId="115E1685"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eastAsia="es-CO"/>
              </w:rPr>
              <w:t xml:space="preserve">Implementación de nuevos módulos funcionales para la gerencia de mejoramiento y la optimización del sistema para las gerencias de </w:t>
            </w:r>
            <w:r w:rsidRPr="002F798D">
              <w:rPr>
                <w:rFonts w:eastAsia="Times New Roman" w:cs="Arial"/>
                <w:color w:val="000000"/>
                <w:lang w:eastAsia="es-CO"/>
              </w:rPr>
              <w:lastRenderedPageBreak/>
              <w:t>producción e intervención.</w:t>
            </w:r>
          </w:p>
        </w:tc>
        <w:tc>
          <w:tcPr>
            <w:tcW w:w="1415" w:type="dxa"/>
          </w:tcPr>
          <w:p w14:paraId="78DC0022" w14:textId="39214DB9" w:rsidR="00F628D9" w:rsidRDefault="00A308B8" w:rsidP="002F798D">
            <w:pPr>
              <w:rPr>
                <w:rFonts w:eastAsia="Times New Roman" w:cs="Arial"/>
                <w:color w:val="000000"/>
                <w:lang w:eastAsia="es-CO"/>
              </w:rPr>
            </w:pPr>
            <w:r>
              <w:rPr>
                <w:rFonts w:eastAsia="Times New Roman" w:cs="Arial"/>
                <w:color w:val="000000"/>
                <w:lang w:eastAsia="es-CO"/>
              </w:rPr>
              <w:lastRenderedPageBreak/>
              <w:t>Ciudad Inteligente</w:t>
            </w:r>
          </w:p>
        </w:tc>
        <w:tc>
          <w:tcPr>
            <w:tcW w:w="1480" w:type="dxa"/>
          </w:tcPr>
          <w:p w14:paraId="3303742E" w14:textId="49C72B7C" w:rsidR="00F628D9" w:rsidRPr="002F798D" w:rsidRDefault="00F628D9" w:rsidP="002F798D">
            <w:pPr>
              <w:rPr>
                <w:rFonts w:eastAsia="Times New Roman" w:cs="Arial"/>
                <w:color w:val="000000"/>
                <w:lang w:eastAsia="es-CO"/>
              </w:rPr>
            </w:pPr>
            <w:r>
              <w:rPr>
                <w:rFonts w:eastAsia="Times New Roman" w:cs="Arial"/>
                <w:color w:val="000000"/>
                <w:lang w:eastAsia="es-CO"/>
              </w:rPr>
              <w:t>Finalizado</w:t>
            </w:r>
          </w:p>
        </w:tc>
      </w:tr>
      <w:tr w:rsidR="00A308B8" w:rsidRPr="002F798D" w14:paraId="2D12F363" w14:textId="234B6AB3" w:rsidTr="00F628D9">
        <w:trPr>
          <w:trHeight w:val="1348"/>
        </w:trPr>
        <w:tc>
          <w:tcPr>
            <w:tcW w:w="1912" w:type="dxa"/>
            <w:hideMark/>
          </w:tcPr>
          <w:p w14:paraId="51DAD6FA" w14:textId="65179692"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14</w:t>
            </w:r>
          </w:p>
        </w:tc>
        <w:tc>
          <w:tcPr>
            <w:tcW w:w="1627" w:type="dxa"/>
            <w:hideMark/>
          </w:tcPr>
          <w:p w14:paraId="73F4D15D"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Implementación resolución 1054-UIZ</w:t>
            </w:r>
          </w:p>
        </w:tc>
        <w:tc>
          <w:tcPr>
            <w:tcW w:w="2918" w:type="dxa"/>
            <w:hideMark/>
          </w:tcPr>
          <w:p w14:paraId="41E1D8AE" w14:textId="77777777" w:rsidR="00F628D9" w:rsidRDefault="00F628D9" w:rsidP="002F798D">
            <w:pPr>
              <w:rPr>
                <w:rFonts w:eastAsia="Times New Roman" w:cs="Arial"/>
                <w:color w:val="000000"/>
                <w:lang w:eastAsia="es-CO"/>
              </w:rPr>
            </w:pPr>
            <w:r w:rsidRPr="002F798D">
              <w:rPr>
                <w:rFonts w:eastAsia="Times New Roman" w:cs="Arial"/>
                <w:color w:val="000000"/>
                <w:lang w:eastAsia="es-CO"/>
              </w:rPr>
              <w:t>Generar las directrices del manejo de las unidades de intervención zonal, con relación a:</w:t>
            </w:r>
          </w:p>
          <w:p w14:paraId="45660189" w14:textId="77777777"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Realizar la planeación de la conservación de la infraestructura del espacio público para la movilidad, para lo cual se deberá adaptar en el modelo de priorización de UAERMV, la territorialización propuesta en la estrategia logística y operativa de intervención denominada UIZ (Unidades De Intervención Zonal) de la Unidad Administrativa Especial de Rehabilitación y Mantenimiento Vial.</w:t>
            </w:r>
          </w:p>
          <w:p w14:paraId="03225A35" w14:textId="77777777"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 xml:space="preserve">Disponer de recursos humanos, tecnológicos, materiales, maquinaria, equipo, vehículos </w:t>
            </w:r>
            <w:r w:rsidRPr="00B0305A">
              <w:rPr>
                <w:rFonts w:eastAsia="Times New Roman" w:cs="Arial"/>
                <w:color w:val="000000"/>
                <w:lang w:eastAsia="es-CO"/>
              </w:rPr>
              <w:lastRenderedPageBreak/>
              <w:t>y demás recursos que se requieran para realizar las intervenciones priorizadas y programadas para cada UIZ, conforme al anexo técnico de esta resolución.</w:t>
            </w:r>
          </w:p>
          <w:p w14:paraId="2EE971FD" w14:textId="77777777"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Programar y ejecutar las intervenciones de acuerdo a la estrategia logística y operativa de intervención denominada UIZ.</w:t>
            </w:r>
          </w:p>
          <w:p w14:paraId="6376A9BF" w14:textId="77777777"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Gestionar nuevas sedes para la operación de la estrategia logística y operativa de intervención denominada UIZ.</w:t>
            </w:r>
          </w:p>
          <w:p w14:paraId="1210DA5E" w14:textId="1563E4FA"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Utilizar el sistema de información misional de la entidad (SIGMA) como herramienta para realizar la planeación, alistamiento, seguimiento y control de las intervenciones de las UIZ</w:t>
            </w:r>
          </w:p>
        </w:tc>
        <w:tc>
          <w:tcPr>
            <w:tcW w:w="1415" w:type="dxa"/>
          </w:tcPr>
          <w:p w14:paraId="34D66798" w14:textId="04CD6C4B" w:rsidR="00F628D9" w:rsidRDefault="00A308B8" w:rsidP="002F798D">
            <w:pPr>
              <w:rPr>
                <w:rFonts w:eastAsia="Times New Roman" w:cs="Arial"/>
                <w:color w:val="000000"/>
                <w:lang w:eastAsia="es-CO"/>
              </w:rPr>
            </w:pPr>
            <w:r>
              <w:rPr>
                <w:rFonts w:eastAsia="Times New Roman" w:cs="Arial"/>
                <w:color w:val="000000"/>
                <w:lang w:eastAsia="es-CO"/>
              </w:rPr>
              <w:lastRenderedPageBreak/>
              <w:t>Ciudad Inteligente</w:t>
            </w:r>
          </w:p>
        </w:tc>
        <w:tc>
          <w:tcPr>
            <w:tcW w:w="1480" w:type="dxa"/>
          </w:tcPr>
          <w:p w14:paraId="1F492B0C" w14:textId="0EF05415" w:rsidR="00F628D9" w:rsidRPr="002F798D" w:rsidRDefault="00F628D9" w:rsidP="002F798D">
            <w:pPr>
              <w:rPr>
                <w:rFonts w:eastAsia="Times New Roman" w:cs="Arial"/>
                <w:color w:val="000000"/>
                <w:lang w:eastAsia="es-CO"/>
              </w:rPr>
            </w:pPr>
            <w:r>
              <w:rPr>
                <w:rFonts w:eastAsia="Times New Roman" w:cs="Arial"/>
                <w:color w:val="000000"/>
                <w:lang w:eastAsia="es-CO"/>
              </w:rPr>
              <w:t>Finalizado</w:t>
            </w:r>
          </w:p>
        </w:tc>
      </w:tr>
      <w:tr w:rsidR="00A308B8" w:rsidRPr="002F798D" w14:paraId="43B0B99C" w14:textId="7FFE9B97" w:rsidTr="00F628D9">
        <w:trPr>
          <w:trHeight w:val="1104"/>
        </w:trPr>
        <w:tc>
          <w:tcPr>
            <w:tcW w:w="1912" w:type="dxa"/>
            <w:hideMark/>
          </w:tcPr>
          <w:p w14:paraId="365B5E59" w14:textId="6AC2AB46"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15</w:t>
            </w:r>
          </w:p>
        </w:tc>
        <w:tc>
          <w:tcPr>
            <w:tcW w:w="1627" w:type="dxa"/>
            <w:hideMark/>
          </w:tcPr>
          <w:p w14:paraId="17251256"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Programación general de producción</w:t>
            </w:r>
          </w:p>
        </w:tc>
        <w:tc>
          <w:tcPr>
            <w:tcW w:w="2918" w:type="dxa"/>
            <w:hideMark/>
          </w:tcPr>
          <w:p w14:paraId="043D3181"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Diseñar e implementar el módulo que le permita a la gerencia de producción gestionar la programación general de la producción de la planta, la consulta de existencia de materiales, la parametrización de capacidades de planta y equipos, el ingreso de materiales a la planta, entre otros.</w:t>
            </w:r>
          </w:p>
        </w:tc>
        <w:tc>
          <w:tcPr>
            <w:tcW w:w="1415" w:type="dxa"/>
          </w:tcPr>
          <w:p w14:paraId="5BA1F666" w14:textId="0FCF2018" w:rsidR="00F628D9" w:rsidRDefault="00A308B8"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65A3FC1F" w14:textId="26170184"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35B2502C" w14:textId="0948148B" w:rsidTr="00F628D9">
        <w:trPr>
          <w:trHeight w:val="552"/>
        </w:trPr>
        <w:tc>
          <w:tcPr>
            <w:tcW w:w="1912" w:type="dxa"/>
            <w:hideMark/>
          </w:tcPr>
          <w:p w14:paraId="49DFBCDA" w14:textId="2825D94E"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16</w:t>
            </w:r>
          </w:p>
        </w:tc>
        <w:tc>
          <w:tcPr>
            <w:tcW w:w="1627" w:type="dxa"/>
            <w:hideMark/>
          </w:tcPr>
          <w:p w14:paraId="2E227F93"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Espacio público</w:t>
            </w:r>
          </w:p>
        </w:tc>
        <w:tc>
          <w:tcPr>
            <w:tcW w:w="2918" w:type="dxa"/>
            <w:hideMark/>
          </w:tcPr>
          <w:p w14:paraId="7C84EA63"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Diseñar e implementar un módulo funcional que permita gestionar los elementos de espacio público: anden, separador, plaza, plazoleta, pompeyano, ciclorrutas, etc.</w:t>
            </w:r>
          </w:p>
        </w:tc>
        <w:tc>
          <w:tcPr>
            <w:tcW w:w="1415" w:type="dxa"/>
          </w:tcPr>
          <w:p w14:paraId="7D9DA5F8" w14:textId="10EB0251"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2D48C66E" w14:textId="4353B6EE"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6F8F4CA2" w14:textId="6E1F9075" w:rsidTr="00F628D9">
        <w:trPr>
          <w:trHeight w:val="552"/>
        </w:trPr>
        <w:tc>
          <w:tcPr>
            <w:tcW w:w="1912" w:type="dxa"/>
            <w:hideMark/>
          </w:tcPr>
          <w:p w14:paraId="11C3F35A" w14:textId="09018554"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17</w:t>
            </w:r>
          </w:p>
        </w:tc>
        <w:tc>
          <w:tcPr>
            <w:tcW w:w="1627" w:type="dxa"/>
            <w:hideMark/>
          </w:tcPr>
          <w:p w14:paraId="43E5E2E7"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Ensayos de laboratorio</w:t>
            </w:r>
          </w:p>
        </w:tc>
        <w:tc>
          <w:tcPr>
            <w:tcW w:w="2918" w:type="dxa"/>
            <w:hideMark/>
          </w:tcPr>
          <w:p w14:paraId="653E8FE2"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Diseñar e implementar el módulo que permita se lleve el registro de los resultados de los ensayos de laboratorio. </w:t>
            </w:r>
          </w:p>
        </w:tc>
        <w:tc>
          <w:tcPr>
            <w:tcW w:w="1415" w:type="dxa"/>
          </w:tcPr>
          <w:p w14:paraId="75826D88" w14:textId="48AA5AC0"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4BF5C2AD" w14:textId="7422C8E8"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09E613EF" w14:textId="21192D6A" w:rsidTr="00F628D9">
        <w:trPr>
          <w:trHeight w:val="552"/>
        </w:trPr>
        <w:tc>
          <w:tcPr>
            <w:tcW w:w="1912" w:type="dxa"/>
            <w:hideMark/>
          </w:tcPr>
          <w:p w14:paraId="4A6EE0ED" w14:textId="1913A1F8"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18</w:t>
            </w:r>
          </w:p>
        </w:tc>
        <w:tc>
          <w:tcPr>
            <w:tcW w:w="1627" w:type="dxa"/>
            <w:hideMark/>
          </w:tcPr>
          <w:p w14:paraId="189953DC"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Metodología URCI</w:t>
            </w:r>
          </w:p>
        </w:tc>
        <w:tc>
          <w:tcPr>
            <w:tcW w:w="2918" w:type="dxa"/>
            <w:hideMark/>
          </w:tcPr>
          <w:p w14:paraId="4D32D4F2"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Generar los procesos de adaptación del sistema de información SIGMA para que permita realizar la gestión de la malla vial rural.</w:t>
            </w:r>
          </w:p>
        </w:tc>
        <w:tc>
          <w:tcPr>
            <w:tcW w:w="1415" w:type="dxa"/>
          </w:tcPr>
          <w:p w14:paraId="45534531" w14:textId="51B1B9A2"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5DF0072F" w14:textId="5D23E69F"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51A03C95" w14:textId="118EF805" w:rsidTr="00F628D9">
        <w:trPr>
          <w:trHeight w:val="1104"/>
        </w:trPr>
        <w:tc>
          <w:tcPr>
            <w:tcW w:w="1912" w:type="dxa"/>
            <w:hideMark/>
          </w:tcPr>
          <w:p w14:paraId="15851D3F" w14:textId="537D6BD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19</w:t>
            </w:r>
          </w:p>
        </w:tc>
        <w:tc>
          <w:tcPr>
            <w:tcW w:w="1627" w:type="dxa"/>
            <w:hideMark/>
          </w:tcPr>
          <w:p w14:paraId="0A95B885"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SIGMA - Desarrollo del proceso de integración </w:t>
            </w:r>
            <w:proofErr w:type="spellStart"/>
            <w:r w:rsidRPr="002F798D">
              <w:rPr>
                <w:rFonts w:eastAsia="Times New Roman" w:cs="Arial"/>
                <w:color w:val="000000"/>
                <w:lang w:val="es-ES_tradnl" w:eastAsia="es-CO"/>
              </w:rPr>
              <w:t>Infomante</w:t>
            </w:r>
            <w:proofErr w:type="spellEnd"/>
            <w:r w:rsidRPr="002F798D">
              <w:rPr>
                <w:rFonts w:eastAsia="Times New Roman" w:cs="Arial"/>
                <w:color w:val="000000"/>
                <w:lang w:val="es-ES_tradnl" w:eastAsia="es-CO"/>
              </w:rPr>
              <w:t xml:space="preserve"> - Sigma</w:t>
            </w:r>
          </w:p>
        </w:tc>
        <w:tc>
          <w:tcPr>
            <w:tcW w:w="2918" w:type="dxa"/>
            <w:hideMark/>
          </w:tcPr>
          <w:p w14:paraId="2CD48841"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Generar los procesos de interoperabilidad entre los sistemas de información </w:t>
            </w:r>
            <w:proofErr w:type="spellStart"/>
            <w:r w:rsidRPr="002F798D">
              <w:rPr>
                <w:rFonts w:eastAsia="Times New Roman" w:cs="Arial"/>
                <w:color w:val="000000"/>
                <w:lang w:val="es-ES_tradnl" w:eastAsia="es-CO"/>
              </w:rPr>
              <w:t>Infomante</w:t>
            </w:r>
            <w:proofErr w:type="spellEnd"/>
            <w:r w:rsidRPr="002F798D">
              <w:rPr>
                <w:rFonts w:eastAsia="Times New Roman" w:cs="Arial"/>
                <w:color w:val="000000"/>
                <w:lang w:val="es-ES_tradnl" w:eastAsia="es-CO"/>
              </w:rPr>
              <w:t xml:space="preserve"> – Sigma, permitiendo realizar el seguimiento al mantenimiento de la maquinaria pesada de la Entidad.</w:t>
            </w:r>
          </w:p>
        </w:tc>
        <w:tc>
          <w:tcPr>
            <w:tcW w:w="1415" w:type="dxa"/>
          </w:tcPr>
          <w:p w14:paraId="36EE9CA8" w14:textId="45499D2E" w:rsidR="00F628D9" w:rsidRDefault="005B48F5" w:rsidP="002F798D">
            <w:pPr>
              <w:rPr>
                <w:rFonts w:eastAsia="Times New Roman" w:cs="Arial"/>
                <w:color w:val="000000"/>
                <w:lang w:val="es-ES_tradnl" w:eastAsia="es-CO"/>
              </w:rPr>
            </w:pPr>
            <w:r>
              <w:rPr>
                <w:rFonts w:eastAsia="Times New Roman" w:cs="Arial"/>
                <w:color w:val="000000"/>
                <w:lang w:eastAsia="es-CO"/>
              </w:rPr>
              <w:t>Gobierno y Gestión del Dato</w:t>
            </w:r>
          </w:p>
        </w:tc>
        <w:tc>
          <w:tcPr>
            <w:tcW w:w="1480" w:type="dxa"/>
          </w:tcPr>
          <w:p w14:paraId="34CD8A9E" w14:textId="3573CF90"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Cancelado</w:t>
            </w:r>
          </w:p>
        </w:tc>
      </w:tr>
      <w:tr w:rsidR="00A308B8" w:rsidRPr="002F798D" w14:paraId="230DD627" w14:textId="2825BA3E" w:rsidTr="00F628D9">
        <w:trPr>
          <w:trHeight w:val="552"/>
        </w:trPr>
        <w:tc>
          <w:tcPr>
            <w:tcW w:w="1912" w:type="dxa"/>
            <w:hideMark/>
          </w:tcPr>
          <w:p w14:paraId="5F1DE128" w14:textId="6A140B4B"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20</w:t>
            </w:r>
          </w:p>
        </w:tc>
        <w:tc>
          <w:tcPr>
            <w:tcW w:w="1627" w:type="dxa"/>
            <w:hideMark/>
          </w:tcPr>
          <w:p w14:paraId="5CF48862"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Evolución maquinaria y equipo</w:t>
            </w:r>
          </w:p>
        </w:tc>
        <w:tc>
          <w:tcPr>
            <w:tcW w:w="2918" w:type="dxa"/>
            <w:hideMark/>
          </w:tcPr>
          <w:p w14:paraId="2C210EAA"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Desarrollar las acciones para optimización del flujo del proceso y funcionalidades que tiene </w:t>
            </w:r>
            <w:r w:rsidRPr="002F798D">
              <w:rPr>
                <w:rFonts w:eastAsia="Times New Roman" w:cs="Arial"/>
                <w:color w:val="000000"/>
                <w:lang w:val="es-ES_tradnl" w:eastAsia="es-CO"/>
              </w:rPr>
              <w:lastRenderedPageBreak/>
              <w:t>la gerencia de maquinaria y equipo.</w:t>
            </w:r>
          </w:p>
        </w:tc>
        <w:tc>
          <w:tcPr>
            <w:tcW w:w="1415" w:type="dxa"/>
          </w:tcPr>
          <w:p w14:paraId="4EACF645" w14:textId="1230ED42" w:rsidR="00F628D9" w:rsidRDefault="005B48F5" w:rsidP="002F798D">
            <w:pPr>
              <w:rPr>
                <w:rFonts w:eastAsia="Times New Roman" w:cs="Arial"/>
                <w:color w:val="000000"/>
                <w:lang w:val="es-ES_tradnl" w:eastAsia="es-CO"/>
              </w:rPr>
            </w:pPr>
            <w:r>
              <w:rPr>
                <w:rFonts w:eastAsia="Times New Roman" w:cs="Arial"/>
                <w:color w:val="000000"/>
                <w:lang w:eastAsia="es-CO"/>
              </w:rPr>
              <w:lastRenderedPageBreak/>
              <w:t>Ciudad Inteligente</w:t>
            </w:r>
          </w:p>
        </w:tc>
        <w:tc>
          <w:tcPr>
            <w:tcW w:w="1480" w:type="dxa"/>
          </w:tcPr>
          <w:p w14:paraId="4A66A19B" w14:textId="37FF0D46"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3C882885" w14:textId="21BBAB41" w:rsidTr="00F628D9">
        <w:trPr>
          <w:trHeight w:val="828"/>
        </w:trPr>
        <w:tc>
          <w:tcPr>
            <w:tcW w:w="1912" w:type="dxa"/>
            <w:hideMark/>
          </w:tcPr>
          <w:p w14:paraId="2586DCF5" w14:textId="79227AD6"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21</w:t>
            </w:r>
          </w:p>
        </w:tc>
        <w:tc>
          <w:tcPr>
            <w:tcW w:w="1627" w:type="dxa"/>
            <w:hideMark/>
          </w:tcPr>
          <w:p w14:paraId="0005FCDD"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Microzonificación</w:t>
            </w:r>
          </w:p>
        </w:tc>
        <w:tc>
          <w:tcPr>
            <w:tcW w:w="2918" w:type="dxa"/>
            <w:hideMark/>
          </w:tcPr>
          <w:p w14:paraId="00C26422"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Realizar los procesos de integración entre SIGMA y la base de datos de diseño, de forma tal que permita generar este tipo de mapas de microzonificación y a su vez que se actualice automáticamente cada vez que se ingrese un apique al sistema.</w:t>
            </w:r>
          </w:p>
        </w:tc>
        <w:tc>
          <w:tcPr>
            <w:tcW w:w="1415" w:type="dxa"/>
          </w:tcPr>
          <w:p w14:paraId="24466CFE" w14:textId="7FD7419B"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37A5926A" w14:textId="40B2BE97"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7FB5DCF4" w14:textId="022DBA57" w:rsidTr="00F628D9">
        <w:trPr>
          <w:trHeight w:val="510"/>
        </w:trPr>
        <w:tc>
          <w:tcPr>
            <w:tcW w:w="1912" w:type="dxa"/>
            <w:hideMark/>
          </w:tcPr>
          <w:p w14:paraId="4E875857" w14:textId="3EEF0679"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22</w:t>
            </w:r>
          </w:p>
        </w:tc>
        <w:tc>
          <w:tcPr>
            <w:tcW w:w="1627" w:type="dxa"/>
            <w:hideMark/>
          </w:tcPr>
          <w:p w14:paraId="08C986B3"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Obra terminada</w:t>
            </w:r>
          </w:p>
        </w:tc>
        <w:tc>
          <w:tcPr>
            <w:tcW w:w="2918" w:type="dxa"/>
            <w:hideMark/>
          </w:tcPr>
          <w:p w14:paraId="36413C5F"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Implementación del módulo de seguimiento y supervisión de las obras realizadas por la Entidad, de conformidad con las siguientes variables: el índice de regularidad internacional (IRI), el ahuellamiento, el coeficiente de fricción, macro textura, deflexión, número estructural, entre otros; y variables durante la intervención, como por ejemplo, el número de capas instaladas, sus espesores, tipos de material de capas, sistemas de drenaje, entre otros.</w:t>
            </w:r>
          </w:p>
        </w:tc>
        <w:tc>
          <w:tcPr>
            <w:tcW w:w="1415" w:type="dxa"/>
          </w:tcPr>
          <w:p w14:paraId="6BADBBF8" w14:textId="341FC6CD"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2F5246EA" w14:textId="276869C0"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39140A9D" w14:textId="56D48135" w:rsidTr="00F628D9">
        <w:trPr>
          <w:trHeight w:val="1380"/>
        </w:trPr>
        <w:tc>
          <w:tcPr>
            <w:tcW w:w="1912" w:type="dxa"/>
          </w:tcPr>
          <w:p w14:paraId="7DEA4083" w14:textId="1D060EF2" w:rsidR="00F628D9" w:rsidRPr="002F798D" w:rsidRDefault="00F628D9" w:rsidP="002F798D">
            <w:pPr>
              <w:rPr>
                <w:rFonts w:eastAsia="Times New Roman" w:cs="Arial"/>
                <w:color w:val="000000"/>
                <w:lang w:val="es-ES_tradnl" w:eastAsia="es-CO"/>
              </w:rPr>
            </w:pPr>
            <w:r w:rsidRPr="00EE648A">
              <w:rPr>
                <w:rFonts w:eastAsia="Times New Roman" w:cs="Arial"/>
                <w:b/>
                <w:bCs/>
                <w:color w:val="000000"/>
                <w:lang w:val="es-ES_tradnl" w:eastAsia="es-CO"/>
              </w:rPr>
              <w:t>PROY_SIS_</w:t>
            </w:r>
            <w:r>
              <w:rPr>
                <w:rFonts w:eastAsia="Times New Roman" w:cs="Arial"/>
                <w:b/>
                <w:bCs/>
                <w:color w:val="000000"/>
                <w:lang w:val="es-ES_tradnl" w:eastAsia="es-CO"/>
              </w:rPr>
              <w:t>23</w:t>
            </w:r>
          </w:p>
        </w:tc>
        <w:tc>
          <w:tcPr>
            <w:tcW w:w="1627" w:type="dxa"/>
          </w:tcPr>
          <w:p w14:paraId="591E3CD7" w14:textId="78D0B2DF" w:rsidR="00F628D9" w:rsidRPr="002F798D" w:rsidRDefault="00F628D9" w:rsidP="002F798D">
            <w:pPr>
              <w:rPr>
                <w:rFonts w:eastAsia="Times New Roman" w:cs="Arial"/>
                <w:color w:val="000000"/>
                <w:lang w:val="es-ES_tradnl" w:eastAsia="es-CO"/>
              </w:rPr>
            </w:pPr>
            <w:r w:rsidRPr="009D2538">
              <w:rPr>
                <w:rFonts w:eastAsia="Times New Roman" w:cs="Arial"/>
                <w:color w:val="000000"/>
                <w:lang w:val="es-ES_tradnl" w:eastAsia="es-CO"/>
              </w:rPr>
              <w:t>Implementación de la política de almacenamiento digital</w:t>
            </w:r>
          </w:p>
        </w:tc>
        <w:tc>
          <w:tcPr>
            <w:tcW w:w="2918" w:type="dxa"/>
          </w:tcPr>
          <w:p w14:paraId="7810D6F9" w14:textId="51A6CF75" w:rsidR="00F628D9" w:rsidRPr="002F798D" w:rsidRDefault="00F628D9" w:rsidP="002F798D">
            <w:pPr>
              <w:rPr>
                <w:rFonts w:eastAsia="Times New Roman" w:cs="Arial"/>
                <w:color w:val="000000"/>
                <w:lang w:val="es-ES_tradnl" w:eastAsia="es-CO"/>
              </w:rPr>
            </w:pPr>
            <w:r w:rsidRPr="00967BF2">
              <w:rPr>
                <w:rFonts w:eastAsia="Times New Roman" w:cs="Arial"/>
                <w:color w:val="000000"/>
                <w:lang w:val="es-ES_tradnl" w:eastAsia="es-CO"/>
              </w:rPr>
              <w:t>Teniendo en cuenta que los datos con el activo más valioso de la Entidad se debe definir una adecuada política de almacenamiento y así generar una cultura organizacional para mantener una administración adecuada de la misma y garantizar la correcta gestión</w:t>
            </w:r>
            <w:r>
              <w:rPr>
                <w:rFonts w:eastAsia="Times New Roman" w:cs="Arial"/>
                <w:color w:val="000000"/>
                <w:lang w:val="es-ES_tradnl" w:eastAsia="es-CO"/>
              </w:rPr>
              <w:t>.</w:t>
            </w:r>
          </w:p>
        </w:tc>
        <w:tc>
          <w:tcPr>
            <w:tcW w:w="1415" w:type="dxa"/>
          </w:tcPr>
          <w:p w14:paraId="6DB0506F" w14:textId="79F7DE30" w:rsidR="00F628D9" w:rsidRDefault="007F08B5" w:rsidP="002F798D">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316DB20F" w14:textId="5357E31A" w:rsidR="00F628D9" w:rsidRPr="00967BF2"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bl>
    <w:p w14:paraId="30682F69" w14:textId="16AF1E94" w:rsidR="000E19C4" w:rsidRPr="00696EF9" w:rsidRDefault="000A4ED6" w:rsidP="000E19C4">
      <w:pPr>
        <w:pStyle w:val="Ttulo2"/>
      </w:pPr>
      <w:bookmarkStart w:id="114" w:name="_Toc189203354"/>
      <w:r w:rsidRPr="25EF6095">
        <w:lastRenderedPageBreak/>
        <w:t xml:space="preserve">Catálogo </w:t>
      </w:r>
      <w:r>
        <w:t>d</w:t>
      </w:r>
      <w:r w:rsidRPr="25EF6095">
        <w:t xml:space="preserve">e Iniciativas </w:t>
      </w:r>
      <w:r>
        <w:t>de Infraestructura de TI</w:t>
      </w:r>
      <w:bookmarkEnd w:id="114"/>
    </w:p>
    <w:tbl>
      <w:tblPr>
        <w:tblStyle w:val="Tablaconcuadrcula"/>
        <w:tblW w:w="5000" w:type="pct"/>
        <w:tblLook w:val="04A0" w:firstRow="1" w:lastRow="0" w:firstColumn="1" w:lastColumn="0" w:noHBand="0" w:noVBand="1"/>
      </w:tblPr>
      <w:tblGrid>
        <w:gridCol w:w="1525"/>
        <w:gridCol w:w="1831"/>
        <w:gridCol w:w="3350"/>
        <w:gridCol w:w="1219"/>
        <w:gridCol w:w="1427"/>
      </w:tblGrid>
      <w:tr w:rsidR="006157E9" w:rsidRPr="005B0980" w14:paraId="413C2EDE" w14:textId="05092861" w:rsidTr="006157E9">
        <w:trPr>
          <w:trHeight w:val="288"/>
          <w:tblHeader/>
        </w:trPr>
        <w:tc>
          <w:tcPr>
            <w:tcW w:w="815" w:type="pct"/>
            <w:shd w:val="clear" w:color="auto" w:fill="ADB450"/>
            <w:vAlign w:val="center"/>
            <w:hideMark/>
          </w:tcPr>
          <w:p w14:paraId="73EF147D" w14:textId="77777777" w:rsidR="006157E9" w:rsidRPr="005B0980" w:rsidRDefault="006157E9" w:rsidP="00A77BD1">
            <w:pPr>
              <w:jc w:val="center"/>
              <w:rPr>
                <w:rFonts w:eastAsia="Times New Roman" w:cs="Arial"/>
                <w:b/>
                <w:bCs/>
                <w:color w:val="FFFFFF" w:themeColor="background1"/>
                <w:lang w:val="es-CO" w:eastAsia="es-CO"/>
              </w:rPr>
            </w:pPr>
            <w:r w:rsidRPr="005B0980">
              <w:rPr>
                <w:rFonts w:eastAsia="Times New Roman" w:cs="Arial"/>
                <w:b/>
                <w:bCs/>
                <w:color w:val="FFFFFF" w:themeColor="background1"/>
                <w:lang w:val="es-ES_tradnl" w:eastAsia="es-CO"/>
              </w:rPr>
              <w:t>ID</w:t>
            </w:r>
          </w:p>
        </w:tc>
        <w:tc>
          <w:tcPr>
            <w:tcW w:w="979" w:type="pct"/>
            <w:shd w:val="clear" w:color="auto" w:fill="ADB450"/>
            <w:vAlign w:val="center"/>
            <w:hideMark/>
          </w:tcPr>
          <w:p w14:paraId="35F1FEF0" w14:textId="77777777" w:rsidR="006157E9" w:rsidRPr="005B0980" w:rsidRDefault="006157E9" w:rsidP="00A77BD1">
            <w:pPr>
              <w:jc w:val="center"/>
              <w:rPr>
                <w:rFonts w:eastAsia="Times New Roman" w:cs="Arial"/>
                <w:b/>
                <w:bCs/>
                <w:color w:val="FFFFFF" w:themeColor="background1"/>
                <w:lang w:val="es-CO" w:eastAsia="es-CO"/>
              </w:rPr>
            </w:pPr>
            <w:r w:rsidRPr="005B0980">
              <w:rPr>
                <w:rFonts w:eastAsia="Times New Roman" w:cs="Arial"/>
                <w:b/>
                <w:bCs/>
                <w:color w:val="FFFFFF" w:themeColor="background1"/>
                <w:lang w:val="es-ES_tradnl" w:eastAsia="es-CO"/>
              </w:rPr>
              <w:t>PROGRAMA DE INICIATIVAS</w:t>
            </w:r>
          </w:p>
        </w:tc>
        <w:tc>
          <w:tcPr>
            <w:tcW w:w="1880" w:type="pct"/>
            <w:shd w:val="clear" w:color="auto" w:fill="ADB450"/>
            <w:vAlign w:val="center"/>
            <w:hideMark/>
          </w:tcPr>
          <w:p w14:paraId="1FCE1D06" w14:textId="77777777" w:rsidR="006157E9" w:rsidRPr="005B0980" w:rsidRDefault="006157E9" w:rsidP="00A77BD1">
            <w:pPr>
              <w:jc w:val="center"/>
              <w:rPr>
                <w:rFonts w:eastAsia="Times New Roman" w:cs="Arial"/>
                <w:b/>
                <w:bCs/>
                <w:color w:val="FFFFFF" w:themeColor="background1"/>
                <w:lang w:val="es-CO" w:eastAsia="es-CO"/>
              </w:rPr>
            </w:pPr>
            <w:r w:rsidRPr="005B0980">
              <w:rPr>
                <w:rFonts w:eastAsia="Times New Roman" w:cs="Arial"/>
                <w:b/>
                <w:bCs/>
                <w:color w:val="FFFFFF" w:themeColor="background1"/>
                <w:lang w:val="es-ES_tradnl" w:eastAsia="es-CO"/>
              </w:rPr>
              <w:t>DESCRIPCIÓN</w:t>
            </w:r>
          </w:p>
        </w:tc>
        <w:tc>
          <w:tcPr>
            <w:tcW w:w="562" w:type="pct"/>
            <w:shd w:val="clear" w:color="auto" w:fill="ADB450"/>
          </w:tcPr>
          <w:p w14:paraId="5222C6FB" w14:textId="2CE96E0C" w:rsidR="006157E9" w:rsidRPr="005B0980" w:rsidRDefault="006157E9" w:rsidP="005C18AF">
            <w:pPr>
              <w:jc w:val="center"/>
              <w:rPr>
                <w:rFonts w:eastAsia="Times New Roman" w:cs="Arial"/>
                <w:b/>
                <w:bCs/>
                <w:color w:val="FFFFFF" w:themeColor="background1"/>
                <w:lang w:val="es-ES_tradnl" w:eastAsia="es-CO"/>
              </w:rPr>
            </w:pPr>
            <w:r>
              <w:rPr>
                <w:rFonts w:eastAsia="Times New Roman" w:cs="Arial"/>
                <w:b/>
                <w:bCs/>
                <w:color w:val="FFFFFF" w:themeColor="background1"/>
                <w:lang w:val="es-ES_tradnl" w:eastAsia="es-CO"/>
              </w:rPr>
              <w:t>LÍNEA DE ACCIÓN</w:t>
            </w:r>
          </w:p>
        </w:tc>
        <w:tc>
          <w:tcPr>
            <w:tcW w:w="763" w:type="pct"/>
            <w:shd w:val="clear" w:color="auto" w:fill="ADB450"/>
            <w:vAlign w:val="center"/>
          </w:tcPr>
          <w:p w14:paraId="4B5EC085" w14:textId="72235FE5" w:rsidR="006157E9" w:rsidRPr="005B0980" w:rsidRDefault="006157E9" w:rsidP="005C18AF">
            <w:pPr>
              <w:jc w:val="center"/>
              <w:rPr>
                <w:rFonts w:eastAsia="Times New Roman" w:cs="Arial"/>
                <w:b/>
                <w:bCs/>
                <w:color w:val="FFFFFF" w:themeColor="background1"/>
                <w:lang w:val="es-ES_tradnl" w:eastAsia="es-CO"/>
              </w:rPr>
            </w:pPr>
            <w:r w:rsidRPr="005B0980">
              <w:rPr>
                <w:rFonts w:eastAsia="Times New Roman" w:cs="Arial"/>
                <w:b/>
                <w:bCs/>
                <w:color w:val="FFFFFF" w:themeColor="background1"/>
                <w:lang w:val="es-ES_tradnl" w:eastAsia="es-CO"/>
              </w:rPr>
              <w:t>ESTADO</w:t>
            </w:r>
          </w:p>
        </w:tc>
      </w:tr>
      <w:tr w:rsidR="006157E9" w:rsidRPr="002F798D" w14:paraId="6A1C1016" w14:textId="56D97FD2" w:rsidTr="006157E9">
        <w:trPr>
          <w:trHeight w:val="288"/>
        </w:trPr>
        <w:tc>
          <w:tcPr>
            <w:tcW w:w="815" w:type="pct"/>
          </w:tcPr>
          <w:p w14:paraId="4A7F6CFD" w14:textId="64EDB14A" w:rsidR="006157E9" w:rsidRPr="00B0305A" w:rsidRDefault="006157E9" w:rsidP="00B0305A">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01</w:t>
            </w:r>
          </w:p>
        </w:tc>
        <w:tc>
          <w:tcPr>
            <w:tcW w:w="979" w:type="pct"/>
          </w:tcPr>
          <w:p w14:paraId="1585134F" w14:textId="764E76D7" w:rsidR="006157E9" w:rsidRPr="00B0305A" w:rsidRDefault="006157E9" w:rsidP="00B0305A">
            <w:pPr>
              <w:rPr>
                <w:rFonts w:eastAsia="Times New Roman" w:cs="Arial"/>
                <w:color w:val="000000"/>
                <w:lang w:val="es-ES_tradnl" w:eastAsia="es-CO"/>
              </w:rPr>
            </w:pPr>
            <w:r w:rsidRPr="00A77BD1">
              <w:rPr>
                <w:rFonts w:eastAsia="Times New Roman" w:cs="Arial"/>
                <w:color w:val="000000"/>
                <w:lang w:val="es-ES_tradnl" w:eastAsia="es-CO"/>
              </w:rPr>
              <w:t>Definir e implementar el procedimiento de gestión de problemas</w:t>
            </w:r>
          </w:p>
        </w:tc>
        <w:tc>
          <w:tcPr>
            <w:tcW w:w="1880" w:type="pct"/>
          </w:tcPr>
          <w:p w14:paraId="2D4278AB" w14:textId="5D2A2A3C" w:rsidR="006157E9" w:rsidRPr="00B0305A" w:rsidRDefault="006157E9" w:rsidP="00B0305A">
            <w:pPr>
              <w:rPr>
                <w:rFonts w:eastAsia="Times New Roman" w:cs="Arial"/>
                <w:color w:val="000000"/>
                <w:lang w:val="es-ES_tradnl" w:eastAsia="es-CO"/>
              </w:rPr>
            </w:pPr>
            <w:r w:rsidRPr="002A1DFC">
              <w:rPr>
                <w:rFonts w:eastAsia="Calibri" w:cstheme="minorHAnsi"/>
              </w:rPr>
              <w:t xml:space="preserve">Definir e implementar </w:t>
            </w:r>
            <w:r>
              <w:rPr>
                <w:rFonts w:eastAsia="Calibri" w:cstheme="minorHAnsi"/>
              </w:rPr>
              <w:t xml:space="preserve">los mecanismos y el </w:t>
            </w:r>
            <w:r w:rsidRPr="002A1DFC">
              <w:rPr>
                <w:rFonts w:eastAsia="Calibri" w:cstheme="minorHAnsi"/>
              </w:rPr>
              <w:t>procedimiento</w:t>
            </w:r>
            <w:r>
              <w:rPr>
                <w:rFonts w:eastAsia="Calibri" w:cstheme="minorHAnsi"/>
              </w:rPr>
              <w:t xml:space="preserve"> necesario para</w:t>
            </w:r>
            <w:r w:rsidRPr="002A1DFC">
              <w:rPr>
                <w:rFonts w:eastAsia="Calibri" w:cstheme="minorHAnsi"/>
              </w:rPr>
              <w:t xml:space="preserve"> </w:t>
            </w:r>
            <w:r>
              <w:rPr>
                <w:rFonts w:eastAsia="Calibri" w:cstheme="minorHAnsi"/>
              </w:rPr>
              <w:t xml:space="preserve">la </w:t>
            </w:r>
            <w:r w:rsidRPr="002A1DFC">
              <w:rPr>
                <w:rFonts w:eastAsia="Calibri" w:cstheme="minorHAnsi"/>
              </w:rPr>
              <w:t>gestión de problemas</w:t>
            </w:r>
            <w:r>
              <w:rPr>
                <w:rFonts w:eastAsia="Calibri" w:cstheme="minorHAnsi"/>
              </w:rPr>
              <w:t xml:space="preserve"> de TI</w:t>
            </w:r>
            <w:r w:rsidRPr="002A1DFC">
              <w:rPr>
                <w:rFonts w:eastAsia="Calibri" w:cstheme="minorHAnsi"/>
              </w:rPr>
              <w:t xml:space="preserve">. Este procedimiento debe establecer </w:t>
            </w:r>
            <w:r>
              <w:rPr>
                <w:rFonts w:eastAsia="Calibri" w:cstheme="minorHAnsi"/>
              </w:rPr>
              <w:t xml:space="preserve">las acciones </w:t>
            </w:r>
            <w:r w:rsidRPr="002A1DFC">
              <w:rPr>
                <w:rFonts w:eastAsia="Calibri" w:cstheme="minorHAnsi"/>
              </w:rPr>
              <w:t>para identificar, registrar, analizar, investigar, resolver y cerrar los problemas de TI</w:t>
            </w:r>
            <w:r>
              <w:rPr>
                <w:rFonts w:eastAsia="Calibri" w:cstheme="minorHAnsi"/>
              </w:rPr>
              <w:t xml:space="preserve">; adicionalmente, debe estar articulado </w:t>
            </w:r>
            <w:r w:rsidRPr="00231F71">
              <w:rPr>
                <w:rFonts w:eastAsia="Calibri" w:cstheme="minorHAnsi"/>
              </w:rPr>
              <w:t xml:space="preserve">con los demás procedimientos de </w:t>
            </w:r>
            <w:r>
              <w:rPr>
                <w:rFonts w:eastAsia="Calibri" w:cstheme="minorHAnsi"/>
              </w:rPr>
              <w:t xml:space="preserve">la </w:t>
            </w:r>
            <w:r w:rsidRPr="00231F71">
              <w:rPr>
                <w:rFonts w:eastAsia="Calibri" w:cstheme="minorHAnsi"/>
              </w:rPr>
              <w:t>gestión de servicios tecnológicos.</w:t>
            </w:r>
          </w:p>
        </w:tc>
        <w:tc>
          <w:tcPr>
            <w:tcW w:w="562" w:type="pct"/>
          </w:tcPr>
          <w:p w14:paraId="46E1C11B" w14:textId="1743B6E5" w:rsidR="006157E9" w:rsidRDefault="00E3011A" w:rsidP="00B0305A">
            <w:pPr>
              <w:rPr>
                <w:rFonts w:eastAsia="Calibri" w:cstheme="minorHAnsi"/>
              </w:rPr>
            </w:pPr>
            <w:r>
              <w:rPr>
                <w:rFonts w:eastAsia="Calibri" w:cstheme="minorHAnsi"/>
              </w:rPr>
              <w:t>Seguridad Digital</w:t>
            </w:r>
          </w:p>
        </w:tc>
        <w:tc>
          <w:tcPr>
            <w:tcW w:w="763" w:type="pct"/>
          </w:tcPr>
          <w:p w14:paraId="71096C6F" w14:textId="23AD3548" w:rsidR="006157E9" w:rsidRPr="002A1DFC" w:rsidRDefault="006157E9" w:rsidP="00B0305A">
            <w:pPr>
              <w:rPr>
                <w:rFonts w:eastAsia="Calibri" w:cstheme="minorHAnsi"/>
              </w:rPr>
            </w:pPr>
            <w:r>
              <w:rPr>
                <w:rFonts w:eastAsia="Calibri" w:cstheme="minorHAnsi"/>
              </w:rPr>
              <w:t>Finalizado</w:t>
            </w:r>
          </w:p>
        </w:tc>
      </w:tr>
      <w:tr w:rsidR="006157E9" w:rsidRPr="002F798D" w14:paraId="4CFDBA3A" w14:textId="0682B578" w:rsidTr="006157E9">
        <w:trPr>
          <w:trHeight w:val="288"/>
        </w:trPr>
        <w:tc>
          <w:tcPr>
            <w:tcW w:w="815" w:type="pct"/>
          </w:tcPr>
          <w:p w14:paraId="4F535171" w14:textId="2FF00C70"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02</w:t>
            </w:r>
          </w:p>
        </w:tc>
        <w:tc>
          <w:tcPr>
            <w:tcW w:w="979" w:type="pct"/>
          </w:tcPr>
          <w:p w14:paraId="4A682CC0" w14:textId="277579FC" w:rsidR="006157E9" w:rsidRPr="00A77BD1" w:rsidRDefault="006157E9" w:rsidP="00A77BD1">
            <w:pPr>
              <w:rPr>
                <w:rFonts w:eastAsia="Times New Roman" w:cs="Arial"/>
                <w:color w:val="000000"/>
                <w:lang w:val="es-ES_tradnl" w:eastAsia="es-CO"/>
              </w:rPr>
            </w:pPr>
            <w:r w:rsidRPr="00A77BD1">
              <w:rPr>
                <w:rFonts w:eastAsia="Times New Roman" w:cs="Arial"/>
                <w:color w:val="000000"/>
                <w:lang w:val="es-ES_tradnl" w:eastAsia="es-CO"/>
              </w:rPr>
              <w:t>Estabilización del ecosistema de seguridad perimetral en sedes operativa y producción</w:t>
            </w:r>
          </w:p>
        </w:tc>
        <w:tc>
          <w:tcPr>
            <w:tcW w:w="1880" w:type="pct"/>
          </w:tcPr>
          <w:p w14:paraId="19898D48" w14:textId="30F2C41A" w:rsidR="006157E9" w:rsidRPr="00A77BD1" w:rsidRDefault="006157E9" w:rsidP="00A77BD1">
            <w:pPr>
              <w:rPr>
                <w:rFonts w:eastAsia="Times New Roman" w:cs="Arial"/>
                <w:color w:val="000000"/>
                <w:lang w:eastAsia="es-CO"/>
              </w:rPr>
            </w:pPr>
            <w:r w:rsidRPr="21C7E0A9">
              <w:rPr>
                <w:rFonts w:eastAsia="Times New Roman" w:cs="Arial"/>
                <w:color w:val="000000" w:themeColor="text1"/>
                <w:lang w:eastAsia="es-CO"/>
              </w:rPr>
              <w:t xml:space="preserve">Implementar un esquema de alta disponibilidad mediante la adquisición de 2 Equipos de Seguridad para la sede operativa y 2 Equipos de Seguridad para la sede de producción que permita proteger la información de los usuarios de las sedes que utilizan el servicio de Internet y que a su vez protegerán toda la información que se gestiona en los servidores </w:t>
            </w:r>
            <w:proofErr w:type="spellStart"/>
            <w:r w:rsidRPr="21C7E0A9">
              <w:rPr>
                <w:rFonts w:eastAsia="Times New Roman" w:cs="Arial"/>
                <w:color w:val="000000" w:themeColor="text1"/>
                <w:lang w:eastAsia="es-CO"/>
              </w:rPr>
              <w:t>OnPremise</w:t>
            </w:r>
            <w:proofErr w:type="spellEnd"/>
            <w:r w:rsidRPr="21C7E0A9">
              <w:rPr>
                <w:rFonts w:eastAsia="Times New Roman" w:cs="Arial"/>
                <w:color w:val="000000" w:themeColor="text1"/>
                <w:lang w:eastAsia="es-CO"/>
              </w:rPr>
              <w:t>.</w:t>
            </w:r>
          </w:p>
        </w:tc>
        <w:tc>
          <w:tcPr>
            <w:tcW w:w="562" w:type="pct"/>
          </w:tcPr>
          <w:p w14:paraId="024FE223" w14:textId="6D6FF14E" w:rsidR="006157E9" w:rsidRDefault="00421383" w:rsidP="00A77BD1">
            <w:pPr>
              <w:rPr>
                <w:rFonts w:eastAsia="Times New Roman" w:cs="Arial"/>
                <w:color w:val="000000" w:themeColor="text1"/>
                <w:lang w:eastAsia="es-CO"/>
              </w:rPr>
            </w:pPr>
            <w:r>
              <w:rPr>
                <w:rFonts w:eastAsia="Calibri" w:cstheme="minorHAnsi"/>
              </w:rPr>
              <w:t>Seguridad Digital</w:t>
            </w:r>
          </w:p>
        </w:tc>
        <w:tc>
          <w:tcPr>
            <w:tcW w:w="763" w:type="pct"/>
          </w:tcPr>
          <w:p w14:paraId="5F78729E" w14:textId="39E0DB75" w:rsidR="006157E9" w:rsidRPr="21C7E0A9" w:rsidRDefault="006157E9" w:rsidP="00A77BD1">
            <w:pPr>
              <w:rPr>
                <w:rFonts w:eastAsia="Times New Roman" w:cs="Arial"/>
                <w:color w:val="000000" w:themeColor="text1"/>
                <w:lang w:eastAsia="es-CO"/>
              </w:rPr>
            </w:pPr>
            <w:r>
              <w:rPr>
                <w:rFonts w:eastAsia="Times New Roman" w:cs="Arial"/>
                <w:color w:val="000000" w:themeColor="text1"/>
                <w:lang w:eastAsia="es-CO"/>
              </w:rPr>
              <w:t>Finalizado</w:t>
            </w:r>
          </w:p>
        </w:tc>
      </w:tr>
      <w:tr w:rsidR="006157E9" w:rsidRPr="002F798D" w14:paraId="1D58719F" w14:textId="720E22D8" w:rsidTr="006157E9">
        <w:trPr>
          <w:trHeight w:val="288"/>
        </w:trPr>
        <w:tc>
          <w:tcPr>
            <w:tcW w:w="815" w:type="pct"/>
          </w:tcPr>
          <w:p w14:paraId="3109C267" w14:textId="0F7A2360"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03</w:t>
            </w:r>
          </w:p>
        </w:tc>
        <w:tc>
          <w:tcPr>
            <w:tcW w:w="979" w:type="pct"/>
          </w:tcPr>
          <w:p w14:paraId="5E73C4AE" w14:textId="239C947C" w:rsidR="006157E9" w:rsidRPr="00A77BD1" w:rsidRDefault="006157E9" w:rsidP="27D4630B">
            <w:pPr>
              <w:rPr>
                <w:rFonts w:eastAsia="Times New Roman" w:cs="Arial"/>
                <w:color w:val="000000"/>
                <w:lang w:eastAsia="es-CO"/>
              </w:rPr>
            </w:pPr>
            <w:r w:rsidRPr="27D4630B">
              <w:rPr>
                <w:rFonts w:eastAsia="Times New Roman" w:cs="Arial"/>
                <w:color w:val="000000" w:themeColor="text1"/>
                <w:lang w:eastAsia="es-CO"/>
              </w:rPr>
              <w:t xml:space="preserve">Implementación </w:t>
            </w:r>
            <w:proofErr w:type="spellStart"/>
            <w:r w:rsidRPr="27D4630B">
              <w:rPr>
                <w:rFonts w:eastAsia="Times New Roman" w:cs="Arial"/>
                <w:color w:val="000000" w:themeColor="text1"/>
                <w:lang w:eastAsia="es-CO"/>
              </w:rPr>
              <w:t>networking</w:t>
            </w:r>
            <w:proofErr w:type="spellEnd"/>
            <w:r w:rsidRPr="27D4630B">
              <w:rPr>
                <w:rFonts w:eastAsia="Times New Roman" w:cs="Arial"/>
                <w:color w:val="000000" w:themeColor="text1"/>
                <w:lang w:eastAsia="es-CO"/>
              </w:rPr>
              <w:t xml:space="preserve"> </w:t>
            </w:r>
            <w:proofErr w:type="spellStart"/>
            <w:r w:rsidRPr="27D4630B">
              <w:rPr>
                <w:rFonts w:eastAsia="Times New Roman" w:cs="Arial"/>
                <w:color w:val="000000" w:themeColor="text1"/>
                <w:lang w:eastAsia="es-CO"/>
              </w:rPr>
              <w:t>onpremise</w:t>
            </w:r>
            <w:proofErr w:type="spellEnd"/>
          </w:p>
        </w:tc>
        <w:tc>
          <w:tcPr>
            <w:tcW w:w="1880" w:type="pct"/>
          </w:tcPr>
          <w:p w14:paraId="1A4D2A32" w14:textId="190FF2EC" w:rsidR="006157E9" w:rsidRPr="00A77BD1" w:rsidRDefault="006157E9" w:rsidP="00A77BD1">
            <w:pPr>
              <w:rPr>
                <w:rFonts w:eastAsia="Times New Roman" w:cs="Arial"/>
                <w:color w:val="000000"/>
                <w:lang w:eastAsia="es-CO"/>
              </w:rPr>
            </w:pPr>
            <w:r w:rsidRPr="201CCDAF">
              <w:rPr>
                <w:rFonts w:eastAsia="Times New Roman" w:cs="Arial"/>
                <w:color w:val="000000" w:themeColor="text1"/>
                <w:lang w:eastAsia="es-CO"/>
              </w:rPr>
              <w:t>Implementar un esquema de Red con equipos propios que permitan gestionar los servicios de conectividad interna sin la intermediación de terceros, lo que aumentara los niveles de seguridad y disponibilidad de los servicios de Red.</w:t>
            </w:r>
            <w:r>
              <w:rPr>
                <w:rFonts w:eastAsia="Times New Roman" w:cs="Arial"/>
                <w:color w:val="000000" w:themeColor="text1"/>
                <w:lang w:eastAsia="es-CO"/>
              </w:rPr>
              <w:t xml:space="preserve"> </w:t>
            </w:r>
          </w:p>
        </w:tc>
        <w:tc>
          <w:tcPr>
            <w:tcW w:w="562" w:type="pct"/>
          </w:tcPr>
          <w:p w14:paraId="069A6FF0" w14:textId="19E075AC" w:rsidR="006157E9" w:rsidRDefault="00421383" w:rsidP="00A77BD1">
            <w:pPr>
              <w:rPr>
                <w:rFonts w:eastAsia="Times New Roman" w:cs="Arial"/>
                <w:color w:val="000000" w:themeColor="text1"/>
                <w:lang w:eastAsia="es-CO"/>
              </w:rPr>
            </w:pPr>
            <w:r>
              <w:rPr>
                <w:rFonts w:eastAsia="Calibri" w:cstheme="minorHAnsi"/>
              </w:rPr>
              <w:t>Seguridad Digital</w:t>
            </w:r>
          </w:p>
        </w:tc>
        <w:tc>
          <w:tcPr>
            <w:tcW w:w="763" w:type="pct"/>
          </w:tcPr>
          <w:p w14:paraId="235BA5F1" w14:textId="444E3029" w:rsidR="006157E9" w:rsidRPr="201CCDAF" w:rsidRDefault="006157E9" w:rsidP="00A77BD1">
            <w:pPr>
              <w:rPr>
                <w:rFonts w:eastAsia="Times New Roman" w:cs="Arial"/>
                <w:color w:val="000000" w:themeColor="text1"/>
                <w:lang w:eastAsia="es-CO"/>
              </w:rPr>
            </w:pPr>
            <w:r>
              <w:rPr>
                <w:rFonts w:eastAsia="Times New Roman" w:cs="Arial"/>
                <w:color w:val="000000" w:themeColor="text1"/>
                <w:lang w:eastAsia="es-CO"/>
              </w:rPr>
              <w:t>Finalizado</w:t>
            </w:r>
          </w:p>
        </w:tc>
      </w:tr>
      <w:tr w:rsidR="006157E9" w:rsidRPr="002F798D" w14:paraId="7467F428" w14:textId="2AC24E29" w:rsidTr="006157E9">
        <w:trPr>
          <w:trHeight w:val="288"/>
        </w:trPr>
        <w:tc>
          <w:tcPr>
            <w:tcW w:w="815" w:type="pct"/>
          </w:tcPr>
          <w:p w14:paraId="0F3BE442" w14:textId="3F8AF08B"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04</w:t>
            </w:r>
          </w:p>
        </w:tc>
        <w:tc>
          <w:tcPr>
            <w:tcW w:w="979" w:type="pct"/>
          </w:tcPr>
          <w:p w14:paraId="07B07439" w14:textId="1F90351B" w:rsidR="006157E9" w:rsidRPr="00687C05" w:rsidRDefault="006157E9" w:rsidP="27D4630B">
            <w:pPr>
              <w:rPr>
                <w:rFonts w:eastAsia="Times New Roman" w:cs="Arial"/>
                <w:color w:val="000000"/>
                <w:lang w:eastAsia="es-CO"/>
              </w:rPr>
            </w:pPr>
            <w:r w:rsidRPr="27D4630B">
              <w:rPr>
                <w:rFonts w:eastAsia="Times New Roman" w:cs="Arial"/>
                <w:color w:val="000000" w:themeColor="text1"/>
                <w:lang w:eastAsia="es-CO"/>
              </w:rPr>
              <w:t xml:space="preserve">Implementación plataforma continuidad tecnológica para almacenamiento de información </w:t>
            </w:r>
            <w:proofErr w:type="spellStart"/>
            <w:r w:rsidRPr="27D4630B">
              <w:rPr>
                <w:rFonts w:eastAsia="Times New Roman" w:cs="Arial"/>
                <w:color w:val="000000" w:themeColor="text1"/>
                <w:lang w:eastAsia="es-CO"/>
              </w:rPr>
              <w:t>onpremise</w:t>
            </w:r>
            <w:proofErr w:type="spellEnd"/>
          </w:p>
        </w:tc>
        <w:tc>
          <w:tcPr>
            <w:tcW w:w="1880" w:type="pct"/>
          </w:tcPr>
          <w:p w14:paraId="176763AF" w14:textId="0B77549C" w:rsidR="006157E9" w:rsidRPr="00A77BD1" w:rsidRDefault="006157E9">
            <w:pPr>
              <w:rPr>
                <w:rFonts w:eastAsia="Times New Roman" w:cs="Arial"/>
                <w:color w:val="000000" w:themeColor="text1"/>
                <w:lang w:eastAsia="es-CO"/>
              </w:rPr>
            </w:pPr>
            <w:r w:rsidRPr="1E4522D5">
              <w:rPr>
                <w:rFonts w:eastAsia="Times New Roman" w:cs="Arial"/>
                <w:color w:val="000000" w:themeColor="text1"/>
                <w:lang w:eastAsia="es-CO"/>
              </w:rPr>
              <w:t>Implementar por medio de un nuevo servidor un esquema que permita configurar aplicaciones misionales que funcionen como respaldo en caso de un incidente con los servicios de Nube.</w:t>
            </w:r>
          </w:p>
        </w:tc>
        <w:tc>
          <w:tcPr>
            <w:tcW w:w="562" w:type="pct"/>
          </w:tcPr>
          <w:p w14:paraId="5B07FE56" w14:textId="1BA849CD" w:rsidR="006157E9" w:rsidRDefault="00421383">
            <w:pPr>
              <w:rPr>
                <w:rFonts w:eastAsia="Times New Roman" w:cs="Arial"/>
                <w:color w:val="000000" w:themeColor="text1"/>
                <w:lang w:eastAsia="es-CO"/>
              </w:rPr>
            </w:pPr>
            <w:r>
              <w:rPr>
                <w:rFonts w:eastAsia="Calibri" w:cstheme="minorHAnsi"/>
              </w:rPr>
              <w:t>Seguridad Digital</w:t>
            </w:r>
          </w:p>
        </w:tc>
        <w:tc>
          <w:tcPr>
            <w:tcW w:w="763" w:type="pct"/>
          </w:tcPr>
          <w:p w14:paraId="7B3D4512" w14:textId="25DE44F4" w:rsidR="006157E9" w:rsidRPr="1E4522D5" w:rsidRDefault="006157E9">
            <w:pPr>
              <w:rPr>
                <w:rFonts w:eastAsia="Times New Roman" w:cs="Arial"/>
                <w:color w:val="000000" w:themeColor="text1"/>
                <w:lang w:eastAsia="es-CO"/>
              </w:rPr>
            </w:pPr>
            <w:r>
              <w:rPr>
                <w:rFonts w:eastAsia="Times New Roman" w:cs="Arial"/>
                <w:color w:val="000000" w:themeColor="text1"/>
                <w:lang w:eastAsia="es-CO"/>
              </w:rPr>
              <w:t>Finalizado</w:t>
            </w:r>
          </w:p>
        </w:tc>
      </w:tr>
      <w:tr w:rsidR="006157E9" w:rsidRPr="002F798D" w14:paraId="468C26DD" w14:textId="1E3C28D8" w:rsidTr="006157E9">
        <w:trPr>
          <w:trHeight w:val="288"/>
        </w:trPr>
        <w:tc>
          <w:tcPr>
            <w:tcW w:w="815" w:type="pct"/>
          </w:tcPr>
          <w:p w14:paraId="27855B3F" w14:textId="3E62E355"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05</w:t>
            </w:r>
          </w:p>
        </w:tc>
        <w:tc>
          <w:tcPr>
            <w:tcW w:w="979" w:type="pct"/>
          </w:tcPr>
          <w:p w14:paraId="420A57B4" w14:textId="2895ABDC" w:rsidR="006157E9" w:rsidRPr="00687C05" w:rsidRDefault="006157E9" w:rsidP="00A77BD1">
            <w:pPr>
              <w:rPr>
                <w:rFonts w:eastAsia="Times New Roman" w:cs="Arial"/>
                <w:color w:val="000000"/>
                <w:lang w:val="es-ES_tradnl" w:eastAsia="es-CO"/>
              </w:rPr>
            </w:pPr>
            <w:r w:rsidRPr="00687C05">
              <w:rPr>
                <w:rFonts w:eastAsia="Times New Roman" w:cs="Arial"/>
                <w:color w:val="000000"/>
                <w:lang w:val="es-ES_tradnl" w:eastAsia="es-CO"/>
              </w:rPr>
              <w:t xml:space="preserve">Implementación de centro de datos alterno - </w:t>
            </w:r>
            <w:r w:rsidRPr="00687C05">
              <w:rPr>
                <w:rFonts w:eastAsia="Times New Roman" w:cs="Arial"/>
                <w:color w:val="000000"/>
                <w:lang w:val="es-ES_tradnl" w:eastAsia="es-CO"/>
              </w:rPr>
              <w:lastRenderedPageBreak/>
              <w:t>continuidad tecnológica</w:t>
            </w:r>
          </w:p>
        </w:tc>
        <w:tc>
          <w:tcPr>
            <w:tcW w:w="1880" w:type="pct"/>
          </w:tcPr>
          <w:p w14:paraId="183D0E6B" w14:textId="432BD608" w:rsidR="006157E9" w:rsidRPr="00A77BD1" w:rsidRDefault="006157E9" w:rsidP="4D204338">
            <w:pPr>
              <w:rPr>
                <w:rFonts w:eastAsia="Times New Roman" w:cs="Arial"/>
                <w:color w:val="000000" w:themeColor="text1"/>
                <w:lang w:eastAsia="es-CO"/>
              </w:rPr>
            </w:pPr>
            <w:r w:rsidRPr="7B9F4820">
              <w:rPr>
                <w:rFonts w:eastAsia="Times New Roman" w:cs="Arial"/>
                <w:color w:val="000000" w:themeColor="text1"/>
                <w:lang w:eastAsia="es-CO"/>
              </w:rPr>
              <w:lastRenderedPageBreak/>
              <w:t xml:space="preserve">Adquisición, implementación e instalación de un </w:t>
            </w:r>
            <w:proofErr w:type="spellStart"/>
            <w:r w:rsidRPr="7B9F4820">
              <w:rPr>
                <w:rFonts w:eastAsia="Times New Roman" w:cs="Arial"/>
                <w:color w:val="000000" w:themeColor="text1"/>
                <w:lang w:eastAsia="es-CO"/>
              </w:rPr>
              <w:t>Datacenter</w:t>
            </w:r>
            <w:proofErr w:type="spellEnd"/>
            <w:r w:rsidRPr="7B9F4820">
              <w:rPr>
                <w:rFonts w:eastAsia="Times New Roman" w:cs="Arial"/>
                <w:color w:val="000000" w:themeColor="text1"/>
                <w:lang w:eastAsia="es-CO"/>
              </w:rPr>
              <w:t xml:space="preserve"> móvil que permita ubicar la </w:t>
            </w:r>
            <w:r w:rsidRPr="7B9F4820">
              <w:rPr>
                <w:rFonts w:eastAsia="Times New Roman" w:cs="Arial"/>
                <w:color w:val="000000" w:themeColor="text1"/>
                <w:lang w:eastAsia="es-CO"/>
              </w:rPr>
              <w:lastRenderedPageBreak/>
              <w:t xml:space="preserve">infraestructura tecnológica de almacenamiento de la UAERMV, ya que actualmente no se tiene un </w:t>
            </w:r>
            <w:proofErr w:type="spellStart"/>
            <w:r w:rsidRPr="7B9F4820">
              <w:rPr>
                <w:rFonts w:eastAsia="Times New Roman" w:cs="Arial"/>
                <w:color w:val="000000" w:themeColor="text1"/>
                <w:lang w:eastAsia="es-CO"/>
              </w:rPr>
              <w:t>Datacenter</w:t>
            </w:r>
            <w:proofErr w:type="spellEnd"/>
            <w:r w:rsidRPr="7B9F4820">
              <w:rPr>
                <w:rFonts w:eastAsia="Times New Roman" w:cs="Arial"/>
                <w:color w:val="000000" w:themeColor="text1"/>
                <w:lang w:eastAsia="es-CO"/>
              </w:rPr>
              <w:t xml:space="preserve"> que cuente con las condiciones normales para almacenar los equipos de almacenamiento.</w:t>
            </w:r>
            <w:r>
              <w:rPr>
                <w:rFonts w:eastAsia="Times New Roman" w:cs="Arial"/>
                <w:color w:val="000000" w:themeColor="text1"/>
                <w:lang w:eastAsia="es-CO"/>
              </w:rPr>
              <w:t xml:space="preserve"> (Se termina primera fase (instalación de los equipos).</w:t>
            </w:r>
          </w:p>
          <w:p w14:paraId="21D369BC" w14:textId="460106C0" w:rsidR="006157E9" w:rsidRPr="00A77BD1" w:rsidRDefault="006157E9" w:rsidP="4D204338">
            <w:pPr>
              <w:rPr>
                <w:rFonts w:eastAsia="Times New Roman" w:cs="Arial"/>
                <w:color w:val="000000"/>
                <w:lang w:eastAsia="es-CO"/>
              </w:rPr>
            </w:pPr>
          </w:p>
        </w:tc>
        <w:tc>
          <w:tcPr>
            <w:tcW w:w="562" w:type="pct"/>
          </w:tcPr>
          <w:p w14:paraId="2F8FC4D1" w14:textId="1595E13D" w:rsidR="006157E9" w:rsidRDefault="00421383" w:rsidP="4D204338">
            <w:pPr>
              <w:rPr>
                <w:rFonts w:eastAsia="Times New Roman" w:cs="Arial"/>
                <w:color w:val="000000" w:themeColor="text1"/>
                <w:lang w:eastAsia="es-CO"/>
              </w:rPr>
            </w:pPr>
            <w:r>
              <w:rPr>
                <w:rFonts w:eastAsia="Calibri" w:cstheme="minorHAnsi"/>
              </w:rPr>
              <w:lastRenderedPageBreak/>
              <w:t>Seguridad Digital</w:t>
            </w:r>
          </w:p>
        </w:tc>
        <w:tc>
          <w:tcPr>
            <w:tcW w:w="763" w:type="pct"/>
          </w:tcPr>
          <w:p w14:paraId="04F795D4" w14:textId="51A48504" w:rsidR="006157E9" w:rsidRPr="7B9F4820" w:rsidRDefault="006157E9" w:rsidP="4D204338">
            <w:pPr>
              <w:rPr>
                <w:rFonts w:eastAsia="Times New Roman" w:cs="Arial"/>
                <w:color w:val="000000" w:themeColor="text1"/>
                <w:lang w:eastAsia="es-CO"/>
              </w:rPr>
            </w:pPr>
            <w:r>
              <w:rPr>
                <w:rFonts w:eastAsia="Times New Roman" w:cs="Arial"/>
                <w:color w:val="000000" w:themeColor="text1"/>
                <w:lang w:eastAsia="es-CO"/>
              </w:rPr>
              <w:t>Finalizado</w:t>
            </w:r>
          </w:p>
        </w:tc>
      </w:tr>
      <w:tr w:rsidR="006157E9" w:rsidRPr="002F798D" w14:paraId="4BF0AF7B" w14:textId="6459122C" w:rsidTr="006157E9">
        <w:trPr>
          <w:trHeight w:val="288"/>
        </w:trPr>
        <w:tc>
          <w:tcPr>
            <w:tcW w:w="815" w:type="pct"/>
          </w:tcPr>
          <w:p w14:paraId="193F1D54" w14:textId="125CF7C1"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06</w:t>
            </w:r>
          </w:p>
        </w:tc>
        <w:tc>
          <w:tcPr>
            <w:tcW w:w="979" w:type="pct"/>
          </w:tcPr>
          <w:p w14:paraId="2554DA69" w14:textId="5325A6DB" w:rsidR="006157E9" w:rsidRPr="00687C05" w:rsidRDefault="006157E9" w:rsidP="27D4630B">
            <w:pPr>
              <w:rPr>
                <w:rFonts w:eastAsia="Times New Roman" w:cs="Arial"/>
                <w:color w:val="000000"/>
                <w:lang w:eastAsia="es-CO"/>
              </w:rPr>
            </w:pPr>
            <w:r w:rsidRPr="27D4630B">
              <w:rPr>
                <w:rFonts w:eastAsia="Times New Roman" w:cs="Arial"/>
                <w:color w:val="000000" w:themeColor="text1"/>
                <w:lang w:eastAsia="es-CO"/>
              </w:rPr>
              <w:t xml:space="preserve">Migración de los servicios de </w:t>
            </w:r>
            <w:proofErr w:type="spellStart"/>
            <w:r w:rsidRPr="27D4630B">
              <w:rPr>
                <w:rFonts w:eastAsia="Times New Roman" w:cs="Arial"/>
                <w:color w:val="000000" w:themeColor="text1"/>
                <w:lang w:eastAsia="es-CO"/>
              </w:rPr>
              <w:t>oracle</w:t>
            </w:r>
            <w:proofErr w:type="spellEnd"/>
            <w:r w:rsidRPr="27D4630B">
              <w:rPr>
                <w:rFonts w:eastAsia="Times New Roman" w:cs="Arial"/>
                <w:color w:val="000000" w:themeColor="text1"/>
                <w:lang w:eastAsia="es-CO"/>
              </w:rPr>
              <w:t xml:space="preserve"> de la región Norteamérica - Colombia</w:t>
            </w:r>
          </w:p>
        </w:tc>
        <w:tc>
          <w:tcPr>
            <w:tcW w:w="1880" w:type="pct"/>
          </w:tcPr>
          <w:p w14:paraId="434BBF24" w14:textId="230C2BA8" w:rsidR="006157E9" w:rsidRPr="00A77BD1" w:rsidRDefault="006157E9" w:rsidP="7B9F4820">
            <w:pPr>
              <w:rPr>
                <w:rFonts w:eastAsia="Times New Roman" w:cs="Arial"/>
                <w:color w:val="000000"/>
                <w:lang w:eastAsia="es-CO"/>
              </w:rPr>
            </w:pPr>
            <w:r w:rsidRPr="1FEA06CB">
              <w:rPr>
                <w:rFonts w:eastAsia="Times New Roman" w:cs="Arial"/>
                <w:color w:val="000000" w:themeColor="text1"/>
                <w:lang w:eastAsia="es-CO"/>
              </w:rPr>
              <w:t>Proyecto que tiene como objetivo migrar de manera gradual todos los servidores que actualmente se tiene en la nube de Oracle en la región de Ashburn USA a la región de Colombia. Esto permitirá entre otros beneficios una menor latencia resiliencia y máxima disponibilidad, mejor gobierno del dato</w:t>
            </w:r>
            <w:r>
              <w:rPr>
                <w:rFonts w:eastAsia="Times New Roman" w:cs="Arial"/>
                <w:color w:val="000000" w:themeColor="text1"/>
                <w:lang w:eastAsia="es-CO"/>
              </w:rPr>
              <w:t>.</w:t>
            </w:r>
          </w:p>
        </w:tc>
        <w:tc>
          <w:tcPr>
            <w:tcW w:w="562" w:type="pct"/>
          </w:tcPr>
          <w:p w14:paraId="31F3A083" w14:textId="30747AFE" w:rsidR="006157E9" w:rsidRDefault="00421383" w:rsidP="7B9F4820">
            <w:pPr>
              <w:rPr>
                <w:rFonts w:eastAsia="Times New Roman" w:cs="Arial"/>
                <w:color w:val="000000" w:themeColor="text1"/>
                <w:lang w:eastAsia="es-CO"/>
              </w:rPr>
            </w:pPr>
            <w:r>
              <w:rPr>
                <w:rFonts w:eastAsia="Calibri" w:cstheme="minorHAnsi"/>
              </w:rPr>
              <w:t>Seguridad Digital</w:t>
            </w:r>
          </w:p>
        </w:tc>
        <w:tc>
          <w:tcPr>
            <w:tcW w:w="763" w:type="pct"/>
          </w:tcPr>
          <w:p w14:paraId="481B160C" w14:textId="7A3DDA7B" w:rsidR="006157E9" w:rsidRPr="1FEA06CB" w:rsidRDefault="006157E9" w:rsidP="7B9F4820">
            <w:pPr>
              <w:rPr>
                <w:rFonts w:eastAsia="Times New Roman" w:cs="Arial"/>
                <w:color w:val="000000" w:themeColor="text1"/>
                <w:lang w:eastAsia="es-CO"/>
              </w:rPr>
            </w:pPr>
            <w:r>
              <w:rPr>
                <w:rFonts w:eastAsia="Times New Roman" w:cs="Arial"/>
                <w:color w:val="000000" w:themeColor="text1"/>
                <w:lang w:eastAsia="es-CO"/>
              </w:rPr>
              <w:t>Programado</w:t>
            </w:r>
          </w:p>
        </w:tc>
      </w:tr>
      <w:tr w:rsidR="006157E9" w:rsidRPr="002F798D" w14:paraId="65D107DF" w14:textId="48AFA5B0" w:rsidTr="006157E9">
        <w:trPr>
          <w:trHeight w:val="288"/>
        </w:trPr>
        <w:tc>
          <w:tcPr>
            <w:tcW w:w="815" w:type="pct"/>
          </w:tcPr>
          <w:p w14:paraId="26FF3256" w14:textId="655A9D71"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07</w:t>
            </w:r>
          </w:p>
        </w:tc>
        <w:tc>
          <w:tcPr>
            <w:tcW w:w="979" w:type="pct"/>
          </w:tcPr>
          <w:p w14:paraId="273ADBC5" w14:textId="3E00D79F" w:rsidR="006157E9" w:rsidRPr="00687C05" w:rsidRDefault="006157E9" w:rsidP="00A77BD1">
            <w:pPr>
              <w:rPr>
                <w:rFonts w:eastAsia="Times New Roman" w:cs="Arial"/>
                <w:color w:val="000000"/>
                <w:lang w:val="es-ES_tradnl" w:eastAsia="es-CO"/>
              </w:rPr>
            </w:pPr>
            <w:r w:rsidRPr="00687C05">
              <w:rPr>
                <w:rFonts w:eastAsia="Times New Roman" w:cs="Arial"/>
                <w:color w:val="000000"/>
                <w:lang w:val="es-ES_tradnl" w:eastAsia="es-CO"/>
              </w:rPr>
              <w:t>Fortalecimiento y optimización de la gestión de servicios de TI</w:t>
            </w:r>
          </w:p>
        </w:tc>
        <w:tc>
          <w:tcPr>
            <w:tcW w:w="1880" w:type="pct"/>
          </w:tcPr>
          <w:p w14:paraId="180DD5D5" w14:textId="4E8921CE" w:rsidR="006157E9" w:rsidRPr="00A77BD1" w:rsidRDefault="006157E9" w:rsidP="00A77BD1">
            <w:pPr>
              <w:rPr>
                <w:rFonts w:eastAsia="Times New Roman" w:cs="Arial"/>
                <w:color w:val="000000"/>
                <w:lang w:val="es-ES_tradnl" w:eastAsia="es-CO"/>
              </w:rPr>
            </w:pPr>
            <w:r>
              <w:rPr>
                <w:rFonts w:eastAsia="Times New Roman" w:cs="Arial"/>
                <w:color w:val="000000"/>
                <w:lang w:val="es-ES_tradnl" w:eastAsia="es-CO"/>
              </w:rPr>
              <w:t xml:space="preserve">Diseño, actualización e implementación de los mecanismos y procedimientos relacionados con la gestión de la operación de los servicios de Tecnologías de la Información (TI). </w:t>
            </w:r>
          </w:p>
        </w:tc>
        <w:tc>
          <w:tcPr>
            <w:tcW w:w="562" w:type="pct"/>
          </w:tcPr>
          <w:p w14:paraId="294A6896" w14:textId="05F8C6B6" w:rsidR="006157E9" w:rsidRDefault="00421383" w:rsidP="00A77BD1">
            <w:pPr>
              <w:rPr>
                <w:rFonts w:eastAsia="Times New Roman" w:cs="Arial"/>
                <w:color w:val="000000"/>
                <w:lang w:val="es-ES_tradnl" w:eastAsia="es-CO"/>
              </w:rPr>
            </w:pPr>
            <w:r>
              <w:rPr>
                <w:rFonts w:eastAsia="Calibri" w:cstheme="minorHAnsi"/>
              </w:rPr>
              <w:t>Seguridad Digital</w:t>
            </w:r>
          </w:p>
        </w:tc>
        <w:tc>
          <w:tcPr>
            <w:tcW w:w="763" w:type="pct"/>
          </w:tcPr>
          <w:p w14:paraId="15743E1C" w14:textId="30C8FACD" w:rsidR="006157E9" w:rsidRDefault="006157E9" w:rsidP="00A77BD1">
            <w:pPr>
              <w:rPr>
                <w:rFonts w:eastAsia="Times New Roman" w:cs="Arial"/>
                <w:color w:val="000000"/>
                <w:lang w:val="es-ES_tradnl" w:eastAsia="es-CO"/>
              </w:rPr>
            </w:pPr>
            <w:r>
              <w:rPr>
                <w:rFonts w:eastAsia="Times New Roman" w:cs="Arial"/>
                <w:color w:val="000000"/>
                <w:lang w:val="es-ES_tradnl" w:eastAsia="es-CO"/>
              </w:rPr>
              <w:t>Programado</w:t>
            </w:r>
          </w:p>
        </w:tc>
      </w:tr>
      <w:tr w:rsidR="006157E9" w:rsidRPr="002F798D" w14:paraId="023C0CA0" w14:textId="6BCB5DCC" w:rsidTr="006157E9">
        <w:trPr>
          <w:trHeight w:val="288"/>
        </w:trPr>
        <w:tc>
          <w:tcPr>
            <w:tcW w:w="815" w:type="pct"/>
          </w:tcPr>
          <w:p w14:paraId="1F61CEF6" w14:textId="74533CC6"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08</w:t>
            </w:r>
          </w:p>
        </w:tc>
        <w:tc>
          <w:tcPr>
            <w:tcW w:w="979" w:type="pct"/>
          </w:tcPr>
          <w:p w14:paraId="064D6400" w14:textId="02579A18" w:rsidR="006157E9" w:rsidRPr="00687C05" w:rsidRDefault="006157E9" w:rsidP="00A77BD1">
            <w:pPr>
              <w:rPr>
                <w:rFonts w:eastAsia="Times New Roman" w:cs="Arial"/>
                <w:color w:val="000000"/>
                <w:lang w:val="es-ES_tradnl" w:eastAsia="es-CO"/>
              </w:rPr>
            </w:pPr>
            <w:r w:rsidRPr="00687C05">
              <w:rPr>
                <w:rFonts w:eastAsia="Times New Roman" w:cs="Arial"/>
                <w:color w:val="000000"/>
                <w:lang w:val="es-ES_tradnl" w:eastAsia="es-CO"/>
              </w:rPr>
              <w:t>Diseño e implementación del plan de gestión de capacidad de la infraestructura tecnológica de la Entidad</w:t>
            </w:r>
          </w:p>
        </w:tc>
        <w:tc>
          <w:tcPr>
            <w:tcW w:w="1880" w:type="pct"/>
          </w:tcPr>
          <w:p w14:paraId="6202030E" w14:textId="7A831543" w:rsidR="006157E9" w:rsidRPr="00A77BD1" w:rsidRDefault="006157E9" w:rsidP="1FEA06CB">
            <w:pPr>
              <w:rPr>
                <w:rFonts w:eastAsia="Times New Roman" w:cs="Arial"/>
                <w:color w:val="000000"/>
                <w:lang w:eastAsia="es-CO"/>
              </w:rPr>
            </w:pPr>
            <w:r w:rsidRPr="1FEA06CB">
              <w:rPr>
                <w:rFonts w:eastAsia="Times New Roman" w:cs="Arial"/>
                <w:color w:val="000000" w:themeColor="text1"/>
                <w:lang w:eastAsia="es-CO"/>
              </w:rPr>
              <w:t>Generar un plan que cubra las necesidades de rendimiento, almacenamiento y disponibilidad de la infraestructura necesaria para soportar las aplicaciones misionales y de apoyo de la entidad</w:t>
            </w:r>
            <w:r>
              <w:rPr>
                <w:rFonts w:eastAsia="Times New Roman" w:cs="Arial"/>
                <w:color w:val="000000" w:themeColor="text1"/>
                <w:lang w:eastAsia="es-CO"/>
              </w:rPr>
              <w:t>.</w:t>
            </w:r>
          </w:p>
        </w:tc>
        <w:tc>
          <w:tcPr>
            <w:tcW w:w="562" w:type="pct"/>
          </w:tcPr>
          <w:p w14:paraId="703C580A" w14:textId="34ADD7BA" w:rsidR="006157E9" w:rsidRDefault="0075755D" w:rsidP="1FEA06CB">
            <w:pPr>
              <w:rPr>
                <w:rFonts w:eastAsia="Times New Roman" w:cs="Arial"/>
                <w:color w:val="000000" w:themeColor="text1"/>
                <w:lang w:eastAsia="es-CO"/>
              </w:rPr>
            </w:pPr>
            <w:r>
              <w:rPr>
                <w:rFonts w:eastAsia="Calibri" w:cstheme="minorHAnsi"/>
              </w:rPr>
              <w:t>Seguridad Digital</w:t>
            </w:r>
          </w:p>
        </w:tc>
        <w:tc>
          <w:tcPr>
            <w:tcW w:w="763" w:type="pct"/>
          </w:tcPr>
          <w:p w14:paraId="73DA595C" w14:textId="6CED8CB8" w:rsidR="006157E9" w:rsidRPr="1FEA06CB" w:rsidRDefault="006157E9" w:rsidP="1FEA06CB">
            <w:pPr>
              <w:rPr>
                <w:rFonts w:eastAsia="Times New Roman" w:cs="Arial"/>
                <w:color w:val="000000" w:themeColor="text1"/>
                <w:lang w:eastAsia="es-CO"/>
              </w:rPr>
            </w:pPr>
            <w:r>
              <w:rPr>
                <w:rFonts w:eastAsia="Times New Roman" w:cs="Arial"/>
                <w:color w:val="000000" w:themeColor="text1"/>
                <w:lang w:eastAsia="es-CO"/>
              </w:rPr>
              <w:t>Programado</w:t>
            </w:r>
          </w:p>
        </w:tc>
      </w:tr>
      <w:tr w:rsidR="006157E9" w:rsidRPr="002F798D" w14:paraId="68593305" w14:textId="4C40A8A7" w:rsidTr="006157E9">
        <w:trPr>
          <w:trHeight w:val="288"/>
        </w:trPr>
        <w:tc>
          <w:tcPr>
            <w:tcW w:w="815" w:type="pct"/>
          </w:tcPr>
          <w:p w14:paraId="3749CD4C" w14:textId="27379076" w:rsidR="006157E9" w:rsidRPr="00EE648A" w:rsidRDefault="006157E9" w:rsidP="00A77BD1">
            <w:pPr>
              <w:rPr>
                <w:rFonts w:eastAsia="Times New Roman" w:cs="Arial"/>
                <w:b/>
                <w:bCs/>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09</w:t>
            </w:r>
          </w:p>
        </w:tc>
        <w:tc>
          <w:tcPr>
            <w:tcW w:w="979" w:type="pct"/>
          </w:tcPr>
          <w:p w14:paraId="2555B062" w14:textId="76338DCF" w:rsidR="006157E9" w:rsidRPr="00687C05" w:rsidRDefault="006157E9" w:rsidP="00A77BD1">
            <w:pPr>
              <w:rPr>
                <w:rFonts w:eastAsia="Times New Roman" w:cs="Arial"/>
                <w:color w:val="000000"/>
                <w:lang w:val="es-ES_tradnl" w:eastAsia="es-CO"/>
              </w:rPr>
            </w:pPr>
            <w:r w:rsidRPr="00314663">
              <w:rPr>
                <w:rFonts w:eastAsia="Times New Roman" w:cs="Arial"/>
                <w:color w:val="000000"/>
                <w:lang w:val="es-ES_tradnl" w:eastAsia="es-CO"/>
              </w:rPr>
              <w:t>Estudio y Prueba de Concepto para la Implementación de Escritorios Virtuales</w:t>
            </w:r>
          </w:p>
        </w:tc>
        <w:tc>
          <w:tcPr>
            <w:tcW w:w="1880" w:type="pct"/>
          </w:tcPr>
          <w:p w14:paraId="635C55EC" w14:textId="52E5D31A" w:rsidR="006157E9" w:rsidRPr="1FEA06CB" w:rsidRDefault="006157E9" w:rsidP="1FEA06CB">
            <w:pPr>
              <w:rPr>
                <w:rFonts w:eastAsia="Times New Roman" w:cs="Arial"/>
                <w:color w:val="000000" w:themeColor="text1"/>
                <w:lang w:eastAsia="es-CO"/>
              </w:rPr>
            </w:pPr>
            <w:r w:rsidRPr="00746479">
              <w:rPr>
                <w:rFonts w:eastAsia="Times New Roman" w:cs="Arial"/>
                <w:color w:val="000000"/>
                <w:lang w:val="es-ES_tradnl" w:eastAsia="es-CO"/>
              </w:rPr>
              <w:t>Realización de un estudio previo y una prueba de concepto para evaluar la viabilidad y los beneficios de la implementación de escritorios virtuales destinados a los funcionarios y contratistas de la entidad.</w:t>
            </w:r>
          </w:p>
        </w:tc>
        <w:tc>
          <w:tcPr>
            <w:tcW w:w="562" w:type="pct"/>
          </w:tcPr>
          <w:p w14:paraId="153CEF42" w14:textId="69BB5B09" w:rsidR="006157E9" w:rsidRDefault="0075755D" w:rsidP="1FEA06CB">
            <w:pPr>
              <w:rPr>
                <w:rFonts w:eastAsia="Times New Roman" w:cs="Arial"/>
                <w:color w:val="000000"/>
                <w:lang w:val="es-ES_tradnl" w:eastAsia="es-CO"/>
              </w:rPr>
            </w:pPr>
            <w:r>
              <w:rPr>
                <w:rFonts w:eastAsia="Calibri" w:cstheme="minorHAnsi"/>
              </w:rPr>
              <w:t>Seguridad Digital</w:t>
            </w:r>
          </w:p>
        </w:tc>
        <w:tc>
          <w:tcPr>
            <w:tcW w:w="763" w:type="pct"/>
          </w:tcPr>
          <w:p w14:paraId="6792E582" w14:textId="607F7874" w:rsidR="006157E9" w:rsidRDefault="006157E9" w:rsidP="1FEA06CB">
            <w:pPr>
              <w:rPr>
                <w:rFonts w:eastAsia="Times New Roman" w:cs="Arial"/>
                <w:color w:val="000000"/>
                <w:lang w:val="es-ES_tradnl" w:eastAsia="es-CO"/>
              </w:rPr>
            </w:pPr>
            <w:r>
              <w:rPr>
                <w:rFonts w:eastAsia="Times New Roman" w:cs="Arial"/>
                <w:color w:val="000000"/>
                <w:lang w:val="es-ES_tradnl" w:eastAsia="es-CO"/>
              </w:rPr>
              <w:t>Programado</w:t>
            </w:r>
          </w:p>
        </w:tc>
      </w:tr>
      <w:tr w:rsidR="006157E9" w:rsidRPr="002F798D" w14:paraId="4242D875" w14:textId="58EACE07" w:rsidTr="006157E9">
        <w:trPr>
          <w:trHeight w:val="288"/>
        </w:trPr>
        <w:tc>
          <w:tcPr>
            <w:tcW w:w="815" w:type="pct"/>
          </w:tcPr>
          <w:p w14:paraId="4CCC9DF7" w14:textId="1CD7F548" w:rsidR="006157E9" w:rsidRPr="00EE648A" w:rsidRDefault="006157E9" w:rsidP="00A77BD1">
            <w:pPr>
              <w:rPr>
                <w:rFonts w:eastAsia="Times New Roman" w:cs="Arial"/>
                <w:b/>
                <w:bCs/>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10</w:t>
            </w:r>
          </w:p>
        </w:tc>
        <w:tc>
          <w:tcPr>
            <w:tcW w:w="979" w:type="pct"/>
          </w:tcPr>
          <w:p w14:paraId="60D4FBD9" w14:textId="0543905E" w:rsidR="006157E9" w:rsidRPr="00687C05" w:rsidRDefault="006157E9" w:rsidP="00A77BD1">
            <w:pPr>
              <w:rPr>
                <w:rFonts w:eastAsia="Times New Roman" w:cs="Arial"/>
                <w:color w:val="000000"/>
                <w:lang w:val="es-ES_tradnl" w:eastAsia="es-CO"/>
              </w:rPr>
            </w:pPr>
            <w:r w:rsidRPr="006A1FAA">
              <w:rPr>
                <w:rFonts w:eastAsia="Times New Roman" w:cs="Arial"/>
                <w:color w:val="000000"/>
                <w:lang w:val="es-ES_tradnl" w:eastAsia="es-CO"/>
              </w:rPr>
              <w:t xml:space="preserve">Adquisición de Equipos Activos </w:t>
            </w:r>
            <w:r w:rsidRPr="006A1FAA">
              <w:rPr>
                <w:rFonts w:eastAsia="Times New Roman" w:cs="Arial"/>
                <w:color w:val="000000"/>
                <w:lang w:val="es-ES_tradnl" w:eastAsia="es-CO"/>
              </w:rPr>
              <w:lastRenderedPageBreak/>
              <w:t>para Fortalecer la Conectividad Interna de la UAERMV</w:t>
            </w:r>
          </w:p>
        </w:tc>
        <w:tc>
          <w:tcPr>
            <w:tcW w:w="1880" w:type="pct"/>
          </w:tcPr>
          <w:p w14:paraId="65CE9BFB" w14:textId="03CB10C9" w:rsidR="006157E9" w:rsidRDefault="006157E9" w:rsidP="1FEA06CB">
            <w:pPr>
              <w:rPr>
                <w:rFonts w:eastAsia="Times New Roman" w:cs="Arial"/>
                <w:color w:val="000000"/>
                <w:lang w:val="es-ES_tradnl" w:eastAsia="es-CO"/>
              </w:rPr>
            </w:pPr>
            <w:r w:rsidRPr="006A1FAA">
              <w:rPr>
                <w:rFonts w:eastAsia="Times New Roman" w:cs="Arial"/>
                <w:color w:val="000000"/>
                <w:lang w:val="es-ES_tradnl" w:eastAsia="es-CO"/>
              </w:rPr>
              <w:lastRenderedPageBreak/>
              <w:t xml:space="preserve">Adquisición de equipos de red activos destinados a garantizar </w:t>
            </w:r>
            <w:r w:rsidRPr="006A1FAA">
              <w:rPr>
                <w:rFonts w:eastAsia="Times New Roman" w:cs="Arial"/>
                <w:color w:val="000000"/>
                <w:lang w:val="es-ES_tradnl" w:eastAsia="es-CO"/>
              </w:rPr>
              <w:lastRenderedPageBreak/>
              <w:t>y optimizar las necesidades de conectividad interna de la Unidad Administrativa Especial de Rehabilitación y Mantenimiento Vial (UAERMV), asegurando una infraestructura tecnológica eficiente y confiable para el soporte de sus operaciones.</w:t>
            </w:r>
          </w:p>
        </w:tc>
        <w:tc>
          <w:tcPr>
            <w:tcW w:w="562" w:type="pct"/>
          </w:tcPr>
          <w:p w14:paraId="61D995EE" w14:textId="6C223D64" w:rsidR="006157E9" w:rsidRDefault="0075755D" w:rsidP="1FEA06CB">
            <w:pPr>
              <w:rPr>
                <w:rFonts w:eastAsia="Times New Roman" w:cs="Arial"/>
                <w:color w:val="000000"/>
                <w:lang w:val="es-ES_tradnl" w:eastAsia="es-CO"/>
              </w:rPr>
            </w:pPr>
            <w:r>
              <w:rPr>
                <w:rFonts w:eastAsia="Calibri" w:cstheme="minorHAnsi"/>
              </w:rPr>
              <w:lastRenderedPageBreak/>
              <w:t>Seguridad Digital</w:t>
            </w:r>
          </w:p>
        </w:tc>
        <w:tc>
          <w:tcPr>
            <w:tcW w:w="763" w:type="pct"/>
          </w:tcPr>
          <w:p w14:paraId="42EEC812" w14:textId="725C814F" w:rsidR="006157E9" w:rsidRDefault="006157E9" w:rsidP="1FEA06CB">
            <w:pPr>
              <w:rPr>
                <w:rFonts w:eastAsia="Times New Roman" w:cs="Arial"/>
                <w:color w:val="000000"/>
                <w:lang w:val="es-ES_tradnl" w:eastAsia="es-CO"/>
              </w:rPr>
            </w:pPr>
            <w:r>
              <w:rPr>
                <w:rFonts w:eastAsia="Times New Roman" w:cs="Arial"/>
                <w:color w:val="000000"/>
                <w:lang w:val="es-ES_tradnl" w:eastAsia="es-CO"/>
              </w:rPr>
              <w:t>Programado</w:t>
            </w:r>
          </w:p>
        </w:tc>
      </w:tr>
      <w:tr w:rsidR="006157E9" w:rsidRPr="001B3569" w14:paraId="27A84CDC" w14:textId="074A5926" w:rsidTr="006157E9">
        <w:trPr>
          <w:trHeight w:val="288"/>
        </w:trPr>
        <w:tc>
          <w:tcPr>
            <w:tcW w:w="815" w:type="pct"/>
          </w:tcPr>
          <w:p w14:paraId="039A8EC6" w14:textId="02BB35D0" w:rsidR="006157E9" w:rsidRPr="00EE648A" w:rsidRDefault="006157E9" w:rsidP="00A77BD1">
            <w:pPr>
              <w:rPr>
                <w:rFonts w:eastAsia="Times New Roman" w:cs="Arial"/>
                <w:b/>
                <w:bCs/>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11</w:t>
            </w:r>
          </w:p>
        </w:tc>
        <w:tc>
          <w:tcPr>
            <w:tcW w:w="979" w:type="pct"/>
          </w:tcPr>
          <w:p w14:paraId="5B63F062" w14:textId="71999561" w:rsidR="006157E9" w:rsidRPr="00687C05" w:rsidRDefault="006157E9" w:rsidP="00A77BD1">
            <w:pPr>
              <w:rPr>
                <w:rFonts w:eastAsia="Times New Roman" w:cs="Arial"/>
                <w:color w:val="000000"/>
                <w:lang w:val="es-ES_tradnl" w:eastAsia="es-CO"/>
              </w:rPr>
            </w:pPr>
            <w:r>
              <w:rPr>
                <w:rFonts w:eastAsia="Times New Roman" w:cs="Arial"/>
                <w:color w:val="000000"/>
                <w:lang w:val="es-ES_tradnl" w:eastAsia="es-CO"/>
              </w:rPr>
              <w:t>Desarrollo del Plan de Recuperación de Desastres - DRP</w:t>
            </w:r>
          </w:p>
        </w:tc>
        <w:tc>
          <w:tcPr>
            <w:tcW w:w="1880" w:type="pct"/>
          </w:tcPr>
          <w:p w14:paraId="2409D11F" w14:textId="513CAFF4" w:rsidR="006157E9" w:rsidRDefault="006157E9" w:rsidP="1FEA06CB">
            <w:pPr>
              <w:rPr>
                <w:rFonts w:eastAsia="Times New Roman" w:cs="Arial"/>
                <w:color w:val="000000"/>
                <w:lang w:val="es-ES_tradnl" w:eastAsia="es-CO"/>
              </w:rPr>
            </w:pPr>
            <w:r w:rsidRPr="00F054E1">
              <w:rPr>
                <w:rFonts w:eastAsia="Times New Roman" w:cs="Arial"/>
                <w:color w:val="000000"/>
                <w:lang w:val="es-ES_tradnl" w:eastAsia="es-CO"/>
              </w:rPr>
              <w:t>Establecer e implementar los procedimientos necesarios para la gestión de la continuidad de los servicios de TI, garantizando su integración con el plan de continuidad del negocio de la entidad. Este enfoque incluye la definición e implementación de planes específicos para la continuidad de los servicios tecnológicos y la protección de las infraestructuras críticas, asegurando su disponibilidad y resiliencia frente a posibles interrupciones.</w:t>
            </w:r>
          </w:p>
        </w:tc>
        <w:tc>
          <w:tcPr>
            <w:tcW w:w="562" w:type="pct"/>
          </w:tcPr>
          <w:p w14:paraId="5AD3ABA2" w14:textId="539FE287" w:rsidR="006157E9" w:rsidRDefault="0075755D" w:rsidP="1FEA06CB">
            <w:pPr>
              <w:rPr>
                <w:rFonts w:eastAsia="Times New Roman" w:cs="Arial"/>
                <w:color w:val="000000"/>
                <w:lang w:val="es-ES_tradnl" w:eastAsia="es-CO"/>
              </w:rPr>
            </w:pPr>
            <w:r>
              <w:rPr>
                <w:rFonts w:eastAsia="Calibri" w:cstheme="minorHAnsi"/>
              </w:rPr>
              <w:t>Seguridad Digital</w:t>
            </w:r>
          </w:p>
        </w:tc>
        <w:tc>
          <w:tcPr>
            <w:tcW w:w="763" w:type="pct"/>
          </w:tcPr>
          <w:p w14:paraId="4A4AC645" w14:textId="3668500C" w:rsidR="006157E9" w:rsidRDefault="006157E9" w:rsidP="1FEA06CB">
            <w:pPr>
              <w:rPr>
                <w:rFonts w:eastAsia="Times New Roman" w:cs="Arial"/>
                <w:color w:val="000000"/>
                <w:lang w:val="es-ES_tradnl" w:eastAsia="es-CO"/>
              </w:rPr>
            </w:pPr>
            <w:r>
              <w:rPr>
                <w:rFonts w:eastAsia="Times New Roman" w:cs="Arial"/>
                <w:color w:val="000000"/>
                <w:lang w:val="es-ES_tradnl" w:eastAsia="es-CO"/>
              </w:rPr>
              <w:t>Programado</w:t>
            </w:r>
          </w:p>
        </w:tc>
      </w:tr>
      <w:tr w:rsidR="006157E9" w:rsidRPr="001B3569" w14:paraId="1576A42B" w14:textId="77777777" w:rsidTr="006157E9">
        <w:trPr>
          <w:trHeight w:val="288"/>
        </w:trPr>
        <w:tc>
          <w:tcPr>
            <w:tcW w:w="815" w:type="pct"/>
          </w:tcPr>
          <w:p w14:paraId="05500234" w14:textId="1BE8465D" w:rsidR="006157E9" w:rsidRPr="00EE648A" w:rsidRDefault="006157E9" w:rsidP="00A77BD1">
            <w:pPr>
              <w:rPr>
                <w:rFonts w:eastAsia="Times New Roman" w:cs="Arial"/>
                <w:b/>
                <w:bCs/>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12</w:t>
            </w:r>
          </w:p>
        </w:tc>
        <w:tc>
          <w:tcPr>
            <w:tcW w:w="979" w:type="pct"/>
          </w:tcPr>
          <w:p w14:paraId="69712628" w14:textId="23E6D3F7" w:rsidR="006157E9" w:rsidRPr="00CA0ECE" w:rsidRDefault="006157E9" w:rsidP="00A77BD1">
            <w:pPr>
              <w:rPr>
                <w:rFonts w:eastAsia="Times New Roman" w:cs="Arial"/>
                <w:color w:val="000000"/>
                <w:lang w:val="es-ES_tradnl" w:eastAsia="es-CO"/>
              </w:rPr>
            </w:pPr>
            <w:r>
              <w:rPr>
                <w:rFonts w:eastAsia="Times New Roman" w:cs="Arial"/>
                <w:color w:val="000000" w:themeColor="text1"/>
                <w:lang w:eastAsia="es-CO"/>
              </w:rPr>
              <w:t>Contratación consultoría de modelar los procesos de operación y administración del centro de datos</w:t>
            </w:r>
          </w:p>
        </w:tc>
        <w:tc>
          <w:tcPr>
            <w:tcW w:w="1880" w:type="pct"/>
          </w:tcPr>
          <w:p w14:paraId="34D1BF3F" w14:textId="2DD3D7AD" w:rsidR="006157E9" w:rsidRPr="00F054E1" w:rsidRDefault="006157E9" w:rsidP="1FEA06CB">
            <w:pPr>
              <w:rPr>
                <w:rFonts w:eastAsia="Times New Roman" w:cs="Arial"/>
                <w:color w:val="000000"/>
                <w:lang w:val="es-ES_tradnl" w:eastAsia="es-CO"/>
              </w:rPr>
            </w:pPr>
            <w:r w:rsidRPr="00CA63D1">
              <w:rPr>
                <w:rFonts w:eastAsia="Times New Roman" w:cs="Arial"/>
                <w:color w:val="000000" w:themeColor="text1"/>
                <w:lang w:eastAsia="es-CO"/>
              </w:rPr>
              <w:t>Contratación de una consultoría especializada para el análisis, diseño y documentación de los procesos de operación y administración del centro de datos alternativo, asegurando la alineación con las mejores prácticas internacionales, como ITIL, COBIT y estándares de gestión de centros de datos (ISO/IEC 20000, ISO/IEC 27001).</w:t>
            </w:r>
          </w:p>
        </w:tc>
        <w:tc>
          <w:tcPr>
            <w:tcW w:w="562" w:type="pct"/>
          </w:tcPr>
          <w:p w14:paraId="76C3F44E" w14:textId="51A5B812" w:rsidR="006157E9" w:rsidRDefault="0075755D" w:rsidP="1FEA06CB">
            <w:pPr>
              <w:rPr>
                <w:rFonts w:eastAsia="Times New Roman" w:cs="Arial"/>
                <w:color w:val="000000"/>
                <w:lang w:val="es-ES_tradnl" w:eastAsia="es-CO"/>
              </w:rPr>
            </w:pPr>
            <w:r>
              <w:rPr>
                <w:rFonts w:eastAsia="Calibri" w:cstheme="minorHAnsi"/>
              </w:rPr>
              <w:t>Seguridad Digital</w:t>
            </w:r>
          </w:p>
        </w:tc>
        <w:tc>
          <w:tcPr>
            <w:tcW w:w="763" w:type="pct"/>
          </w:tcPr>
          <w:p w14:paraId="6DA2B13F" w14:textId="41A87602" w:rsidR="006157E9" w:rsidRDefault="006157E9" w:rsidP="1FEA06CB">
            <w:pPr>
              <w:rPr>
                <w:rFonts w:eastAsia="Times New Roman" w:cs="Arial"/>
                <w:color w:val="000000"/>
                <w:lang w:val="es-ES_tradnl" w:eastAsia="es-CO"/>
              </w:rPr>
            </w:pPr>
            <w:r>
              <w:rPr>
                <w:rFonts w:eastAsia="Times New Roman" w:cs="Arial"/>
                <w:color w:val="000000"/>
                <w:lang w:val="es-ES_tradnl" w:eastAsia="es-CO"/>
              </w:rPr>
              <w:t>Programado</w:t>
            </w:r>
          </w:p>
        </w:tc>
      </w:tr>
    </w:tbl>
    <w:p w14:paraId="366BE6F3" w14:textId="13D6F0A9" w:rsidR="0048399C" w:rsidRDefault="000A4ED6" w:rsidP="00864C71">
      <w:pPr>
        <w:pStyle w:val="Ttulo2"/>
        <w:rPr>
          <w:rFonts w:cs="Arial"/>
          <w:lang w:val="es-ES_tradnl"/>
        </w:rPr>
      </w:pPr>
      <w:bookmarkStart w:id="115" w:name="_Toc153978733"/>
      <w:bookmarkStart w:id="116" w:name="_Toc153978794"/>
      <w:bookmarkStart w:id="117" w:name="_Toc153978856"/>
      <w:bookmarkStart w:id="118" w:name="_Toc153978917"/>
      <w:bookmarkStart w:id="119" w:name="_Toc153978981"/>
      <w:bookmarkStart w:id="120" w:name="_Toc153979451"/>
      <w:bookmarkStart w:id="121" w:name="_Toc154134847"/>
      <w:bookmarkStart w:id="122" w:name="_Toc189203355"/>
      <w:bookmarkStart w:id="123" w:name="_Toc121500359"/>
      <w:bookmarkEnd w:id="115"/>
      <w:bookmarkEnd w:id="116"/>
      <w:bookmarkEnd w:id="117"/>
      <w:bookmarkEnd w:id="118"/>
      <w:bookmarkEnd w:id="119"/>
      <w:bookmarkEnd w:id="120"/>
      <w:bookmarkEnd w:id="121"/>
      <w:r w:rsidRPr="4D204338">
        <w:rPr>
          <w:rFonts w:cs="Arial"/>
        </w:rPr>
        <w:lastRenderedPageBreak/>
        <w:t xml:space="preserve">Hoja </w:t>
      </w:r>
      <w:r>
        <w:rPr>
          <w:rFonts w:cs="Arial"/>
        </w:rPr>
        <w:t>d</w:t>
      </w:r>
      <w:r w:rsidRPr="4D204338">
        <w:rPr>
          <w:rFonts w:cs="Arial"/>
        </w:rPr>
        <w:t xml:space="preserve">e </w:t>
      </w:r>
      <w:r>
        <w:rPr>
          <w:rFonts w:cs="Arial"/>
        </w:rPr>
        <w:t>R</w:t>
      </w:r>
      <w:r w:rsidRPr="4D204338">
        <w:rPr>
          <w:rFonts w:cs="Arial"/>
        </w:rPr>
        <w:t xml:space="preserve">uta Gobierno De </w:t>
      </w:r>
      <w:r w:rsidR="00E94C3F" w:rsidRPr="4D204338">
        <w:rPr>
          <w:rFonts w:cs="Arial"/>
        </w:rPr>
        <w:t>TI</w:t>
      </w:r>
      <w:bookmarkEnd w:id="122"/>
    </w:p>
    <w:p w14:paraId="7CD8C902" w14:textId="2D2D85A9" w:rsidR="0048399C" w:rsidRPr="0048399C" w:rsidRDefault="00890AF6" w:rsidP="0048399C">
      <w:pPr>
        <w:rPr>
          <w:lang w:val="es-ES_tradnl"/>
        </w:rPr>
      </w:pPr>
      <w:r>
        <w:rPr>
          <w:noProof/>
        </w:rPr>
        <w:drawing>
          <wp:inline distT="0" distB="0" distL="0" distR="0" wp14:anchorId="466D7B76" wp14:editId="1B7D464F">
            <wp:extent cx="5944870" cy="1629410"/>
            <wp:effectExtent l="0" t="0" r="0" b="8890"/>
            <wp:docPr id="17258272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27230" name="Picture 1" descr="A screenshot of a computer&#10;&#10;Description automatically generated"/>
                    <pic:cNvPicPr/>
                  </pic:nvPicPr>
                  <pic:blipFill>
                    <a:blip r:embed="rId32"/>
                    <a:stretch>
                      <a:fillRect/>
                    </a:stretch>
                  </pic:blipFill>
                  <pic:spPr>
                    <a:xfrm>
                      <a:off x="0" y="0"/>
                      <a:ext cx="5944870" cy="1629410"/>
                    </a:xfrm>
                    <a:prstGeom prst="rect">
                      <a:avLst/>
                    </a:prstGeom>
                  </pic:spPr>
                </pic:pic>
              </a:graphicData>
            </a:graphic>
          </wp:inline>
        </w:drawing>
      </w:r>
    </w:p>
    <w:p w14:paraId="38351C65" w14:textId="79D00429" w:rsidR="00864C71" w:rsidRPr="00A25CBA" w:rsidRDefault="000A4ED6" w:rsidP="00864C71">
      <w:pPr>
        <w:pStyle w:val="Ttulo2"/>
        <w:rPr>
          <w:rFonts w:cs="Arial"/>
          <w:lang w:val="es-ES_tradnl"/>
        </w:rPr>
      </w:pPr>
      <w:bookmarkStart w:id="124" w:name="_Toc189203356"/>
      <w:r w:rsidRPr="4D204338">
        <w:rPr>
          <w:rFonts w:cs="Arial"/>
        </w:rPr>
        <w:t xml:space="preserve">Hoja </w:t>
      </w:r>
      <w:r>
        <w:rPr>
          <w:rFonts w:cs="Arial"/>
        </w:rPr>
        <w:t>d</w:t>
      </w:r>
      <w:r w:rsidRPr="4D204338">
        <w:rPr>
          <w:rFonts w:cs="Arial"/>
        </w:rPr>
        <w:t>e Ruta</w:t>
      </w:r>
      <w:bookmarkEnd w:id="123"/>
      <w:r w:rsidRPr="4D204338">
        <w:rPr>
          <w:rFonts w:cs="Arial"/>
        </w:rPr>
        <w:t xml:space="preserve"> Sistemas </w:t>
      </w:r>
      <w:r w:rsidR="006A6E64">
        <w:rPr>
          <w:rFonts w:cs="Arial"/>
        </w:rPr>
        <w:t>d</w:t>
      </w:r>
      <w:r w:rsidRPr="4D204338">
        <w:rPr>
          <w:rFonts w:cs="Arial"/>
        </w:rPr>
        <w:t>e Información</w:t>
      </w:r>
      <w:bookmarkEnd w:id="124"/>
    </w:p>
    <w:p w14:paraId="26AD448F" w14:textId="6F486814" w:rsidR="00EB5DB9" w:rsidRDefault="00890AF6" w:rsidP="00350AB6">
      <w:pPr>
        <w:rPr>
          <w:lang w:val="es-ES_tradnl"/>
        </w:rPr>
      </w:pPr>
      <w:r>
        <w:rPr>
          <w:noProof/>
        </w:rPr>
        <w:drawing>
          <wp:inline distT="0" distB="0" distL="0" distR="0" wp14:anchorId="47CDB69C" wp14:editId="4D799997">
            <wp:extent cx="5944870" cy="3506470"/>
            <wp:effectExtent l="0" t="0" r="0" b="0"/>
            <wp:docPr id="1970476901" name="Picture 1" descr="A colorful rectangular box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76901" name="Picture 1" descr="A colorful rectangular boxes with text&#10;&#10;Description automatically generated with medium confidence"/>
                    <pic:cNvPicPr/>
                  </pic:nvPicPr>
                  <pic:blipFill>
                    <a:blip r:embed="rId33"/>
                    <a:stretch>
                      <a:fillRect/>
                    </a:stretch>
                  </pic:blipFill>
                  <pic:spPr>
                    <a:xfrm>
                      <a:off x="0" y="0"/>
                      <a:ext cx="5944870" cy="3506470"/>
                    </a:xfrm>
                    <a:prstGeom prst="rect">
                      <a:avLst/>
                    </a:prstGeom>
                  </pic:spPr>
                </pic:pic>
              </a:graphicData>
            </a:graphic>
          </wp:inline>
        </w:drawing>
      </w:r>
    </w:p>
    <w:p w14:paraId="4FDE4557" w14:textId="77777777" w:rsidR="005D20E1" w:rsidRDefault="005D20E1" w:rsidP="00350AB6">
      <w:pPr>
        <w:rPr>
          <w:lang w:val="es-ES_tradnl"/>
        </w:rPr>
      </w:pPr>
    </w:p>
    <w:p w14:paraId="6B39E06D" w14:textId="2D3100BA" w:rsidR="005D20E1" w:rsidRPr="00AD65A3" w:rsidRDefault="006A6E64" w:rsidP="00AD65A3">
      <w:pPr>
        <w:pStyle w:val="Ttulo2"/>
        <w:rPr>
          <w:rFonts w:cs="Arial"/>
          <w:lang w:val="es-ES_tradnl"/>
        </w:rPr>
      </w:pPr>
      <w:bookmarkStart w:id="125" w:name="_Toc189203357"/>
      <w:r w:rsidRPr="4D204338">
        <w:rPr>
          <w:rFonts w:cs="Arial"/>
        </w:rPr>
        <w:lastRenderedPageBreak/>
        <w:t xml:space="preserve">Hoja </w:t>
      </w:r>
      <w:r>
        <w:rPr>
          <w:rFonts w:cs="Arial"/>
        </w:rPr>
        <w:t>d</w:t>
      </w:r>
      <w:r w:rsidRPr="4D204338">
        <w:rPr>
          <w:rFonts w:cs="Arial"/>
        </w:rPr>
        <w:t xml:space="preserve">e Ruta Infraestructura </w:t>
      </w:r>
      <w:r w:rsidR="00E94C3F" w:rsidRPr="4D204338">
        <w:rPr>
          <w:rFonts w:cs="Arial"/>
        </w:rPr>
        <w:t>TI</w:t>
      </w:r>
      <w:bookmarkEnd w:id="125"/>
    </w:p>
    <w:p w14:paraId="5454EEDF" w14:textId="34D17E50" w:rsidR="005D20E1" w:rsidRDefault="00890AF6" w:rsidP="00350AB6">
      <w:pPr>
        <w:rPr>
          <w:lang w:val="es-ES_tradnl"/>
        </w:rPr>
      </w:pPr>
      <w:r>
        <w:rPr>
          <w:noProof/>
        </w:rPr>
        <w:drawing>
          <wp:inline distT="0" distB="0" distL="0" distR="0" wp14:anchorId="63E78FCA" wp14:editId="17A70CDF">
            <wp:extent cx="5944870" cy="2665730"/>
            <wp:effectExtent l="0" t="0" r="0" b="1270"/>
            <wp:docPr id="1460506752" name="Picture 1" descr="A green and blue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06752" name="Picture 1" descr="A green and blue rectangular boxes with black text&#10;&#10;Description automatically generated"/>
                    <pic:cNvPicPr/>
                  </pic:nvPicPr>
                  <pic:blipFill>
                    <a:blip r:embed="rId34"/>
                    <a:stretch>
                      <a:fillRect/>
                    </a:stretch>
                  </pic:blipFill>
                  <pic:spPr>
                    <a:xfrm>
                      <a:off x="0" y="0"/>
                      <a:ext cx="5944870" cy="2665730"/>
                    </a:xfrm>
                    <a:prstGeom prst="rect">
                      <a:avLst/>
                    </a:prstGeom>
                  </pic:spPr>
                </pic:pic>
              </a:graphicData>
            </a:graphic>
          </wp:inline>
        </w:drawing>
      </w:r>
    </w:p>
    <w:p w14:paraId="6E5ECC5E" w14:textId="77777777" w:rsidR="0004320E" w:rsidRDefault="0004320E">
      <w:pPr>
        <w:spacing w:line="259" w:lineRule="auto"/>
        <w:jc w:val="left"/>
        <w:rPr>
          <w:rFonts w:eastAsiaTheme="majorEastAsia" w:cs="Arial"/>
          <w:b/>
          <w:caps/>
          <w:sz w:val="30"/>
          <w:szCs w:val="32"/>
          <w:lang w:val="es-ES_tradnl"/>
        </w:rPr>
      </w:pPr>
      <w:bookmarkStart w:id="126" w:name="_Toc121500360"/>
      <w:r>
        <w:rPr>
          <w:rFonts w:cs="Arial"/>
          <w:lang w:val="es-ES_tradnl"/>
        </w:rPr>
        <w:br w:type="page"/>
      </w:r>
    </w:p>
    <w:p w14:paraId="7E4253FA" w14:textId="73655CA9" w:rsidR="0004320E" w:rsidRPr="00A25CBA" w:rsidRDefault="00C03367" w:rsidP="0004320E">
      <w:pPr>
        <w:pStyle w:val="Ttulo1"/>
        <w:rPr>
          <w:rFonts w:cs="Arial"/>
          <w:lang w:val="es-ES_tradnl"/>
        </w:rPr>
      </w:pPr>
      <w:bookmarkStart w:id="127" w:name="_Toc189203358"/>
      <w:bookmarkEnd w:id="126"/>
      <w:r w:rsidRPr="0070092F">
        <w:rPr>
          <w:rFonts w:cs="Arial"/>
          <w:caps w:val="0"/>
          <w:lang w:val="es-ES_tradnl"/>
        </w:rPr>
        <w:lastRenderedPageBreak/>
        <w:t>ESTRATEGIA DE COMUNICACIÓN DEL</w:t>
      </w:r>
      <w:r w:rsidR="0070092F" w:rsidRPr="0070092F">
        <w:rPr>
          <w:rFonts w:cs="Arial"/>
          <w:caps w:val="0"/>
          <w:lang w:val="es-ES_tradnl"/>
        </w:rPr>
        <w:t xml:space="preserve"> PETI</w:t>
      </w:r>
      <w:bookmarkEnd w:id="127"/>
    </w:p>
    <w:p w14:paraId="4E8B37E7" w14:textId="5C251FC0" w:rsidR="00F35EDF" w:rsidRPr="00A25CBA" w:rsidRDefault="00F35EDF" w:rsidP="00F35EDF">
      <w:pPr>
        <w:rPr>
          <w:rFonts w:cs="Arial"/>
        </w:rPr>
      </w:pPr>
      <w:r w:rsidRPr="00A25CBA">
        <w:rPr>
          <w:rFonts w:cs="Arial"/>
        </w:rPr>
        <w:t>El plan de comunicaciones del Plan Estratégico de Tecnologías de Información - PETI es una estrategia creada por el proceso de “estrategia y gobierno de TI”, con el fin de comunicar la transformación tecnológica, las iniciativas propuestas y los proyectos planeados dentro del plan. Esto se realiza, con el propósito de generar sensibilización y divulgación del estado actual de ejecución del PETI en la Entidad como se muestra</w:t>
      </w:r>
      <w:r w:rsidR="0004320E">
        <w:rPr>
          <w:rFonts w:cs="Arial"/>
        </w:rPr>
        <w:t>.</w:t>
      </w:r>
    </w:p>
    <w:tbl>
      <w:tblPr>
        <w:tblW w:w="0" w:type="auto"/>
        <w:tblCellMar>
          <w:left w:w="70" w:type="dxa"/>
          <w:right w:w="70" w:type="dxa"/>
        </w:tblCellMar>
        <w:tblLook w:val="04A0" w:firstRow="1" w:lastRow="0" w:firstColumn="1" w:lastColumn="0" w:noHBand="0" w:noVBand="1"/>
      </w:tblPr>
      <w:tblGrid>
        <w:gridCol w:w="2366"/>
        <w:gridCol w:w="4164"/>
        <w:gridCol w:w="2658"/>
      </w:tblGrid>
      <w:tr w:rsidR="00F35EDF" w:rsidRPr="00A25CBA" w14:paraId="670043B6" w14:textId="77777777" w:rsidTr="00CF75E1">
        <w:trPr>
          <w:trHeight w:val="477"/>
          <w:tblHeader/>
        </w:trPr>
        <w:tc>
          <w:tcPr>
            <w:tcW w:w="0" w:type="auto"/>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7F7F7F" w:themeFill="text1" w:themeFillTint="80"/>
            <w:vAlign w:val="center"/>
            <w:hideMark/>
          </w:tcPr>
          <w:p w14:paraId="4DEC70A9" w14:textId="77777777" w:rsidR="00F35EDF" w:rsidRPr="00A25CBA" w:rsidRDefault="00F35EDF" w:rsidP="00CF75E1">
            <w:pPr>
              <w:spacing w:after="0"/>
              <w:jc w:val="center"/>
              <w:rPr>
                <w:rFonts w:eastAsia="MS Mincho" w:cs="Arial"/>
                <w:b/>
                <w:lang w:eastAsia="es-CO"/>
              </w:rPr>
            </w:pPr>
            <w:r w:rsidRPr="580BA843">
              <w:rPr>
                <w:rFonts w:eastAsia="MS Mincho" w:cs="Arial"/>
                <w:b/>
                <w:lang w:eastAsia="es-CO"/>
              </w:rPr>
              <w:t>Categoría o Proceso</w:t>
            </w:r>
          </w:p>
        </w:tc>
        <w:tc>
          <w:tcPr>
            <w:tcW w:w="0" w:type="auto"/>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7F7F7F" w:themeFill="text1" w:themeFillTint="80"/>
            <w:vAlign w:val="center"/>
            <w:hideMark/>
          </w:tcPr>
          <w:p w14:paraId="02AAD1C6" w14:textId="77777777" w:rsidR="00F35EDF" w:rsidRPr="00A25CBA" w:rsidRDefault="00F35EDF" w:rsidP="00CF75E1">
            <w:pPr>
              <w:spacing w:after="0"/>
              <w:jc w:val="center"/>
              <w:rPr>
                <w:rFonts w:eastAsia="MS Mincho" w:cs="Arial"/>
                <w:b/>
                <w:lang w:eastAsia="es-CO"/>
              </w:rPr>
            </w:pPr>
            <w:r w:rsidRPr="580BA843">
              <w:rPr>
                <w:rFonts w:eastAsia="MS Mincho" w:cs="Arial"/>
                <w:b/>
                <w:lang w:eastAsia="es-CO"/>
              </w:rPr>
              <w:t>¿Qué se Comunica?</w:t>
            </w:r>
          </w:p>
        </w:tc>
        <w:tc>
          <w:tcPr>
            <w:tcW w:w="0" w:type="auto"/>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7F7F7F" w:themeFill="text1" w:themeFillTint="80"/>
            <w:vAlign w:val="center"/>
            <w:hideMark/>
          </w:tcPr>
          <w:p w14:paraId="6E3E4C41" w14:textId="77777777" w:rsidR="00F35EDF" w:rsidRPr="00A25CBA" w:rsidRDefault="00F35EDF" w:rsidP="00CF75E1">
            <w:pPr>
              <w:spacing w:after="0"/>
              <w:jc w:val="center"/>
              <w:rPr>
                <w:rFonts w:eastAsia="MS Mincho" w:cs="Arial"/>
                <w:b/>
                <w:lang w:eastAsia="es-CO"/>
              </w:rPr>
            </w:pPr>
            <w:r w:rsidRPr="580BA843">
              <w:rPr>
                <w:rFonts w:eastAsia="MS Mincho" w:cs="Arial"/>
                <w:b/>
                <w:lang w:eastAsia="es-CO"/>
              </w:rPr>
              <w:t>¿Cuándo se Comunica?</w:t>
            </w:r>
          </w:p>
        </w:tc>
      </w:tr>
      <w:tr w:rsidR="00F35EDF" w:rsidRPr="00A25CBA" w14:paraId="6AD909FF" w14:textId="77777777" w:rsidTr="00CF75E1">
        <w:trPr>
          <w:trHeight w:val="477"/>
          <w:tblHeader/>
        </w:trPr>
        <w:tc>
          <w:tcPr>
            <w:tcW w:w="0" w:type="auto"/>
            <w:vMerge/>
            <w:vAlign w:val="center"/>
            <w:hideMark/>
          </w:tcPr>
          <w:p w14:paraId="103295D4" w14:textId="77777777" w:rsidR="00F35EDF" w:rsidRPr="00A25CBA" w:rsidRDefault="00F35EDF" w:rsidP="00CF75E1">
            <w:pPr>
              <w:spacing w:after="0"/>
              <w:jc w:val="left"/>
              <w:rPr>
                <w:rFonts w:eastAsia="MS Mincho" w:cs="Arial"/>
                <w:b/>
                <w:bCs/>
                <w:color w:val="FFFFFF"/>
                <w:szCs w:val="24"/>
                <w:lang w:eastAsia="es-CO"/>
              </w:rPr>
            </w:pPr>
          </w:p>
        </w:tc>
        <w:tc>
          <w:tcPr>
            <w:tcW w:w="0" w:type="auto"/>
            <w:vMerge/>
            <w:vAlign w:val="center"/>
            <w:hideMark/>
          </w:tcPr>
          <w:p w14:paraId="7FAAB164" w14:textId="77777777" w:rsidR="00F35EDF" w:rsidRPr="00A25CBA" w:rsidRDefault="00F35EDF" w:rsidP="00CF75E1">
            <w:pPr>
              <w:spacing w:after="0"/>
              <w:jc w:val="left"/>
              <w:rPr>
                <w:rFonts w:eastAsia="MS Mincho" w:cs="Arial"/>
                <w:b/>
                <w:bCs/>
                <w:color w:val="FFFFFF"/>
                <w:szCs w:val="24"/>
                <w:lang w:eastAsia="es-CO"/>
              </w:rPr>
            </w:pPr>
          </w:p>
        </w:tc>
        <w:tc>
          <w:tcPr>
            <w:tcW w:w="0" w:type="auto"/>
            <w:vMerge/>
            <w:vAlign w:val="center"/>
            <w:hideMark/>
          </w:tcPr>
          <w:p w14:paraId="52643F31" w14:textId="77777777" w:rsidR="00F35EDF" w:rsidRPr="00A25CBA" w:rsidRDefault="00F35EDF" w:rsidP="00CF75E1">
            <w:pPr>
              <w:spacing w:after="0"/>
              <w:jc w:val="left"/>
              <w:rPr>
                <w:rFonts w:eastAsia="MS Mincho" w:cs="Arial"/>
                <w:b/>
                <w:bCs/>
                <w:color w:val="FFFFFF"/>
                <w:szCs w:val="24"/>
                <w:lang w:eastAsia="es-CO"/>
              </w:rPr>
            </w:pPr>
          </w:p>
        </w:tc>
      </w:tr>
      <w:tr w:rsidR="00F35EDF" w:rsidRPr="00A25CBA" w14:paraId="4C24AE57" w14:textId="77777777" w:rsidTr="00CF75E1">
        <w:trPr>
          <w:trHeight w:val="426"/>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3617B9E"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Planeación estratégica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6DD0192A"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Misión, Visión, Objetivos</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63624602"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Semestral</w:t>
            </w:r>
          </w:p>
        </w:tc>
      </w:tr>
      <w:tr w:rsidR="00F35EDF" w:rsidRPr="00A25CBA" w14:paraId="5CB95703" w14:textId="77777777" w:rsidTr="00CF75E1">
        <w:trPr>
          <w:trHeight w:val="518"/>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64123DC"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7C098A1B" w14:textId="77777777" w:rsidR="00F35EDF" w:rsidRPr="00A25CBA" w:rsidRDefault="00F35EDF" w:rsidP="00CF75E1">
            <w:pPr>
              <w:spacing w:after="0"/>
              <w:rPr>
                <w:rFonts w:eastAsia="MS Mincho" w:cs="Arial"/>
                <w:color w:val="000000"/>
                <w:lang w:eastAsia="es-CO"/>
              </w:rPr>
            </w:pPr>
            <w:r w:rsidRPr="67533B5D">
              <w:rPr>
                <w:rFonts w:eastAsia="MS Mincho" w:cs="Arial"/>
                <w:color w:val="000000" w:themeColor="text1"/>
                <w:lang w:eastAsia="es-CO"/>
              </w:rPr>
              <w:t>Políticas de Gestión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5043030"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Trimestral</w:t>
            </w:r>
          </w:p>
        </w:tc>
      </w:tr>
      <w:tr w:rsidR="00F35EDF" w:rsidRPr="00A25CBA" w14:paraId="20A45612" w14:textId="77777777" w:rsidTr="00CF75E1">
        <w:trPr>
          <w:trHeight w:val="426"/>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D4BE30F"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73528F89"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Catálogo de Servicios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415979D9"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Semestral</w:t>
            </w:r>
          </w:p>
        </w:tc>
      </w:tr>
      <w:tr w:rsidR="00F35EDF" w:rsidRPr="00A25CBA" w14:paraId="23C1BDEE" w14:textId="77777777" w:rsidTr="00CF75E1">
        <w:trPr>
          <w:trHeight w:val="405"/>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B86BB04"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5AC1776C"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Resultados del Modelo de Madurez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4B0F4473"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Anual</w:t>
            </w:r>
          </w:p>
        </w:tc>
      </w:tr>
      <w:tr w:rsidR="00F35EDF" w:rsidRPr="00A25CBA" w14:paraId="12653D21" w14:textId="77777777" w:rsidTr="00CF75E1">
        <w:trPr>
          <w:trHeight w:val="547"/>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AA0183E"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ACEF8FC"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 xml:space="preserve">Portafolio de Proyectos de </w:t>
            </w:r>
            <w:r>
              <w:rPr>
                <w:rFonts w:eastAsia="MS Mincho" w:cs="Arial"/>
                <w:color w:val="000000"/>
                <w:szCs w:val="24"/>
                <w:lang w:eastAsia="es-CO"/>
              </w:rPr>
              <w:t>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0132BC0F"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Semestral</w:t>
            </w:r>
          </w:p>
        </w:tc>
      </w:tr>
    </w:tbl>
    <w:p w14:paraId="456D56D0" w14:textId="77777777" w:rsidR="005D20E1" w:rsidRDefault="005D20E1" w:rsidP="00350AB6">
      <w:pPr>
        <w:rPr>
          <w:lang w:val="es-ES_tradnl"/>
        </w:rPr>
      </w:pPr>
    </w:p>
    <w:p w14:paraId="460B66AD" w14:textId="2BFC8F0E" w:rsidR="00091A33" w:rsidRDefault="00091A33">
      <w:pPr>
        <w:spacing w:line="259" w:lineRule="auto"/>
        <w:jc w:val="left"/>
        <w:rPr>
          <w:rFonts w:eastAsiaTheme="majorEastAsia" w:cstheme="majorBidi"/>
          <w:b/>
          <w:caps/>
          <w:sz w:val="26"/>
          <w:szCs w:val="32"/>
          <w:lang w:val="es-CO"/>
        </w:rPr>
      </w:pPr>
    </w:p>
    <w:p w14:paraId="11ED9F46" w14:textId="68374856" w:rsidR="00987788" w:rsidRPr="00A25CBA" w:rsidRDefault="001F5898" w:rsidP="00987788">
      <w:pPr>
        <w:spacing w:after="0"/>
        <w:rPr>
          <w:rFonts w:cs="Arial"/>
          <w:b/>
          <w:bCs/>
          <w:szCs w:val="24"/>
        </w:rPr>
      </w:pPr>
      <w:r>
        <w:rPr>
          <w:rFonts w:eastAsia="Times New Roman" w:cs="Arial"/>
          <w:b/>
          <w:bCs/>
          <w:lang w:val="es-CO" w:eastAsia="es-ES"/>
        </w:rPr>
        <w:br w:type="page"/>
      </w:r>
      <w:r w:rsidR="00987788" w:rsidRPr="00A25CBA">
        <w:rPr>
          <w:rFonts w:cs="Arial"/>
          <w:b/>
          <w:bCs/>
          <w:szCs w:val="24"/>
        </w:rPr>
        <w:lastRenderedPageBreak/>
        <w:t>REVISIÓN Y APROBACIÓN</w:t>
      </w:r>
    </w:p>
    <w:p w14:paraId="6403E930" w14:textId="77777777" w:rsidR="00987788" w:rsidRPr="00A25CBA" w:rsidRDefault="00987788" w:rsidP="00987788">
      <w:pPr>
        <w:spacing w:after="0"/>
        <w:rPr>
          <w:rFonts w:cs="Arial"/>
          <w:b/>
          <w:bCs/>
          <w:szCs w:val="24"/>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18"/>
        <w:gridCol w:w="3118"/>
        <w:gridCol w:w="3116"/>
      </w:tblGrid>
      <w:tr w:rsidR="00987788" w:rsidRPr="00AE752F" w14:paraId="1AB3C32B" w14:textId="77777777" w:rsidTr="00987788">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15CF73" w14:textId="77777777" w:rsidR="00987788" w:rsidRPr="00AE752F" w:rsidRDefault="00987788" w:rsidP="00CF75E1">
            <w:pPr>
              <w:tabs>
                <w:tab w:val="left" w:pos="567"/>
              </w:tabs>
              <w:ind w:left="567" w:hanging="567"/>
              <w:jc w:val="center"/>
              <w:rPr>
                <w:rFonts w:eastAsia="Yu Gothic Light" w:cs="Arial"/>
                <w:b/>
                <w:sz w:val="20"/>
                <w:szCs w:val="20"/>
                <w:lang w:eastAsia="ja-JP"/>
              </w:rPr>
            </w:pPr>
            <w:r w:rsidRPr="00AE752F">
              <w:rPr>
                <w:rFonts w:cs="Arial"/>
                <w:b/>
                <w:sz w:val="20"/>
                <w:szCs w:val="20"/>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0C42FAB" w14:textId="77777777" w:rsidR="00987788" w:rsidRPr="00AE752F" w:rsidRDefault="00987788" w:rsidP="00CF75E1">
            <w:pPr>
              <w:tabs>
                <w:tab w:val="left" w:pos="0"/>
              </w:tabs>
              <w:ind w:left="7" w:hanging="7"/>
              <w:jc w:val="center"/>
              <w:rPr>
                <w:rFonts w:cs="Arial"/>
                <w:b/>
                <w:sz w:val="20"/>
                <w:szCs w:val="20"/>
              </w:rPr>
            </w:pPr>
            <w:r w:rsidRPr="00AE752F">
              <w:rPr>
                <w:rFonts w:cs="Arial"/>
                <w:b/>
                <w:sz w:val="20"/>
                <w:szCs w:val="20"/>
              </w:rPr>
              <w:t>Validado por:</w:t>
            </w:r>
          </w:p>
          <w:p w14:paraId="71657222" w14:textId="77777777" w:rsidR="00987788" w:rsidRPr="00AE752F" w:rsidRDefault="00987788" w:rsidP="00CF75E1">
            <w:pPr>
              <w:tabs>
                <w:tab w:val="left" w:pos="0"/>
              </w:tabs>
              <w:ind w:left="7" w:hanging="7"/>
              <w:jc w:val="center"/>
              <w:rPr>
                <w:rFonts w:eastAsia="Yu Gothic Light" w:cs="Arial"/>
                <w:b/>
                <w:sz w:val="20"/>
                <w:szCs w:val="20"/>
                <w:lang w:eastAsia="ja-JP"/>
              </w:rPr>
            </w:pPr>
            <w:r w:rsidRPr="00AE752F">
              <w:rPr>
                <w:rFonts w:cs="Arial"/>
                <w:b/>
                <w:sz w:val="20"/>
                <w:szCs w:val="20"/>
              </w:rPr>
              <w:t>Líderes (Estratégico u Operativo) del Proceso:</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BD87956" w14:textId="77777777" w:rsidR="00987788" w:rsidRPr="00AE752F" w:rsidRDefault="00987788" w:rsidP="00CF75E1">
            <w:pPr>
              <w:tabs>
                <w:tab w:val="left" w:pos="567"/>
              </w:tabs>
              <w:ind w:left="567" w:hanging="567"/>
              <w:jc w:val="center"/>
              <w:rPr>
                <w:rFonts w:eastAsia="Yu Gothic Light" w:cs="Arial"/>
                <w:b/>
                <w:sz w:val="20"/>
                <w:szCs w:val="20"/>
                <w:lang w:eastAsia="ja-JP"/>
              </w:rPr>
            </w:pPr>
            <w:r w:rsidRPr="00AE752F">
              <w:rPr>
                <w:rFonts w:cs="Arial"/>
                <w:b/>
                <w:sz w:val="20"/>
                <w:szCs w:val="20"/>
              </w:rPr>
              <w:t>Aprobado:</w:t>
            </w:r>
          </w:p>
        </w:tc>
      </w:tr>
      <w:tr w:rsidR="00987788" w:rsidRPr="00AE752F" w14:paraId="384BD80F" w14:textId="77777777" w:rsidTr="00987788">
        <w:trPr>
          <w:trHeight w:val="733"/>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45D3EBD" w14:textId="77777777" w:rsidR="00987788" w:rsidRDefault="00987788" w:rsidP="00987788">
            <w:pPr>
              <w:tabs>
                <w:tab w:val="left" w:pos="0"/>
              </w:tabs>
              <w:spacing w:after="0"/>
              <w:jc w:val="center"/>
              <w:rPr>
                <w:rFonts w:cs="Arial"/>
                <w:b/>
                <w:sz w:val="20"/>
                <w:szCs w:val="20"/>
              </w:rPr>
            </w:pPr>
            <w:r w:rsidRPr="00AE752F">
              <w:rPr>
                <w:rFonts w:cs="Arial"/>
                <w:b/>
                <w:sz w:val="20"/>
                <w:szCs w:val="20"/>
              </w:rPr>
              <w:t>José Hugo León Escobar</w:t>
            </w:r>
          </w:p>
          <w:p w14:paraId="72168C50" w14:textId="0AA2EA15" w:rsidR="00987788" w:rsidRPr="00AE752F" w:rsidRDefault="00987788" w:rsidP="00987788">
            <w:pPr>
              <w:tabs>
                <w:tab w:val="left" w:pos="0"/>
              </w:tabs>
              <w:spacing w:after="0"/>
              <w:jc w:val="center"/>
              <w:rPr>
                <w:rFonts w:eastAsia="Yu Gothic Light" w:cs="Arial"/>
                <w:b/>
                <w:i/>
                <w:sz w:val="20"/>
                <w:szCs w:val="20"/>
                <w:lang w:eastAsia="ja-JP"/>
              </w:rPr>
            </w:pPr>
            <w:r w:rsidRPr="67533B5D">
              <w:rPr>
                <w:rFonts w:cs="Arial"/>
                <w:b/>
                <w:bCs/>
                <w:sz w:val="20"/>
                <w:szCs w:val="20"/>
              </w:rPr>
              <w:t>Contratistas</w:t>
            </w:r>
            <w:r>
              <w:rPr>
                <w:rFonts w:cs="Arial"/>
                <w:b/>
                <w:bCs/>
                <w:sz w:val="20"/>
                <w:szCs w:val="20"/>
              </w:rPr>
              <w:t>/</w:t>
            </w:r>
            <w:r w:rsidRPr="00AE752F">
              <w:rPr>
                <w:rFonts w:cs="Arial"/>
                <w:b/>
                <w:sz w:val="20"/>
                <w:szCs w:val="20"/>
              </w:rPr>
              <w:t>Proceso 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766383F0" w14:textId="77777777" w:rsidR="00177548" w:rsidRDefault="00177548" w:rsidP="00177548">
            <w:pPr>
              <w:spacing w:after="0"/>
              <w:ind w:left="-4" w:firstLine="4"/>
              <w:jc w:val="center"/>
              <w:rPr>
                <w:rFonts w:cs="Arial"/>
                <w:b/>
                <w:sz w:val="20"/>
                <w:szCs w:val="20"/>
              </w:rPr>
            </w:pPr>
            <w:r>
              <w:rPr>
                <w:rFonts w:cs="Arial"/>
                <w:b/>
                <w:sz w:val="20"/>
                <w:szCs w:val="20"/>
              </w:rPr>
              <w:t>José Gabriel Guerra Almendrales</w:t>
            </w:r>
          </w:p>
          <w:p w14:paraId="55221EF3" w14:textId="3F16D7EE" w:rsidR="00987788" w:rsidRPr="00AE752F" w:rsidRDefault="00987788" w:rsidP="00CF75E1">
            <w:pPr>
              <w:tabs>
                <w:tab w:val="left" w:pos="567"/>
              </w:tabs>
              <w:spacing w:after="0"/>
              <w:ind w:left="567" w:hanging="567"/>
              <w:rPr>
                <w:rFonts w:eastAsia="Yu Gothic Light" w:cs="Arial"/>
                <w:sz w:val="20"/>
                <w:szCs w:val="20"/>
                <w:lang w:eastAsia="ja-JP"/>
              </w:rPr>
            </w:pPr>
          </w:p>
        </w:tc>
        <w:tc>
          <w:tcPr>
            <w:tcW w:w="1666" w:type="pct"/>
            <w:vMerge w:val="restart"/>
            <w:tcBorders>
              <w:top w:val="single" w:sz="4" w:space="0" w:color="000000" w:themeColor="text1"/>
              <w:left w:val="single" w:sz="4" w:space="0" w:color="000000" w:themeColor="text1"/>
              <w:right w:val="single" w:sz="4" w:space="0" w:color="000000" w:themeColor="text1"/>
            </w:tcBorders>
            <w:vAlign w:val="bottom"/>
          </w:tcPr>
          <w:p w14:paraId="3D1DE26E" w14:textId="77777777" w:rsidR="00177548" w:rsidRPr="00AE752F" w:rsidRDefault="00177548" w:rsidP="00177548">
            <w:pPr>
              <w:tabs>
                <w:tab w:val="left" w:pos="0"/>
              </w:tabs>
              <w:spacing w:after="0"/>
              <w:ind w:left="-4" w:firstLine="4"/>
              <w:jc w:val="center"/>
              <w:rPr>
                <w:rFonts w:cs="Arial"/>
                <w:b/>
                <w:sz w:val="20"/>
                <w:szCs w:val="20"/>
              </w:rPr>
            </w:pPr>
            <w:r>
              <w:rPr>
                <w:rFonts w:cs="Arial"/>
                <w:b/>
                <w:bCs/>
                <w:sz w:val="20"/>
                <w:szCs w:val="20"/>
              </w:rPr>
              <w:t>Edgar Alfonso Forero Castro</w:t>
            </w:r>
          </w:p>
          <w:p w14:paraId="190A397B" w14:textId="6A66A597" w:rsidR="00987788" w:rsidRPr="00AE752F" w:rsidRDefault="00987788" w:rsidP="00CF75E1">
            <w:pPr>
              <w:tabs>
                <w:tab w:val="left" w:pos="567"/>
              </w:tabs>
              <w:spacing w:after="0"/>
              <w:ind w:left="567" w:hanging="567"/>
              <w:rPr>
                <w:rFonts w:eastAsia="Yu Gothic Light" w:cs="Arial"/>
                <w:sz w:val="20"/>
                <w:szCs w:val="20"/>
                <w:lang w:eastAsia="ja-JP"/>
              </w:rPr>
            </w:pPr>
          </w:p>
        </w:tc>
      </w:tr>
      <w:tr w:rsidR="00987788" w:rsidRPr="00AE752F" w14:paraId="3AFA8E99" w14:textId="77777777" w:rsidTr="00987788">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50AC9004" w14:textId="77777777" w:rsidR="00987788" w:rsidRPr="00AE752F" w:rsidRDefault="00987788" w:rsidP="00CF75E1">
            <w:pPr>
              <w:tabs>
                <w:tab w:val="left" w:pos="0"/>
              </w:tabs>
              <w:spacing w:after="0"/>
              <w:jc w:val="center"/>
              <w:rPr>
                <w:rFonts w:cs="Arial"/>
                <w:b/>
                <w:sz w:val="20"/>
                <w:szCs w:val="20"/>
              </w:rPr>
            </w:pPr>
            <w:r w:rsidRPr="00AE752F">
              <w:rPr>
                <w:rFonts w:cs="Arial"/>
                <w:b/>
                <w:sz w:val="20"/>
                <w:szCs w:val="20"/>
              </w:rPr>
              <w:t>Acompañamiento Asesor OAP:</w:t>
            </w:r>
          </w:p>
        </w:tc>
        <w:tc>
          <w:tcPr>
            <w:tcW w:w="1667" w:type="pct"/>
            <w:vMerge/>
            <w:vAlign w:val="center"/>
          </w:tcPr>
          <w:p w14:paraId="071DB7C2" w14:textId="77777777" w:rsidR="00987788" w:rsidRPr="00AE752F" w:rsidRDefault="00987788" w:rsidP="00CF75E1">
            <w:pPr>
              <w:tabs>
                <w:tab w:val="left" w:pos="567"/>
              </w:tabs>
              <w:spacing w:after="0"/>
              <w:ind w:left="567" w:hanging="567"/>
              <w:rPr>
                <w:rFonts w:eastAsia="Yu Gothic Light" w:cs="Arial"/>
                <w:sz w:val="20"/>
                <w:szCs w:val="20"/>
                <w:lang w:eastAsia="ja-JP"/>
              </w:rPr>
            </w:pPr>
          </w:p>
        </w:tc>
        <w:tc>
          <w:tcPr>
            <w:tcW w:w="1666" w:type="pct"/>
            <w:vMerge/>
            <w:vAlign w:val="center"/>
          </w:tcPr>
          <w:p w14:paraId="1A1F39D6" w14:textId="77777777" w:rsidR="00987788" w:rsidRPr="00AE752F" w:rsidRDefault="00987788" w:rsidP="00CF75E1">
            <w:pPr>
              <w:tabs>
                <w:tab w:val="left" w:pos="567"/>
              </w:tabs>
              <w:spacing w:after="0"/>
              <w:ind w:left="567" w:hanging="567"/>
              <w:rPr>
                <w:rFonts w:eastAsia="Yu Gothic Light" w:cs="Arial"/>
                <w:sz w:val="20"/>
                <w:szCs w:val="20"/>
                <w:lang w:eastAsia="ja-JP"/>
              </w:rPr>
            </w:pPr>
          </w:p>
        </w:tc>
      </w:tr>
      <w:tr w:rsidR="00987788" w:rsidRPr="00AE752F" w14:paraId="7F9D472A" w14:textId="77777777" w:rsidTr="00987788">
        <w:trPr>
          <w:trHeight w:val="70"/>
          <w:jc w:val="center"/>
        </w:trPr>
        <w:tc>
          <w:tcPr>
            <w:tcW w:w="1667" w:type="pc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393D64D7" w14:textId="5D8624E9" w:rsidR="00987788" w:rsidRDefault="0081658A" w:rsidP="00CF75E1">
            <w:pPr>
              <w:spacing w:after="0"/>
              <w:jc w:val="center"/>
              <w:rPr>
                <w:rFonts w:cs="Arial"/>
                <w:b/>
                <w:bCs/>
                <w:sz w:val="20"/>
                <w:szCs w:val="20"/>
                <w:lang w:eastAsia="ar-SA"/>
              </w:rPr>
            </w:pPr>
            <w:r>
              <w:rPr>
                <w:rFonts w:cs="Arial"/>
                <w:b/>
                <w:bCs/>
                <w:sz w:val="20"/>
                <w:szCs w:val="20"/>
              </w:rPr>
              <w:t xml:space="preserve">Yudith </w:t>
            </w:r>
            <w:r w:rsidR="004316A0">
              <w:rPr>
                <w:rFonts w:cs="Arial"/>
                <w:b/>
                <w:bCs/>
                <w:sz w:val="20"/>
                <w:szCs w:val="20"/>
              </w:rPr>
              <w:t>Peña Duran</w:t>
            </w:r>
          </w:p>
          <w:p w14:paraId="03525D1B" w14:textId="67BFAB2D" w:rsidR="00987788" w:rsidRPr="67533B5D" w:rsidRDefault="00987788" w:rsidP="00CF75E1">
            <w:pPr>
              <w:spacing w:after="0"/>
              <w:jc w:val="center"/>
              <w:rPr>
                <w:rFonts w:cs="Arial"/>
                <w:b/>
                <w:bCs/>
                <w:sz w:val="20"/>
                <w:szCs w:val="20"/>
              </w:rPr>
            </w:pPr>
            <w:r w:rsidRPr="67533B5D">
              <w:rPr>
                <w:rFonts w:cs="Arial"/>
                <w:b/>
                <w:bCs/>
                <w:sz w:val="20"/>
                <w:szCs w:val="20"/>
                <w:lang w:eastAsia="ar-SA"/>
              </w:rPr>
              <w:t>Contratista/ Proceso DES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E372C9" w14:textId="166ED8D7" w:rsidR="00987788" w:rsidRPr="00AE752F" w:rsidRDefault="00987788" w:rsidP="00CF75E1">
            <w:pPr>
              <w:spacing w:after="0"/>
              <w:ind w:left="-4" w:firstLine="4"/>
              <w:jc w:val="center"/>
              <w:rPr>
                <w:rFonts w:cs="Arial"/>
                <w:b/>
                <w:sz w:val="20"/>
                <w:szCs w:val="20"/>
              </w:rPr>
            </w:pPr>
            <w:r>
              <w:rPr>
                <w:rFonts w:cs="Arial"/>
                <w:b/>
                <w:sz w:val="20"/>
                <w:szCs w:val="20"/>
              </w:rPr>
              <w:t xml:space="preserve">Jefe </w:t>
            </w:r>
            <w:r w:rsidR="00BB5877">
              <w:rPr>
                <w:rFonts w:cs="Arial"/>
                <w:b/>
                <w:sz w:val="20"/>
                <w:szCs w:val="20"/>
              </w:rPr>
              <w:t xml:space="preserve">(E) </w:t>
            </w:r>
            <w:r>
              <w:rPr>
                <w:rFonts w:cs="Arial"/>
                <w:b/>
                <w:sz w:val="20"/>
                <w:szCs w:val="20"/>
              </w:rPr>
              <w:t xml:space="preserve">de </w:t>
            </w:r>
            <w:r w:rsidR="00BB5877">
              <w:rPr>
                <w:rFonts w:cs="Arial"/>
                <w:b/>
                <w:sz w:val="20"/>
                <w:szCs w:val="20"/>
              </w:rPr>
              <w:t xml:space="preserve">la </w:t>
            </w:r>
            <w:r w:rsidR="001E1000">
              <w:rPr>
                <w:rFonts w:cs="Arial"/>
                <w:b/>
                <w:sz w:val="20"/>
                <w:szCs w:val="20"/>
              </w:rPr>
              <w:t>Oficina de Tecnologías de la Información</w:t>
            </w:r>
            <w:r w:rsidR="004316A0">
              <w:rPr>
                <w:rFonts w:cs="Arial"/>
                <w:b/>
                <w:sz w:val="20"/>
                <w:szCs w:val="20"/>
              </w:rPr>
              <w:t xml:space="preserve"> </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825255" w14:textId="3E22A3DD" w:rsidR="00987788" w:rsidRPr="00AE752F" w:rsidRDefault="00987788" w:rsidP="00CF75E1">
            <w:pPr>
              <w:tabs>
                <w:tab w:val="left" w:pos="0"/>
              </w:tabs>
              <w:spacing w:after="0"/>
              <w:jc w:val="center"/>
              <w:rPr>
                <w:rFonts w:eastAsia="Yu Gothic Light" w:cs="Arial"/>
                <w:b/>
                <w:sz w:val="20"/>
                <w:szCs w:val="20"/>
                <w:lang w:eastAsia="ja-JP"/>
              </w:rPr>
            </w:pPr>
            <w:r>
              <w:rPr>
                <w:rFonts w:eastAsia="Yu Gothic Light" w:cs="Arial"/>
                <w:b/>
                <w:sz w:val="20"/>
                <w:szCs w:val="20"/>
                <w:lang w:eastAsia="ja-JP"/>
              </w:rPr>
              <w:t>Jefe de Oficina de Planeación</w:t>
            </w:r>
          </w:p>
        </w:tc>
      </w:tr>
    </w:tbl>
    <w:p w14:paraId="4FC0109E" w14:textId="77777777" w:rsidR="00987788" w:rsidRDefault="00987788" w:rsidP="00987788">
      <w:pPr>
        <w:spacing w:after="0"/>
        <w:rPr>
          <w:rFonts w:cs="Arial"/>
          <w:b/>
          <w:bCs/>
          <w:szCs w:val="24"/>
        </w:rPr>
      </w:pPr>
    </w:p>
    <w:p w14:paraId="164A543E" w14:textId="262E8CF1" w:rsidR="00987788" w:rsidRPr="00A25CBA" w:rsidRDefault="00987788" w:rsidP="00987788">
      <w:pPr>
        <w:spacing w:after="0"/>
        <w:rPr>
          <w:rFonts w:cs="Arial"/>
          <w:b/>
          <w:bCs/>
          <w:color w:val="000000"/>
          <w:szCs w:val="24"/>
        </w:rPr>
      </w:pPr>
      <w:r w:rsidRPr="00A25CBA">
        <w:rPr>
          <w:rFonts w:cs="Arial"/>
          <w:b/>
          <w:bCs/>
          <w:color w:val="000000"/>
          <w:szCs w:val="24"/>
        </w:rPr>
        <w:t>CONTROL DE CAMBIOS</w:t>
      </w:r>
    </w:p>
    <w:p w14:paraId="3C8E9601" w14:textId="77777777" w:rsidR="00987788" w:rsidRPr="00A25CBA" w:rsidRDefault="00987788" w:rsidP="00987788">
      <w:pPr>
        <w:spacing w:after="0"/>
        <w:rPr>
          <w:rFonts w:cs="Arial"/>
          <w:b/>
          <w:bCs/>
          <w:color w:val="000000"/>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5"/>
        <w:gridCol w:w="4257"/>
        <w:gridCol w:w="1811"/>
        <w:gridCol w:w="2067"/>
      </w:tblGrid>
      <w:tr w:rsidR="00987788" w:rsidRPr="00922ADB" w14:paraId="4807E33A" w14:textId="77777777" w:rsidTr="00CF75E1">
        <w:trPr>
          <w:trHeight w:val="20"/>
          <w:tblHeader/>
        </w:trPr>
        <w:tc>
          <w:tcPr>
            <w:tcW w:w="1215" w:type="dxa"/>
            <w:shd w:val="clear" w:color="auto" w:fill="auto"/>
            <w:vAlign w:val="center"/>
          </w:tcPr>
          <w:p w14:paraId="451D8924" w14:textId="77777777" w:rsidR="00987788" w:rsidRPr="00922ADB" w:rsidRDefault="00987788" w:rsidP="00CF75E1">
            <w:pPr>
              <w:pStyle w:val="Piedepgina"/>
              <w:jc w:val="center"/>
              <w:rPr>
                <w:rFonts w:cs="Arial"/>
                <w:b/>
                <w:color w:val="000000"/>
              </w:rPr>
            </w:pPr>
            <w:r w:rsidRPr="00922ADB">
              <w:rPr>
                <w:rFonts w:cs="Arial"/>
                <w:b/>
                <w:color w:val="000000"/>
              </w:rPr>
              <w:t>Versión</w:t>
            </w:r>
          </w:p>
        </w:tc>
        <w:tc>
          <w:tcPr>
            <w:tcW w:w="4257" w:type="dxa"/>
            <w:shd w:val="clear" w:color="auto" w:fill="auto"/>
            <w:vAlign w:val="center"/>
          </w:tcPr>
          <w:p w14:paraId="19230FAF" w14:textId="77777777" w:rsidR="00987788" w:rsidRPr="00922ADB" w:rsidRDefault="00987788" w:rsidP="00CF75E1">
            <w:pPr>
              <w:pStyle w:val="Piedepgina"/>
              <w:jc w:val="center"/>
              <w:rPr>
                <w:rFonts w:cs="Arial"/>
                <w:b/>
                <w:color w:val="000000"/>
              </w:rPr>
            </w:pPr>
            <w:r w:rsidRPr="00922ADB">
              <w:rPr>
                <w:rFonts w:cs="Arial"/>
                <w:b/>
                <w:color w:val="000000"/>
              </w:rPr>
              <w:t>Descripción</w:t>
            </w:r>
          </w:p>
        </w:tc>
        <w:tc>
          <w:tcPr>
            <w:tcW w:w="1811" w:type="dxa"/>
            <w:shd w:val="clear" w:color="auto" w:fill="auto"/>
            <w:vAlign w:val="center"/>
          </w:tcPr>
          <w:p w14:paraId="711D6BBC" w14:textId="77777777" w:rsidR="00987788" w:rsidRPr="00922ADB" w:rsidRDefault="00987788" w:rsidP="00CF75E1">
            <w:pPr>
              <w:pStyle w:val="Piedepgina"/>
              <w:jc w:val="center"/>
              <w:rPr>
                <w:rFonts w:cs="Arial"/>
                <w:b/>
                <w:color w:val="000000"/>
              </w:rPr>
            </w:pPr>
            <w:r w:rsidRPr="00922ADB">
              <w:rPr>
                <w:rFonts w:cs="Arial"/>
                <w:b/>
                <w:color w:val="000000"/>
              </w:rPr>
              <w:t>Fecha</w:t>
            </w:r>
          </w:p>
        </w:tc>
        <w:tc>
          <w:tcPr>
            <w:tcW w:w="2067" w:type="dxa"/>
            <w:shd w:val="clear" w:color="auto" w:fill="auto"/>
            <w:vAlign w:val="center"/>
          </w:tcPr>
          <w:p w14:paraId="10BB1039" w14:textId="77777777" w:rsidR="00987788" w:rsidRPr="00922ADB" w:rsidRDefault="00987788" w:rsidP="00CF75E1">
            <w:pPr>
              <w:pStyle w:val="Piedepgina"/>
              <w:jc w:val="center"/>
              <w:rPr>
                <w:rFonts w:cs="Arial"/>
                <w:b/>
              </w:rPr>
            </w:pPr>
            <w:r w:rsidRPr="00922ADB">
              <w:rPr>
                <w:rFonts w:cs="Arial"/>
                <w:b/>
              </w:rPr>
              <w:t>Aprobado</w:t>
            </w:r>
          </w:p>
          <w:p w14:paraId="736A172C" w14:textId="77777777" w:rsidR="00987788" w:rsidRPr="00922ADB" w:rsidRDefault="00987788" w:rsidP="00CF75E1">
            <w:pPr>
              <w:pStyle w:val="Piedepgina"/>
              <w:jc w:val="center"/>
              <w:rPr>
                <w:rFonts w:cs="Arial"/>
                <w:b/>
                <w:color w:val="000000"/>
              </w:rPr>
            </w:pPr>
            <w:r w:rsidRPr="00922ADB">
              <w:rPr>
                <w:rFonts w:cs="Arial"/>
                <w:b/>
              </w:rPr>
              <w:t xml:space="preserve">Representante de la Alta Dirección </w:t>
            </w:r>
          </w:p>
        </w:tc>
      </w:tr>
      <w:tr w:rsidR="00987788" w:rsidRPr="00922ADB" w14:paraId="0AA82FE5" w14:textId="77777777" w:rsidTr="00CF75E1">
        <w:trPr>
          <w:trHeight w:val="20"/>
        </w:trPr>
        <w:tc>
          <w:tcPr>
            <w:tcW w:w="1215" w:type="dxa"/>
            <w:vAlign w:val="center"/>
          </w:tcPr>
          <w:p w14:paraId="71A505CE" w14:textId="77777777" w:rsidR="00987788" w:rsidRPr="00922ADB" w:rsidRDefault="00987788" w:rsidP="00CF75E1">
            <w:pPr>
              <w:pStyle w:val="Piedepgina"/>
              <w:jc w:val="center"/>
              <w:rPr>
                <w:rFonts w:cs="Arial"/>
                <w:lang w:eastAsia="es-CO"/>
              </w:rPr>
            </w:pPr>
            <w:r w:rsidRPr="00922ADB">
              <w:rPr>
                <w:rFonts w:cs="Arial"/>
                <w:lang w:eastAsia="es-CO"/>
              </w:rPr>
              <w:t>001</w:t>
            </w:r>
          </w:p>
        </w:tc>
        <w:tc>
          <w:tcPr>
            <w:tcW w:w="4257" w:type="dxa"/>
            <w:vAlign w:val="center"/>
          </w:tcPr>
          <w:p w14:paraId="62DC9297" w14:textId="77777777" w:rsidR="00987788" w:rsidRPr="00922ADB" w:rsidRDefault="00987788" w:rsidP="00CF75E1">
            <w:pPr>
              <w:pStyle w:val="Piedepgina"/>
              <w:rPr>
                <w:rFonts w:cs="Arial"/>
                <w:lang w:eastAsia="es-CO"/>
              </w:rPr>
            </w:pPr>
            <w:r w:rsidRPr="00922ADB">
              <w:rPr>
                <w:rFonts w:cs="Arial"/>
                <w:lang w:eastAsia="es-CO"/>
              </w:rPr>
              <w:t>Creación de acuerdo con los requerimientos del proceso Sistemas de Información y Tecnología.</w:t>
            </w:r>
          </w:p>
        </w:tc>
        <w:tc>
          <w:tcPr>
            <w:tcW w:w="1811" w:type="dxa"/>
            <w:vAlign w:val="center"/>
          </w:tcPr>
          <w:p w14:paraId="42F09448" w14:textId="77777777" w:rsidR="00987788" w:rsidRPr="00922ADB" w:rsidRDefault="00987788" w:rsidP="00CF75E1">
            <w:pPr>
              <w:pStyle w:val="Piedepgina"/>
              <w:jc w:val="center"/>
              <w:rPr>
                <w:rFonts w:cs="Arial"/>
                <w:lang w:eastAsia="es-CO"/>
              </w:rPr>
            </w:pPr>
            <w:r w:rsidRPr="00922ADB">
              <w:rPr>
                <w:rFonts w:cs="Arial"/>
                <w:lang w:eastAsia="es-CO"/>
              </w:rPr>
              <w:t>SEPTIEMBRE 2015</w:t>
            </w:r>
          </w:p>
        </w:tc>
        <w:tc>
          <w:tcPr>
            <w:tcW w:w="2067" w:type="dxa"/>
            <w:vAlign w:val="center"/>
          </w:tcPr>
          <w:p w14:paraId="22755770" w14:textId="77777777" w:rsidR="00987788" w:rsidRPr="00922ADB" w:rsidRDefault="00987788" w:rsidP="00CF75E1">
            <w:pPr>
              <w:pStyle w:val="Piedepgina"/>
              <w:jc w:val="center"/>
              <w:rPr>
                <w:rFonts w:cs="Arial"/>
                <w:color w:val="17365D"/>
                <w:lang w:eastAsia="es-CO"/>
              </w:rPr>
            </w:pPr>
            <w:r w:rsidRPr="00922ADB">
              <w:rPr>
                <w:rFonts w:cs="Arial"/>
                <w:lang w:eastAsia="es-CO"/>
              </w:rPr>
              <w:t>Jefe Oficina Asesora de Planeación</w:t>
            </w:r>
          </w:p>
        </w:tc>
      </w:tr>
      <w:tr w:rsidR="00987788" w:rsidRPr="00922ADB" w14:paraId="56A0E7E7" w14:textId="77777777" w:rsidTr="00CF75E1">
        <w:trPr>
          <w:trHeight w:val="20"/>
        </w:trPr>
        <w:tc>
          <w:tcPr>
            <w:tcW w:w="1215" w:type="dxa"/>
            <w:vAlign w:val="center"/>
          </w:tcPr>
          <w:p w14:paraId="71420D40" w14:textId="77777777" w:rsidR="00987788" w:rsidRPr="00922ADB" w:rsidRDefault="00987788" w:rsidP="00CF75E1">
            <w:pPr>
              <w:pStyle w:val="Piedepgina"/>
              <w:jc w:val="center"/>
              <w:rPr>
                <w:rFonts w:cs="Arial"/>
                <w:lang w:eastAsia="es-CO"/>
              </w:rPr>
            </w:pPr>
            <w:r w:rsidRPr="00922ADB">
              <w:rPr>
                <w:rFonts w:cs="Arial"/>
                <w:lang w:eastAsia="es-CO"/>
              </w:rPr>
              <w:t>002</w:t>
            </w:r>
          </w:p>
        </w:tc>
        <w:tc>
          <w:tcPr>
            <w:tcW w:w="4257" w:type="dxa"/>
            <w:vAlign w:val="center"/>
          </w:tcPr>
          <w:p w14:paraId="0E033EC6" w14:textId="77777777" w:rsidR="00987788" w:rsidRPr="00922ADB" w:rsidRDefault="00987788" w:rsidP="00CF75E1">
            <w:pPr>
              <w:pStyle w:val="Piedepgina"/>
              <w:rPr>
                <w:rFonts w:cs="Arial"/>
                <w:lang w:eastAsia="es-CO"/>
              </w:rPr>
            </w:pPr>
            <w:r w:rsidRPr="00922ADB">
              <w:rPr>
                <w:rFonts w:cs="Arial"/>
                <w:lang w:eastAsia="es-CO"/>
              </w:rPr>
              <w:t xml:space="preserve">Actualización de acuerdo con los requerimientos del proceso Sistemas de Información y Tecnología, a los lineamientos del </w:t>
            </w:r>
            <w:r w:rsidRPr="00922ADB">
              <w:rPr>
                <w:rFonts w:cs="Arial"/>
                <w:lang w:val="es"/>
              </w:rPr>
              <w:t>Plan de Desarrollo Económico, Social, Ambiental y de Obras Públicas para Bogotá, D. C., 2016 – 2020 "BOGOTÁ MEJOR PARA TODOS”</w:t>
            </w:r>
          </w:p>
        </w:tc>
        <w:tc>
          <w:tcPr>
            <w:tcW w:w="1811" w:type="dxa"/>
            <w:vAlign w:val="center"/>
          </w:tcPr>
          <w:p w14:paraId="2D8BE269" w14:textId="77777777" w:rsidR="00987788" w:rsidRPr="00922ADB" w:rsidRDefault="00987788" w:rsidP="00CF75E1">
            <w:pPr>
              <w:pStyle w:val="Piedepgina"/>
              <w:jc w:val="center"/>
              <w:rPr>
                <w:rFonts w:cs="Arial"/>
                <w:lang w:eastAsia="es-CO"/>
              </w:rPr>
            </w:pPr>
            <w:r w:rsidRPr="00922ADB">
              <w:rPr>
                <w:rFonts w:cs="Arial"/>
                <w:lang w:eastAsia="es-CO"/>
              </w:rPr>
              <w:t>DICIEMBRE  2016</w:t>
            </w:r>
          </w:p>
        </w:tc>
        <w:tc>
          <w:tcPr>
            <w:tcW w:w="2067" w:type="dxa"/>
            <w:vAlign w:val="center"/>
          </w:tcPr>
          <w:p w14:paraId="6A799DA0" w14:textId="77777777" w:rsidR="00987788" w:rsidRPr="00922ADB" w:rsidRDefault="00987788" w:rsidP="00CF75E1">
            <w:pPr>
              <w:pStyle w:val="Piedepgina"/>
              <w:jc w:val="center"/>
              <w:rPr>
                <w:rFonts w:cs="Arial"/>
                <w:color w:val="17365D"/>
                <w:lang w:eastAsia="es-CO"/>
              </w:rPr>
            </w:pPr>
            <w:r w:rsidRPr="00922ADB">
              <w:rPr>
                <w:rFonts w:cs="Arial"/>
                <w:lang w:eastAsia="es-CO"/>
              </w:rPr>
              <w:t>Jefe Oficina Asesora de Planeación</w:t>
            </w:r>
          </w:p>
        </w:tc>
      </w:tr>
      <w:tr w:rsidR="00987788" w:rsidRPr="00922ADB" w14:paraId="52087BE7" w14:textId="77777777" w:rsidTr="00CF75E1">
        <w:trPr>
          <w:trHeight w:val="20"/>
        </w:trPr>
        <w:tc>
          <w:tcPr>
            <w:tcW w:w="1215" w:type="dxa"/>
            <w:vAlign w:val="center"/>
          </w:tcPr>
          <w:p w14:paraId="75ED6E85" w14:textId="77777777" w:rsidR="00987788" w:rsidRPr="00922ADB" w:rsidRDefault="00987788" w:rsidP="00CF75E1">
            <w:pPr>
              <w:pStyle w:val="Piedepgina"/>
              <w:jc w:val="center"/>
              <w:rPr>
                <w:rFonts w:cs="Arial"/>
                <w:lang w:eastAsia="es-CO"/>
              </w:rPr>
            </w:pPr>
            <w:r w:rsidRPr="00922ADB">
              <w:rPr>
                <w:rFonts w:cs="Arial"/>
                <w:lang w:eastAsia="es-CO"/>
              </w:rPr>
              <w:t>003</w:t>
            </w:r>
          </w:p>
        </w:tc>
        <w:tc>
          <w:tcPr>
            <w:tcW w:w="4257" w:type="dxa"/>
            <w:vAlign w:val="center"/>
          </w:tcPr>
          <w:p w14:paraId="30B5C9D8" w14:textId="77777777" w:rsidR="00987788" w:rsidRPr="00922ADB" w:rsidRDefault="00987788" w:rsidP="00CF75E1">
            <w:pPr>
              <w:pStyle w:val="Piedepgina"/>
              <w:rPr>
                <w:rFonts w:cs="Arial"/>
                <w:lang w:eastAsia="es-CO"/>
              </w:rPr>
            </w:pPr>
            <w:r w:rsidRPr="00922ADB">
              <w:rPr>
                <w:rFonts w:cs="Arial"/>
                <w:lang w:eastAsia="es-CO"/>
              </w:rPr>
              <w:t>Se actualiza el PLAN ESTRATÉGICO DE TECNOLOGÍAS DE LA INFORMACIÓN- PETI- que se ajusta de acuerdo con la metodología del MINTIC, la alta consejería de TIC del Distrito y de acuerdo con el ejercicio de Arquitectura Empresarial del año 2017. Este documento despliega la estrategia de TI de la entidad y contiene el mapa de ruta de los proyectos de TI que realizará la UAERMV de la actualidad al año 2023. Para realizar este plan se actualizaron varios de los artefactos del ejercicio de Arquitectura Empresarial. El PETI es un documento dinámico que debe ser actualizado anualmente.</w:t>
            </w:r>
          </w:p>
        </w:tc>
        <w:tc>
          <w:tcPr>
            <w:tcW w:w="1811" w:type="dxa"/>
            <w:vAlign w:val="center"/>
          </w:tcPr>
          <w:p w14:paraId="490D421A" w14:textId="77777777" w:rsidR="00987788" w:rsidRPr="00922ADB" w:rsidRDefault="00987788" w:rsidP="00CF75E1">
            <w:pPr>
              <w:pStyle w:val="Piedepgina"/>
              <w:jc w:val="center"/>
              <w:rPr>
                <w:rFonts w:cs="Arial"/>
                <w:lang w:eastAsia="es-CO"/>
              </w:rPr>
            </w:pPr>
            <w:r w:rsidRPr="00922ADB">
              <w:rPr>
                <w:rFonts w:cs="Arial"/>
                <w:lang w:eastAsia="es-CO"/>
              </w:rPr>
              <w:t>Noviembre 2018</w:t>
            </w:r>
          </w:p>
        </w:tc>
        <w:tc>
          <w:tcPr>
            <w:tcW w:w="2067" w:type="dxa"/>
            <w:vAlign w:val="center"/>
          </w:tcPr>
          <w:p w14:paraId="1CADC919"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006290B6" w14:textId="77777777" w:rsidTr="00CF75E1">
        <w:trPr>
          <w:trHeight w:val="20"/>
        </w:trPr>
        <w:tc>
          <w:tcPr>
            <w:tcW w:w="1215" w:type="dxa"/>
            <w:vAlign w:val="center"/>
          </w:tcPr>
          <w:p w14:paraId="2A86331F" w14:textId="77777777" w:rsidR="00987788" w:rsidRPr="00922ADB" w:rsidRDefault="00987788" w:rsidP="00CF75E1">
            <w:pPr>
              <w:pStyle w:val="Piedepgina"/>
              <w:jc w:val="center"/>
              <w:rPr>
                <w:rFonts w:cs="Arial"/>
                <w:lang w:eastAsia="es-CO"/>
              </w:rPr>
            </w:pPr>
            <w:r w:rsidRPr="00922ADB">
              <w:rPr>
                <w:rFonts w:cs="Arial"/>
                <w:lang w:eastAsia="es-CO"/>
              </w:rPr>
              <w:t>004</w:t>
            </w:r>
          </w:p>
        </w:tc>
        <w:tc>
          <w:tcPr>
            <w:tcW w:w="4257" w:type="dxa"/>
            <w:vAlign w:val="center"/>
          </w:tcPr>
          <w:p w14:paraId="7963FCCE" w14:textId="77777777" w:rsidR="00987788" w:rsidRPr="00922ADB" w:rsidRDefault="00987788" w:rsidP="00CF75E1">
            <w:pPr>
              <w:pStyle w:val="Piedepgina"/>
              <w:rPr>
                <w:rFonts w:cs="Arial"/>
                <w:lang w:eastAsia="es-CO"/>
              </w:rPr>
            </w:pPr>
            <w:r w:rsidRPr="00922ADB">
              <w:rPr>
                <w:rFonts w:cs="Arial"/>
                <w:lang w:eastAsia="es-CO"/>
              </w:rPr>
              <w:t xml:space="preserve">Se ajusta el documento con base a la nueva guía de elaboración del PETI actualizando los diferentes ítems y teniendo en cuenta el presupuesto del </w:t>
            </w:r>
            <w:r w:rsidRPr="00922ADB">
              <w:rPr>
                <w:rFonts w:cs="Arial"/>
                <w:lang w:eastAsia="es-CO"/>
              </w:rPr>
              <w:lastRenderedPageBreak/>
              <w:t>2020. Adicionalmente se ajusta el mapa de ruta.</w:t>
            </w:r>
          </w:p>
        </w:tc>
        <w:tc>
          <w:tcPr>
            <w:tcW w:w="1811" w:type="dxa"/>
            <w:vAlign w:val="center"/>
          </w:tcPr>
          <w:p w14:paraId="0BE67528" w14:textId="77777777" w:rsidR="00987788" w:rsidRPr="00922ADB" w:rsidRDefault="00987788" w:rsidP="00CF75E1">
            <w:pPr>
              <w:pStyle w:val="Piedepgina"/>
              <w:jc w:val="center"/>
              <w:rPr>
                <w:rFonts w:cs="Arial"/>
                <w:lang w:eastAsia="es-CO"/>
              </w:rPr>
            </w:pPr>
            <w:r w:rsidRPr="00922ADB">
              <w:rPr>
                <w:rFonts w:cs="Arial"/>
                <w:lang w:eastAsia="es-CO"/>
              </w:rPr>
              <w:lastRenderedPageBreak/>
              <w:t>Octubre del 2019</w:t>
            </w:r>
          </w:p>
        </w:tc>
        <w:tc>
          <w:tcPr>
            <w:tcW w:w="2067" w:type="dxa"/>
            <w:vAlign w:val="center"/>
          </w:tcPr>
          <w:p w14:paraId="23293EFF"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4E1C2729" w14:textId="77777777" w:rsidTr="00CF75E1">
        <w:trPr>
          <w:trHeight w:val="20"/>
        </w:trPr>
        <w:tc>
          <w:tcPr>
            <w:tcW w:w="1215" w:type="dxa"/>
            <w:vAlign w:val="center"/>
          </w:tcPr>
          <w:p w14:paraId="605641F3" w14:textId="77777777" w:rsidR="00987788" w:rsidRPr="00922ADB" w:rsidRDefault="00987788" w:rsidP="00CF75E1">
            <w:pPr>
              <w:pStyle w:val="Piedepgina"/>
              <w:jc w:val="center"/>
              <w:rPr>
                <w:rFonts w:cs="Arial"/>
                <w:lang w:eastAsia="es-CO"/>
              </w:rPr>
            </w:pPr>
            <w:r w:rsidRPr="00922ADB">
              <w:rPr>
                <w:rFonts w:cs="Arial"/>
                <w:lang w:eastAsia="es-CO"/>
              </w:rPr>
              <w:t>005</w:t>
            </w:r>
          </w:p>
        </w:tc>
        <w:tc>
          <w:tcPr>
            <w:tcW w:w="4257" w:type="dxa"/>
            <w:vAlign w:val="center"/>
          </w:tcPr>
          <w:p w14:paraId="682CEB15" w14:textId="77777777" w:rsidR="00987788" w:rsidRPr="00922ADB" w:rsidRDefault="00987788" w:rsidP="00CF75E1">
            <w:pPr>
              <w:pStyle w:val="Piedepgina"/>
              <w:rPr>
                <w:rFonts w:cs="Arial"/>
                <w:lang w:eastAsia="es-CO"/>
              </w:rPr>
            </w:pPr>
            <w:r w:rsidRPr="00922ADB">
              <w:rPr>
                <w:rFonts w:cs="Arial"/>
                <w:lang w:eastAsia="es-CO"/>
              </w:rPr>
              <w:t>Se ajusta el documento con base a la guía de elaboración del PETI, al Plan de desarrollo económico, social, ambiental y de obras públicas del Distrito Capital 2020-2024 y teniendo en cuenta el presupuesto del 2021, así mismo se ajusta el mapa de ruta.</w:t>
            </w:r>
          </w:p>
        </w:tc>
        <w:tc>
          <w:tcPr>
            <w:tcW w:w="1811" w:type="dxa"/>
            <w:vAlign w:val="center"/>
          </w:tcPr>
          <w:p w14:paraId="1E436AC2" w14:textId="77777777" w:rsidR="00987788" w:rsidRPr="00922ADB" w:rsidRDefault="00987788" w:rsidP="00CF75E1">
            <w:pPr>
              <w:pStyle w:val="Piedepgina"/>
              <w:jc w:val="center"/>
              <w:rPr>
                <w:rFonts w:cs="Arial"/>
                <w:lang w:eastAsia="es-CO"/>
              </w:rPr>
            </w:pPr>
            <w:r w:rsidRPr="00922ADB">
              <w:rPr>
                <w:rFonts w:cs="Arial"/>
                <w:lang w:eastAsia="es-CO"/>
              </w:rPr>
              <w:t>Diciembre del 2020</w:t>
            </w:r>
          </w:p>
        </w:tc>
        <w:tc>
          <w:tcPr>
            <w:tcW w:w="2067" w:type="dxa"/>
            <w:vAlign w:val="center"/>
          </w:tcPr>
          <w:p w14:paraId="1B635E0F"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73FCEE8B" w14:textId="77777777" w:rsidTr="00CF75E1">
        <w:trPr>
          <w:trHeight w:val="20"/>
        </w:trPr>
        <w:tc>
          <w:tcPr>
            <w:tcW w:w="1215" w:type="dxa"/>
            <w:vAlign w:val="center"/>
          </w:tcPr>
          <w:p w14:paraId="29173533" w14:textId="77777777" w:rsidR="00987788" w:rsidRPr="00922ADB" w:rsidRDefault="00987788" w:rsidP="00CF75E1">
            <w:pPr>
              <w:pStyle w:val="Piedepgina"/>
              <w:jc w:val="center"/>
              <w:rPr>
                <w:rFonts w:cs="Arial"/>
                <w:lang w:eastAsia="es-CO"/>
              </w:rPr>
            </w:pPr>
            <w:r w:rsidRPr="00922ADB">
              <w:rPr>
                <w:rFonts w:cs="Arial"/>
                <w:lang w:eastAsia="es-CO"/>
              </w:rPr>
              <w:t>006</w:t>
            </w:r>
          </w:p>
        </w:tc>
        <w:tc>
          <w:tcPr>
            <w:tcW w:w="4257" w:type="dxa"/>
            <w:vAlign w:val="center"/>
          </w:tcPr>
          <w:p w14:paraId="7A60AF2E" w14:textId="77777777" w:rsidR="00987788" w:rsidRPr="00922ADB" w:rsidRDefault="00987788" w:rsidP="00CF75E1">
            <w:pPr>
              <w:pStyle w:val="Piedepgina"/>
              <w:rPr>
                <w:rFonts w:cs="Arial"/>
                <w:lang w:eastAsia="es-CO"/>
              </w:rPr>
            </w:pPr>
            <w:r w:rsidRPr="00922ADB">
              <w:rPr>
                <w:rFonts w:cs="Arial"/>
                <w:lang w:eastAsia="es-CO"/>
              </w:rPr>
              <w:t>Se ajustan las siguientes sesiones del documento de acuerdo con el proceso de actualización realizado según la guía dispuesta por MinTIC para la realización del PETI</w:t>
            </w:r>
          </w:p>
          <w:p w14:paraId="6A2D66C1"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del contexto institucional, donde se actualizo los elementos que componen la estrategia institucional.</w:t>
            </w:r>
          </w:p>
          <w:p w14:paraId="6ACBDB71"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de la alineación estratégica, donde se especificaron los motivadores estratégicos y su actualización con la estrategia institucional.</w:t>
            </w:r>
          </w:p>
          <w:p w14:paraId="29AE7C62"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de los modelos estratégico de TI y el de gestión y gobierno de TI, donde se definieron y actualizaron los componentes que articulan los procesos de TI con la institución.</w:t>
            </w:r>
          </w:p>
          <w:p w14:paraId="25E678AC"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Se realizo la actualización de la situación actual de los procesos de TI con respecto al marco de arquitectura empresarial del estado y la política de gobierno digital.</w:t>
            </w:r>
          </w:p>
          <w:p w14:paraId="15B01363"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Se realizo el diagnostico de las brechas de sistematización de los procesos institucionales.</w:t>
            </w:r>
          </w:p>
          <w:p w14:paraId="1EE47996"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Fueron incluidos proyectos para dar alcance y soportar las iniciativas y necesidades de sistematización se materializaron para la vigencia 2022 - 2023</w:t>
            </w:r>
          </w:p>
        </w:tc>
        <w:tc>
          <w:tcPr>
            <w:tcW w:w="1811" w:type="dxa"/>
            <w:vAlign w:val="center"/>
          </w:tcPr>
          <w:p w14:paraId="3E1920F2" w14:textId="77777777" w:rsidR="00987788" w:rsidRPr="00922ADB" w:rsidRDefault="00987788" w:rsidP="00CF75E1">
            <w:pPr>
              <w:pStyle w:val="Piedepgina"/>
              <w:jc w:val="center"/>
              <w:rPr>
                <w:rFonts w:cs="Arial"/>
                <w:lang w:eastAsia="es-CO"/>
              </w:rPr>
            </w:pPr>
            <w:r w:rsidRPr="00922ADB">
              <w:rPr>
                <w:rFonts w:cs="Arial"/>
                <w:lang w:eastAsia="es-CO"/>
              </w:rPr>
              <w:t>Diciembre del 2021</w:t>
            </w:r>
          </w:p>
        </w:tc>
        <w:tc>
          <w:tcPr>
            <w:tcW w:w="2067" w:type="dxa"/>
            <w:vAlign w:val="center"/>
          </w:tcPr>
          <w:p w14:paraId="6511B941"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665EEEC3" w14:textId="77777777" w:rsidTr="00CF75E1">
        <w:trPr>
          <w:trHeight w:val="20"/>
        </w:trPr>
        <w:tc>
          <w:tcPr>
            <w:tcW w:w="1215" w:type="dxa"/>
            <w:vAlign w:val="center"/>
          </w:tcPr>
          <w:p w14:paraId="495834F8" w14:textId="77777777" w:rsidR="00987788" w:rsidRPr="00922ADB" w:rsidRDefault="00987788" w:rsidP="00CF75E1">
            <w:pPr>
              <w:pStyle w:val="Piedepgina"/>
              <w:jc w:val="center"/>
              <w:rPr>
                <w:rFonts w:cs="Arial"/>
                <w:lang w:eastAsia="es-CO"/>
              </w:rPr>
            </w:pPr>
            <w:r w:rsidRPr="00922ADB">
              <w:rPr>
                <w:rFonts w:cs="Arial"/>
                <w:lang w:eastAsia="es-CO"/>
              </w:rPr>
              <w:lastRenderedPageBreak/>
              <w:t>007</w:t>
            </w:r>
          </w:p>
        </w:tc>
        <w:tc>
          <w:tcPr>
            <w:tcW w:w="4257" w:type="dxa"/>
            <w:vAlign w:val="center"/>
          </w:tcPr>
          <w:p w14:paraId="57F4EC47" w14:textId="77777777" w:rsidR="00987788" w:rsidRPr="00922ADB" w:rsidRDefault="00987788" w:rsidP="00CF75E1">
            <w:pPr>
              <w:pStyle w:val="Piedepgina"/>
              <w:rPr>
                <w:rFonts w:cs="Arial"/>
                <w:lang w:eastAsia="es-CO"/>
              </w:rPr>
            </w:pPr>
            <w:r w:rsidRPr="00922ADB">
              <w:rPr>
                <w:rFonts w:cs="Arial"/>
                <w:lang w:eastAsia="es-CO"/>
              </w:rPr>
              <w:t>Se realizo la actualización de las siguientes sesiones del documento de acuerdo de conformidad con el contexto de la Entidad, las necesidades de los procesos institucionales y las políticas, lineamientos y documentos de los procesos de TI que se desarrollaron en la vigencia 2022.</w:t>
            </w:r>
          </w:p>
          <w:p w14:paraId="6A1945FE"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del contexto institucional, donde se actualizo los elementos referentes a la estrategia de la institución y la política de gobierno digital y el modelo de seguridad y privacidad de la información.</w:t>
            </w:r>
          </w:p>
          <w:p w14:paraId="669F182F"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al modelo de gestión y gobierno institucional y el de TI, donde actualizaron los componentes estratégicos.</w:t>
            </w:r>
          </w:p>
          <w:p w14:paraId="006FA708"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Se realizo la actualización del nivel de madurez con respecto al marco de referencia del estado colombiano, dispuesto por MinTIC.</w:t>
            </w:r>
          </w:p>
          <w:p w14:paraId="56679D38"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Se actualizo el estado del diagnóstico de brechas de sistematización de los procesos institucionales.</w:t>
            </w:r>
          </w:p>
        </w:tc>
        <w:tc>
          <w:tcPr>
            <w:tcW w:w="1811" w:type="dxa"/>
            <w:vAlign w:val="center"/>
          </w:tcPr>
          <w:p w14:paraId="600759D7" w14:textId="77777777" w:rsidR="00987788" w:rsidRPr="00922ADB" w:rsidRDefault="00987788" w:rsidP="00CF75E1">
            <w:pPr>
              <w:pStyle w:val="Piedepgina"/>
              <w:jc w:val="center"/>
              <w:rPr>
                <w:rFonts w:cs="Arial"/>
                <w:lang w:eastAsia="es-CO"/>
              </w:rPr>
            </w:pPr>
            <w:r w:rsidRPr="00922ADB">
              <w:rPr>
                <w:rFonts w:cs="Arial"/>
                <w:lang w:eastAsia="es-CO"/>
              </w:rPr>
              <w:t>Diciembre del 2022</w:t>
            </w:r>
          </w:p>
        </w:tc>
        <w:tc>
          <w:tcPr>
            <w:tcW w:w="2067" w:type="dxa"/>
            <w:vAlign w:val="center"/>
          </w:tcPr>
          <w:p w14:paraId="150E7303"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26E65C22" w14:textId="77777777" w:rsidTr="00CF75E1">
        <w:trPr>
          <w:trHeight w:val="20"/>
        </w:trPr>
        <w:tc>
          <w:tcPr>
            <w:tcW w:w="1215" w:type="dxa"/>
            <w:vAlign w:val="center"/>
          </w:tcPr>
          <w:p w14:paraId="0D1F36B8" w14:textId="18AD9858" w:rsidR="00987788" w:rsidRPr="00922ADB" w:rsidRDefault="00987788" w:rsidP="00CF75E1">
            <w:pPr>
              <w:pStyle w:val="Piedepgina"/>
              <w:jc w:val="center"/>
              <w:rPr>
                <w:rFonts w:cs="Arial"/>
                <w:lang w:eastAsia="es-CO"/>
              </w:rPr>
            </w:pPr>
            <w:r w:rsidRPr="00922ADB">
              <w:rPr>
                <w:rFonts w:cs="Arial"/>
                <w:lang w:eastAsia="es-CO"/>
              </w:rPr>
              <w:t>008</w:t>
            </w:r>
          </w:p>
        </w:tc>
        <w:tc>
          <w:tcPr>
            <w:tcW w:w="4257" w:type="dxa"/>
            <w:vAlign w:val="center"/>
          </w:tcPr>
          <w:p w14:paraId="04BD2EA2" w14:textId="20CB6877" w:rsidR="001A6B25" w:rsidRPr="00922ADB" w:rsidRDefault="001A6B25" w:rsidP="001A6B25">
            <w:pPr>
              <w:pStyle w:val="Piedepgina"/>
              <w:rPr>
                <w:rFonts w:cs="Arial"/>
                <w:lang w:eastAsia="es-CO"/>
              </w:rPr>
            </w:pPr>
            <w:r w:rsidRPr="00922ADB">
              <w:rPr>
                <w:rFonts w:cs="Arial"/>
                <w:lang w:eastAsia="es-CO"/>
              </w:rPr>
              <w:t xml:space="preserve">Se realizo la actualización de la mayor parte del documento, dado principalmente por el proceso de reestructuración de la Entidad y la actualización del Marco de Referencia de la Arquitectura Empresarial para Colombia. Las sesiones que fueron ajustados fueron:  </w:t>
            </w:r>
          </w:p>
          <w:p w14:paraId="06108633" w14:textId="77777777" w:rsidR="00987788" w:rsidRPr="00922ADB" w:rsidRDefault="00987788" w:rsidP="001A6B25">
            <w:pPr>
              <w:pStyle w:val="Piedepgina"/>
              <w:rPr>
                <w:rFonts w:cs="Arial"/>
                <w:lang w:eastAsia="es-CO"/>
              </w:rPr>
            </w:pPr>
          </w:p>
          <w:p w14:paraId="5BE22FA1" w14:textId="77777777" w:rsidR="001A6B25" w:rsidRPr="00922ADB" w:rsidRDefault="001A6B25" w:rsidP="008C0CEE">
            <w:pPr>
              <w:pStyle w:val="Piedepgina"/>
              <w:numPr>
                <w:ilvl w:val="0"/>
                <w:numId w:val="7"/>
              </w:numPr>
              <w:rPr>
                <w:rFonts w:cs="Arial"/>
                <w:lang w:eastAsia="es-CO"/>
              </w:rPr>
            </w:pPr>
            <w:r w:rsidRPr="00922ADB">
              <w:rPr>
                <w:rFonts w:cs="Arial"/>
                <w:lang w:eastAsia="es-CO"/>
              </w:rPr>
              <w:t>El modelo operativo de la Entidad, donde se estableció la nueva estructura organizacional y se definieron los objetivos de los procesos.</w:t>
            </w:r>
          </w:p>
          <w:p w14:paraId="039CF820" w14:textId="3A2060A4" w:rsidR="001A6B25" w:rsidRPr="00922ADB" w:rsidRDefault="001A6B25" w:rsidP="008C0CEE">
            <w:pPr>
              <w:pStyle w:val="Piedepgina"/>
              <w:numPr>
                <w:ilvl w:val="0"/>
                <w:numId w:val="7"/>
              </w:numPr>
              <w:rPr>
                <w:rFonts w:cs="Arial"/>
                <w:lang w:eastAsia="es-CO"/>
              </w:rPr>
            </w:pPr>
            <w:r w:rsidRPr="00922ADB">
              <w:rPr>
                <w:rFonts w:cs="Arial"/>
                <w:lang w:eastAsia="es-CO"/>
              </w:rPr>
              <w:t xml:space="preserve">El modelo de gobierno de TI, donde se </w:t>
            </w:r>
            <w:r w:rsidR="00E84057" w:rsidRPr="00922ADB">
              <w:rPr>
                <w:rFonts w:cs="Arial"/>
                <w:lang w:eastAsia="es-CO"/>
              </w:rPr>
              <w:t>ajustó</w:t>
            </w:r>
            <w:r w:rsidRPr="00922ADB">
              <w:rPr>
                <w:rFonts w:cs="Arial"/>
                <w:lang w:eastAsia="es-CO"/>
              </w:rPr>
              <w:t xml:space="preserve"> el esquema de conformidad las actualizaciones realizadas a las políticas, </w:t>
            </w:r>
            <w:r w:rsidRPr="00922ADB">
              <w:rPr>
                <w:rFonts w:cs="Arial"/>
                <w:lang w:eastAsia="es-CO"/>
              </w:rPr>
              <w:lastRenderedPageBreak/>
              <w:t xml:space="preserve">lineamientos y procedimientos de la </w:t>
            </w:r>
            <w:r w:rsidR="001E1000" w:rsidRPr="00922ADB">
              <w:rPr>
                <w:rFonts w:cs="Arial"/>
                <w:lang w:eastAsia="es-CO"/>
              </w:rPr>
              <w:t>Oficina de Tecnologías de la Información</w:t>
            </w:r>
          </w:p>
          <w:p w14:paraId="3D7BC8F1" w14:textId="77777777" w:rsidR="001A6B25" w:rsidRPr="00922ADB" w:rsidRDefault="001A6B25" w:rsidP="008C0CEE">
            <w:pPr>
              <w:pStyle w:val="Piedepgina"/>
              <w:numPr>
                <w:ilvl w:val="0"/>
                <w:numId w:val="7"/>
              </w:numPr>
              <w:rPr>
                <w:rFonts w:cs="Arial"/>
                <w:lang w:eastAsia="es-CO"/>
              </w:rPr>
            </w:pPr>
            <w:r w:rsidRPr="00922ADB">
              <w:rPr>
                <w:rFonts w:cs="Arial"/>
                <w:lang w:eastAsia="es-CO"/>
              </w:rPr>
              <w:t>Se desarrollo el análisis del nivel de madurez del modelo de gobierno y gestión de TI de conformidad con la actualización desarrollada por MinTIC.</w:t>
            </w:r>
          </w:p>
          <w:p w14:paraId="0182EFF0" w14:textId="6B3281C3" w:rsidR="001A6B25" w:rsidRPr="00922ADB" w:rsidRDefault="001A6B25" w:rsidP="008C0CEE">
            <w:pPr>
              <w:pStyle w:val="Piedepgina"/>
              <w:numPr>
                <w:ilvl w:val="0"/>
                <w:numId w:val="7"/>
              </w:numPr>
              <w:rPr>
                <w:rFonts w:cs="Arial"/>
                <w:lang w:eastAsia="es-CO"/>
              </w:rPr>
            </w:pPr>
            <w:r w:rsidRPr="00922ADB">
              <w:rPr>
                <w:rFonts w:cs="Arial"/>
                <w:lang w:eastAsia="es-CO"/>
              </w:rPr>
              <w:t>Se actualizaron las iniciativas y hojas de rutas del Plan Estratégico de Tecnologías de la Información.</w:t>
            </w:r>
          </w:p>
        </w:tc>
        <w:tc>
          <w:tcPr>
            <w:tcW w:w="1811" w:type="dxa"/>
            <w:vAlign w:val="center"/>
          </w:tcPr>
          <w:p w14:paraId="173B7B6B" w14:textId="7C4F78A1" w:rsidR="00987788" w:rsidRPr="00922ADB" w:rsidRDefault="00987788" w:rsidP="00CF75E1">
            <w:pPr>
              <w:pStyle w:val="Piedepgina"/>
              <w:jc w:val="center"/>
              <w:rPr>
                <w:rFonts w:cs="Arial"/>
                <w:lang w:eastAsia="es-CO"/>
              </w:rPr>
            </w:pPr>
            <w:r w:rsidRPr="00922ADB">
              <w:rPr>
                <w:rFonts w:cs="Arial"/>
                <w:lang w:eastAsia="es-CO"/>
              </w:rPr>
              <w:lastRenderedPageBreak/>
              <w:t>Diciembre 2023</w:t>
            </w:r>
          </w:p>
        </w:tc>
        <w:tc>
          <w:tcPr>
            <w:tcW w:w="2067" w:type="dxa"/>
            <w:vAlign w:val="center"/>
          </w:tcPr>
          <w:p w14:paraId="5FFA784F" w14:textId="474D3C76"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BB5877" w:rsidRPr="00922ADB" w14:paraId="2A1B198D" w14:textId="77777777" w:rsidTr="00CF75E1">
        <w:trPr>
          <w:trHeight w:val="20"/>
        </w:trPr>
        <w:tc>
          <w:tcPr>
            <w:tcW w:w="1215" w:type="dxa"/>
            <w:vAlign w:val="center"/>
          </w:tcPr>
          <w:p w14:paraId="21BB9F4A" w14:textId="218D48C5" w:rsidR="00BB5877" w:rsidRPr="00922ADB" w:rsidRDefault="00BB5877" w:rsidP="00CF75E1">
            <w:pPr>
              <w:pStyle w:val="Piedepgina"/>
              <w:jc w:val="center"/>
              <w:rPr>
                <w:rFonts w:cs="Arial"/>
                <w:lang w:eastAsia="es-CO"/>
              </w:rPr>
            </w:pPr>
            <w:r w:rsidRPr="00922ADB">
              <w:rPr>
                <w:rFonts w:cs="Arial"/>
                <w:lang w:eastAsia="es-CO"/>
              </w:rPr>
              <w:t>009</w:t>
            </w:r>
          </w:p>
        </w:tc>
        <w:tc>
          <w:tcPr>
            <w:tcW w:w="4257" w:type="dxa"/>
            <w:vAlign w:val="center"/>
          </w:tcPr>
          <w:p w14:paraId="5487E731" w14:textId="77777777" w:rsidR="00B467AF" w:rsidRPr="006E24AC" w:rsidRDefault="00B467AF" w:rsidP="00FD5919">
            <w:pPr>
              <w:spacing w:line="259" w:lineRule="auto"/>
              <w:rPr>
                <w:rFonts w:cs="Arial"/>
              </w:rPr>
            </w:pPr>
            <w:r w:rsidRPr="006E24AC">
              <w:rPr>
                <w:rFonts w:cs="Arial"/>
              </w:rPr>
              <w:t>A continuación, se describen las modificaciones realizadas en la presente versión del documento, indicando los apartados ajustados y los aspectos actualizados o mejorados en cada caso:</w:t>
            </w:r>
          </w:p>
          <w:p w14:paraId="7CBD275A" w14:textId="77777777" w:rsidR="00B467AF" w:rsidRPr="006E24AC" w:rsidRDefault="00B467AF" w:rsidP="00FD5919">
            <w:pPr>
              <w:spacing w:line="259" w:lineRule="auto"/>
              <w:rPr>
                <w:rFonts w:cs="Arial"/>
              </w:rPr>
            </w:pPr>
            <w:r w:rsidRPr="006E24AC">
              <w:rPr>
                <w:rFonts w:cs="Arial"/>
                <w:b/>
                <w:bCs/>
              </w:rPr>
              <w:t>Sección 1.3 - Normatividad</w:t>
            </w:r>
            <w:r w:rsidRPr="006E24AC">
              <w:rPr>
                <w:rFonts w:cs="Arial"/>
              </w:rPr>
              <w:t>: Se realizó una actualización en la normatividad aplicable para reflejar los cambios recientes en regulaciones y directrices pertinentes al sector, asegurando su alineación con el marco normativo vigente.</w:t>
            </w:r>
          </w:p>
          <w:p w14:paraId="7F9B9EC1" w14:textId="77777777" w:rsidR="00B467AF" w:rsidRPr="006E24AC" w:rsidRDefault="00B467AF" w:rsidP="00FD5919">
            <w:pPr>
              <w:spacing w:line="259" w:lineRule="auto"/>
              <w:rPr>
                <w:rFonts w:cs="Arial"/>
              </w:rPr>
            </w:pPr>
            <w:r w:rsidRPr="006E24AC">
              <w:rPr>
                <w:rFonts w:cs="Arial"/>
                <w:b/>
                <w:bCs/>
              </w:rPr>
              <w:t>Sección 2 - Contexto y Modelo Operativo Institucional</w:t>
            </w:r>
            <w:r w:rsidRPr="006E24AC">
              <w:rPr>
                <w:rFonts w:cs="Arial"/>
              </w:rPr>
              <w:t>: Se revisó y fortaleció la descripción de los elementos clave que sustentan el modelo operativo de la UAERMV.</w:t>
            </w:r>
          </w:p>
          <w:p w14:paraId="10264415" w14:textId="77777777" w:rsidR="00B467AF" w:rsidRPr="006E24AC" w:rsidRDefault="00B467AF" w:rsidP="00FD5919">
            <w:pPr>
              <w:spacing w:line="259" w:lineRule="auto"/>
              <w:rPr>
                <w:rFonts w:cs="Arial"/>
              </w:rPr>
            </w:pPr>
            <w:r w:rsidRPr="006E24AC">
              <w:rPr>
                <w:rFonts w:cs="Arial"/>
                <w:b/>
                <w:bCs/>
              </w:rPr>
              <w:t>2.1 Motivadores Estratégicos</w:t>
            </w:r>
            <w:r w:rsidRPr="006E24AC">
              <w:rPr>
                <w:rFonts w:cs="Arial"/>
              </w:rPr>
              <w:t xml:space="preserve">: Se incluyeron referencias actualizadas a los planes de desarrollo distrital y demás instrumentos estratégicos que orientan la gestión institucional. </w:t>
            </w:r>
          </w:p>
          <w:p w14:paraId="270E97BF" w14:textId="77777777" w:rsidR="00B467AF" w:rsidRPr="006E24AC" w:rsidRDefault="00B467AF" w:rsidP="00FD5919">
            <w:pPr>
              <w:spacing w:line="259" w:lineRule="auto"/>
              <w:rPr>
                <w:rFonts w:cs="Arial"/>
              </w:rPr>
            </w:pPr>
            <w:r w:rsidRPr="006E24AC">
              <w:rPr>
                <w:rFonts w:cs="Arial"/>
                <w:b/>
                <w:bCs/>
              </w:rPr>
              <w:t>2.1.1 Plan de Desarrollo Distrital (PDD) 2024-2027 "Bogotá Camina Segura", Plan de Ordenamiento Territorial (POT) y Plan de Movilidad Sostenible y Segura (PMSS)</w:t>
            </w:r>
            <w:r w:rsidRPr="006E24AC">
              <w:rPr>
                <w:rFonts w:cs="Arial"/>
              </w:rPr>
              <w:t xml:space="preserve">: Se incorporaron </w:t>
            </w:r>
            <w:r w:rsidRPr="006E24AC">
              <w:rPr>
                <w:rFonts w:cs="Arial"/>
              </w:rPr>
              <w:lastRenderedPageBreak/>
              <w:t>alineaciones específicas con los objetivos y estrategias definidas en estos planes.</w:t>
            </w:r>
          </w:p>
          <w:p w14:paraId="75E0441D" w14:textId="77777777" w:rsidR="00B467AF" w:rsidRPr="006E24AC" w:rsidRDefault="00B467AF" w:rsidP="00FD5919">
            <w:pPr>
              <w:spacing w:line="259" w:lineRule="auto"/>
              <w:rPr>
                <w:rFonts w:cs="Arial"/>
              </w:rPr>
            </w:pPr>
            <w:r w:rsidRPr="006E24AC">
              <w:rPr>
                <w:rFonts w:cs="Arial"/>
                <w:b/>
                <w:bCs/>
              </w:rPr>
              <w:t>2.1.2 Modelo Integrado de Gestión y Desempeño (MIPG)</w:t>
            </w:r>
            <w:r w:rsidRPr="006E24AC">
              <w:rPr>
                <w:rFonts w:cs="Arial"/>
              </w:rPr>
              <w:t>: Se ampliaron detalles sobre la aplicación del modelo en la gestión de la entidad.</w:t>
            </w:r>
          </w:p>
          <w:p w14:paraId="37A2028C" w14:textId="77777777" w:rsidR="00B467AF" w:rsidRPr="006E24AC" w:rsidRDefault="00B467AF" w:rsidP="00FD5919">
            <w:pPr>
              <w:spacing w:line="259" w:lineRule="auto"/>
              <w:rPr>
                <w:rFonts w:cs="Arial"/>
              </w:rPr>
            </w:pPr>
            <w:r w:rsidRPr="006E24AC">
              <w:rPr>
                <w:rFonts w:cs="Arial"/>
                <w:b/>
                <w:bCs/>
              </w:rPr>
              <w:t>2.1.3 Plan Estratégico Institucional de la UAERMV</w:t>
            </w:r>
            <w:r w:rsidRPr="006E24AC">
              <w:rPr>
                <w:rFonts w:cs="Arial"/>
              </w:rPr>
              <w:t xml:space="preserve">: Se ajustó la información para reflejar la articulación con </w:t>
            </w:r>
            <w:r w:rsidRPr="00922ADB">
              <w:rPr>
                <w:rFonts w:cs="Arial"/>
              </w:rPr>
              <w:t>la matriz DOFA desarrollada por la entidad</w:t>
            </w:r>
          </w:p>
          <w:p w14:paraId="5D4891FE" w14:textId="77777777" w:rsidR="00B467AF" w:rsidRPr="006E24AC" w:rsidRDefault="00B467AF" w:rsidP="00FD5919">
            <w:pPr>
              <w:spacing w:line="259" w:lineRule="auto"/>
              <w:rPr>
                <w:rFonts w:cs="Arial"/>
              </w:rPr>
            </w:pPr>
            <w:r w:rsidRPr="006E24AC">
              <w:rPr>
                <w:rFonts w:cs="Arial"/>
                <w:b/>
                <w:bCs/>
              </w:rPr>
              <w:t>2.2 Plataforma Estratégica de la Entidad</w:t>
            </w:r>
            <w:r w:rsidRPr="006E24AC">
              <w:rPr>
                <w:rFonts w:cs="Arial"/>
              </w:rPr>
              <w:t>: Se realizó una actualización en la misión, visión, objetivo general y valores institucionales para garantizar coherencia con la estrategia organizacional.</w:t>
            </w:r>
          </w:p>
          <w:p w14:paraId="4415B502" w14:textId="77777777" w:rsidR="00B467AF" w:rsidRPr="006E24AC" w:rsidRDefault="00B467AF" w:rsidP="00FD5919">
            <w:pPr>
              <w:spacing w:line="259" w:lineRule="auto"/>
              <w:rPr>
                <w:rFonts w:cs="Arial"/>
              </w:rPr>
            </w:pPr>
            <w:r w:rsidRPr="006E24AC">
              <w:rPr>
                <w:rFonts w:cs="Arial"/>
                <w:b/>
                <w:bCs/>
              </w:rPr>
              <w:t>2.3.3 Alineación de TI con los procesos</w:t>
            </w:r>
            <w:r w:rsidRPr="006E24AC">
              <w:rPr>
                <w:rFonts w:cs="Arial"/>
              </w:rPr>
              <w:t>: Se fortaleció la relación entre los procesos estratégicos y la gestión de TI.</w:t>
            </w:r>
          </w:p>
          <w:p w14:paraId="0FCDF19C" w14:textId="77777777" w:rsidR="00B467AF" w:rsidRPr="006E24AC" w:rsidRDefault="00B467AF" w:rsidP="00FD5919">
            <w:pPr>
              <w:spacing w:line="259" w:lineRule="auto"/>
              <w:rPr>
                <w:rFonts w:cs="Arial"/>
              </w:rPr>
            </w:pPr>
            <w:r w:rsidRPr="006E24AC">
              <w:rPr>
                <w:rFonts w:cs="Arial"/>
                <w:b/>
                <w:bCs/>
              </w:rPr>
              <w:t>Sección 3 - Análisis de la Situación de TI</w:t>
            </w:r>
            <w:r w:rsidRPr="006E24AC">
              <w:rPr>
                <w:rFonts w:cs="Arial"/>
              </w:rPr>
              <w:t>: Se revisó y actualizó el diagnóstico de la gestión de tecnologías de la información en la entidad.</w:t>
            </w:r>
          </w:p>
          <w:p w14:paraId="6ABAA604" w14:textId="77777777" w:rsidR="00B467AF" w:rsidRPr="006E24AC" w:rsidRDefault="00B467AF" w:rsidP="00FD5919">
            <w:pPr>
              <w:spacing w:line="259" w:lineRule="auto"/>
              <w:rPr>
                <w:rFonts w:cs="Arial"/>
              </w:rPr>
            </w:pPr>
            <w:r w:rsidRPr="006E24AC">
              <w:rPr>
                <w:rFonts w:cs="Arial"/>
                <w:b/>
                <w:bCs/>
              </w:rPr>
              <w:t>3.1 Estrategia de TI</w:t>
            </w:r>
            <w:r w:rsidRPr="006E24AC">
              <w:rPr>
                <w:rFonts w:cs="Arial"/>
              </w:rPr>
              <w:t xml:space="preserve">: Se realizaron ajustes en la misión, visión y objetivos de TI para alinear la estrategia con las nuevas directrices institucionales. </w:t>
            </w:r>
          </w:p>
          <w:p w14:paraId="157FD813" w14:textId="77777777" w:rsidR="00B467AF" w:rsidRPr="006E24AC" w:rsidRDefault="00B467AF" w:rsidP="00FD5919">
            <w:pPr>
              <w:spacing w:line="259" w:lineRule="auto"/>
              <w:rPr>
                <w:rFonts w:cs="Arial"/>
              </w:rPr>
            </w:pPr>
            <w:r w:rsidRPr="006E24AC">
              <w:rPr>
                <w:rFonts w:cs="Arial"/>
                <w:b/>
                <w:bCs/>
              </w:rPr>
              <w:t>3.2.2 Gestión Financiera de TI</w:t>
            </w:r>
            <w:r w:rsidRPr="006E24AC">
              <w:rPr>
                <w:rFonts w:cs="Arial"/>
              </w:rPr>
              <w:t>: Se actualizaron los lineamientos financieros asociados a la planificación y ejecución presupuestal de TI.</w:t>
            </w:r>
          </w:p>
          <w:p w14:paraId="6491049A" w14:textId="77777777" w:rsidR="00B467AF" w:rsidRPr="006E24AC" w:rsidRDefault="00B467AF" w:rsidP="00FD5919">
            <w:pPr>
              <w:spacing w:line="259" w:lineRule="auto"/>
              <w:rPr>
                <w:rFonts w:cs="Arial"/>
              </w:rPr>
            </w:pPr>
            <w:r w:rsidRPr="006E24AC">
              <w:rPr>
                <w:rFonts w:cs="Arial"/>
                <w:b/>
                <w:bCs/>
              </w:rPr>
              <w:t>3.2.8 Políticas de Seguridad de la Información</w:t>
            </w:r>
            <w:r w:rsidRPr="006E24AC">
              <w:rPr>
                <w:rFonts w:cs="Arial"/>
              </w:rPr>
              <w:t>: Se revisaron y actualizaron las políticas de seguridad para fortalecer la protección de la información institucional.</w:t>
            </w:r>
          </w:p>
          <w:p w14:paraId="35DA917B" w14:textId="2A6A6E86" w:rsidR="00BB5877" w:rsidRPr="00922ADB" w:rsidRDefault="00B467AF" w:rsidP="00FD5919">
            <w:pPr>
              <w:pStyle w:val="Piedepgina"/>
              <w:rPr>
                <w:rFonts w:cs="Arial"/>
                <w:lang w:eastAsia="es-CO"/>
              </w:rPr>
            </w:pPr>
            <w:r w:rsidRPr="006E24AC">
              <w:rPr>
                <w:rFonts w:cs="Arial"/>
                <w:b/>
                <w:bCs/>
              </w:rPr>
              <w:lastRenderedPageBreak/>
              <w:t>Sección 5 - Portafolio de Iniciativas, Proyectos y Mapa de Ruta</w:t>
            </w:r>
            <w:r w:rsidRPr="006E24AC">
              <w:rPr>
                <w:rFonts w:cs="Arial"/>
              </w:rPr>
              <w:t>: Se actualizaron los proyectos e iniciativas de TI, con sus respectivas hojas de ruta.</w:t>
            </w:r>
          </w:p>
        </w:tc>
        <w:tc>
          <w:tcPr>
            <w:tcW w:w="1811" w:type="dxa"/>
            <w:vAlign w:val="center"/>
          </w:tcPr>
          <w:p w14:paraId="1D0BECFC" w14:textId="7A99139C" w:rsidR="00BB5877" w:rsidRPr="00922ADB" w:rsidRDefault="00BB5877" w:rsidP="00CF75E1">
            <w:pPr>
              <w:pStyle w:val="Piedepgina"/>
              <w:jc w:val="center"/>
              <w:rPr>
                <w:rFonts w:cs="Arial"/>
                <w:lang w:eastAsia="es-CO"/>
              </w:rPr>
            </w:pPr>
            <w:r w:rsidRPr="00922ADB">
              <w:rPr>
                <w:rFonts w:cs="Arial"/>
                <w:lang w:eastAsia="es-CO"/>
              </w:rPr>
              <w:lastRenderedPageBreak/>
              <w:t>Diciembre 2024</w:t>
            </w:r>
          </w:p>
        </w:tc>
        <w:tc>
          <w:tcPr>
            <w:tcW w:w="2067" w:type="dxa"/>
            <w:vAlign w:val="center"/>
          </w:tcPr>
          <w:p w14:paraId="6D8F3618" w14:textId="7CB7A913" w:rsidR="00BB5877" w:rsidRPr="00922ADB" w:rsidRDefault="00BB5877" w:rsidP="00CF75E1">
            <w:pPr>
              <w:pStyle w:val="Piedepgina"/>
              <w:jc w:val="center"/>
              <w:rPr>
                <w:rFonts w:cs="Arial"/>
                <w:lang w:eastAsia="es-CO"/>
              </w:rPr>
            </w:pPr>
            <w:r w:rsidRPr="00922ADB">
              <w:rPr>
                <w:rFonts w:cs="Arial"/>
                <w:lang w:eastAsia="es-CO"/>
              </w:rPr>
              <w:t>Jefe Oficina Asesora de Planeación</w:t>
            </w:r>
          </w:p>
        </w:tc>
      </w:tr>
    </w:tbl>
    <w:p w14:paraId="14B1C367" w14:textId="62FAA347" w:rsidR="001F5898" w:rsidRPr="00987788" w:rsidRDefault="001F5898">
      <w:pPr>
        <w:spacing w:line="259" w:lineRule="auto"/>
        <w:rPr>
          <w:rFonts w:eastAsia="Times New Roman" w:cs="Arial"/>
          <w:b/>
          <w:bCs/>
          <w:lang w:eastAsia="es-ES"/>
        </w:rPr>
      </w:pPr>
    </w:p>
    <w:sectPr w:rsidR="001F5898" w:rsidRPr="00987788" w:rsidSect="00CE53A0">
      <w:pgSz w:w="12242" w:h="15842" w:code="1"/>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8D9EF" w14:textId="77777777" w:rsidR="00BC587E" w:rsidRDefault="00BC587E" w:rsidP="005828DF">
      <w:pPr>
        <w:spacing w:after="0"/>
      </w:pPr>
      <w:r>
        <w:separator/>
      </w:r>
    </w:p>
  </w:endnote>
  <w:endnote w:type="continuationSeparator" w:id="0">
    <w:p w14:paraId="6AC694E1" w14:textId="77777777" w:rsidR="00BC587E" w:rsidRDefault="00BC587E" w:rsidP="005828DF">
      <w:pPr>
        <w:spacing w:after="0"/>
      </w:pPr>
      <w:r>
        <w:continuationSeparator/>
      </w:r>
    </w:p>
  </w:endnote>
  <w:endnote w:type="continuationNotice" w:id="1">
    <w:p w14:paraId="42D2F44D" w14:textId="77777777" w:rsidR="00BC587E" w:rsidRDefault="00BC58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5BEE" w14:textId="44ED5ECA" w:rsidR="00F23926" w:rsidRDefault="00F23926" w:rsidP="0077609B">
    <w:pPr>
      <w:tabs>
        <w:tab w:val="center" w:pos="4419"/>
        <w:tab w:val="right" w:pos="8838"/>
      </w:tabs>
      <w:spacing w:after="0" w:line="180" w:lineRule="exact"/>
      <w:rPr>
        <w:rFonts w:cs="Arial"/>
        <w:i/>
        <w:sz w:val="14"/>
        <w:szCs w:val="16"/>
      </w:rPr>
    </w:pPr>
    <w:r w:rsidRPr="00391633">
      <w:rPr>
        <w:rFonts w:cs="Arial"/>
        <w:i/>
        <w:sz w:val="14"/>
        <w:szCs w:val="16"/>
      </w:rPr>
      <w:t xml:space="preserve">La impresión de este documento se considera Copia No Controlada La versión vigente se encuentra en la intranet </w:t>
    </w:r>
    <w:r w:rsidRPr="00391633">
      <w:rPr>
        <w:rFonts w:cs="Arial"/>
        <w:i/>
        <w:sz w:val="14"/>
        <w:szCs w:val="16"/>
      </w:rPr>
      <w:t>SISGESTION de la UAERMV</w:t>
    </w:r>
  </w:p>
  <w:p w14:paraId="615A418C" w14:textId="77777777" w:rsidR="001412B7" w:rsidRPr="00391633" w:rsidRDefault="001412B7" w:rsidP="0077609B">
    <w:pPr>
      <w:tabs>
        <w:tab w:val="center" w:pos="4419"/>
        <w:tab w:val="right" w:pos="8838"/>
      </w:tabs>
      <w:spacing w:after="0" w:line="180" w:lineRule="exact"/>
      <w:rPr>
        <w:rFonts w:cs="Arial"/>
        <w:i/>
        <w:sz w:val="14"/>
        <w:szCs w:val="16"/>
      </w:rPr>
    </w:pPr>
  </w:p>
  <w:tbl>
    <w:tblPr>
      <w:tblStyle w:val="Tablaconcuadrcula"/>
      <w:tblW w:w="7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630"/>
    </w:tblGrid>
    <w:tr w:rsidR="001412B7" w:rsidRPr="006821BB" w14:paraId="336D2EF3" w14:textId="77777777" w:rsidTr="001412B7">
      <w:tc>
        <w:tcPr>
          <w:tcW w:w="5245" w:type="dxa"/>
        </w:tcPr>
        <w:p w14:paraId="72696EC5" w14:textId="75BCEEBE" w:rsidR="001412B7" w:rsidRPr="00BE4E74" w:rsidRDefault="001412B7" w:rsidP="001412B7">
          <w:pPr>
            <w:pStyle w:val="Default"/>
            <w:rPr>
              <w:color w:val="1F1F1E"/>
              <w:sz w:val="14"/>
              <w:szCs w:val="16"/>
            </w:rPr>
          </w:pPr>
          <w:r w:rsidRPr="00BE4E74">
            <w:rPr>
              <w:color w:val="1F1F1E"/>
              <w:sz w:val="14"/>
              <w:szCs w:val="16"/>
            </w:rPr>
            <w:t>Avenida Calle 26 No. 69-76,</w:t>
          </w:r>
          <w:r>
            <w:rPr>
              <w:color w:val="1F1F1E"/>
              <w:sz w:val="14"/>
              <w:szCs w:val="16"/>
            </w:rPr>
            <w:t xml:space="preserve"> </w:t>
          </w:r>
          <w:r w:rsidRPr="00BE4E74">
            <w:rPr>
              <w:color w:val="1F1F1E"/>
              <w:sz w:val="14"/>
              <w:szCs w:val="16"/>
            </w:rPr>
            <w:t>Edificio Elemento,</w:t>
          </w:r>
          <w:r w:rsidR="00BF6E4C">
            <w:rPr>
              <w:color w:val="1F1F1E"/>
              <w:sz w:val="14"/>
              <w:szCs w:val="16"/>
            </w:rPr>
            <w:t xml:space="preserve"> </w:t>
          </w:r>
          <w:r w:rsidRPr="00BE4E74">
            <w:rPr>
              <w:color w:val="1F1F1E"/>
              <w:sz w:val="14"/>
              <w:szCs w:val="16"/>
            </w:rPr>
            <w:t>Torre Aire , Piso 3, CP-111071</w:t>
          </w:r>
        </w:p>
        <w:p w14:paraId="51CB7972" w14:textId="77777777" w:rsidR="001412B7" w:rsidRPr="00BE4E74" w:rsidRDefault="001412B7" w:rsidP="001412B7">
          <w:pPr>
            <w:pStyle w:val="Default"/>
            <w:rPr>
              <w:color w:val="1F1F1E"/>
              <w:sz w:val="14"/>
              <w:szCs w:val="16"/>
            </w:rPr>
          </w:pPr>
          <w:r w:rsidRPr="00BE4E74">
            <w:rPr>
              <w:color w:val="1F1F1E"/>
              <w:sz w:val="14"/>
              <w:szCs w:val="16"/>
            </w:rPr>
            <w:t>PBX:(+57) 601-3779555 - Información: Línea 195</w:t>
          </w:r>
        </w:p>
        <w:p w14:paraId="05FEEA40" w14:textId="77777777" w:rsidR="001412B7" w:rsidRPr="00BE4E74" w:rsidRDefault="001412B7" w:rsidP="001412B7">
          <w:pPr>
            <w:pStyle w:val="Default"/>
            <w:rPr>
              <w:color w:val="1F1F1E"/>
              <w:sz w:val="14"/>
              <w:szCs w:val="16"/>
            </w:rPr>
          </w:pPr>
          <w:r w:rsidRPr="00BE4E74">
            <w:rPr>
              <w:color w:val="1F1F1E"/>
              <w:sz w:val="14"/>
              <w:szCs w:val="16"/>
            </w:rPr>
            <w:t xml:space="preserve">Sede Operativa - Atención al Ciudadano: Calle 22D No. 120-40 </w:t>
          </w:r>
        </w:p>
        <w:p w14:paraId="1F6D58F1" w14:textId="77777777" w:rsidR="001412B7" w:rsidRPr="006821BB" w:rsidRDefault="001412B7" w:rsidP="001412B7">
          <w:pPr>
            <w:tabs>
              <w:tab w:val="center" w:pos="4419"/>
              <w:tab w:val="right" w:pos="8838"/>
            </w:tabs>
            <w:rPr>
              <w:rFonts w:cs="Arial"/>
              <w:sz w:val="14"/>
              <w:szCs w:val="16"/>
            </w:rPr>
          </w:pPr>
          <w:r w:rsidRPr="00BE4E74">
            <w:rPr>
              <w:color w:val="1F1F1E"/>
              <w:sz w:val="14"/>
              <w:szCs w:val="16"/>
            </w:rPr>
            <w:t>www.umv.gov.co</w:t>
          </w:r>
        </w:p>
      </w:tc>
      <w:tc>
        <w:tcPr>
          <w:tcW w:w="2630" w:type="dxa"/>
        </w:tcPr>
        <w:p w14:paraId="40F9D82A" w14:textId="77777777" w:rsidR="001412B7" w:rsidRPr="006821BB" w:rsidRDefault="001412B7" w:rsidP="001412B7">
          <w:pPr>
            <w:tabs>
              <w:tab w:val="center" w:pos="4419"/>
              <w:tab w:val="right" w:pos="8838"/>
            </w:tabs>
            <w:jc w:val="center"/>
            <w:rPr>
              <w:rFonts w:eastAsia="Calibri" w:cs="Arial"/>
              <w:sz w:val="14"/>
              <w:szCs w:val="16"/>
            </w:rPr>
          </w:pPr>
        </w:p>
        <w:p w14:paraId="4BE68917" w14:textId="31974E3B" w:rsidR="001412B7" w:rsidRPr="00BF6E4C" w:rsidRDefault="00D34349" w:rsidP="001412B7">
          <w:pPr>
            <w:tabs>
              <w:tab w:val="center" w:pos="4419"/>
              <w:tab w:val="right" w:pos="8838"/>
            </w:tabs>
            <w:jc w:val="center"/>
            <w:rPr>
              <w:rFonts w:eastAsia="Calibri" w:cs="Arial"/>
              <w:sz w:val="14"/>
              <w:szCs w:val="16"/>
            </w:rPr>
          </w:pPr>
          <w:r>
            <w:rPr>
              <w:rFonts w:eastAsia="Calibri" w:cs="Arial"/>
              <w:sz w:val="14"/>
              <w:szCs w:val="16"/>
            </w:rPr>
            <w:t>EGTI</w:t>
          </w:r>
          <w:r w:rsidR="001412B7" w:rsidRPr="00BF6E4C">
            <w:rPr>
              <w:rFonts w:eastAsia="Calibri" w:cs="Arial"/>
              <w:sz w:val="14"/>
              <w:szCs w:val="16"/>
            </w:rPr>
            <w:t>-</w:t>
          </w:r>
          <w:r>
            <w:rPr>
              <w:rFonts w:eastAsia="Calibri" w:cs="Arial"/>
              <w:sz w:val="14"/>
              <w:szCs w:val="16"/>
            </w:rPr>
            <w:t>PL</w:t>
          </w:r>
          <w:r w:rsidR="001412B7" w:rsidRPr="00BF6E4C">
            <w:rPr>
              <w:rFonts w:eastAsia="Calibri" w:cs="Arial"/>
              <w:sz w:val="14"/>
              <w:szCs w:val="16"/>
            </w:rPr>
            <w:t>-0</w:t>
          </w:r>
          <w:r>
            <w:rPr>
              <w:rFonts w:eastAsia="Calibri" w:cs="Arial"/>
              <w:sz w:val="14"/>
              <w:szCs w:val="16"/>
            </w:rPr>
            <w:t>01</w:t>
          </w:r>
        </w:p>
        <w:p w14:paraId="66261C48" w14:textId="77777777" w:rsidR="001412B7" w:rsidRPr="006821BB" w:rsidRDefault="001412B7" w:rsidP="001412B7">
          <w:pPr>
            <w:tabs>
              <w:tab w:val="center" w:pos="4419"/>
              <w:tab w:val="right" w:pos="8838"/>
            </w:tabs>
            <w:jc w:val="center"/>
            <w:rPr>
              <w:rFonts w:cs="Arial"/>
              <w:sz w:val="14"/>
              <w:szCs w:val="16"/>
            </w:rPr>
          </w:pPr>
          <w:r w:rsidRPr="00BF6E4C">
            <w:rPr>
              <w:rFonts w:cs="Arial"/>
              <w:sz w:val="14"/>
              <w:szCs w:val="16"/>
            </w:rPr>
            <w:t xml:space="preserve">Página </w:t>
          </w:r>
          <w:r w:rsidRPr="00BF6E4C">
            <w:rPr>
              <w:rFonts w:cs="Arial"/>
              <w:sz w:val="14"/>
              <w:szCs w:val="16"/>
            </w:rPr>
            <w:fldChar w:fldCharType="begin"/>
          </w:r>
          <w:r w:rsidRPr="00BF6E4C">
            <w:rPr>
              <w:rFonts w:cs="Arial"/>
              <w:sz w:val="14"/>
              <w:szCs w:val="16"/>
            </w:rPr>
            <w:instrText xml:space="preserve"> PAGE </w:instrText>
          </w:r>
          <w:r w:rsidRPr="00BF6E4C">
            <w:rPr>
              <w:rFonts w:cs="Arial"/>
              <w:sz w:val="14"/>
              <w:szCs w:val="16"/>
            </w:rPr>
            <w:fldChar w:fldCharType="separate"/>
          </w:r>
          <w:r w:rsidRPr="00BF6E4C">
            <w:rPr>
              <w:rFonts w:cs="Arial"/>
              <w:noProof/>
              <w:sz w:val="14"/>
              <w:szCs w:val="16"/>
            </w:rPr>
            <w:t>1</w:t>
          </w:r>
          <w:r w:rsidRPr="00BF6E4C">
            <w:rPr>
              <w:rFonts w:cs="Arial"/>
              <w:sz w:val="14"/>
              <w:szCs w:val="16"/>
            </w:rPr>
            <w:fldChar w:fldCharType="end"/>
          </w:r>
          <w:r w:rsidRPr="00BF6E4C">
            <w:rPr>
              <w:rFonts w:cs="Arial"/>
              <w:sz w:val="14"/>
              <w:szCs w:val="16"/>
            </w:rPr>
            <w:t xml:space="preserve"> de </w:t>
          </w:r>
          <w:r w:rsidRPr="00BF6E4C">
            <w:rPr>
              <w:rFonts w:cs="Arial"/>
              <w:sz w:val="14"/>
              <w:szCs w:val="16"/>
            </w:rPr>
            <w:fldChar w:fldCharType="begin"/>
          </w:r>
          <w:r w:rsidRPr="00BF6E4C">
            <w:rPr>
              <w:rFonts w:cs="Arial"/>
              <w:sz w:val="14"/>
              <w:szCs w:val="16"/>
            </w:rPr>
            <w:instrText xml:space="preserve"> NUMPAGES </w:instrText>
          </w:r>
          <w:r w:rsidRPr="00BF6E4C">
            <w:rPr>
              <w:rFonts w:cs="Arial"/>
              <w:sz w:val="14"/>
              <w:szCs w:val="16"/>
            </w:rPr>
            <w:fldChar w:fldCharType="separate"/>
          </w:r>
          <w:r w:rsidRPr="00BF6E4C">
            <w:rPr>
              <w:rFonts w:cs="Arial"/>
              <w:noProof/>
              <w:sz w:val="14"/>
              <w:szCs w:val="16"/>
            </w:rPr>
            <w:t>1</w:t>
          </w:r>
          <w:r w:rsidRPr="00BF6E4C">
            <w:rPr>
              <w:rFonts w:cs="Arial"/>
              <w:sz w:val="14"/>
              <w:szCs w:val="16"/>
            </w:rPr>
            <w:fldChar w:fldCharType="end"/>
          </w:r>
        </w:p>
      </w:tc>
    </w:tr>
  </w:tbl>
  <w:p w14:paraId="4C00757A" w14:textId="77777777" w:rsidR="00F23926" w:rsidRDefault="00F23926" w:rsidP="0077609B">
    <w:pPr>
      <w:tabs>
        <w:tab w:val="center" w:pos="4419"/>
        <w:tab w:val="right" w:pos="8838"/>
      </w:tabs>
      <w:spacing w:after="0" w:line="180" w:lineRule="exact"/>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E2A72" w14:textId="77777777" w:rsidR="00BC587E" w:rsidRDefault="00BC587E" w:rsidP="005828DF">
      <w:pPr>
        <w:spacing w:after="0"/>
      </w:pPr>
      <w:r>
        <w:separator/>
      </w:r>
    </w:p>
  </w:footnote>
  <w:footnote w:type="continuationSeparator" w:id="0">
    <w:p w14:paraId="749FB762" w14:textId="77777777" w:rsidR="00BC587E" w:rsidRDefault="00BC587E" w:rsidP="005828DF">
      <w:pPr>
        <w:spacing w:after="0"/>
      </w:pPr>
      <w:r>
        <w:continuationSeparator/>
      </w:r>
    </w:p>
  </w:footnote>
  <w:footnote w:type="continuationNotice" w:id="1">
    <w:p w14:paraId="152BCD35" w14:textId="77777777" w:rsidR="00BC587E" w:rsidRDefault="00BC587E">
      <w:pPr>
        <w:spacing w:after="0"/>
      </w:pPr>
    </w:p>
  </w:footnote>
  <w:footnote w:id="2">
    <w:p w14:paraId="70AAEFB5" w14:textId="54E06B57" w:rsidR="00F71C02" w:rsidRDefault="00F71C02">
      <w:pPr>
        <w:pStyle w:val="Textonotapie"/>
      </w:pPr>
      <w:r>
        <w:rPr>
          <w:rStyle w:val="Refdenotaalpie"/>
        </w:rPr>
        <w:footnoteRef/>
      </w:r>
      <w:r w:rsidRPr="00EB5DB9">
        <w:rPr>
          <w:lang w:val="en-US"/>
        </w:rPr>
        <w:t xml:space="preserve"> </w:t>
      </w:r>
      <w:r w:rsidR="00EB5DB9" w:rsidRPr="00EB5DB9">
        <w:rPr>
          <w:lang w:val="en-US"/>
        </w:rPr>
        <w:t xml:space="preserve">Kniberg, H., Skarin, M., &amp; Anderson. </w:t>
      </w:r>
      <w:r w:rsidR="00EB5DB9" w:rsidRPr="00EB5DB9">
        <w:t>(2010). Kanban y Scrum – obteniendo lo mejor de ambos. Prólogo de Mary Poppendieck &amp; David Anderson. USA: C4Media Inc.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660"/>
      <w:gridCol w:w="1025"/>
      <w:gridCol w:w="1599"/>
      <w:gridCol w:w="1491"/>
    </w:tblGrid>
    <w:tr w:rsidR="00F23926" w:rsidRPr="005A5789" w14:paraId="494C9276" w14:textId="77777777" w:rsidTr="002A2820">
      <w:trPr>
        <w:trHeight w:val="416"/>
        <w:jc w:val="center"/>
      </w:trPr>
      <w:tc>
        <w:tcPr>
          <w:tcW w:w="843" w:type="pct"/>
          <w:vMerge w:val="restart"/>
          <w:vAlign w:val="center"/>
        </w:tcPr>
        <w:p w14:paraId="2FA805F4" w14:textId="54A7A41C" w:rsidR="00F23926" w:rsidRPr="005A5789" w:rsidRDefault="00F23926" w:rsidP="005A5789">
          <w:pPr>
            <w:pStyle w:val="Encabezado"/>
            <w:jc w:val="center"/>
            <w:rPr>
              <w:rFonts w:cs="Arial"/>
              <w:b/>
            </w:rPr>
          </w:pPr>
          <w:r>
            <w:rPr>
              <w:rFonts w:cs="Arial"/>
              <w:b/>
              <w:noProof/>
              <w:lang w:val="es-CO" w:eastAsia="es-CO"/>
            </w:rPr>
            <w:drawing>
              <wp:inline distT="0" distB="0" distL="0" distR="0" wp14:anchorId="3E4FA316" wp14:editId="02201B27">
                <wp:extent cx="723207" cy="723207"/>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1957" w:type="pct"/>
          <w:vAlign w:val="center"/>
        </w:tcPr>
        <w:p w14:paraId="5BF92BD1" w14:textId="781E5285" w:rsidR="00F23926" w:rsidRPr="005A5789" w:rsidRDefault="00F23926" w:rsidP="00391633">
          <w:pPr>
            <w:pStyle w:val="Encabezado"/>
            <w:jc w:val="center"/>
            <w:rPr>
              <w:rFonts w:cs="Arial"/>
              <w:b/>
              <w:sz w:val="20"/>
            </w:rPr>
          </w:pPr>
          <w:r>
            <w:rPr>
              <w:rFonts w:cs="Arial"/>
              <w:b/>
              <w:sz w:val="20"/>
            </w:rPr>
            <w:t>Proceso</w:t>
          </w:r>
          <w:r w:rsidR="00391633">
            <w:rPr>
              <w:rFonts w:cs="Arial"/>
              <w:b/>
              <w:sz w:val="20"/>
            </w:rPr>
            <w:t xml:space="preserve"> </w:t>
          </w:r>
          <w:r w:rsidR="00EF5822">
            <w:rPr>
              <w:rFonts w:cs="Arial"/>
              <w:b/>
              <w:sz w:val="20"/>
            </w:rPr>
            <w:t>Estratégico</w:t>
          </w:r>
        </w:p>
      </w:tc>
      <w:tc>
        <w:tcPr>
          <w:tcW w:w="548" w:type="pct"/>
          <w:vMerge w:val="restart"/>
          <w:vAlign w:val="center"/>
        </w:tcPr>
        <w:p w14:paraId="0112EA64" w14:textId="77777777" w:rsidR="00F23926" w:rsidRPr="005A5789" w:rsidRDefault="00F23926" w:rsidP="005A5789">
          <w:pPr>
            <w:pStyle w:val="Encabezado"/>
            <w:jc w:val="center"/>
            <w:rPr>
              <w:rFonts w:cs="Arial"/>
              <w:b/>
              <w:sz w:val="20"/>
            </w:rPr>
          </w:pPr>
          <w:r w:rsidRPr="005A5789">
            <w:rPr>
              <w:rFonts w:cs="Arial"/>
              <w:b/>
              <w:sz w:val="20"/>
            </w:rPr>
            <w:t>Código</w:t>
          </w:r>
        </w:p>
      </w:tc>
      <w:tc>
        <w:tcPr>
          <w:tcW w:w="855" w:type="pct"/>
          <w:vMerge w:val="restart"/>
          <w:vAlign w:val="center"/>
        </w:tcPr>
        <w:p w14:paraId="4DB69C4D" w14:textId="73FF90D7" w:rsidR="00F23926" w:rsidRPr="005A5789" w:rsidRDefault="00EF5822" w:rsidP="005A5789">
          <w:pPr>
            <w:pStyle w:val="Encabezado"/>
            <w:jc w:val="center"/>
            <w:rPr>
              <w:rFonts w:cs="Arial"/>
              <w:b/>
              <w:sz w:val="20"/>
            </w:rPr>
          </w:pPr>
          <w:r w:rsidRPr="0D8DA53A">
            <w:rPr>
              <w:rFonts w:cs="Arial"/>
              <w:b/>
              <w:sz w:val="20"/>
              <w:szCs w:val="20"/>
            </w:rPr>
            <w:t>EGTI-PL-001</w:t>
          </w:r>
        </w:p>
      </w:tc>
      <w:tc>
        <w:tcPr>
          <w:tcW w:w="798" w:type="pct"/>
          <w:vMerge w:val="restart"/>
          <w:vAlign w:val="center"/>
        </w:tcPr>
        <w:p w14:paraId="7197029F" w14:textId="77777777" w:rsidR="00F23926" w:rsidRPr="005A5789" w:rsidRDefault="00F23926" w:rsidP="005A5789">
          <w:pPr>
            <w:pStyle w:val="Encabezado"/>
            <w:jc w:val="center"/>
            <w:rPr>
              <w:rFonts w:cs="Arial"/>
              <w:b/>
            </w:rPr>
          </w:pPr>
          <w:r w:rsidRPr="005A5789">
            <w:rPr>
              <w:rFonts w:cs="Arial"/>
              <w:b/>
              <w:noProof/>
              <w:lang w:val="es-CO" w:eastAsia="es-CO"/>
            </w:rPr>
            <w:drawing>
              <wp:inline distT="0" distB="0" distL="0" distR="0" wp14:anchorId="3F5DA6FE" wp14:editId="06DC3605">
                <wp:extent cx="781050" cy="762000"/>
                <wp:effectExtent l="0" t="0" r="0" b="0"/>
                <wp:docPr id="2" name="Picture 2"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F23926" w:rsidRPr="005A5789" w14:paraId="2C824B6F" w14:textId="77777777" w:rsidTr="002A2820">
      <w:trPr>
        <w:trHeight w:val="374"/>
        <w:jc w:val="center"/>
      </w:trPr>
      <w:tc>
        <w:tcPr>
          <w:tcW w:w="843" w:type="pct"/>
          <w:vMerge/>
          <w:vAlign w:val="center"/>
        </w:tcPr>
        <w:p w14:paraId="199B86B8" w14:textId="77777777" w:rsidR="00F23926" w:rsidRPr="005A5789" w:rsidRDefault="00F23926" w:rsidP="005A5789">
          <w:pPr>
            <w:pStyle w:val="Encabezado"/>
            <w:jc w:val="center"/>
            <w:rPr>
              <w:rFonts w:cs="Arial"/>
              <w:b/>
              <w:noProof/>
            </w:rPr>
          </w:pPr>
        </w:p>
      </w:tc>
      <w:tc>
        <w:tcPr>
          <w:tcW w:w="1957" w:type="pct"/>
          <w:vAlign w:val="center"/>
        </w:tcPr>
        <w:p w14:paraId="7E8C101D" w14:textId="44A341C4" w:rsidR="00F23926" w:rsidRPr="005A5789" w:rsidRDefault="00F23926" w:rsidP="00391633">
          <w:pPr>
            <w:pStyle w:val="Encabezado"/>
            <w:jc w:val="center"/>
            <w:rPr>
              <w:rFonts w:cs="Arial"/>
              <w:b/>
              <w:sz w:val="20"/>
            </w:rPr>
          </w:pPr>
          <w:r w:rsidRPr="005A5789">
            <w:rPr>
              <w:rFonts w:cs="Arial"/>
              <w:b/>
              <w:sz w:val="20"/>
            </w:rPr>
            <w:t xml:space="preserve">Proceso </w:t>
          </w:r>
          <w:r w:rsidR="00EF5822">
            <w:rPr>
              <w:rFonts w:cs="Arial"/>
              <w:b/>
              <w:sz w:val="20"/>
            </w:rPr>
            <w:t>Estrategia y Gobierno de TI</w:t>
          </w:r>
        </w:p>
      </w:tc>
      <w:tc>
        <w:tcPr>
          <w:tcW w:w="548" w:type="pct"/>
          <w:vMerge/>
          <w:vAlign w:val="center"/>
        </w:tcPr>
        <w:p w14:paraId="5E532F7B" w14:textId="77777777" w:rsidR="00F23926" w:rsidRPr="005A5789" w:rsidRDefault="00F23926" w:rsidP="005A5789">
          <w:pPr>
            <w:pStyle w:val="Encabezado"/>
            <w:jc w:val="center"/>
            <w:rPr>
              <w:rFonts w:cs="Arial"/>
              <w:b/>
              <w:sz w:val="20"/>
            </w:rPr>
          </w:pPr>
        </w:p>
      </w:tc>
      <w:tc>
        <w:tcPr>
          <w:tcW w:w="855" w:type="pct"/>
          <w:vMerge/>
          <w:vAlign w:val="center"/>
        </w:tcPr>
        <w:p w14:paraId="385160C5" w14:textId="77777777" w:rsidR="00F23926" w:rsidRPr="005A5789" w:rsidRDefault="00F23926" w:rsidP="005A5789">
          <w:pPr>
            <w:pStyle w:val="Encabezado"/>
            <w:jc w:val="center"/>
            <w:rPr>
              <w:rFonts w:cs="Arial"/>
              <w:b/>
              <w:sz w:val="20"/>
            </w:rPr>
          </w:pPr>
        </w:p>
      </w:tc>
      <w:tc>
        <w:tcPr>
          <w:tcW w:w="798" w:type="pct"/>
          <w:vMerge/>
          <w:vAlign w:val="center"/>
        </w:tcPr>
        <w:p w14:paraId="24FA2C4D" w14:textId="77777777" w:rsidR="00F23926" w:rsidRPr="005A5789" w:rsidRDefault="00F23926" w:rsidP="005A5789">
          <w:pPr>
            <w:pStyle w:val="Encabezado"/>
            <w:jc w:val="center"/>
            <w:rPr>
              <w:rFonts w:cs="Arial"/>
              <w:b/>
            </w:rPr>
          </w:pPr>
        </w:p>
      </w:tc>
    </w:tr>
    <w:tr w:rsidR="00F23926" w:rsidRPr="005A5789" w14:paraId="336B398C" w14:textId="77777777" w:rsidTr="002A2820">
      <w:trPr>
        <w:trHeight w:val="454"/>
        <w:jc w:val="center"/>
      </w:trPr>
      <w:tc>
        <w:tcPr>
          <w:tcW w:w="843" w:type="pct"/>
          <w:vMerge/>
          <w:vAlign w:val="center"/>
        </w:tcPr>
        <w:p w14:paraId="1D94A36A" w14:textId="77777777" w:rsidR="00F23926" w:rsidRPr="005A5789" w:rsidRDefault="00F23926" w:rsidP="005A5789">
          <w:pPr>
            <w:pStyle w:val="Encabezado"/>
            <w:jc w:val="center"/>
            <w:rPr>
              <w:rFonts w:cs="Arial"/>
              <w:b/>
            </w:rPr>
          </w:pPr>
        </w:p>
      </w:tc>
      <w:tc>
        <w:tcPr>
          <w:tcW w:w="1957" w:type="pct"/>
          <w:vAlign w:val="center"/>
        </w:tcPr>
        <w:p w14:paraId="6A4DD4EC" w14:textId="6041A19B" w:rsidR="00F23926" w:rsidRPr="005A5789" w:rsidRDefault="00EF5822" w:rsidP="005A5789">
          <w:pPr>
            <w:pStyle w:val="Encabezado"/>
            <w:jc w:val="center"/>
            <w:rPr>
              <w:rFonts w:cs="Arial"/>
              <w:b/>
              <w:sz w:val="20"/>
            </w:rPr>
          </w:pPr>
          <w:r>
            <w:rPr>
              <w:rFonts w:eastAsia="Calibri" w:cs="Arial"/>
              <w:b/>
              <w:sz w:val="20"/>
              <w:szCs w:val="20"/>
            </w:rPr>
            <w:t>Plan Estratégico de Tecnologías de la Información</w:t>
          </w:r>
        </w:p>
      </w:tc>
      <w:tc>
        <w:tcPr>
          <w:tcW w:w="548" w:type="pct"/>
          <w:vAlign w:val="center"/>
        </w:tcPr>
        <w:p w14:paraId="46EE6383" w14:textId="77777777" w:rsidR="00F23926" w:rsidRPr="005A5789" w:rsidRDefault="00F23926" w:rsidP="005A5789">
          <w:pPr>
            <w:pStyle w:val="Encabezado"/>
            <w:jc w:val="center"/>
            <w:rPr>
              <w:rFonts w:cs="Arial"/>
              <w:b/>
              <w:sz w:val="20"/>
            </w:rPr>
          </w:pPr>
          <w:r w:rsidRPr="005A5789">
            <w:rPr>
              <w:rFonts w:cs="Arial"/>
              <w:b/>
              <w:sz w:val="20"/>
            </w:rPr>
            <w:t>Versión</w:t>
          </w:r>
        </w:p>
      </w:tc>
      <w:tc>
        <w:tcPr>
          <w:tcW w:w="855" w:type="pct"/>
          <w:vAlign w:val="center"/>
        </w:tcPr>
        <w:p w14:paraId="426C6325" w14:textId="4C8154AD" w:rsidR="00F23926" w:rsidRPr="005A5789" w:rsidRDefault="00EF5822" w:rsidP="005A5789">
          <w:pPr>
            <w:pStyle w:val="Encabezado"/>
            <w:jc w:val="center"/>
            <w:rPr>
              <w:rFonts w:cs="Arial"/>
              <w:b/>
              <w:sz w:val="20"/>
            </w:rPr>
          </w:pPr>
          <w:r>
            <w:rPr>
              <w:rFonts w:cs="Arial"/>
              <w:b/>
              <w:sz w:val="20"/>
            </w:rPr>
            <w:t>00</w:t>
          </w:r>
          <w:r w:rsidR="00F74DED">
            <w:rPr>
              <w:rFonts w:cs="Arial"/>
              <w:b/>
              <w:sz w:val="20"/>
            </w:rPr>
            <w:t>8</w:t>
          </w:r>
        </w:p>
      </w:tc>
      <w:tc>
        <w:tcPr>
          <w:tcW w:w="798" w:type="pct"/>
          <w:vMerge/>
          <w:vAlign w:val="center"/>
        </w:tcPr>
        <w:p w14:paraId="53245204" w14:textId="77777777" w:rsidR="00F23926" w:rsidRPr="005A5789" w:rsidRDefault="00F23926" w:rsidP="005A5789">
          <w:pPr>
            <w:pStyle w:val="Encabezado"/>
            <w:jc w:val="center"/>
            <w:rPr>
              <w:rFonts w:cs="Arial"/>
              <w:b/>
            </w:rPr>
          </w:pPr>
        </w:p>
      </w:tc>
    </w:tr>
  </w:tbl>
  <w:p w14:paraId="338B7E63" w14:textId="77777777" w:rsidR="00F23926" w:rsidRDefault="00F23926" w:rsidP="003916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E2956"/>
    <w:multiLevelType w:val="hybridMultilevel"/>
    <w:tmpl w:val="5CA22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7C1C28"/>
    <w:multiLevelType w:val="hybridMultilevel"/>
    <w:tmpl w:val="C65A056E"/>
    <w:lvl w:ilvl="0" w:tplc="C92E8D48">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6B5163"/>
    <w:multiLevelType w:val="multilevel"/>
    <w:tmpl w:val="335CA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E75871"/>
    <w:multiLevelType w:val="hybridMultilevel"/>
    <w:tmpl w:val="4ECAFB8C"/>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 w15:restartNumberingAfterBreak="0">
    <w:nsid w:val="10425BDD"/>
    <w:multiLevelType w:val="hybridMultilevel"/>
    <w:tmpl w:val="0122BBBE"/>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5" w15:restartNumberingAfterBreak="0">
    <w:nsid w:val="11EE1CEA"/>
    <w:multiLevelType w:val="hybridMultilevel"/>
    <w:tmpl w:val="ED7A1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C543B4"/>
    <w:multiLevelType w:val="hybridMultilevel"/>
    <w:tmpl w:val="978C5C64"/>
    <w:lvl w:ilvl="0" w:tplc="BC38688C">
      <w:start w:val="1"/>
      <w:numFmt w:val="bullet"/>
      <w:lvlText w:val=""/>
      <w:lvlJc w:val="left"/>
      <w:pPr>
        <w:ind w:left="720" w:hanging="360"/>
      </w:pPr>
      <w:rPr>
        <w:rFonts w:ascii="Symbol" w:hAnsi="Symbol" w:hint="default"/>
      </w:rPr>
    </w:lvl>
    <w:lvl w:ilvl="1" w:tplc="1CB6C97A">
      <w:start w:val="1"/>
      <w:numFmt w:val="bullet"/>
      <w:lvlText w:val="o"/>
      <w:lvlJc w:val="left"/>
      <w:pPr>
        <w:ind w:left="1440" w:hanging="360"/>
      </w:pPr>
      <w:rPr>
        <w:rFonts w:ascii="Courier New" w:hAnsi="Courier New" w:hint="default"/>
      </w:rPr>
    </w:lvl>
    <w:lvl w:ilvl="2" w:tplc="F36C3E92">
      <w:start w:val="1"/>
      <w:numFmt w:val="bullet"/>
      <w:lvlText w:val=""/>
      <w:lvlJc w:val="left"/>
      <w:pPr>
        <w:ind w:left="2160" w:hanging="360"/>
      </w:pPr>
      <w:rPr>
        <w:rFonts w:ascii="Wingdings" w:hAnsi="Wingdings" w:hint="default"/>
      </w:rPr>
    </w:lvl>
    <w:lvl w:ilvl="3" w:tplc="E65A86B2">
      <w:start w:val="1"/>
      <w:numFmt w:val="bullet"/>
      <w:lvlText w:val=""/>
      <w:lvlJc w:val="left"/>
      <w:pPr>
        <w:ind w:left="2880" w:hanging="360"/>
      </w:pPr>
      <w:rPr>
        <w:rFonts w:ascii="Symbol" w:hAnsi="Symbol" w:hint="default"/>
      </w:rPr>
    </w:lvl>
    <w:lvl w:ilvl="4" w:tplc="C966F604">
      <w:start w:val="1"/>
      <w:numFmt w:val="bullet"/>
      <w:lvlText w:val="o"/>
      <w:lvlJc w:val="left"/>
      <w:pPr>
        <w:ind w:left="3600" w:hanging="360"/>
      </w:pPr>
      <w:rPr>
        <w:rFonts w:ascii="Courier New" w:hAnsi="Courier New" w:hint="default"/>
      </w:rPr>
    </w:lvl>
    <w:lvl w:ilvl="5" w:tplc="B8841F66">
      <w:start w:val="1"/>
      <w:numFmt w:val="bullet"/>
      <w:lvlText w:val=""/>
      <w:lvlJc w:val="left"/>
      <w:pPr>
        <w:ind w:left="4320" w:hanging="360"/>
      </w:pPr>
      <w:rPr>
        <w:rFonts w:ascii="Wingdings" w:hAnsi="Wingdings" w:hint="default"/>
      </w:rPr>
    </w:lvl>
    <w:lvl w:ilvl="6" w:tplc="09DA2E6E">
      <w:start w:val="1"/>
      <w:numFmt w:val="bullet"/>
      <w:lvlText w:val=""/>
      <w:lvlJc w:val="left"/>
      <w:pPr>
        <w:ind w:left="5040" w:hanging="360"/>
      </w:pPr>
      <w:rPr>
        <w:rFonts w:ascii="Symbol" w:hAnsi="Symbol" w:hint="default"/>
      </w:rPr>
    </w:lvl>
    <w:lvl w:ilvl="7" w:tplc="8298713A">
      <w:start w:val="1"/>
      <w:numFmt w:val="bullet"/>
      <w:lvlText w:val="o"/>
      <w:lvlJc w:val="left"/>
      <w:pPr>
        <w:ind w:left="5760" w:hanging="360"/>
      </w:pPr>
      <w:rPr>
        <w:rFonts w:ascii="Courier New" w:hAnsi="Courier New" w:hint="default"/>
      </w:rPr>
    </w:lvl>
    <w:lvl w:ilvl="8" w:tplc="3D707F0A">
      <w:start w:val="1"/>
      <w:numFmt w:val="bullet"/>
      <w:lvlText w:val=""/>
      <w:lvlJc w:val="left"/>
      <w:pPr>
        <w:ind w:left="6480" w:hanging="360"/>
      </w:pPr>
      <w:rPr>
        <w:rFonts w:ascii="Wingdings" w:hAnsi="Wingdings" w:hint="default"/>
      </w:rPr>
    </w:lvl>
  </w:abstractNum>
  <w:abstractNum w:abstractNumId="7" w15:restartNumberingAfterBreak="0">
    <w:nsid w:val="1AD6396D"/>
    <w:multiLevelType w:val="multilevel"/>
    <w:tmpl w:val="C06C7AD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DB73CDA"/>
    <w:multiLevelType w:val="hybridMultilevel"/>
    <w:tmpl w:val="7C3A3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F200CF"/>
    <w:multiLevelType w:val="hybridMultilevel"/>
    <w:tmpl w:val="65F284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316322"/>
    <w:multiLevelType w:val="hybridMultilevel"/>
    <w:tmpl w:val="9E20D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A91FDC"/>
    <w:multiLevelType w:val="hybridMultilevel"/>
    <w:tmpl w:val="D7BCD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F875B2"/>
    <w:multiLevelType w:val="hybridMultilevel"/>
    <w:tmpl w:val="69021292"/>
    <w:lvl w:ilvl="0" w:tplc="C92E8D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3" w15:restartNumberingAfterBreak="0">
    <w:nsid w:val="29D04A04"/>
    <w:multiLevelType w:val="hybridMultilevel"/>
    <w:tmpl w:val="97B8F3C8"/>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4" w15:restartNumberingAfterBreak="0">
    <w:nsid w:val="2C68443E"/>
    <w:multiLevelType w:val="hybridMultilevel"/>
    <w:tmpl w:val="B3C62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C06A54"/>
    <w:multiLevelType w:val="hybridMultilevel"/>
    <w:tmpl w:val="E4CAB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C27612"/>
    <w:multiLevelType w:val="hybridMultilevel"/>
    <w:tmpl w:val="C510A75C"/>
    <w:lvl w:ilvl="0" w:tplc="CD500712">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53418A3"/>
    <w:multiLevelType w:val="hybridMultilevel"/>
    <w:tmpl w:val="B07E5C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56D2637"/>
    <w:multiLevelType w:val="hybridMultilevel"/>
    <w:tmpl w:val="D2BE82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86393B"/>
    <w:multiLevelType w:val="multilevel"/>
    <w:tmpl w:val="BB402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D2C0B"/>
    <w:multiLevelType w:val="multilevel"/>
    <w:tmpl w:val="9C8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BB5C8E"/>
    <w:multiLevelType w:val="hybridMultilevel"/>
    <w:tmpl w:val="108AC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018625B"/>
    <w:multiLevelType w:val="hybridMultilevel"/>
    <w:tmpl w:val="FC66A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F30A9E"/>
    <w:multiLevelType w:val="hybridMultilevel"/>
    <w:tmpl w:val="ED3E1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B1B5844"/>
    <w:multiLevelType w:val="hybridMultilevel"/>
    <w:tmpl w:val="D4DC8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F67837"/>
    <w:multiLevelType w:val="hybridMultilevel"/>
    <w:tmpl w:val="45B82568"/>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6" w15:restartNumberingAfterBreak="0">
    <w:nsid w:val="5FFD4A4A"/>
    <w:multiLevelType w:val="hybridMultilevel"/>
    <w:tmpl w:val="DBEC6834"/>
    <w:lvl w:ilvl="0" w:tplc="C92E8D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7" w15:restartNumberingAfterBreak="0">
    <w:nsid w:val="60556D94"/>
    <w:multiLevelType w:val="hybridMultilevel"/>
    <w:tmpl w:val="4E22C540"/>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8" w15:restartNumberingAfterBreak="0">
    <w:nsid w:val="622320F9"/>
    <w:multiLevelType w:val="hybridMultilevel"/>
    <w:tmpl w:val="79C60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2DA0CA5"/>
    <w:multiLevelType w:val="hybridMultilevel"/>
    <w:tmpl w:val="5EC877D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0" w15:restartNumberingAfterBreak="0">
    <w:nsid w:val="63061A2B"/>
    <w:multiLevelType w:val="hybridMultilevel"/>
    <w:tmpl w:val="4BEAE9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4155658"/>
    <w:multiLevelType w:val="multilevel"/>
    <w:tmpl w:val="5C907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91C8D"/>
    <w:multiLevelType w:val="hybridMultilevel"/>
    <w:tmpl w:val="8806D44C"/>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3" w15:restartNumberingAfterBreak="0">
    <w:nsid w:val="69356369"/>
    <w:multiLevelType w:val="hybridMultilevel"/>
    <w:tmpl w:val="DCD472D6"/>
    <w:lvl w:ilvl="0" w:tplc="C92E8D48">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707871CB"/>
    <w:multiLevelType w:val="multilevel"/>
    <w:tmpl w:val="DD3E14C6"/>
    <w:lvl w:ilvl="0">
      <w:start w:val="1"/>
      <w:numFmt w:val="bullet"/>
      <w:lvlText w:val=""/>
      <w:lvlJc w:val="left"/>
      <w:pPr>
        <w:tabs>
          <w:tab w:val="num" w:pos="720"/>
        </w:tabs>
        <w:ind w:left="720" w:hanging="360"/>
      </w:pPr>
      <w:rPr>
        <w:rFonts w:ascii="Symbol" w:hAnsi="Symbol" w:hint="default"/>
        <w:b/>
        <w:bCs/>
        <w:color w:val="auto"/>
        <w:sz w:val="20"/>
      </w:rPr>
    </w:lvl>
    <w:lvl w:ilvl="1">
      <w:start w:val="1"/>
      <w:numFmt w:val="decimal"/>
      <w:lvlText w:val="%2."/>
      <w:lvlJc w:val="left"/>
      <w:pPr>
        <w:ind w:left="1788" w:hanging="7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5407B"/>
    <w:multiLevelType w:val="hybridMultilevel"/>
    <w:tmpl w:val="3BCA059E"/>
    <w:lvl w:ilvl="0" w:tplc="C92E8D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6" w15:restartNumberingAfterBreak="0">
    <w:nsid w:val="774448DA"/>
    <w:multiLevelType w:val="hybridMultilevel"/>
    <w:tmpl w:val="A89A8CC4"/>
    <w:lvl w:ilvl="0" w:tplc="C92E8D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74C03C0"/>
    <w:multiLevelType w:val="hybridMultilevel"/>
    <w:tmpl w:val="31588D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9ED437A"/>
    <w:multiLevelType w:val="hybridMultilevel"/>
    <w:tmpl w:val="DB724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88932496">
    <w:abstractNumId w:val="7"/>
  </w:num>
  <w:num w:numId="2" w16cid:durableId="606011423">
    <w:abstractNumId w:val="28"/>
  </w:num>
  <w:num w:numId="3" w16cid:durableId="1844080266">
    <w:abstractNumId w:val="37"/>
  </w:num>
  <w:num w:numId="4" w16cid:durableId="2052462787">
    <w:abstractNumId w:val="14"/>
  </w:num>
  <w:num w:numId="5" w16cid:durableId="1581210311">
    <w:abstractNumId w:val="17"/>
  </w:num>
  <w:num w:numId="6" w16cid:durableId="1551920937">
    <w:abstractNumId w:val="10"/>
  </w:num>
  <w:num w:numId="7" w16cid:durableId="1822119549">
    <w:abstractNumId w:val="15"/>
  </w:num>
  <w:num w:numId="8" w16cid:durableId="285083328">
    <w:abstractNumId w:val="8"/>
  </w:num>
  <w:num w:numId="9" w16cid:durableId="356736145">
    <w:abstractNumId w:val="38"/>
  </w:num>
  <w:num w:numId="10" w16cid:durableId="798650609">
    <w:abstractNumId w:val="11"/>
  </w:num>
  <w:num w:numId="11" w16cid:durableId="27683745">
    <w:abstractNumId w:val="24"/>
  </w:num>
  <w:num w:numId="12" w16cid:durableId="1057165015">
    <w:abstractNumId w:val="26"/>
  </w:num>
  <w:num w:numId="13" w16cid:durableId="1993175925">
    <w:abstractNumId w:val="35"/>
  </w:num>
  <w:num w:numId="14" w16cid:durableId="360983797">
    <w:abstractNumId w:val="33"/>
  </w:num>
  <w:num w:numId="15" w16cid:durableId="373965170">
    <w:abstractNumId w:val="1"/>
  </w:num>
  <w:num w:numId="16" w16cid:durableId="1333214848">
    <w:abstractNumId w:val="34"/>
  </w:num>
  <w:num w:numId="17" w16cid:durableId="60954319">
    <w:abstractNumId w:val="12"/>
  </w:num>
  <w:num w:numId="18" w16cid:durableId="695084139">
    <w:abstractNumId w:val="36"/>
  </w:num>
  <w:num w:numId="19" w16cid:durableId="304815751">
    <w:abstractNumId w:val="30"/>
  </w:num>
  <w:num w:numId="20" w16cid:durableId="248197418">
    <w:abstractNumId w:val="20"/>
  </w:num>
  <w:num w:numId="21" w16cid:durableId="1533105035">
    <w:abstractNumId w:val="2"/>
  </w:num>
  <w:num w:numId="22" w16cid:durableId="1030492282">
    <w:abstractNumId w:val="22"/>
  </w:num>
  <w:num w:numId="23" w16cid:durableId="1147864150">
    <w:abstractNumId w:val="0"/>
  </w:num>
  <w:num w:numId="24" w16cid:durableId="1992906889">
    <w:abstractNumId w:val="16"/>
  </w:num>
  <w:num w:numId="25" w16cid:durableId="1177844125">
    <w:abstractNumId w:val="23"/>
  </w:num>
  <w:num w:numId="26" w16cid:durableId="1440562410">
    <w:abstractNumId w:val="9"/>
  </w:num>
  <w:num w:numId="27" w16cid:durableId="685717132">
    <w:abstractNumId w:val="27"/>
  </w:num>
  <w:num w:numId="28" w16cid:durableId="1011418585">
    <w:abstractNumId w:val="4"/>
  </w:num>
  <w:num w:numId="29" w16cid:durableId="457335034">
    <w:abstractNumId w:val="13"/>
  </w:num>
  <w:num w:numId="30" w16cid:durableId="96560500">
    <w:abstractNumId w:val="29"/>
  </w:num>
  <w:num w:numId="31" w16cid:durableId="1206523731">
    <w:abstractNumId w:val="18"/>
  </w:num>
  <w:num w:numId="32" w16cid:durableId="275186657">
    <w:abstractNumId w:val="3"/>
  </w:num>
  <w:num w:numId="33" w16cid:durableId="2059815225">
    <w:abstractNumId w:val="32"/>
  </w:num>
  <w:num w:numId="34" w16cid:durableId="1977878256">
    <w:abstractNumId w:val="25"/>
  </w:num>
  <w:num w:numId="35" w16cid:durableId="95030514">
    <w:abstractNumId w:val="6"/>
  </w:num>
  <w:num w:numId="36" w16cid:durableId="687289727">
    <w:abstractNumId w:val="5"/>
  </w:num>
  <w:num w:numId="37" w16cid:durableId="1798260678">
    <w:abstractNumId w:val="21"/>
  </w:num>
  <w:num w:numId="38" w16cid:durableId="253366625">
    <w:abstractNumId w:val="19"/>
  </w:num>
  <w:num w:numId="39" w16cid:durableId="1758213729">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99"/>
    <w:rsid w:val="000003D1"/>
    <w:rsid w:val="00001265"/>
    <w:rsid w:val="000034C0"/>
    <w:rsid w:val="00004362"/>
    <w:rsid w:val="0000488B"/>
    <w:rsid w:val="00004A4D"/>
    <w:rsid w:val="00004D8F"/>
    <w:rsid w:val="0000711D"/>
    <w:rsid w:val="00007662"/>
    <w:rsid w:val="00012B96"/>
    <w:rsid w:val="00013841"/>
    <w:rsid w:val="0001528E"/>
    <w:rsid w:val="000153F6"/>
    <w:rsid w:val="00015755"/>
    <w:rsid w:val="000159AB"/>
    <w:rsid w:val="00016FD8"/>
    <w:rsid w:val="000173BF"/>
    <w:rsid w:val="00021106"/>
    <w:rsid w:val="00021D43"/>
    <w:rsid w:val="000241C8"/>
    <w:rsid w:val="0002556A"/>
    <w:rsid w:val="0002564C"/>
    <w:rsid w:val="0002648E"/>
    <w:rsid w:val="00026C68"/>
    <w:rsid w:val="000272CE"/>
    <w:rsid w:val="0002730E"/>
    <w:rsid w:val="00030C7B"/>
    <w:rsid w:val="00030C7C"/>
    <w:rsid w:val="000314A4"/>
    <w:rsid w:val="00031FC2"/>
    <w:rsid w:val="00034FC6"/>
    <w:rsid w:val="00036118"/>
    <w:rsid w:val="0003747F"/>
    <w:rsid w:val="0003777E"/>
    <w:rsid w:val="0004098C"/>
    <w:rsid w:val="00040A6F"/>
    <w:rsid w:val="00040CB1"/>
    <w:rsid w:val="00042D06"/>
    <w:rsid w:val="0004320E"/>
    <w:rsid w:val="000438CB"/>
    <w:rsid w:val="00043F7C"/>
    <w:rsid w:val="00044155"/>
    <w:rsid w:val="000457C4"/>
    <w:rsid w:val="000459EC"/>
    <w:rsid w:val="00046832"/>
    <w:rsid w:val="00047EB7"/>
    <w:rsid w:val="000500D5"/>
    <w:rsid w:val="00050C19"/>
    <w:rsid w:val="00050C54"/>
    <w:rsid w:val="00051072"/>
    <w:rsid w:val="000521FE"/>
    <w:rsid w:val="000522DC"/>
    <w:rsid w:val="00052E07"/>
    <w:rsid w:val="00052FED"/>
    <w:rsid w:val="000533B9"/>
    <w:rsid w:val="00054028"/>
    <w:rsid w:val="00054EF8"/>
    <w:rsid w:val="0005501F"/>
    <w:rsid w:val="0005631B"/>
    <w:rsid w:val="000565CC"/>
    <w:rsid w:val="00057049"/>
    <w:rsid w:val="0005743A"/>
    <w:rsid w:val="00060B05"/>
    <w:rsid w:val="00061400"/>
    <w:rsid w:val="00061BE3"/>
    <w:rsid w:val="00061EC4"/>
    <w:rsid w:val="000623E8"/>
    <w:rsid w:val="000643FB"/>
    <w:rsid w:val="00064736"/>
    <w:rsid w:val="00066D3B"/>
    <w:rsid w:val="00070238"/>
    <w:rsid w:val="00071573"/>
    <w:rsid w:val="000726F6"/>
    <w:rsid w:val="00072EF4"/>
    <w:rsid w:val="00073EF6"/>
    <w:rsid w:val="0007467C"/>
    <w:rsid w:val="00074A8D"/>
    <w:rsid w:val="0007501D"/>
    <w:rsid w:val="00075575"/>
    <w:rsid w:val="000758E0"/>
    <w:rsid w:val="000759BF"/>
    <w:rsid w:val="000761DE"/>
    <w:rsid w:val="00076575"/>
    <w:rsid w:val="00077834"/>
    <w:rsid w:val="0007797B"/>
    <w:rsid w:val="00080053"/>
    <w:rsid w:val="0008232C"/>
    <w:rsid w:val="00082681"/>
    <w:rsid w:val="00082852"/>
    <w:rsid w:val="00085112"/>
    <w:rsid w:val="000853A5"/>
    <w:rsid w:val="00085733"/>
    <w:rsid w:val="00085844"/>
    <w:rsid w:val="0008777C"/>
    <w:rsid w:val="000877EA"/>
    <w:rsid w:val="00090FC9"/>
    <w:rsid w:val="00091047"/>
    <w:rsid w:val="00091A33"/>
    <w:rsid w:val="00091A38"/>
    <w:rsid w:val="000920A5"/>
    <w:rsid w:val="00092715"/>
    <w:rsid w:val="00092B15"/>
    <w:rsid w:val="00092BAC"/>
    <w:rsid w:val="00094CF3"/>
    <w:rsid w:val="00094EDE"/>
    <w:rsid w:val="00096112"/>
    <w:rsid w:val="00096243"/>
    <w:rsid w:val="00096724"/>
    <w:rsid w:val="00096CA8"/>
    <w:rsid w:val="000974C2"/>
    <w:rsid w:val="000A0B66"/>
    <w:rsid w:val="000A1528"/>
    <w:rsid w:val="000A157D"/>
    <w:rsid w:val="000A170A"/>
    <w:rsid w:val="000A23BB"/>
    <w:rsid w:val="000A4DA6"/>
    <w:rsid w:val="000A4ED6"/>
    <w:rsid w:val="000A4FDD"/>
    <w:rsid w:val="000A5195"/>
    <w:rsid w:val="000A71C1"/>
    <w:rsid w:val="000A7D59"/>
    <w:rsid w:val="000B06A8"/>
    <w:rsid w:val="000B0BCC"/>
    <w:rsid w:val="000B2722"/>
    <w:rsid w:val="000B2BAB"/>
    <w:rsid w:val="000B31CB"/>
    <w:rsid w:val="000B3F86"/>
    <w:rsid w:val="000B5A5B"/>
    <w:rsid w:val="000B63E6"/>
    <w:rsid w:val="000B654B"/>
    <w:rsid w:val="000C00BC"/>
    <w:rsid w:val="000C05FB"/>
    <w:rsid w:val="000C0853"/>
    <w:rsid w:val="000C0C2C"/>
    <w:rsid w:val="000C1485"/>
    <w:rsid w:val="000C259D"/>
    <w:rsid w:val="000C2C11"/>
    <w:rsid w:val="000C3301"/>
    <w:rsid w:val="000C34DF"/>
    <w:rsid w:val="000C34E6"/>
    <w:rsid w:val="000C3869"/>
    <w:rsid w:val="000C3B1D"/>
    <w:rsid w:val="000C3BA2"/>
    <w:rsid w:val="000C5B9B"/>
    <w:rsid w:val="000C5E74"/>
    <w:rsid w:val="000C6FD2"/>
    <w:rsid w:val="000C75CA"/>
    <w:rsid w:val="000D0F5D"/>
    <w:rsid w:val="000D15A0"/>
    <w:rsid w:val="000D170D"/>
    <w:rsid w:val="000D1E38"/>
    <w:rsid w:val="000D2B38"/>
    <w:rsid w:val="000D3BCB"/>
    <w:rsid w:val="000D3C3A"/>
    <w:rsid w:val="000D42B5"/>
    <w:rsid w:val="000D4885"/>
    <w:rsid w:val="000D6192"/>
    <w:rsid w:val="000D6236"/>
    <w:rsid w:val="000D627D"/>
    <w:rsid w:val="000D6AA5"/>
    <w:rsid w:val="000D7043"/>
    <w:rsid w:val="000D777F"/>
    <w:rsid w:val="000E063C"/>
    <w:rsid w:val="000E19C4"/>
    <w:rsid w:val="000E37C4"/>
    <w:rsid w:val="000E3BE3"/>
    <w:rsid w:val="000E430B"/>
    <w:rsid w:val="000E64F3"/>
    <w:rsid w:val="000E7086"/>
    <w:rsid w:val="000E7AC6"/>
    <w:rsid w:val="000F0322"/>
    <w:rsid w:val="000F0A72"/>
    <w:rsid w:val="000F0FB7"/>
    <w:rsid w:val="000F397B"/>
    <w:rsid w:val="000F39C1"/>
    <w:rsid w:val="000F42CC"/>
    <w:rsid w:val="000F43A0"/>
    <w:rsid w:val="000F50DD"/>
    <w:rsid w:val="000F536E"/>
    <w:rsid w:val="000F577E"/>
    <w:rsid w:val="000F5A82"/>
    <w:rsid w:val="000F5DB2"/>
    <w:rsid w:val="000F6A53"/>
    <w:rsid w:val="000F7D11"/>
    <w:rsid w:val="000F7D22"/>
    <w:rsid w:val="00100D52"/>
    <w:rsid w:val="00101049"/>
    <w:rsid w:val="00102BB1"/>
    <w:rsid w:val="00102C73"/>
    <w:rsid w:val="001031F6"/>
    <w:rsid w:val="00103D07"/>
    <w:rsid w:val="00106250"/>
    <w:rsid w:val="00106357"/>
    <w:rsid w:val="00107264"/>
    <w:rsid w:val="001114DD"/>
    <w:rsid w:val="00111733"/>
    <w:rsid w:val="00114C73"/>
    <w:rsid w:val="001152D3"/>
    <w:rsid w:val="0011679B"/>
    <w:rsid w:val="00116DEA"/>
    <w:rsid w:val="0011750F"/>
    <w:rsid w:val="00120E25"/>
    <w:rsid w:val="0012235C"/>
    <w:rsid w:val="00122F6C"/>
    <w:rsid w:val="00123026"/>
    <w:rsid w:val="00123A08"/>
    <w:rsid w:val="00124F30"/>
    <w:rsid w:val="00126B30"/>
    <w:rsid w:val="00126D64"/>
    <w:rsid w:val="00126F4B"/>
    <w:rsid w:val="00127AB4"/>
    <w:rsid w:val="00127D48"/>
    <w:rsid w:val="00127DBB"/>
    <w:rsid w:val="00130FDD"/>
    <w:rsid w:val="0013119B"/>
    <w:rsid w:val="00132E89"/>
    <w:rsid w:val="00135E91"/>
    <w:rsid w:val="001363D3"/>
    <w:rsid w:val="0013702C"/>
    <w:rsid w:val="001373A0"/>
    <w:rsid w:val="00137CA8"/>
    <w:rsid w:val="0014030A"/>
    <w:rsid w:val="001408B1"/>
    <w:rsid w:val="001412B7"/>
    <w:rsid w:val="00141C30"/>
    <w:rsid w:val="00142901"/>
    <w:rsid w:val="00143BF6"/>
    <w:rsid w:val="001447F7"/>
    <w:rsid w:val="00145B2A"/>
    <w:rsid w:val="0014603C"/>
    <w:rsid w:val="00146313"/>
    <w:rsid w:val="0014758B"/>
    <w:rsid w:val="001475D0"/>
    <w:rsid w:val="00150FDE"/>
    <w:rsid w:val="00151242"/>
    <w:rsid w:val="001513D7"/>
    <w:rsid w:val="0015160D"/>
    <w:rsid w:val="00153615"/>
    <w:rsid w:val="0015378D"/>
    <w:rsid w:val="0015471F"/>
    <w:rsid w:val="001557E8"/>
    <w:rsid w:val="00155E1D"/>
    <w:rsid w:val="00156488"/>
    <w:rsid w:val="001566B5"/>
    <w:rsid w:val="00157C4B"/>
    <w:rsid w:val="00157DC5"/>
    <w:rsid w:val="00160562"/>
    <w:rsid w:val="00160619"/>
    <w:rsid w:val="00161A01"/>
    <w:rsid w:val="00163071"/>
    <w:rsid w:val="0016322D"/>
    <w:rsid w:val="0016349B"/>
    <w:rsid w:val="00164314"/>
    <w:rsid w:val="00164FBD"/>
    <w:rsid w:val="0016642B"/>
    <w:rsid w:val="00166FEC"/>
    <w:rsid w:val="001701F7"/>
    <w:rsid w:val="001706B0"/>
    <w:rsid w:val="001706D4"/>
    <w:rsid w:val="00170CB0"/>
    <w:rsid w:val="00170CFD"/>
    <w:rsid w:val="00170F30"/>
    <w:rsid w:val="001720BB"/>
    <w:rsid w:val="001720F2"/>
    <w:rsid w:val="0017267F"/>
    <w:rsid w:val="001728C5"/>
    <w:rsid w:val="00172CB0"/>
    <w:rsid w:val="0017325C"/>
    <w:rsid w:val="0017382A"/>
    <w:rsid w:val="001741D9"/>
    <w:rsid w:val="00174FD2"/>
    <w:rsid w:val="0017616D"/>
    <w:rsid w:val="001765D2"/>
    <w:rsid w:val="0017671A"/>
    <w:rsid w:val="00177548"/>
    <w:rsid w:val="00180B46"/>
    <w:rsid w:val="00181609"/>
    <w:rsid w:val="00182604"/>
    <w:rsid w:val="00182BD9"/>
    <w:rsid w:val="00182E79"/>
    <w:rsid w:val="00182E8F"/>
    <w:rsid w:val="001833C5"/>
    <w:rsid w:val="00184AAB"/>
    <w:rsid w:val="0019030D"/>
    <w:rsid w:val="001905B4"/>
    <w:rsid w:val="00190621"/>
    <w:rsid w:val="001921AD"/>
    <w:rsid w:val="001926B2"/>
    <w:rsid w:val="00194B57"/>
    <w:rsid w:val="00194CB1"/>
    <w:rsid w:val="001964C1"/>
    <w:rsid w:val="00196819"/>
    <w:rsid w:val="0019756F"/>
    <w:rsid w:val="001A0A27"/>
    <w:rsid w:val="001A1188"/>
    <w:rsid w:val="001A153C"/>
    <w:rsid w:val="001A1F81"/>
    <w:rsid w:val="001A2223"/>
    <w:rsid w:val="001A2A26"/>
    <w:rsid w:val="001A3D00"/>
    <w:rsid w:val="001A5CEE"/>
    <w:rsid w:val="001A5EED"/>
    <w:rsid w:val="001A6B25"/>
    <w:rsid w:val="001A6C29"/>
    <w:rsid w:val="001A6EA7"/>
    <w:rsid w:val="001A7013"/>
    <w:rsid w:val="001A737A"/>
    <w:rsid w:val="001A7861"/>
    <w:rsid w:val="001A7C7E"/>
    <w:rsid w:val="001B00D4"/>
    <w:rsid w:val="001B25ED"/>
    <w:rsid w:val="001B2C0B"/>
    <w:rsid w:val="001B3400"/>
    <w:rsid w:val="001B3419"/>
    <w:rsid w:val="001B3569"/>
    <w:rsid w:val="001B37E6"/>
    <w:rsid w:val="001B3AA3"/>
    <w:rsid w:val="001B5E7F"/>
    <w:rsid w:val="001B622E"/>
    <w:rsid w:val="001B7BEF"/>
    <w:rsid w:val="001C0BEE"/>
    <w:rsid w:val="001C1C44"/>
    <w:rsid w:val="001C1EA3"/>
    <w:rsid w:val="001C2B6F"/>
    <w:rsid w:val="001C3DB4"/>
    <w:rsid w:val="001C3EFC"/>
    <w:rsid w:val="001C4826"/>
    <w:rsid w:val="001C74A6"/>
    <w:rsid w:val="001C7644"/>
    <w:rsid w:val="001C78CC"/>
    <w:rsid w:val="001D0355"/>
    <w:rsid w:val="001D0524"/>
    <w:rsid w:val="001D0860"/>
    <w:rsid w:val="001D089E"/>
    <w:rsid w:val="001D167A"/>
    <w:rsid w:val="001D2493"/>
    <w:rsid w:val="001D362B"/>
    <w:rsid w:val="001D47ED"/>
    <w:rsid w:val="001D6F74"/>
    <w:rsid w:val="001D7449"/>
    <w:rsid w:val="001E1000"/>
    <w:rsid w:val="001E1419"/>
    <w:rsid w:val="001E20D0"/>
    <w:rsid w:val="001E2A6B"/>
    <w:rsid w:val="001E3109"/>
    <w:rsid w:val="001E3C03"/>
    <w:rsid w:val="001E4712"/>
    <w:rsid w:val="001E5007"/>
    <w:rsid w:val="001E5C28"/>
    <w:rsid w:val="001E5CC4"/>
    <w:rsid w:val="001E60A6"/>
    <w:rsid w:val="001E65A4"/>
    <w:rsid w:val="001E6C75"/>
    <w:rsid w:val="001E73A7"/>
    <w:rsid w:val="001F07CE"/>
    <w:rsid w:val="001F0F55"/>
    <w:rsid w:val="001F12F3"/>
    <w:rsid w:val="001F1510"/>
    <w:rsid w:val="001F2113"/>
    <w:rsid w:val="001F2482"/>
    <w:rsid w:val="001F2AE6"/>
    <w:rsid w:val="001F2DBF"/>
    <w:rsid w:val="001F3480"/>
    <w:rsid w:val="001F41E1"/>
    <w:rsid w:val="001F4987"/>
    <w:rsid w:val="001F5898"/>
    <w:rsid w:val="001F58BB"/>
    <w:rsid w:val="001F5A90"/>
    <w:rsid w:val="001F79A8"/>
    <w:rsid w:val="001F7DF5"/>
    <w:rsid w:val="0020074A"/>
    <w:rsid w:val="00201D92"/>
    <w:rsid w:val="00202636"/>
    <w:rsid w:val="0020361F"/>
    <w:rsid w:val="00204598"/>
    <w:rsid w:val="00205083"/>
    <w:rsid w:val="0020596D"/>
    <w:rsid w:val="00207925"/>
    <w:rsid w:val="002106C2"/>
    <w:rsid w:val="00210912"/>
    <w:rsid w:val="00210EDD"/>
    <w:rsid w:val="002118CC"/>
    <w:rsid w:val="00212435"/>
    <w:rsid w:val="002137DA"/>
    <w:rsid w:val="00213BF0"/>
    <w:rsid w:val="002148DB"/>
    <w:rsid w:val="00214F96"/>
    <w:rsid w:val="00215ACC"/>
    <w:rsid w:val="00215DE3"/>
    <w:rsid w:val="00215E18"/>
    <w:rsid w:val="00216199"/>
    <w:rsid w:val="0021638F"/>
    <w:rsid w:val="00217753"/>
    <w:rsid w:val="002200D4"/>
    <w:rsid w:val="002221D7"/>
    <w:rsid w:val="002235A1"/>
    <w:rsid w:val="002236D4"/>
    <w:rsid w:val="00224120"/>
    <w:rsid w:val="00224430"/>
    <w:rsid w:val="00225321"/>
    <w:rsid w:val="002256A3"/>
    <w:rsid w:val="00227DF6"/>
    <w:rsid w:val="0023051F"/>
    <w:rsid w:val="002307E5"/>
    <w:rsid w:val="002309F0"/>
    <w:rsid w:val="0023160C"/>
    <w:rsid w:val="00231AF6"/>
    <w:rsid w:val="00231F6C"/>
    <w:rsid w:val="00231F71"/>
    <w:rsid w:val="0023254F"/>
    <w:rsid w:val="00232D02"/>
    <w:rsid w:val="00232D22"/>
    <w:rsid w:val="00233CAC"/>
    <w:rsid w:val="002344C0"/>
    <w:rsid w:val="00234C7F"/>
    <w:rsid w:val="00236608"/>
    <w:rsid w:val="0024154A"/>
    <w:rsid w:val="00241617"/>
    <w:rsid w:val="00241F5D"/>
    <w:rsid w:val="00243855"/>
    <w:rsid w:val="0024387B"/>
    <w:rsid w:val="002458F3"/>
    <w:rsid w:val="00245C2C"/>
    <w:rsid w:val="00246096"/>
    <w:rsid w:val="0024651D"/>
    <w:rsid w:val="00246E59"/>
    <w:rsid w:val="00247069"/>
    <w:rsid w:val="002479A5"/>
    <w:rsid w:val="0025056B"/>
    <w:rsid w:val="002509B9"/>
    <w:rsid w:val="00252E56"/>
    <w:rsid w:val="002536AF"/>
    <w:rsid w:val="002537D3"/>
    <w:rsid w:val="00254BD9"/>
    <w:rsid w:val="00257A31"/>
    <w:rsid w:val="00257B81"/>
    <w:rsid w:val="00257F14"/>
    <w:rsid w:val="00261381"/>
    <w:rsid w:val="002619F0"/>
    <w:rsid w:val="00261C32"/>
    <w:rsid w:val="00262FE9"/>
    <w:rsid w:val="002654B3"/>
    <w:rsid w:val="00265C6D"/>
    <w:rsid w:val="0026676F"/>
    <w:rsid w:val="00266951"/>
    <w:rsid w:val="00266E54"/>
    <w:rsid w:val="00267256"/>
    <w:rsid w:val="00267351"/>
    <w:rsid w:val="002677E5"/>
    <w:rsid w:val="00267CC3"/>
    <w:rsid w:val="00270DBB"/>
    <w:rsid w:val="0027170A"/>
    <w:rsid w:val="00271F4F"/>
    <w:rsid w:val="00273119"/>
    <w:rsid w:val="0027413F"/>
    <w:rsid w:val="0027575F"/>
    <w:rsid w:val="00275951"/>
    <w:rsid w:val="00276687"/>
    <w:rsid w:val="00277574"/>
    <w:rsid w:val="00277B38"/>
    <w:rsid w:val="002802A5"/>
    <w:rsid w:val="002806DE"/>
    <w:rsid w:val="00280D21"/>
    <w:rsid w:val="00281E37"/>
    <w:rsid w:val="00282133"/>
    <w:rsid w:val="00282209"/>
    <w:rsid w:val="00282301"/>
    <w:rsid w:val="002847A3"/>
    <w:rsid w:val="002848AE"/>
    <w:rsid w:val="002867BC"/>
    <w:rsid w:val="002868D7"/>
    <w:rsid w:val="00290B7D"/>
    <w:rsid w:val="00291CD8"/>
    <w:rsid w:val="00292C3C"/>
    <w:rsid w:val="00293EB3"/>
    <w:rsid w:val="00293F96"/>
    <w:rsid w:val="00294CC8"/>
    <w:rsid w:val="00295141"/>
    <w:rsid w:val="002953D4"/>
    <w:rsid w:val="0029687A"/>
    <w:rsid w:val="00297637"/>
    <w:rsid w:val="002A04A3"/>
    <w:rsid w:val="002A0546"/>
    <w:rsid w:val="002A0DDF"/>
    <w:rsid w:val="002A0E79"/>
    <w:rsid w:val="002A1827"/>
    <w:rsid w:val="002A1DFC"/>
    <w:rsid w:val="002A2503"/>
    <w:rsid w:val="002A2820"/>
    <w:rsid w:val="002A3EAB"/>
    <w:rsid w:val="002A41F5"/>
    <w:rsid w:val="002A4F8E"/>
    <w:rsid w:val="002A5E20"/>
    <w:rsid w:val="002A7256"/>
    <w:rsid w:val="002A7FF8"/>
    <w:rsid w:val="002B5751"/>
    <w:rsid w:val="002B6362"/>
    <w:rsid w:val="002B69E8"/>
    <w:rsid w:val="002B6D89"/>
    <w:rsid w:val="002C04DE"/>
    <w:rsid w:val="002C05CB"/>
    <w:rsid w:val="002C065C"/>
    <w:rsid w:val="002C0873"/>
    <w:rsid w:val="002C1709"/>
    <w:rsid w:val="002C1906"/>
    <w:rsid w:val="002C28FB"/>
    <w:rsid w:val="002C2A81"/>
    <w:rsid w:val="002C5722"/>
    <w:rsid w:val="002C58DE"/>
    <w:rsid w:val="002C7B91"/>
    <w:rsid w:val="002D052A"/>
    <w:rsid w:val="002D250F"/>
    <w:rsid w:val="002D304B"/>
    <w:rsid w:val="002D58B5"/>
    <w:rsid w:val="002D5A50"/>
    <w:rsid w:val="002D5AB0"/>
    <w:rsid w:val="002D5FC0"/>
    <w:rsid w:val="002D6515"/>
    <w:rsid w:val="002D670C"/>
    <w:rsid w:val="002D6859"/>
    <w:rsid w:val="002D71C8"/>
    <w:rsid w:val="002D76C4"/>
    <w:rsid w:val="002E0232"/>
    <w:rsid w:val="002E2641"/>
    <w:rsid w:val="002E2E71"/>
    <w:rsid w:val="002E377B"/>
    <w:rsid w:val="002E499A"/>
    <w:rsid w:val="002E4DFA"/>
    <w:rsid w:val="002E52D5"/>
    <w:rsid w:val="002E6DAA"/>
    <w:rsid w:val="002E77F8"/>
    <w:rsid w:val="002F05C0"/>
    <w:rsid w:val="002F0EB1"/>
    <w:rsid w:val="002F1E18"/>
    <w:rsid w:val="002F1E61"/>
    <w:rsid w:val="002F3C47"/>
    <w:rsid w:val="002F4116"/>
    <w:rsid w:val="002F4AE9"/>
    <w:rsid w:val="002F4CEA"/>
    <w:rsid w:val="002F4DF1"/>
    <w:rsid w:val="002F71F5"/>
    <w:rsid w:val="002F798D"/>
    <w:rsid w:val="00300BF4"/>
    <w:rsid w:val="003016C0"/>
    <w:rsid w:val="003024B7"/>
    <w:rsid w:val="00302D4D"/>
    <w:rsid w:val="00303638"/>
    <w:rsid w:val="00303F8F"/>
    <w:rsid w:val="0030532B"/>
    <w:rsid w:val="00306BFC"/>
    <w:rsid w:val="00306CBE"/>
    <w:rsid w:val="00311518"/>
    <w:rsid w:val="003116F2"/>
    <w:rsid w:val="003121CC"/>
    <w:rsid w:val="00312E98"/>
    <w:rsid w:val="00312F42"/>
    <w:rsid w:val="00313446"/>
    <w:rsid w:val="003134A2"/>
    <w:rsid w:val="00313A4D"/>
    <w:rsid w:val="003145E6"/>
    <w:rsid w:val="00314663"/>
    <w:rsid w:val="00315010"/>
    <w:rsid w:val="003154E8"/>
    <w:rsid w:val="00315858"/>
    <w:rsid w:val="00315B88"/>
    <w:rsid w:val="00315B98"/>
    <w:rsid w:val="003167BB"/>
    <w:rsid w:val="00316C85"/>
    <w:rsid w:val="0031714A"/>
    <w:rsid w:val="0031777B"/>
    <w:rsid w:val="003213C7"/>
    <w:rsid w:val="00323DD0"/>
    <w:rsid w:val="00323F33"/>
    <w:rsid w:val="00323F90"/>
    <w:rsid w:val="00325D92"/>
    <w:rsid w:val="00326345"/>
    <w:rsid w:val="00326817"/>
    <w:rsid w:val="00327342"/>
    <w:rsid w:val="00327E7C"/>
    <w:rsid w:val="00330290"/>
    <w:rsid w:val="00332D87"/>
    <w:rsid w:val="00333ABF"/>
    <w:rsid w:val="00334058"/>
    <w:rsid w:val="00334AB1"/>
    <w:rsid w:val="00335421"/>
    <w:rsid w:val="00335CF6"/>
    <w:rsid w:val="00336428"/>
    <w:rsid w:val="00336D3B"/>
    <w:rsid w:val="0033706D"/>
    <w:rsid w:val="00337617"/>
    <w:rsid w:val="00337AB1"/>
    <w:rsid w:val="0034086D"/>
    <w:rsid w:val="00341EB7"/>
    <w:rsid w:val="003426A4"/>
    <w:rsid w:val="0034275A"/>
    <w:rsid w:val="00342860"/>
    <w:rsid w:val="00343158"/>
    <w:rsid w:val="00343D09"/>
    <w:rsid w:val="0034468B"/>
    <w:rsid w:val="0034544C"/>
    <w:rsid w:val="003459FE"/>
    <w:rsid w:val="00345FA4"/>
    <w:rsid w:val="0034738B"/>
    <w:rsid w:val="003503C6"/>
    <w:rsid w:val="00350AB6"/>
    <w:rsid w:val="00351188"/>
    <w:rsid w:val="003527FC"/>
    <w:rsid w:val="00352931"/>
    <w:rsid w:val="00353020"/>
    <w:rsid w:val="00354410"/>
    <w:rsid w:val="003554C0"/>
    <w:rsid w:val="00356B3D"/>
    <w:rsid w:val="00357519"/>
    <w:rsid w:val="00360931"/>
    <w:rsid w:val="0036147E"/>
    <w:rsid w:val="00361BEF"/>
    <w:rsid w:val="00362380"/>
    <w:rsid w:val="0036357B"/>
    <w:rsid w:val="00363B9B"/>
    <w:rsid w:val="00364382"/>
    <w:rsid w:val="00364AC0"/>
    <w:rsid w:val="00364D7C"/>
    <w:rsid w:val="00367AC6"/>
    <w:rsid w:val="00367F83"/>
    <w:rsid w:val="00370A26"/>
    <w:rsid w:val="00370FC7"/>
    <w:rsid w:val="00371960"/>
    <w:rsid w:val="00371A94"/>
    <w:rsid w:val="0037213C"/>
    <w:rsid w:val="003723C0"/>
    <w:rsid w:val="0037282F"/>
    <w:rsid w:val="003741D3"/>
    <w:rsid w:val="0037552C"/>
    <w:rsid w:val="003759B3"/>
    <w:rsid w:val="00375AE3"/>
    <w:rsid w:val="00375AF4"/>
    <w:rsid w:val="00377C00"/>
    <w:rsid w:val="00377CFA"/>
    <w:rsid w:val="00380FD5"/>
    <w:rsid w:val="003818ED"/>
    <w:rsid w:val="00383BF0"/>
    <w:rsid w:val="0038400D"/>
    <w:rsid w:val="00385178"/>
    <w:rsid w:val="003853B6"/>
    <w:rsid w:val="003868C4"/>
    <w:rsid w:val="0038747F"/>
    <w:rsid w:val="00387F41"/>
    <w:rsid w:val="00390E48"/>
    <w:rsid w:val="003914AF"/>
    <w:rsid w:val="00391633"/>
    <w:rsid w:val="00392080"/>
    <w:rsid w:val="00392D61"/>
    <w:rsid w:val="00393CB2"/>
    <w:rsid w:val="00395159"/>
    <w:rsid w:val="003953D2"/>
    <w:rsid w:val="00395DA5"/>
    <w:rsid w:val="00396A9D"/>
    <w:rsid w:val="00397377"/>
    <w:rsid w:val="00397CBD"/>
    <w:rsid w:val="003A188D"/>
    <w:rsid w:val="003A49E1"/>
    <w:rsid w:val="003A4C91"/>
    <w:rsid w:val="003A50D3"/>
    <w:rsid w:val="003A5385"/>
    <w:rsid w:val="003A5407"/>
    <w:rsid w:val="003A6260"/>
    <w:rsid w:val="003A63C8"/>
    <w:rsid w:val="003A6574"/>
    <w:rsid w:val="003A6B29"/>
    <w:rsid w:val="003A73B3"/>
    <w:rsid w:val="003A79E7"/>
    <w:rsid w:val="003B1313"/>
    <w:rsid w:val="003B1CCA"/>
    <w:rsid w:val="003B29A5"/>
    <w:rsid w:val="003B37BA"/>
    <w:rsid w:val="003B3DD7"/>
    <w:rsid w:val="003B49A7"/>
    <w:rsid w:val="003B4DE6"/>
    <w:rsid w:val="003B6D82"/>
    <w:rsid w:val="003C0F91"/>
    <w:rsid w:val="003C21C3"/>
    <w:rsid w:val="003C6B60"/>
    <w:rsid w:val="003C6B65"/>
    <w:rsid w:val="003C6DA6"/>
    <w:rsid w:val="003C7A5B"/>
    <w:rsid w:val="003C7C61"/>
    <w:rsid w:val="003D006A"/>
    <w:rsid w:val="003D022B"/>
    <w:rsid w:val="003D07B8"/>
    <w:rsid w:val="003D09A1"/>
    <w:rsid w:val="003D0A51"/>
    <w:rsid w:val="003D1BB9"/>
    <w:rsid w:val="003D1F53"/>
    <w:rsid w:val="003D2123"/>
    <w:rsid w:val="003D5414"/>
    <w:rsid w:val="003D5A7B"/>
    <w:rsid w:val="003D5E38"/>
    <w:rsid w:val="003D6C3B"/>
    <w:rsid w:val="003D6CF2"/>
    <w:rsid w:val="003E0948"/>
    <w:rsid w:val="003E0B15"/>
    <w:rsid w:val="003E0D25"/>
    <w:rsid w:val="003E2ABE"/>
    <w:rsid w:val="003E2DD4"/>
    <w:rsid w:val="003E301E"/>
    <w:rsid w:val="003E3E0C"/>
    <w:rsid w:val="003E4109"/>
    <w:rsid w:val="003E5E84"/>
    <w:rsid w:val="003E5EFF"/>
    <w:rsid w:val="003E72B5"/>
    <w:rsid w:val="003E7737"/>
    <w:rsid w:val="003E7D28"/>
    <w:rsid w:val="003F0893"/>
    <w:rsid w:val="003F0A12"/>
    <w:rsid w:val="003F0E08"/>
    <w:rsid w:val="003F0EEE"/>
    <w:rsid w:val="003F102A"/>
    <w:rsid w:val="003F1231"/>
    <w:rsid w:val="003F126C"/>
    <w:rsid w:val="003F28B6"/>
    <w:rsid w:val="003F2B11"/>
    <w:rsid w:val="003F2C93"/>
    <w:rsid w:val="003F30C0"/>
    <w:rsid w:val="003F31ED"/>
    <w:rsid w:val="003F3835"/>
    <w:rsid w:val="003F4034"/>
    <w:rsid w:val="003F48DD"/>
    <w:rsid w:val="003F5A7F"/>
    <w:rsid w:val="003F5FB9"/>
    <w:rsid w:val="003F65C8"/>
    <w:rsid w:val="0040001F"/>
    <w:rsid w:val="00400793"/>
    <w:rsid w:val="004020B4"/>
    <w:rsid w:val="00402290"/>
    <w:rsid w:val="00402B00"/>
    <w:rsid w:val="00402B27"/>
    <w:rsid w:val="004031A2"/>
    <w:rsid w:val="004031FD"/>
    <w:rsid w:val="00403A2E"/>
    <w:rsid w:val="00406270"/>
    <w:rsid w:val="00411DA6"/>
    <w:rsid w:val="00412660"/>
    <w:rsid w:val="0041327B"/>
    <w:rsid w:val="0041336D"/>
    <w:rsid w:val="0041355B"/>
    <w:rsid w:val="00414275"/>
    <w:rsid w:val="00415AAE"/>
    <w:rsid w:val="00415E66"/>
    <w:rsid w:val="00417354"/>
    <w:rsid w:val="00421383"/>
    <w:rsid w:val="00422255"/>
    <w:rsid w:val="0042270C"/>
    <w:rsid w:val="004228D5"/>
    <w:rsid w:val="00422D7A"/>
    <w:rsid w:val="00422EEB"/>
    <w:rsid w:val="0042303C"/>
    <w:rsid w:val="00424DB5"/>
    <w:rsid w:val="00426E18"/>
    <w:rsid w:val="004270EF"/>
    <w:rsid w:val="00427620"/>
    <w:rsid w:val="00427DA6"/>
    <w:rsid w:val="0043011B"/>
    <w:rsid w:val="00430EA3"/>
    <w:rsid w:val="00430FB4"/>
    <w:rsid w:val="004316A0"/>
    <w:rsid w:val="00431894"/>
    <w:rsid w:val="00432456"/>
    <w:rsid w:val="0043288C"/>
    <w:rsid w:val="0043351F"/>
    <w:rsid w:val="004338B9"/>
    <w:rsid w:val="00433C99"/>
    <w:rsid w:val="0043405E"/>
    <w:rsid w:val="00434781"/>
    <w:rsid w:val="0043573A"/>
    <w:rsid w:val="00435BFF"/>
    <w:rsid w:val="00435DCF"/>
    <w:rsid w:val="00436625"/>
    <w:rsid w:val="00436979"/>
    <w:rsid w:val="0043795E"/>
    <w:rsid w:val="00440672"/>
    <w:rsid w:val="004415A6"/>
    <w:rsid w:val="00442B4C"/>
    <w:rsid w:val="0044317C"/>
    <w:rsid w:val="00443570"/>
    <w:rsid w:val="00443A86"/>
    <w:rsid w:val="00443B07"/>
    <w:rsid w:val="004448E2"/>
    <w:rsid w:val="00445A19"/>
    <w:rsid w:val="00446EB7"/>
    <w:rsid w:val="0044728A"/>
    <w:rsid w:val="00447B12"/>
    <w:rsid w:val="004510C2"/>
    <w:rsid w:val="00452E87"/>
    <w:rsid w:val="0045345A"/>
    <w:rsid w:val="004546C3"/>
    <w:rsid w:val="00455402"/>
    <w:rsid w:val="00456D19"/>
    <w:rsid w:val="004573F6"/>
    <w:rsid w:val="004579A8"/>
    <w:rsid w:val="00457F1E"/>
    <w:rsid w:val="0046026D"/>
    <w:rsid w:val="0046029E"/>
    <w:rsid w:val="0046105A"/>
    <w:rsid w:val="00461567"/>
    <w:rsid w:val="00462DC2"/>
    <w:rsid w:val="00463485"/>
    <w:rsid w:val="004638AD"/>
    <w:rsid w:val="00463EA4"/>
    <w:rsid w:val="00466096"/>
    <w:rsid w:val="00466635"/>
    <w:rsid w:val="00466951"/>
    <w:rsid w:val="00467599"/>
    <w:rsid w:val="00467F11"/>
    <w:rsid w:val="004705AE"/>
    <w:rsid w:val="0047194B"/>
    <w:rsid w:val="0047194F"/>
    <w:rsid w:val="00471D7A"/>
    <w:rsid w:val="004721C9"/>
    <w:rsid w:val="004722D4"/>
    <w:rsid w:val="00472B01"/>
    <w:rsid w:val="00474759"/>
    <w:rsid w:val="00474A2F"/>
    <w:rsid w:val="00474E34"/>
    <w:rsid w:val="00475CFC"/>
    <w:rsid w:val="00475DDB"/>
    <w:rsid w:val="0047677A"/>
    <w:rsid w:val="004773F6"/>
    <w:rsid w:val="0047749D"/>
    <w:rsid w:val="00477A8D"/>
    <w:rsid w:val="00477F71"/>
    <w:rsid w:val="004802A8"/>
    <w:rsid w:val="0048170C"/>
    <w:rsid w:val="00483247"/>
    <w:rsid w:val="00483518"/>
    <w:rsid w:val="0048399C"/>
    <w:rsid w:val="004839A7"/>
    <w:rsid w:val="00483C82"/>
    <w:rsid w:val="00484005"/>
    <w:rsid w:val="0048448F"/>
    <w:rsid w:val="00484622"/>
    <w:rsid w:val="00484AA0"/>
    <w:rsid w:val="004873B5"/>
    <w:rsid w:val="00487479"/>
    <w:rsid w:val="00487D50"/>
    <w:rsid w:val="00487D79"/>
    <w:rsid w:val="00490A1C"/>
    <w:rsid w:val="0049174D"/>
    <w:rsid w:val="00491D92"/>
    <w:rsid w:val="00491F93"/>
    <w:rsid w:val="0049261F"/>
    <w:rsid w:val="00493857"/>
    <w:rsid w:val="00493C78"/>
    <w:rsid w:val="00494647"/>
    <w:rsid w:val="004952D9"/>
    <w:rsid w:val="004953B9"/>
    <w:rsid w:val="0049599E"/>
    <w:rsid w:val="0049630A"/>
    <w:rsid w:val="00496360"/>
    <w:rsid w:val="00496CD1"/>
    <w:rsid w:val="004A0462"/>
    <w:rsid w:val="004A16FD"/>
    <w:rsid w:val="004A2717"/>
    <w:rsid w:val="004A27FD"/>
    <w:rsid w:val="004A316D"/>
    <w:rsid w:val="004A39A6"/>
    <w:rsid w:val="004A3E03"/>
    <w:rsid w:val="004A4EB1"/>
    <w:rsid w:val="004A4F3C"/>
    <w:rsid w:val="004A56D9"/>
    <w:rsid w:val="004A6025"/>
    <w:rsid w:val="004A6B93"/>
    <w:rsid w:val="004A7AD6"/>
    <w:rsid w:val="004B023D"/>
    <w:rsid w:val="004B0C54"/>
    <w:rsid w:val="004B301C"/>
    <w:rsid w:val="004B3347"/>
    <w:rsid w:val="004B3A4E"/>
    <w:rsid w:val="004B3C04"/>
    <w:rsid w:val="004B4ED9"/>
    <w:rsid w:val="004B55AE"/>
    <w:rsid w:val="004B5692"/>
    <w:rsid w:val="004B6D45"/>
    <w:rsid w:val="004B6E22"/>
    <w:rsid w:val="004C043C"/>
    <w:rsid w:val="004C0F83"/>
    <w:rsid w:val="004C1127"/>
    <w:rsid w:val="004C4815"/>
    <w:rsid w:val="004C51C8"/>
    <w:rsid w:val="004C6530"/>
    <w:rsid w:val="004C6BBE"/>
    <w:rsid w:val="004D00D8"/>
    <w:rsid w:val="004D26F2"/>
    <w:rsid w:val="004D2BE2"/>
    <w:rsid w:val="004D3496"/>
    <w:rsid w:val="004D37C9"/>
    <w:rsid w:val="004D4835"/>
    <w:rsid w:val="004D49A6"/>
    <w:rsid w:val="004D64A5"/>
    <w:rsid w:val="004D6C67"/>
    <w:rsid w:val="004D6CF3"/>
    <w:rsid w:val="004D713E"/>
    <w:rsid w:val="004D7528"/>
    <w:rsid w:val="004D77A6"/>
    <w:rsid w:val="004D7CAA"/>
    <w:rsid w:val="004D7F6F"/>
    <w:rsid w:val="004E0F60"/>
    <w:rsid w:val="004E17DC"/>
    <w:rsid w:val="004E1B7A"/>
    <w:rsid w:val="004E231F"/>
    <w:rsid w:val="004E2395"/>
    <w:rsid w:val="004E23B4"/>
    <w:rsid w:val="004E26BE"/>
    <w:rsid w:val="004E2E32"/>
    <w:rsid w:val="004E2F53"/>
    <w:rsid w:val="004E3732"/>
    <w:rsid w:val="004E4495"/>
    <w:rsid w:val="004E44A8"/>
    <w:rsid w:val="004E4754"/>
    <w:rsid w:val="004E5380"/>
    <w:rsid w:val="004E6746"/>
    <w:rsid w:val="004E6D3C"/>
    <w:rsid w:val="004E732A"/>
    <w:rsid w:val="004E7541"/>
    <w:rsid w:val="004E7830"/>
    <w:rsid w:val="004F02D0"/>
    <w:rsid w:val="004F2DC3"/>
    <w:rsid w:val="004F32AD"/>
    <w:rsid w:val="004F44DC"/>
    <w:rsid w:val="004F4501"/>
    <w:rsid w:val="004F5F19"/>
    <w:rsid w:val="004F62B9"/>
    <w:rsid w:val="004F7429"/>
    <w:rsid w:val="00500019"/>
    <w:rsid w:val="005010E4"/>
    <w:rsid w:val="005026BD"/>
    <w:rsid w:val="00503BF8"/>
    <w:rsid w:val="00503CEF"/>
    <w:rsid w:val="00504032"/>
    <w:rsid w:val="00504B2D"/>
    <w:rsid w:val="005114FB"/>
    <w:rsid w:val="005124B5"/>
    <w:rsid w:val="00513103"/>
    <w:rsid w:val="005137CC"/>
    <w:rsid w:val="0051381D"/>
    <w:rsid w:val="00514626"/>
    <w:rsid w:val="00514D4D"/>
    <w:rsid w:val="005157D8"/>
    <w:rsid w:val="00516AD9"/>
    <w:rsid w:val="00517B90"/>
    <w:rsid w:val="00517FB3"/>
    <w:rsid w:val="005206C8"/>
    <w:rsid w:val="00521E09"/>
    <w:rsid w:val="0052298C"/>
    <w:rsid w:val="0052304B"/>
    <w:rsid w:val="0052346F"/>
    <w:rsid w:val="00523AE0"/>
    <w:rsid w:val="00524BB6"/>
    <w:rsid w:val="00525494"/>
    <w:rsid w:val="0052667E"/>
    <w:rsid w:val="00527B7E"/>
    <w:rsid w:val="005303A1"/>
    <w:rsid w:val="00530714"/>
    <w:rsid w:val="00531808"/>
    <w:rsid w:val="00532D9F"/>
    <w:rsid w:val="005335AC"/>
    <w:rsid w:val="005349DF"/>
    <w:rsid w:val="00535FC9"/>
    <w:rsid w:val="005374BE"/>
    <w:rsid w:val="00540BC7"/>
    <w:rsid w:val="0054127D"/>
    <w:rsid w:val="00541BE9"/>
    <w:rsid w:val="00541FB0"/>
    <w:rsid w:val="00542432"/>
    <w:rsid w:val="005430FC"/>
    <w:rsid w:val="00543C04"/>
    <w:rsid w:val="00543F76"/>
    <w:rsid w:val="0054432C"/>
    <w:rsid w:val="0054451F"/>
    <w:rsid w:val="005455E5"/>
    <w:rsid w:val="0054610B"/>
    <w:rsid w:val="00547CC4"/>
    <w:rsid w:val="00550350"/>
    <w:rsid w:val="005510EA"/>
    <w:rsid w:val="00551CBD"/>
    <w:rsid w:val="00554C14"/>
    <w:rsid w:val="00555EB2"/>
    <w:rsid w:val="00556169"/>
    <w:rsid w:val="00556A9B"/>
    <w:rsid w:val="0055735E"/>
    <w:rsid w:val="005611D7"/>
    <w:rsid w:val="005618E9"/>
    <w:rsid w:val="005628EC"/>
    <w:rsid w:val="00563D25"/>
    <w:rsid w:val="00564454"/>
    <w:rsid w:val="00564686"/>
    <w:rsid w:val="00565859"/>
    <w:rsid w:val="0056645F"/>
    <w:rsid w:val="005664EE"/>
    <w:rsid w:val="0056729A"/>
    <w:rsid w:val="00567CBC"/>
    <w:rsid w:val="005718F5"/>
    <w:rsid w:val="00571AD9"/>
    <w:rsid w:val="00571B12"/>
    <w:rsid w:val="00573347"/>
    <w:rsid w:val="0057681D"/>
    <w:rsid w:val="005801B1"/>
    <w:rsid w:val="0058072C"/>
    <w:rsid w:val="00581E8D"/>
    <w:rsid w:val="005827E4"/>
    <w:rsid w:val="005828DF"/>
    <w:rsid w:val="00583773"/>
    <w:rsid w:val="0058395A"/>
    <w:rsid w:val="00583F59"/>
    <w:rsid w:val="005841FA"/>
    <w:rsid w:val="00585791"/>
    <w:rsid w:val="005857C2"/>
    <w:rsid w:val="00585BB9"/>
    <w:rsid w:val="00585D11"/>
    <w:rsid w:val="005864EE"/>
    <w:rsid w:val="00586D5B"/>
    <w:rsid w:val="005870D5"/>
    <w:rsid w:val="00587A56"/>
    <w:rsid w:val="00590E33"/>
    <w:rsid w:val="00590FDE"/>
    <w:rsid w:val="00591FA0"/>
    <w:rsid w:val="00592CE4"/>
    <w:rsid w:val="005956A1"/>
    <w:rsid w:val="00596AF4"/>
    <w:rsid w:val="005977AA"/>
    <w:rsid w:val="005A0665"/>
    <w:rsid w:val="005A2A6C"/>
    <w:rsid w:val="005A3DC1"/>
    <w:rsid w:val="005A42FA"/>
    <w:rsid w:val="005A49DC"/>
    <w:rsid w:val="005A5789"/>
    <w:rsid w:val="005A61CA"/>
    <w:rsid w:val="005A7CC4"/>
    <w:rsid w:val="005B0980"/>
    <w:rsid w:val="005B2148"/>
    <w:rsid w:val="005B4287"/>
    <w:rsid w:val="005B48F5"/>
    <w:rsid w:val="005B50CE"/>
    <w:rsid w:val="005B59DB"/>
    <w:rsid w:val="005B5BF3"/>
    <w:rsid w:val="005B6416"/>
    <w:rsid w:val="005B65C1"/>
    <w:rsid w:val="005C18AF"/>
    <w:rsid w:val="005C2AB4"/>
    <w:rsid w:val="005C2B0C"/>
    <w:rsid w:val="005C379A"/>
    <w:rsid w:val="005C37A5"/>
    <w:rsid w:val="005C3CA1"/>
    <w:rsid w:val="005C4D93"/>
    <w:rsid w:val="005C53FD"/>
    <w:rsid w:val="005C6885"/>
    <w:rsid w:val="005C78C2"/>
    <w:rsid w:val="005C7BF0"/>
    <w:rsid w:val="005D0E76"/>
    <w:rsid w:val="005D0F1F"/>
    <w:rsid w:val="005D1FBE"/>
    <w:rsid w:val="005D20E1"/>
    <w:rsid w:val="005D3220"/>
    <w:rsid w:val="005D35AC"/>
    <w:rsid w:val="005D373F"/>
    <w:rsid w:val="005D3BE4"/>
    <w:rsid w:val="005D5C3C"/>
    <w:rsid w:val="005D6961"/>
    <w:rsid w:val="005D7164"/>
    <w:rsid w:val="005D7995"/>
    <w:rsid w:val="005E05D3"/>
    <w:rsid w:val="005E23E7"/>
    <w:rsid w:val="005E31AC"/>
    <w:rsid w:val="005E3DA1"/>
    <w:rsid w:val="005E4396"/>
    <w:rsid w:val="005E49E9"/>
    <w:rsid w:val="005E64A6"/>
    <w:rsid w:val="005E71D1"/>
    <w:rsid w:val="005E7444"/>
    <w:rsid w:val="005E769A"/>
    <w:rsid w:val="005F01B7"/>
    <w:rsid w:val="005F05F5"/>
    <w:rsid w:val="005F0743"/>
    <w:rsid w:val="005F16E5"/>
    <w:rsid w:val="005F1E14"/>
    <w:rsid w:val="005F2903"/>
    <w:rsid w:val="005F2C03"/>
    <w:rsid w:val="005F2C6B"/>
    <w:rsid w:val="005F3F65"/>
    <w:rsid w:val="005F42B1"/>
    <w:rsid w:val="005F43EA"/>
    <w:rsid w:val="005F46BC"/>
    <w:rsid w:val="005F5000"/>
    <w:rsid w:val="005F53AE"/>
    <w:rsid w:val="005F5E91"/>
    <w:rsid w:val="005F62DF"/>
    <w:rsid w:val="005F6637"/>
    <w:rsid w:val="005F6FFD"/>
    <w:rsid w:val="005F70C9"/>
    <w:rsid w:val="005F7458"/>
    <w:rsid w:val="005F7D9B"/>
    <w:rsid w:val="006016CA"/>
    <w:rsid w:val="00601820"/>
    <w:rsid w:val="0060280B"/>
    <w:rsid w:val="00604E27"/>
    <w:rsid w:val="00605599"/>
    <w:rsid w:val="0060573A"/>
    <w:rsid w:val="0060620D"/>
    <w:rsid w:val="00606B90"/>
    <w:rsid w:val="00606DB9"/>
    <w:rsid w:val="0060734E"/>
    <w:rsid w:val="00607A15"/>
    <w:rsid w:val="00607B0F"/>
    <w:rsid w:val="00611189"/>
    <w:rsid w:val="00611A2E"/>
    <w:rsid w:val="00611E74"/>
    <w:rsid w:val="0061257D"/>
    <w:rsid w:val="00612838"/>
    <w:rsid w:val="00612F0E"/>
    <w:rsid w:val="006130EF"/>
    <w:rsid w:val="006157E9"/>
    <w:rsid w:val="006208A1"/>
    <w:rsid w:val="00620B1D"/>
    <w:rsid w:val="0062102C"/>
    <w:rsid w:val="00622033"/>
    <w:rsid w:val="00622376"/>
    <w:rsid w:val="0062260F"/>
    <w:rsid w:val="00622F08"/>
    <w:rsid w:val="00623C33"/>
    <w:rsid w:val="00623EA0"/>
    <w:rsid w:val="006268A1"/>
    <w:rsid w:val="00626A79"/>
    <w:rsid w:val="00627378"/>
    <w:rsid w:val="006276D0"/>
    <w:rsid w:val="0063126D"/>
    <w:rsid w:val="00631ACF"/>
    <w:rsid w:val="006320A4"/>
    <w:rsid w:val="0063279A"/>
    <w:rsid w:val="0063398E"/>
    <w:rsid w:val="00633B2A"/>
    <w:rsid w:val="00633CA4"/>
    <w:rsid w:val="00634119"/>
    <w:rsid w:val="00634ACF"/>
    <w:rsid w:val="00634E3C"/>
    <w:rsid w:val="00635767"/>
    <w:rsid w:val="00636BA5"/>
    <w:rsid w:val="00637A8A"/>
    <w:rsid w:val="0064100F"/>
    <w:rsid w:val="00641FFA"/>
    <w:rsid w:val="0064261F"/>
    <w:rsid w:val="00642AC3"/>
    <w:rsid w:val="00642C8F"/>
    <w:rsid w:val="006438C0"/>
    <w:rsid w:val="00643BCA"/>
    <w:rsid w:val="00644081"/>
    <w:rsid w:val="006445ED"/>
    <w:rsid w:val="00646CDF"/>
    <w:rsid w:val="006473B7"/>
    <w:rsid w:val="00647677"/>
    <w:rsid w:val="00647C7C"/>
    <w:rsid w:val="006533DC"/>
    <w:rsid w:val="00653B37"/>
    <w:rsid w:val="00654F71"/>
    <w:rsid w:val="006558E6"/>
    <w:rsid w:val="00655ED2"/>
    <w:rsid w:val="006561CA"/>
    <w:rsid w:val="00656B64"/>
    <w:rsid w:val="00660289"/>
    <w:rsid w:val="00660402"/>
    <w:rsid w:val="00660667"/>
    <w:rsid w:val="0066119E"/>
    <w:rsid w:val="00661D8F"/>
    <w:rsid w:val="006623DC"/>
    <w:rsid w:val="00662483"/>
    <w:rsid w:val="00662835"/>
    <w:rsid w:val="0066300A"/>
    <w:rsid w:val="00663A62"/>
    <w:rsid w:val="00665EAB"/>
    <w:rsid w:val="00666CC2"/>
    <w:rsid w:val="00666FAB"/>
    <w:rsid w:val="00667352"/>
    <w:rsid w:val="00670542"/>
    <w:rsid w:val="00672399"/>
    <w:rsid w:val="00672B0F"/>
    <w:rsid w:val="006733F7"/>
    <w:rsid w:val="006748F3"/>
    <w:rsid w:val="006748FF"/>
    <w:rsid w:val="00676166"/>
    <w:rsid w:val="0067745B"/>
    <w:rsid w:val="00677787"/>
    <w:rsid w:val="00680163"/>
    <w:rsid w:val="006805D3"/>
    <w:rsid w:val="006806C5"/>
    <w:rsid w:val="00681C66"/>
    <w:rsid w:val="00682C82"/>
    <w:rsid w:val="0068323F"/>
    <w:rsid w:val="006832BA"/>
    <w:rsid w:val="00683AB1"/>
    <w:rsid w:val="00683E39"/>
    <w:rsid w:val="00685CCD"/>
    <w:rsid w:val="006865D3"/>
    <w:rsid w:val="00686609"/>
    <w:rsid w:val="00686C59"/>
    <w:rsid w:val="00686D68"/>
    <w:rsid w:val="00687777"/>
    <w:rsid w:val="00687C05"/>
    <w:rsid w:val="00690ED7"/>
    <w:rsid w:val="00692000"/>
    <w:rsid w:val="0069233E"/>
    <w:rsid w:val="0069302B"/>
    <w:rsid w:val="006930E8"/>
    <w:rsid w:val="0069337D"/>
    <w:rsid w:val="00693584"/>
    <w:rsid w:val="00693ED5"/>
    <w:rsid w:val="0069413C"/>
    <w:rsid w:val="006945BF"/>
    <w:rsid w:val="006951E0"/>
    <w:rsid w:val="006956F0"/>
    <w:rsid w:val="00696957"/>
    <w:rsid w:val="00696EF9"/>
    <w:rsid w:val="006976FB"/>
    <w:rsid w:val="006A1296"/>
    <w:rsid w:val="006A1FAA"/>
    <w:rsid w:val="006A2B18"/>
    <w:rsid w:val="006A2E12"/>
    <w:rsid w:val="006A501B"/>
    <w:rsid w:val="006A5426"/>
    <w:rsid w:val="006A6E64"/>
    <w:rsid w:val="006A7A22"/>
    <w:rsid w:val="006A7CD0"/>
    <w:rsid w:val="006B02EF"/>
    <w:rsid w:val="006B08B4"/>
    <w:rsid w:val="006B131B"/>
    <w:rsid w:val="006B18AC"/>
    <w:rsid w:val="006B2046"/>
    <w:rsid w:val="006B22C0"/>
    <w:rsid w:val="006B2D57"/>
    <w:rsid w:val="006B3022"/>
    <w:rsid w:val="006B351E"/>
    <w:rsid w:val="006B44A8"/>
    <w:rsid w:val="006B4CE4"/>
    <w:rsid w:val="006B5794"/>
    <w:rsid w:val="006B5FF2"/>
    <w:rsid w:val="006B7AA4"/>
    <w:rsid w:val="006C245A"/>
    <w:rsid w:val="006C2ACD"/>
    <w:rsid w:val="006C2E33"/>
    <w:rsid w:val="006C30BF"/>
    <w:rsid w:val="006C401E"/>
    <w:rsid w:val="006C49C7"/>
    <w:rsid w:val="006C65DA"/>
    <w:rsid w:val="006C6642"/>
    <w:rsid w:val="006C7152"/>
    <w:rsid w:val="006C71B3"/>
    <w:rsid w:val="006C7778"/>
    <w:rsid w:val="006D27C5"/>
    <w:rsid w:val="006D44F6"/>
    <w:rsid w:val="006D4D15"/>
    <w:rsid w:val="006D654C"/>
    <w:rsid w:val="006D7073"/>
    <w:rsid w:val="006D78DA"/>
    <w:rsid w:val="006D7FC9"/>
    <w:rsid w:val="006E0023"/>
    <w:rsid w:val="006E1FC8"/>
    <w:rsid w:val="006E201B"/>
    <w:rsid w:val="006E20B4"/>
    <w:rsid w:val="006E3FCB"/>
    <w:rsid w:val="006E407F"/>
    <w:rsid w:val="006E4EBE"/>
    <w:rsid w:val="006E57C9"/>
    <w:rsid w:val="006E60BB"/>
    <w:rsid w:val="006E65BF"/>
    <w:rsid w:val="006E67CB"/>
    <w:rsid w:val="006E67CE"/>
    <w:rsid w:val="006E6829"/>
    <w:rsid w:val="006F04E5"/>
    <w:rsid w:val="006F1B02"/>
    <w:rsid w:val="006F3D8A"/>
    <w:rsid w:val="006F41D3"/>
    <w:rsid w:val="006F4F5A"/>
    <w:rsid w:val="006F5884"/>
    <w:rsid w:val="006F6784"/>
    <w:rsid w:val="006F7633"/>
    <w:rsid w:val="006F782D"/>
    <w:rsid w:val="006F7ACA"/>
    <w:rsid w:val="0070092F"/>
    <w:rsid w:val="00700F43"/>
    <w:rsid w:val="00700F9D"/>
    <w:rsid w:val="00701284"/>
    <w:rsid w:val="00701821"/>
    <w:rsid w:val="00701EBB"/>
    <w:rsid w:val="007027B7"/>
    <w:rsid w:val="007040F2"/>
    <w:rsid w:val="0070433C"/>
    <w:rsid w:val="00704486"/>
    <w:rsid w:val="00704689"/>
    <w:rsid w:val="00704920"/>
    <w:rsid w:val="00705165"/>
    <w:rsid w:val="00707A6E"/>
    <w:rsid w:val="00707BF7"/>
    <w:rsid w:val="00707EED"/>
    <w:rsid w:val="00710734"/>
    <w:rsid w:val="00710B97"/>
    <w:rsid w:val="00711D6C"/>
    <w:rsid w:val="007123F4"/>
    <w:rsid w:val="00713127"/>
    <w:rsid w:val="00713505"/>
    <w:rsid w:val="0071376B"/>
    <w:rsid w:val="00713CEC"/>
    <w:rsid w:val="007155D4"/>
    <w:rsid w:val="007159F1"/>
    <w:rsid w:val="00715E79"/>
    <w:rsid w:val="0071712C"/>
    <w:rsid w:val="0071742F"/>
    <w:rsid w:val="0072082D"/>
    <w:rsid w:val="007208CE"/>
    <w:rsid w:val="00720F37"/>
    <w:rsid w:val="007216E3"/>
    <w:rsid w:val="00722410"/>
    <w:rsid w:val="0072389D"/>
    <w:rsid w:val="00724267"/>
    <w:rsid w:val="00724663"/>
    <w:rsid w:val="00725DBD"/>
    <w:rsid w:val="00726A41"/>
    <w:rsid w:val="00727827"/>
    <w:rsid w:val="00727BA0"/>
    <w:rsid w:val="00727C9B"/>
    <w:rsid w:val="00730E0A"/>
    <w:rsid w:val="007316A0"/>
    <w:rsid w:val="00732A9B"/>
    <w:rsid w:val="00733E48"/>
    <w:rsid w:val="007349D8"/>
    <w:rsid w:val="00735251"/>
    <w:rsid w:val="00735498"/>
    <w:rsid w:val="007354D1"/>
    <w:rsid w:val="0073586D"/>
    <w:rsid w:val="00735AFD"/>
    <w:rsid w:val="00736740"/>
    <w:rsid w:val="0073699B"/>
    <w:rsid w:val="00736C00"/>
    <w:rsid w:val="00736CAD"/>
    <w:rsid w:val="00736F38"/>
    <w:rsid w:val="007372A0"/>
    <w:rsid w:val="0074054D"/>
    <w:rsid w:val="00741251"/>
    <w:rsid w:val="0074182B"/>
    <w:rsid w:val="00742B18"/>
    <w:rsid w:val="00743265"/>
    <w:rsid w:val="00743CF4"/>
    <w:rsid w:val="007450A3"/>
    <w:rsid w:val="00745489"/>
    <w:rsid w:val="00746479"/>
    <w:rsid w:val="0074735E"/>
    <w:rsid w:val="00747937"/>
    <w:rsid w:val="00747ECE"/>
    <w:rsid w:val="0075034B"/>
    <w:rsid w:val="007509A0"/>
    <w:rsid w:val="00750CE3"/>
    <w:rsid w:val="007512DA"/>
    <w:rsid w:val="00751510"/>
    <w:rsid w:val="00751AF9"/>
    <w:rsid w:val="00753174"/>
    <w:rsid w:val="00753268"/>
    <w:rsid w:val="00753E41"/>
    <w:rsid w:val="00754532"/>
    <w:rsid w:val="007551D9"/>
    <w:rsid w:val="0075562B"/>
    <w:rsid w:val="00755749"/>
    <w:rsid w:val="00755CB1"/>
    <w:rsid w:val="0075755D"/>
    <w:rsid w:val="00757A54"/>
    <w:rsid w:val="0076043A"/>
    <w:rsid w:val="00760B60"/>
    <w:rsid w:val="00762864"/>
    <w:rsid w:val="00763ED5"/>
    <w:rsid w:val="00763FCB"/>
    <w:rsid w:val="007640A0"/>
    <w:rsid w:val="007640A6"/>
    <w:rsid w:val="00764A0C"/>
    <w:rsid w:val="00766C4E"/>
    <w:rsid w:val="00767364"/>
    <w:rsid w:val="00767E28"/>
    <w:rsid w:val="00770EC7"/>
    <w:rsid w:val="00771EB7"/>
    <w:rsid w:val="00771F41"/>
    <w:rsid w:val="00771FBF"/>
    <w:rsid w:val="007726C5"/>
    <w:rsid w:val="00772EA9"/>
    <w:rsid w:val="00773C53"/>
    <w:rsid w:val="007740B9"/>
    <w:rsid w:val="00775A03"/>
    <w:rsid w:val="0077609B"/>
    <w:rsid w:val="00780328"/>
    <w:rsid w:val="00781139"/>
    <w:rsid w:val="007819C8"/>
    <w:rsid w:val="00782814"/>
    <w:rsid w:val="00782B54"/>
    <w:rsid w:val="0078428A"/>
    <w:rsid w:val="00784398"/>
    <w:rsid w:val="00784A40"/>
    <w:rsid w:val="00784E9F"/>
    <w:rsid w:val="00784EA6"/>
    <w:rsid w:val="00784F39"/>
    <w:rsid w:val="00785AD9"/>
    <w:rsid w:val="00785BE1"/>
    <w:rsid w:val="00785DB4"/>
    <w:rsid w:val="00787283"/>
    <w:rsid w:val="00787B11"/>
    <w:rsid w:val="007905C1"/>
    <w:rsid w:val="0079064D"/>
    <w:rsid w:val="00790C26"/>
    <w:rsid w:val="00790F61"/>
    <w:rsid w:val="00791C5A"/>
    <w:rsid w:val="00791E3B"/>
    <w:rsid w:val="0079232C"/>
    <w:rsid w:val="00792CA9"/>
    <w:rsid w:val="00793236"/>
    <w:rsid w:val="007936AB"/>
    <w:rsid w:val="00794BFE"/>
    <w:rsid w:val="007957EF"/>
    <w:rsid w:val="00795884"/>
    <w:rsid w:val="007A0160"/>
    <w:rsid w:val="007A0295"/>
    <w:rsid w:val="007A0876"/>
    <w:rsid w:val="007A0FC2"/>
    <w:rsid w:val="007A127C"/>
    <w:rsid w:val="007A1E1D"/>
    <w:rsid w:val="007A1EA9"/>
    <w:rsid w:val="007A27E4"/>
    <w:rsid w:val="007A2C46"/>
    <w:rsid w:val="007A32DB"/>
    <w:rsid w:val="007A4780"/>
    <w:rsid w:val="007A649B"/>
    <w:rsid w:val="007A66AA"/>
    <w:rsid w:val="007A72F3"/>
    <w:rsid w:val="007A7C5F"/>
    <w:rsid w:val="007B0588"/>
    <w:rsid w:val="007B08DF"/>
    <w:rsid w:val="007B1198"/>
    <w:rsid w:val="007B2258"/>
    <w:rsid w:val="007B25FC"/>
    <w:rsid w:val="007B49CC"/>
    <w:rsid w:val="007B5D5A"/>
    <w:rsid w:val="007B6D04"/>
    <w:rsid w:val="007C0599"/>
    <w:rsid w:val="007C1707"/>
    <w:rsid w:val="007C192C"/>
    <w:rsid w:val="007C1E3D"/>
    <w:rsid w:val="007C24CE"/>
    <w:rsid w:val="007C25DC"/>
    <w:rsid w:val="007C3416"/>
    <w:rsid w:val="007C393C"/>
    <w:rsid w:val="007C3F74"/>
    <w:rsid w:val="007C5390"/>
    <w:rsid w:val="007C56A8"/>
    <w:rsid w:val="007C72B7"/>
    <w:rsid w:val="007C7A53"/>
    <w:rsid w:val="007C7E27"/>
    <w:rsid w:val="007D0198"/>
    <w:rsid w:val="007D0AB7"/>
    <w:rsid w:val="007D0D8E"/>
    <w:rsid w:val="007D2203"/>
    <w:rsid w:val="007D35C0"/>
    <w:rsid w:val="007D3D60"/>
    <w:rsid w:val="007D42F2"/>
    <w:rsid w:val="007D5581"/>
    <w:rsid w:val="007D5FE9"/>
    <w:rsid w:val="007D69F5"/>
    <w:rsid w:val="007D7388"/>
    <w:rsid w:val="007D762A"/>
    <w:rsid w:val="007D7C19"/>
    <w:rsid w:val="007E089E"/>
    <w:rsid w:val="007E107E"/>
    <w:rsid w:val="007E1352"/>
    <w:rsid w:val="007E1816"/>
    <w:rsid w:val="007E456D"/>
    <w:rsid w:val="007E4E16"/>
    <w:rsid w:val="007E53EC"/>
    <w:rsid w:val="007E5D8F"/>
    <w:rsid w:val="007E79BA"/>
    <w:rsid w:val="007E7C3B"/>
    <w:rsid w:val="007F01DC"/>
    <w:rsid w:val="007F08B5"/>
    <w:rsid w:val="007F0BDB"/>
    <w:rsid w:val="007F27F8"/>
    <w:rsid w:val="007F291D"/>
    <w:rsid w:val="007F3210"/>
    <w:rsid w:val="007F3361"/>
    <w:rsid w:val="007F4990"/>
    <w:rsid w:val="007F5796"/>
    <w:rsid w:val="007F68DA"/>
    <w:rsid w:val="007F696E"/>
    <w:rsid w:val="00801EBD"/>
    <w:rsid w:val="00802388"/>
    <w:rsid w:val="008027D7"/>
    <w:rsid w:val="00802E70"/>
    <w:rsid w:val="0080311D"/>
    <w:rsid w:val="00804630"/>
    <w:rsid w:val="008046A0"/>
    <w:rsid w:val="008058D6"/>
    <w:rsid w:val="00805B59"/>
    <w:rsid w:val="00807F99"/>
    <w:rsid w:val="00810712"/>
    <w:rsid w:val="00811FEF"/>
    <w:rsid w:val="0081271B"/>
    <w:rsid w:val="00812959"/>
    <w:rsid w:val="00814057"/>
    <w:rsid w:val="0081658A"/>
    <w:rsid w:val="00817A91"/>
    <w:rsid w:val="00822B20"/>
    <w:rsid w:val="0082421D"/>
    <w:rsid w:val="00824303"/>
    <w:rsid w:val="00824BAB"/>
    <w:rsid w:val="00824EAB"/>
    <w:rsid w:val="0082633E"/>
    <w:rsid w:val="00826AC9"/>
    <w:rsid w:val="00826CDA"/>
    <w:rsid w:val="008273CA"/>
    <w:rsid w:val="00830023"/>
    <w:rsid w:val="00830A59"/>
    <w:rsid w:val="00830DB2"/>
    <w:rsid w:val="00831644"/>
    <w:rsid w:val="0083364C"/>
    <w:rsid w:val="00833BB0"/>
    <w:rsid w:val="00834AE5"/>
    <w:rsid w:val="008356E2"/>
    <w:rsid w:val="00835BC4"/>
    <w:rsid w:val="00835F34"/>
    <w:rsid w:val="00835FE1"/>
    <w:rsid w:val="00836AAB"/>
    <w:rsid w:val="00837AA7"/>
    <w:rsid w:val="00837CAB"/>
    <w:rsid w:val="00841632"/>
    <w:rsid w:val="00841BE5"/>
    <w:rsid w:val="00842506"/>
    <w:rsid w:val="00842B06"/>
    <w:rsid w:val="008432A6"/>
    <w:rsid w:val="00843966"/>
    <w:rsid w:val="00843D6E"/>
    <w:rsid w:val="00843F34"/>
    <w:rsid w:val="00844C95"/>
    <w:rsid w:val="00847002"/>
    <w:rsid w:val="00847B28"/>
    <w:rsid w:val="00847DCC"/>
    <w:rsid w:val="00850045"/>
    <w:rsid w:val="00850938"/>
    <w:rsid w:val="00851F3E"/>
    <w:rsid w:val="00852B67"/>
    <w:rsid w:val="00852BFE"/>
    <w:rsid w:val="00853907"/>
    <w:rsid w:val="00855355"/>
    <w:rsid w:val="0085585D"/>
    <w:rsid w:val="00856FA2"/>
    <w:rsid w:val="00857040"/>
    <w:rsid w:val="008571D6"/>
    <w:rsid w:val="0085779E"/>
    <w:rsid w:val="00857D4C"/>
    <w:rsid w:val="00857E0F"/>
    <w:rsid w:val="00860224"/>
    <w:rsid w:val="00860337"/>
    <w:rsid w:val="00860C92"/>
    <w:rsid w:val="00862423"/>
    <w:rsid w:val="00863439"/>
    <w:rsid w:val="00863AE4"/>
    <w:rsid w:val="0086429E"/>
    <w:rsid w:val="008645EE"/>
    <w:rsid w:val="00864C71"/>
    <w:rsid w:val="0086624E"/>
    <w:rsid w:val="008668F2"/>
    <w:rsid w:val="00867DE0"/>
    <w:rsid w:val="00870939"/>
    <w:rsid w:val="008711E7"/>
    <w:rsid w:val="00871EBA"/>
    <w:rsid w:val="00874A85"/>
    <w:rsid w:val="00875205"/>
    <w:rsid w:val="00875D43"/>
    <w:rsid w:val="00876811"/>
    <w:rsid w:val="00876DBB"/>
    <w:rsid w:val="0087707C"/>
    <w:rsid w:val="00877C36"/>
    <w:rsid w:val="00881A37"/>
    <w:rsid w:val="00882679"/>
    <w:rsid w:val="00882888"/>
    <w:rsid w:val="008849AA"/>
    <w:rsid w:val="00884B18"/>
    <w:rsid w:val="00885513"/>
    <w:rsid w:val="00885533"/>
    <w:rsid w:val="00886899"/>
    <w:rsid w:val="008870A1"/>
    <w:rsid w:val="008870A6"/>
    <w:rsid w:val="0088746C"/>
    <w:rsid w:val="00887E4A"/>
    <w:rsid w:val="00887EFB"/>
    <w:rsid w:val="00890AF6"/>
    <w:rsid w:val="00892C4C"/>
    <w:rsid w:val="00892CDA"/>
    <w:rsid w:val="00892D80"/>
    <w:rsid w:val="00893083"/>
    <w:rsid w:val="00893AE2"/>
    <w:rsid w:val="00894320"/>
    <w:rsid w:val="00894BF8"/>
    <w:rsid w:val="00895139"/>
    <w:rsid w:val="008957DF"/>
    <w:rsid w:val="008959AA"/>
    <w:rsid w:val="00895E4D"/>
    <w:rsid w:val="00896793"/>
    <w:rsid w:val="00897AEC"/>
    <w:rsid w:val="008A0384"/>
    <w:rsid w:val="008A36EF"/>
    <w:rsid w:val="008A37FE"/>
    <w:rsid w:val="008A3CE5"/>
    <w:rsid w:val="008A410C"/>
    <w:rsid w:val="008A47C7"/>
    <w:rsid w:val="008A4EEA"/>
    <w:rsid w:val="008A4F03"/>
    <w:rsid w:val="008A59FE"/>
    <w:rsid w:val="008A6018"/>
    <w:rsid w:val="008A7044"/>
    <w:rsid w:val="008A77D6"/>
    <w:rsid w:val="008A7FBF"/>
    <w:rsid w:val="008B0150"/>
    <w:rsid w:val="008B1E89"/>
    <w:rsid w:val="008B286E"/>
    <w:rsid w:val="008B2C30"/>
    <w:rsid w:val="008B34B4"/>
    <w:rsid w:val="008B3E4D"/>
    <w:rsid w:val="008B7E9A"/>
    <w:rsid w:val="008C043E"/>
    <w:rsid w:val="008C0CEE"/>
    <w:rsid w:val="008C1A6D"/>
    <w:rsid w:val="008C24FB"/>
    <w:rsid w:val="008C2B5D"/>
    <w:rsid w:val="008C3979"/>
    <w:rsid w:val="008C5595"/>
    <w:rsid w:val="008C6EE1"/>
    <w:rsid w:val="008C77C8"/>
    <w:rsid w:val="008D0399"/>
    <w:rsid w:val="008D188A"/>
    <w:rsid w:val="008D2F2B"/>
    <w:rsid w:val="008D32E5"/>
    <w:rsid w:val="008D3F57"/>
    <w:rsid w:val="008D4601"/>
    <w:rsid w:val="008D515F"/>
    <w:rsid w:val="008D67D6"/>
    <w:rsid w:val="008D6BA4"/>
    <w:rsid w:val="008E0A0C"/>
    <w:rsid w:val="008E2F4E"/>
    <w:rsid w:val="008E3953"/>
    <w:rsid w:val="008E3C66"/>
    <w:rsid w:val="008E3F8B"/>
    <w:rsid w:val="008E5943"/>
    <w:rsid w:val="008E59BF"/>
    <w:rsid w:val="008F02BD"/>
    <w:rsid w:val="008F103B"/>
    <w:rsid w:val="008F238C"/>
    <w:rsid w:val="008F2C0D"/>
    <w:rsid w:val="008F4A90"/>
    <w:rsid w:val="008F569E"/>
    <w:rsid w:val="008F57A3"/>
    <w:rsid w:val="008F713D"/>
    <w:rsid w:val="008F7D81"/>
    <w:rsid w:val="00900152"/>
    <w:rsid w:val="009018A0"/>
    <w:rsid w:val="00902386"/>
    <w:rsid w:val="009044DE"/>
    <w:rsid w:val="00904817"/>
    <w:rsid w:val="00905193"/>
    <w:rsid w:val="0090613D"/>
    <w:rsid w:val="009074AC"/>
    <w:rsid w:val="009078D6"/>
    <w:rsid w:val="009104EE"/>
    <w:rsid w:val="00910937"/>
    <w:rsid w:val="00911C52"/>
    <w:rsid w:val="00911F34"/>
    <w:rsid w:val="00912CB8"/>
    <w:rsid w:val="00913A4C"/>
    <w:rsid w:val="00915476"/>
    <w:rsid w:val="00916984"/>
    <w:rsid w:val="00916CD9"/>
    <w:rsid w:val="00917A6D"/>
    <w:rsid w:val="00917B31"/>
    <w:rsid w:val="00917E88"/>
    <w:rsid w:val="00917EBE"/>
    <w:rsid w:val="009201A7"/>
    <w:rsid w:val="009221C9"/>
    <w:rsid w:val="00922ADB"/>
    <w:rsid w:val="00922EEB"/>
    <w:rsid w:val="009236E5"/>
    <w:rsid w:val="00923881"/>
    <w:rsid w:val="00926B7A"/>
    <w:rsid w:val="009274A4"/>
    <w:rsid w:val="0093073E"/>
    <w:rsid w:val="00930F5D"/>
    <w:rsid w:val="0093177F"/>
    <w:rsid w:val="00931F97"/>
    <w:rsid w:val="009328B9"/>
    <w:rsid w:val="00933D9B"/>
    <w:rsid w:val="009340F5"/>
    <w:rsid w:val="0093467B"/>
    <w:rsid w:val="009346B0"/>
    <w:rsid w:val="00934D71"/>
    <w:rsid w:val="00936817"/>
    <w:rsid w:val="00936F0D"/>
    <w:rsid w:val="009375A6"/>
    <w:rsid w:val="00941D64"/>
    <w:rsid w:val="009427B2"/>
    <w:rsid w:val="00942D01"/>
    <w:rsid w:val="00942E8E"/>
    <w:rsid w:val="009433A9"/>
    <w:rsid w:val="009450E6"/>
    <w:rsid w:val="0094619F"/>
    <w:rsid w:val="00950E88"/>
    <w:rsid w:val="00951200"/>
    <w:rsid w:val="00951D44"/>
    <w:rsid w:val="00952391"/>
    <w:rsid w:val="0095356D"/>
    <w:rsid w:val="009535CD"/>
    <w:rsid w:val="00954439"/>
    <w:rsid w:val="0095492D"/>
    <w:rsid w:val="00954E7B"/>
    <w:rsid w:val="009566F2"/>
    <w:rsid w:val="00956BC1"/>
    <w:rsid w:val="00956F56"/>
    <w:rsid w:val="00957097"/>
    <w:rsid w:val="00957930"/>
    <w:rsid w:val="009579BB"/>
    <w:rsid w:val="00957D99"/>
    <w:rsid w:val="00960131"/>
    <w:rsid w:val="0096029B"/>
    <w:rsid w:val="00961052"/>
    <w:rsid w:val="0096161D"/>
    <w:rsid w:val="00961923"/>
    <w:rsid w:val="0096315A"/>
    <w:rsid w:val="0096348C"/>
    <w:rsid w:val="00964840"/>
    <w:rsid w:val="00964A53"/>
    <w:rsid w:val="00965529"/>
    <w:rsid w:val="00965DAE"/>
    <w:rsid w:val="009664E6"/>
    <w:rsid w:val="009670C3"/>
    <w:rsid w:val="00967BF2"/>
    <w:rsid w:val="009708D6"/>
    <w:rsid w:val="00971ED2"/>
    <w:rsid w:val="00972506"/>
    <w:rsid w:val="00973351"/>
    <w:rsid w:val="0097420A"/>
    <w:rsid w:val="00974C92"/>
    <w:rsid w:val="0097550A"/>
    <w:rsid w:val="00976FAD"/>
    <w:rsid w:val="009773C0"/>
    <w:rsid w:val="00977E14"/>
    <w:rsid w:val="00980B67"/>
    <w:rsid w:val="00981DA9"/>
    <w:rsid w:val="00981FB9"/>
    <w:rsid w:val="00984ED8"/>
    <w:rsid w:val="009864B2"/>
    <w:rsid w:val="00987788"/>
    <w:rsid w:val="00987B1A"/>
    <w:rsid w:val="009902DD"/>
    <w:rsid w:val="00990945"/>
    <w:rsid w:val="00990FA6"/>
    <w:rsid w:val="0099203D"/>
    <w:rsid w:val="00992915"/>
    <w:rsid w:val="0099400D"/>
    <w:rsid w:val="0099545A"/>
    <w:rsid w:val="00995E01"/>
    <w:rsid w:val="00995E61"/>
    <w:rsid w:val="009976BD"/>
    <w:rsid w:val="009A05AA"/>
    <w:rsid w:val="009A167B"/>
    <w:rsid w:val="009A1BB2"/>
    <w:rsid w:val="009A1D12"/>
    <w:rsid w:val="009A2675"/>
    <w:rsid w:val="009A2776"/>
    <w:rsid w:val="009A3951"/>
    <w:rsid w:val="009A3BEE"/>
    <w:rsid w:val="009A4890"/>
    <w:rsid w:val="009A48A8"/>
    <w:rsid w:val="009A5316"/>
    <w:rsid w:val="009A535C"/>
    <w:rsid w:val="009A5DBE"/>
    <w:rsid w:val="009A62F6"/>
    <w:rsid w:val="009A78CE"/>
    <w:rsid w:val="009B033D"/>
    <w:rsid w:val="009B09C2"/>
    <w:rsid w:val="009B2E5E"/>
    <w:rsid w:val="009B3095"/>
    <w:rsid w:val="009B521A"/>
    <w:rsid w:val="009B69D0"/>
    <w:rsid w:val="009B6DD6"/>
    <w:rsid w:val="009B74E8"/>
    <w:rsid w:val="009B77AE"/>
    <w:rsid w:val="009C042F"/>
    <w:rsid w:val="009C1043"/>
    <w:rsid w:val="009C142D"/>
    <w:rsid w:val="009C1D2D"/>
    <w:rsid w:val="009C1EB6"/>
    <w:rsid w:val="009C205C"/>
    <w:rsid w:val="009C48B0"/>
    <w:rsid w:val="009C6AA3"/>
    <w:rsid w:val="009D0110"/>
    <w:rsid w:val="009D01D2"/>
    <w:rsid w:val="009D04CF"/>
    <w:rsid w:val="009D07B9"/>
    <w:rsid w:val="009D19D8"/>
    <w:rsid w:val="009D2538"/>
    <w:rsid w:val="009D3007"/>
    <w:rsid w:val="009D30A6"/>
    <w:rsid w:val="009D56C9"/>
    <w:rsid w:val="009D5E3D"/>
    <w:rsid w:val="009D790F"/>
    <w:rsid w:val="009E070C"/>
    <w:rsid w:val="009E0CDB"/>
    <w:rsid w:val="009E115B"/>
    <w:rsid w:val="009E1A5A"/>
    <w:rsid w:val="009E300B"/>
    <w:rsid w:val="009E378C"/>
    <w:rsid w:val="009E41C6"/>
    <w:rsid w:val="009E4AD2"/>
    <w:rsid w:val="009E513E"/>
    <w:rsid w:val="009E5F20"/>
    <w:rsid w:val="009E6104"/>
    <w:rsid w:val="009E6628"/>
    <w:rsid w:val="009E6EE9"/>
    <w:rsid w:val="009F0522"/>
    <w:rsid w:val="009F0551"/>
    <w:rsid w:val="009F19BD"/>
    <w:rsid w:val="009F203F"/>
    <w:rsid w:val="009F31A0"/>
    <w:rsid w:val="009F372C"/>
    <w:rsid w:val="009F3E74"/>
    <w:rsid w:val="009F41C2"/>
    <w:rsid w:val="009F4404"/>
    <w:rsid w:val="009F5D52"/>
    <w:rsid w:val="009F6E1B"/>
    <w:rsid w:val="009F7BFC"/>
    <w:rsid w:val="00A010DD"/>
    <w:rsid w:val="00A013A5"/>
    <w:rsid w:val="00A013BC"/>
    <w:rsid w:val="00A04386"/>
    <w:rsid w:val="00A04548"/>
    <w:rsid w:val="00A05947"/>
    <w:rsid w:val="00A0703C"/>
    <w:rsid w:val="00A07240"/>
    <w:rsid w:val="00A105FD"/>
    <w:rsid w:val="00A10A65"/>
    <w:rsid w:val="00A11CC2"/>
    <w:rsid w:val="00A120BA"/>
    <w:rsid w:val="00A12145"/>
    <w:rsid w:val="00A12754"/>
    <w:rsid w:val="00A13F25"/>
    <w:rsid w:val="00A141AB"/>
    <w:rsid w:val="00A14941"/>
    <w:rsid w:val="00A14EAE"/>
    <w:rsid w:val="00A15DA9"/>
    <w:rsid w:val="00A171DC"/>
    <w:rsid w:val="00A173C7"/>
    <w:rsid w:val="00A1778D"/>
    <w:rsid w:val="00A208A1"/>
    <w:rsid w:val="00A21158"/>
    <w:rsid w:val="00A214AD"/>
    <w:rsid w:val="00A21C12"/>
    <w:rsid w:val="00A22857"/>
    <w:rsid w:val="00A2380D"/>
    <w:rsid w:val="00A23C40"/>
    <w:rsid w:val="00A24F86"/>
    <w:rsid w:val="00A25A07"/>
    <w:rsid w:val="00A25B8A"/>
    <w:rsid w:val="00A2607F"/>
    <w:rsid w:val="00A26D6F"/>
    <w:rsid w:val="00A276BE"/>
    <w:rsid w:val="00A27C92"/>
    <w:rsid w:val="00A308B8"/>
    <w:rsid w:val="00A30C34"/>
    <w:rsid w:val="00A31C76"/>
    <w:rsid w:val="00A32285"/>
    <w:rsid w:val="00A325CD"/>
    <w:rsid w:val="00A33DD3"/>
    <w:rsid w:val="00A35000"/>
    <w:rsid w:val="00A36191"/>
    <w:rsid w:val="00A36569"/>
    <w:rsid w:val="00A3727E"/>
    <w:rsid w:val="00A37D06"/>
    <w:rsid w:val="00A41281"/>
    <w:rsid w:val="00A42D88"/>
    <w:rsid w:val="00A44157"/>
    <w:rsid w:val="00A44184"/>
    <w:rsid w:val="00A441B8"/>
    <w:rsid w:val="00A45349"/>
    <w:rsid w:val="00A46176"/>
    <w:rsid w:val="00A4629C"/>
    <w:rsid w:val="00A47B02"/>
    <w:rsid w:val="00A507E9"/>
    <w:rsid w:val="00A50A41"/>
    <w:rsid w:val="00A512E5"/>
    <w:rsid w:val="00A52233"/>
    <w:rsid w:val="00A5293C"/>
    <w:rsid w:val="00A54A94"/>
    <w:rsid w:val="00A54C86"/>
    <w:rsid w:val="00A54DA7"/>
    <w:rsid w:val="00A55163"/>
    <w:rsid w:val="00A55503"/>
    <w:rsid w:val="00A579B9"/>
    <w:rsid w:val="00A57D37"/>
    <w:rsid w:val="00A605A5"/>
    <w:rsid w:val="00A60618"/>
    <w:rsid w:val="00A610D5"/>
    <w:rsid w:val="00A62034"/>
    <w:rsid w:val="00A62052"/>
    <w:rsid w:val="00A621B3"/>
    <w:rsid w:val="00A6267E"/>
    <w:rsid w:val="00A6276C"/>
    <w:rsid w:val="00A63850"/>
    <w:rsid w:val="00A639B2"/>
    <w:rsid w:val="00A64918"/>
    <w:rsid w:val="00A64EAC"/>
    <w:rsid w:val="00A65113"/>
    <w:rsid w:val="00A655CE"/>
    <w:rsid w:val="00A6659B"/>
    <w:rsid w:val="00A66B99"/>
    <w:rsid w:val="00A672E1"/>
    <w:rsid w:val="00A7076C"/>
    <w:rsid w:val="00A70AB9"/>
    <w:rsid w:val="00A70E30"/>
    <w:rsid w:val="00A71DB4"/>
    <w:rsid w:val="00A72A71"/>
    <w:rsid w:val="00A730C6"/>
    <w:rsid w:val="00A74181"/>
    <w:rsid w:val="00A7451C"/>
    <w:rsid w:val="00A7479C"/>
    <w:rsid w:val="00A776DF"/>
    <w:rsid w:val="00A77BD1"/>
    <w:rsid w:val="00A77F93"/>
    <w:rsid w:val="00A80B66"/>
    <w:rsid w:val="00A82149"/>
    <w:rsid w:val="00A8325C"/>
    <w:rsid w:val="00A83B3F"/>
    <w:rsid w:val="00A84097"/>
    <w:rsid w:val="00A85126"/>
    <w:rsid w:val="00A85442"/>
    <w:rsid w:val="00A856CF"/>
    <w:rsid w:val="00A85EC4"/>
    <w:rsid w:val="00A85F4C"/>
    <w:rsid w:val="00A8770F"/>
    <w:rsid w:val="00A90822"/>
    <w:rsid w:val="00A90CCA"/>
    <w:rsid w:val="00A90CF7"/>
    <w:rsid w:val="00A925FC"/>
    <w:rsid w:val="00A92C6B"/>
    <w:rsid w:val="00A93825"/>
    <w:rsid w:val="00A93AC4"/>
    <w:rsid w:val="00A944F1"/>
    <w:rsid w:val="00A94FCB"/>
    <w:rsid w:val="00A9727F"/>
    <w:rsid w:val="00A97F23"/>
    <w:rsid w:val="00AA0E8E"/>
    <w:rsid w:val="00AA15D1"/>
    <w:rsid w:val="00AA1E11"/>
    <w:rsid w:val="00AA2785"/>
    <w:rsid w:val="00AA3538"/>
    <w:rsid w:val="00AB0156"/>
    <w:rsid w:val="00AB04DD"/>
    <w:rsid w:val="00AB080A"/>
    <w:rsid w:val="00AB0A83"/>
    <w:rsid w:val="00AB16D1"/>
    <w:rsid w:val="00AB181A"/>
    <w:rsid w:val="00AB4B23"/>
    <w:rsid w:val="00AB60FF"/>
    <w:rsid w:val="00AB657D"/>
    <w:rsid w:val="00AB683E"/>
    <w:rsid w:val="00AB712C"/>
    <w:rsid w:val="00AB7D49"/>
    <w:rsid w:val="00AC03DC"/>
    <w:rsid w:val="00AC03EC"/>
    <w:rsid w:val="00AC12ED"/>
    <w:rsid w:val="00AC42F0"/>
    <w:rsid w:val="00AC4764"/>
    <w:rsid w:val="00AC4D44"/>
    <w:rsid w:val="00AC665B"/>
    <w:rsid w:val="00AC6C8E"/>
    <w:rsid w:val="00AC7AF4"/>
    <w:rsid w:val="00AC7BB0"/>
    <w:rsid w:val="00AD04A5"/>
    <w:rsid w:val="00AD0BCD"/>
    <w:rsid w:val="00AD18A5"/>
    <w:rsid w:val="00AD2DD2"/>
    <w:rsid w:val="00AD4CB6"/>
    <w:rsid w:val="00AD5498"/>
    <w:rsid w:val="00AD5595"/>
    <w:rsid w:val="00AD65A3"/>
    <w:rsid w:val="00AD6F44"/>
    <w:rsid w:val="00AD7105"/>
    <w:rsid w:val="00AD72FD"/>
    <w:rsid w:val="00AE0089"/>
    <w:rsid w:val="00AE0CBA"/>
    <w:rsid w:val="00AE18DB"/>
    <w:rsid w:val="00AE1B4C"/>
    <w:rsid w:val="00AE1BAA"/>
    <w:rsid w:val="00AE216A"/>
    <w:rsid w:val="00AE30BC"/>
    <w:rsid w:val="00AF0EC9"/>
    <w:rsid w:val="00AF1598"/>
    <w:rsid w:val="00AF384F"/>
    <w:rsid w:val="00AF4382"/>
    <w:rsid w:val="00AF491E"/>
    <w:rsid w:val="00AF49AE"/>
    <w:rsid w:val="00AF4A21"/>
    <w:rsid w:val="00AF5858"/>
    <w:rsid w:val="00AF5AAE"/>
    <w:rsid w:val="00AF6307"/>
    <w:rsid w:val="00AF66F4"/>
    <w:rsid w:val="00B01EE8"/>
    <w:rsid w:val="00B01F09"/>
    <w:rsid w:val="00B0305A"/>
    <w:rsid w:val="00B03AFB"/>
    <w:rsid w:val="00B045BA"/>
    <w:rsid w:val="00B04BB0"/>
    <w:rsid w:val="00B06B75"/>
    <w:rsid w:val="00B06F6C"/>
    <w:rsid w:val="00B07080"/>
    <w:rsid w:val="00B10882"/>
    <w:rsid w:val="00B10945"/>
    <w:rsid w:val="00B10CD6"/>
    <w:rsid w:val="00B1125F"/>
    <w:rsid w:val="00B121BF"/>
    <w:rsid w:val="00B12468"/>
    <w:rsid w:val="00B127F5"/>
    <w:rsid w:val="00B12DD6"/>
    <w:rsid w:val="00B13A42"/>
    <w:rsid w:val="00B13DF7"/>
    <w:rsid w:val="00B14575"/>
    <w:rsid w:val="00B15691"/>
    <w:rsid w:val="00B159FA"/>
    <w:rsid w:val="00B15C84"/>
    <w:rsid w:val="00B15D8F"/>
    <w:rsid w:val="00B20B34"/>
    <w:rsid w:val="00B20CFA"/>
    <w:rsid w:val="00B20DE9"/>
    <w:rsid w:val="00B20F8B"/>
    <w:rsid w:val="00B21BD5"/>
    <w:rsid w:val="00B22FD7"/>
    <w:rsid w:val="00B249E4"/>
    <w:rsid w:val="00B250D9"/>
    <w:rsid w:val="00B2634E"/>
    <w:rsid w:val="00B263B7"/>
    <w:rsid w:val="00B26429"/>
    <w:rsid w:val="00B266FA"/>
    <w:rsid w:val="00B27155"/>
    <w:rsid w:val="00B276BC"/>
    <w:rsid w:val="00B3235F"/>
    <w:rsid w:val="00B32363"/>
    <w:rsid w:val="00B32935"/>
    <w:rsid w:val="00B33A94"/>
    <w:rsid w:val="00B352BC"/>
    <w:rsid w:val="00B372AF"/>
    <w:rsid w:val="00B37B57"/>
    <w:rsid w:val="00B4228F"/>
    <w:rsid w:val="00B4253A"/>
    <w:rsid w:val="00B42A64"/>
    <w:rsid w:val="00B43C1A"/>
    <w:rsid w:val="00B45CD8"/>
    <w:rsid w:val="00B45D7B"/>
    <w:rsid w:val="00B464DA"/>
    <w:rsid w:val="00B467AF"/>
    <w:rsid w:val="00B46A90"/>
    <w:rsid w:val="00B47BBE"/>
    <w:rsid w:val="00B50DAC"/>
    <w:rsid w:val="00B51999"/>
    <w:rsid w:val="00B51AD9"/>
    <w:rsid w:val="00B520B5"/>
    <w:rsid w:val="00B520C9"/>
    <w:rsid w:val="00B52BC9"/>
    <w:rsid w:val="00B536CD"/>
    <w:rsid w:val="00B537D9"/>
    <w:rsid w:val="00B53D14"/>
    <w:rsid w:val="00B53D2C"/>
    <w:rsid w:val="00B5429B"/>
    <w:rsid w:val="00B55340"/>
    <w:rsid w:val="00B555AA"/>
    <w:rsid w:val="00B56C1A"/>
    <w:rsid w:val="00B57C8E"/>
    <w:rsid w:val="00B60C15"/>
    <w:rsid w:val="00B6133C"/>
    <w:rsid w:val="00B6145F"/>
    <w:rsid w:val="00B618DE"/>
    <w:rsid w:val="00B62093"/>
    <w:rsid w:val="00B620BA"/>
    <w:rsid w:val="00B62249"/>
    <w:rsid w:val="00B62295"/>
    <w:rsid w:val="00B62DA6"/>
    <w:rsid w:val="00B63514"/>
    <w:rsid w:val="00B638EC"/>
    <w:rsid w:val="00B639FC"/>
    <w:rsid w:val="00B63F96"/>
    <w:rsid w:val="00B64085"/>
    <w:rsid w:val="00B640B2"/>
    <w:rsid w:val="00B6421B"/>
    <w:rsid w:val="00B645A4"/>
    <w:rsid w:val="00B666B4"/>
    <w:rsid w:val="00B67359"/>
    <w:rsid w:val="00B673D9"/>
    <w:rsid w:val="00B71026"/>
    <w:rsid w:val="00B722DE"/>
    <w:rsid w:val="00B7255B"/>
    <w:rsid w:val="00B72A95"/>
    <w:rsid w:val="00B72EB7"/>
    <w:rsid w:val="00B7373E"/>
    <w:rsid w:val="00B73947"/>
    <w:rsid w:val="00B7497F"/>
    <w:rsid w:val="00B755B2"/>
    <w:rsid w:val="00B764F0"/>
    <w:rsid w:val="00B80183"/>
    <w:rsid w:val="00B807DC"/>
    <w:rsid w:val="00B80B39"/>
    <w:rsid w:val="00B80D83"/>
    <w:rsid w:val="00B8110A"/>
    <w:rsid w:val="00B81680"/>
    <w:rsid w:val="00B819BE"/>
    <w:rsid w:val="00B81DE2"/>
    <w:rsid w:val="00B83454"/>
    <w:rsid w:val="00B83F3E"/>
    <w:rsid w:val="00B843B8"/>
    <w:rsid w:val="00B851C3"/>
    <w:rsid w:val="00B853B9"/>
    <w:rsid w:val="00B86086"/>
    <w:rsid w:val="00B86C28"/>
    <w:rsid w:val="00B87343"/>
    <w:rsid w:val="00B87A69"/>
    <w:rsid w:val="00B87D99"/>
    <w:rsid w:val="00B9200B"/>
    <w:rsid w:val="00B92090"/>
    <w:rsid w:val="00B92162"/>
    <w:rsid w:val="00B924B5"/>
    <w:rsid w:val="00B92683"/>
    <w:rsid w:val="00B932AA"/>
    <w:rsid w:val="00B93311"/>
    <w:rsid w:val="00B93556"/>
    <w:rsid w:val="00B95C57"/>
    <w:rsid w:val="00B9655A"/>
    <w:rsid w:val="00B970E1"/>
    <w:rsid w:val="00B97362"/>
    <w:rsid w:val="00B97632"/>
    <w:rsid w:val="00BA0133"/>
    <w:rsid w:val="00BA1564"/>
    <w:rsid w:val="00BA1DF8"/>
    <w:rsid w:val="00BA216F"/>
    <w:rsid w:val="00BA4139"/>
    <w:rsid w:val="00BA53BB"/>
    <w:rsid w:val="00BA548C"/>
    <w:rsid w:val="00BA687F"/>
    <w:rsid w:val="00BA6BFF"/>
    <w:rsid w:val="00BB16CE"/>
    <w:rsid w:val="00BB1D4A"/>
    <w:rsid w:val="00BB33F9"/>
    <w:rsid w:val="00BB3571"/>
    <w:rsid w:val="00BB4322"/>
    <w:rsid w:val="00BB5877"/>
    <w:rsid w:val="00BB6128"/>
    <w:rsid w:val="00BB681F"/>
    <w:rsid w:val="00BC0133"/>
    <w:rsid w:val="00BC052A"/>
    <w:rsid w:val="00BC0AB0"/>
    <w:rsid w:val="00BC0BBC"/>
    <w:rsid w:val="00BC18E6"/>
    <w:rsid w:val="00BC3AC0"/>
    <w:rsid w:val="00BC57B2"/>
    <w:rsid w:val="00BC587E"/>
    <w:rsid w:val="00BC61FF"/>
    <w:rsid w:val="00BC6E62"/>
    <w:rsid w:val="00BD009F"/>
    <w:rsid w:val="00BD10E8"/>
    <w:rsid w:val="00BD1BC2"/>
    <w:rsid w:val="00BD28A0"/>
    <w:rsid w:val="00BD47E2"/>
    <w:rsid w:val="00BD6086"/>
    <w:rsid w:val="00BD6279"/>
    <w:rsid w:val="00BD657E"/>
    <w:rsid w:val="00BD6783"/>
    <w:rsid w:val="00BD736A"/>
    <w:rsid w:val="00BE02CF"/>
    <w:rsid w:val="00BE0544"/>
    <w:rsid w:val="00BE1442"/>
    <w:rsid w:val="00BE23FE"/>
    <w:rsid w:val="00BE3187"/>
    <w:rsid w:val="00BE425C"/>
    <w:rsid w:val="00BE5FB5"/>
    <w:rsid w:val="00BF1468"/>
    <w:rsid w:val="00BF201A"/>
    <w:rsid w:val="00BF3B03"/>
    <w:rsid w:val="00BF40C0"/>
    <w:rsid w:val="00BF45A4"/>
    <w:rsid w:val="00BF51DA"/>
    <w:rsid w:val="00BF6E4C"/>
    <w:rsid w:val="00BF7238"/>
    <w:rsid w:val="00BF7859"/>
    <w:rsid w:val="00C00043"/>
    <w:rsid w:val="00C000E2"/>
    <w:rsid w:val="00C007A8"/>
    <w:rsid w:val="00C00A74"/>
    <w:rsid w:val="00C00CD7"/>
    <w:rsid w:val="00C01B08"/>
    <w:rsid w:val="00C03367"/>
    <w:rsid w:val="00C034C9"/>
    <w:rsid w:val="00C03E04"/>
    <w:rsid w:val="00C04AFD"/>
    <w:rsid w:val="00C0605E"/>
    <w:rsid w:val="00C06CD3"/>
    <w:rsid w:val="00C06FF2"/>
    <w:rsid w:val="00C07137"/>
    <w:rsid w:val="00C0788F"/>
    <w:rsid w:val="00C111A1"/>
    <w:rsid w:val="00C11FBA"/>
    <w:rsid w:val="00C12672"/>
    <w:rsid w:val="00C1697A"/>
    <w:rsid w:val="00C17278"/>
    <w:rsid w:val="00C17F35"/>
    <w:rsid w:val="00C20043"/>
    <w:rsid w:val="00C20D2B"/>
    <w:rsid w:val="00C21A84"/>
    <w:rsid w:val="00C226D7"/>
    <w:rsid w:val="00C2361B"/>
    <w:rsid w:val="00C24C98"/>
    <w:rsid w:val="00C24D3D"/>
    <w:rsid w:val="00C25099"/>
    <w:rsid w:val="00C25512"/>
    <w:rsid w:val="00C268EB"/>
    <w:rsid w:val="00C27D7E"/>
    <w:rsid w:val="00C307B6"/>
    <w:rsid w:val="00C310B1"/>
    <w:rsid w:val="00C316AF"/>
    <w:rsid w:val="00C32943"/>
    <w:rsid w:val="00C32A73"/>
    <w:rsid w:val="00C32D17"/>
    <w:rsid w:val="00C33D69"/>
    <w:rsid w:val="00C353C9"/>
    <w:rsid w:val="00C35AAC"/>
    <w:rsid w:val="00C3761F"/>
    <w:rsid w:val="00C37689"/>
    <w:rsid w:val="00C379E9"/>
    <w:rsid w:val="00C4084D"/>
    <w:rsid w:val="00C40A65"/>
    <w:rsid w:val="00C40BDD"/>
    <w:rsid w:val="00C411FA"/>
    <w:rsid w:val="00C43E9C"/>
    <w:rsid w:val="00C444AA"/>
    <w:rsid w:val="00C4486D"/>
    <w:rsid w:val="00C44F93"/>
    <w:rsid w:val="00C50B52"/>
    <w:rsid w:val="00C524A0"/>
    <w:rsid w:val="00C52BAC"/>
    <w:rsid w:val="00C52D6C"/>
    <w:rsid w:val="00C55597"/>
    <w:rsid w:val="00C5675E"/>
    <w:rsid w:val="00C574E0"/>
    <w:rsid w:val="00C60454"/>
    <w:rsid w:val="00C605D9"/>
    <w:rsid w:val="00C6078E"/>
    <w:rsid w:val="00C6079F"/>
    <w:rsid w:val="00C61488"/>
    <w:rsid w:val="00C62EAA"/>
    <w:rsid w:val="00C62F74"/>
    <w:rsid w:val="00C64A15"/>
    <w:rsid w:val="00C64CBD"/>
    <w:rsid w:val="00C65680"/>
    <w:rsid w:val="00C66C39"/>
    <w:rsid w:val="00C66F0E"/>
    <w:rsid w:val="00C66F9C"/>
    <w:rsid w:val="00C670F5"/>
    <w:rsid w:val="00C67E1A"/>
    <w:rsid w:val="00C702F2"/>
    <w:rsid w:val="00C7062C"/>
    <w:rsid w:val="00C71527"/>
    <w:rsid w:val="00C721A5"/>
    <w:rsid w:val="00C727FB"/>
    <w:rsid w:val="00C73414"/>
    <w:rsid w:val="00C74D97"/>
    <w:rsid w:val="00C7599C"/>
    <w:rsid w:val="00C75F7D"/>
    <w:rsid w:val="00C75F8E"/>
    <w:rsid w:val="00C762E8"/>
    <w:rsid w:val="00C767AA"/>
    <w:rsid w:val="00C81300"/>
    <w:rsid w:val="00C82AF5"/>
    <w:rsid w:val="00C82FD1"/>
    <w:rsid w:val="00C8301F"/>
    <w:rsid w:val="00C83301"/>
    <w:rsid w:val="00C83691"/>
    <w:rsid w:val="00C83EB4"/>
    <w:rsid w:val="00C85ADA"/>
    <w:rsid w:val="00C85C1E"/>
    <w:rsid w:val="00C86979"/>
    <w:rsid w:val="00C8739C"/>
    <w:rsid w:val="00C8784C"/>
    <w:rsid w:val="00C9000E"/>
    <w:rsid w:val="00C903B4"/>
    <w:rsid w:val="00C915F4"/>
    <w:rsid w:val="00C92455"/>
    <w:rsid w:val="00C965EA"/>
    <w:rsid w:val="00C972E0"/>
    <w:rsid w:val="00C979E0"/>
    <w:rsid w:val="00CA0221"/>
    <w:rsid w:val="00CA0269"/>
    <w:rsid w:val="00CA0A57"/>
    <w:rsid w:val="00CA0ECE"/>
    <w:rsid w:val="00CA0F5B"/>
    <w:rsid w:val="00CA1354"/>
    <w:rsid w:val="00CA20DB"/>
    <w:rsid w:val="00CA29EC"/>
    <w:rsid w:val="00CA30DD"/>
    <w:rsid w:val="00CA36FF"/>
    <w:rsid w:val="00CA3E47"/>
    <w:rsid w:val="00CA3E6C"/>
    <w:rsid w:val="00CA426D"/>
    <w:rsid w:val="00CA4B23"/>
    <w:rsid w:val="00CA4CC1"/>
    <w:rsid w:val="00CA4F8E"/>
    <w:rsid w:val="00CA5DF9"/>
    <w:rsid w:val="00CA63D1"/>
    <w:rsid w:val="00CA6834"/>
    <w:rsid w:val="00CA69BE"/>
    <w:rsid w:val="00CA70BE"/>
    <w:rsid w:val="00CA72EB"/>
    <w:rsid w:val="00CA7A0E"/>
    <w:rsid w:val="00CA7DFA"/>
    <w:rsid w:val="00CB0200"/>
    <w:rsid w:val="00CB03B4"/>
    <w:rsid w:val="00CB1E01"/>
    <w:rsid w:val="00CB1E83"/>
    <w:rsid w:val="00CB25D9"/>
    <w:rsid w:val="00CB2633"/>
    <w:rsid w:val="00CB35FE"/>
    <w:rsid w:val="00CB3CEE"/>
    <w:rsid w:val="00CB4F6C"/>
    <w:rsid w:val="00CB4FF5"/>
    <w:rsid w:val="00CB59F1"/>
    <w:rsid w:val="00CC0707"/>
    <w:rsid w:val="00CC12D9"/>
    <w:rsid w:val="00CC1BA3"/>
    <w:rsid w:val="00CC2516"/>
    <w:rsid w:val="00CC27FA"/>
    <w:rsid w:val="00CC44A5"/>
    <w:rsid w:val="00CC4F6D"/>
    <w:rsid w:val="00CC66C3"/>
    <w:rsid w:val="00CC7D5D"/>
    <w:rsid w:val="00CD1D0C"/>
    <w:rsid w:val="00CD2537"/>
    <w:rsid w:val="00CD2A56"/>
    <w:rsid w:val="00CD408C"/>
    <w:rsid w:val="00CD4EDE"/>
    <w:rsid w:val="00CD5487"/>
    <w:rsid w:val="00CD66EA"/>
    <w:rsid w:val="00CD681D"/>
    <w:rsid w:val="00CD6EA5"/>
    <w:rsid w:val="00CD7AA5"/>
    <w:rsid w:val="00CE02D6"/>
    <w:rsid w:val="00CE078C"/>
    <w:rsid w:val="00CE0FB9"/>
    <w:rsid w:val="00CE13BA"/>
    <w:rsid w:val="00CE17DA"/>
    <w:rsid w:val="00CE1D63"/>
    <w:rsid w:val="00CE2031"/>
    <w:rsid w:val="00CE3577"/>
    <w:rsid w:val="00CE44F0"/>
    <w:rsid w:val="00CE488C"/>
    <w:rsid w:val="00CE4A01"/>
    <w:rsid w:val="00CE4FE1"/>
    <w:rsid w:val="00CE53A0"/>
    <w:rsid w:val="00CE5DE8"/>
    <w:rsid w:val="00CE5E2E"/>
    <w:rsid w:val="00CE6445"/>
    <w:rsid w:val="00CE7284"/>
    <w:rsid w:val="00CE768B"/>
    <w:rsid w:val="00CF0147"/>
    <w:rsid w:val="00CF1E37"/>
    <w:rsid w:val="00CF21DF"/>
    <w:rsid w:val="00CF4A24"/>
    <w:rsid w:val="00CF5BC2"/>
    <w:rsid w:val="00CF67AC"/>
    <w:rsid w:val="00CF6FD9"/>
    <w:rsid w:val="00CF75E1"/>
    <w:rsid w:val="00CF78A6"/>
    <w:rsid w:val="00CF7CC2"/>
    <w:rsid w:val="00D00B25"/>
    <w:rsid w:val="00D01744"/>
    <w:rsid w:val="00D039DF"/>
    <w:rsid w:val="00D03F74"/>
    <w:rsid w:val="00D04087"/>
    <w:rsid w:val="00D0437B"/>
    <w:rsid w:val="00D04D15"/>
    <w:rsid w:val="00D05689"/>
    <w:rsid w:val="00D10774"/>
    <w:rsid w:val="00D11524"/>
    <w:rsid w:val="00D11548"/>
    <w:rsid w:val="00D11876"/>
    <w:rsid w:val="00D11C88"/>
    <w:rsid w:val="00D12450"/>
    <w:rsid w:val="00D12475"/>
    <w:rsid w:val="00D1281D"/>
    <w:rsid w:val="00D12C70"/>
    <w:rsid w:val="00D12F58"/>
    <w:rsid w:val="00D13EAE"/>
    <w:rsid w:val="00D13F25"/>
    <w:rsid w:val="00D142E5"/>
    <w:rsid w:val="00D148F0"/>
    <w:rsid w:val="00D214C4"/>
    <w:rsid w:val="00D21DB8"/>
    <w:rsid w:val="00D21FF7"/>
    <w:rsid w:val="00D22867"/>
    <w:rsid w:val="00D2537F"/>
    <w:rsid w:val="00D253AD"/>
    <w:rsid w:val="00D2798E"/>
    <w:rsid w:val="00D3156E"/>
    <w:rsid w:val="00D32143"/>
    <w:rsid w:val="00D3248C"/>
    <w:rsid w:val="00D33DF2"/>
    <w:rsid w:val="00D34098"/>
    <w:rsid w:val="00D34349"/>
    <w:rsid w:val="00D3476F"/>
    <w:rsid w:val="00D34BBF"/>
    <w:rsid w:val="00D369F8"/>
    <w:rsid w:val="00D36B7E"/>
    <w:rsid w:val="00D41FC3"/>
    <w:rsid w:val="00D41FE4"/>
    <w:rsid w:val="00D42632"/>
    <w:rsid w:val="00D429B4"/>
    <w:rsid w:val="00D42B32"/>
    <w:rsid w:val="00D43322"/>
    <w:rsid w:val="00D43527"/>
    <w:rsid w:val="00D435D7"/>
    <w:rsid w:val="00D44993"/>
    <w:rsid w:val="00D467AB"/>
    <w:rsid w:val="00D46A8E"/>
    <w:rsid w:val="00D47FBA"/>
    <w:rsid w:val="00D50530"/>
    <w:rsid w:val="00D50B03"/>
    <w:rsid w:val="00D50E35"/>
    <w:rsid w:val="00D51068"/>
    <w:rsid w:val="00D52206"/>
    <w:rsid w:val="00D52351"/>
    <w:rsid w:val="00D5262F"/>
    <w:rsid w:val="00D5264D"/>
    <w:rsid w:val="00D528D5"/>
    <w:rsid w:val="00D52A71"/>
    <w:rsid w:val="00D531D2"/>
    <w:rsid w:val="00D53484"/>
    <w:rsid w:val="00D536D1"/>
    <w:rsid w:val="00D53AB5"/>
    <w:rsid w:val="00D54248"/>
    <w:rsid w:val="00D548D3"/>
    <w:rsid w:val="00D54A3B"/>
    <w:rsid w:val="00D55BF6"/>
    <w:rsid w:val="00D56B84"/>
    <w:rsid w:val="00D56CD0"/>
    <w:rsid w:val="00D5769F"/>
    <w:rsid w:val="00D57AFD"/>
    <w:rsid w:val="00D60B49"/>
    <w:rsid w:val="00D6145A"/>
    <w:rsid w:val="00D626AB"/>
    <w:rsid w:val="00D62E3B"/>
    <w:rsid w:val="00D637C9"/>
    <w:rsid w:val="00D63843"/>
    <w:rsid w:val="00D63996"/>
    <w:rsid w:val="00D63BA2"/>
    <w:rsid w:val="00D63BA4"/>
    <w:rsid w:val="00D64DDB"/>
    <w:rsid w:val="00D65310"/>
    <w:rsid w:val="00D654A6"/>
    <w:rsid w:val="00D66066"/>
    <w:rsid w:val="00D6674F"/>
    <w:rsid w:val="00D6731D"/>
    <w:rsid w:val="00D67944"/>
    <w:rsid w:val="00D71401"/>
    <w:rsid w:val="00D71465"/>
    <w:rsid w:val="00D719B8"/>
    <w:rsid w:val="00D71F31"/>
    <w:rsid w:val="00D728CE"/>
    <w:rsid w:val="00D72B35"/>
    <w:rsid w:val="00D73AE7"/>
    <w:rsid w:val="00D74A85"/>
    <w:rsid w:val="00D7525D"/>
    <w:rsid w:val="00D752FE"/>
    <w:rsid w:val="00D75E28"/>
    <w:rsid w:val="00D76379"/>
    <w:rsid w:val="00D763DE"/>
    <w:rsid w:val="00D76C42"/>
    <w:rsid w:val="00D81118"/>
    <w:rsid w:val="00D81947"/>
    <w:rsid w:val="00D81E1B"/>
    <w:rsid w:val="00D83010"/>
    <w:rsid w:val="00D83971"/>
    <w:rsid w:val="00D84A23"/>
    <w:rsid w:val="00D869D0"/>
    <w:rsid w:val="00D8759C"/>
    <w:rsid w:val="00D87BA3"/>
    <w:rsid w:val="00D90B00"/>
    <w:rsid w:val="00D90BDF"/>
    <w:rsid w:val="00D92833"/>
    <w:rsid w:val="00D92D5E"/>
    <w:rsid w:val="00D92D63"/>
    <w:rsid w:val="00D92EC8"/>
    <w:rsid w:val="00D936FA"/>
    <w:rsid w:val="00D937EE"/>
    <w:rsid w:val="00D9461C"/>
    <w:rsid w:val="00D948DC"/>
    <w:rsid w:val="00D96645"/>
    <w:rsid w:val="00D97356"/>
    <w:rsid w:val="00D979F3"/>
    <w:rsid w:val="00D97AC5"/>
    <w:rsid w:val="00DA0CC0"/>
    <w:rsid w:val="00DA0D35"/>
    <w:rsid w:val="00DA2930"/>
    <w:rsid w:val="00DA2CFB"/>
    <w:rsid w:val="00DA32A3"/>
    <w:rsid w:val="00DA34F2"/>
    <w:rsid w:val="00DA485F"/>
    <w:rsid w:val="00DA4E79"/>
    <w:rsid w:val="00DA5348"/>
    <w:rsid w:val="00DA58D0"/>
    <w:rsid w:val="00DA5EF5"/>
    <w:rsid w:val="00DA6251"/>
    <w:rsid w:val="00DA694A"/>
    <w:rsid w:val="00DA7603"/>
    <w:rsid w:val="00DA76A9"/>
    <w:rsid w:val="00DB008E"/>
    <w:rsid w:val="00DB39AA"/>
    <w:rsid w:val="00DB3D8B"/>
    <w:rsid w:val="00DB4C74"/>
    <w:rsid w:val="00DB59E0"/>
    <w:rsid w:val="00DB5D62"/>
    <w:rsid w:val="00DB5E88"/>
    <w:rsid w:val="00DB76CF"/>
    <w:rsid w:val="00DC07DE"/>
    <w:rsid w:val="00DC3795"/>
    <w:rsid w:val="00DC3D89"/>
    <w:rsid w:val="00DC53AA"/>
    <w:rsid w:val="00DC54C3"/>
    <w:rsid w:val="00DC572D"/>
    <w:rsid w:val="00DC789E"/>
    <w:rsid w:val="00DC79F4"/>
    <w:rsid w:val="00DC7B79"/>
    <w:rsid w:val="00DD0B98"/>
    <w:rsid w:val="00DD2730"/>
    <w:rsid w:val="00DD2856"/>
    <w:rsid w:val="00DD3870"/>
    <w:rsid w:val="00DD3B1B"/>
    <w:rsid w:val="00DD4497"/>
    <w:rsid w:val="00DD4AC3"/>
    <w:rsid w:val="00DD5515"/>
    <w:rsid w:val="00DD6C3F"/>
    <w:rsid w:val="00DD6DEF"/>
    <w:rsid w:val="00DD6E9C"/>
    <w:rsid w:val="00DE0D8C"/>
    <w:rsid w:val="00DE144B"/>
    <w:rsid w:val="00DE1759"/>
    <w:rsid w:val="00DE2C97"/>
    <w:rsid w:val="00DE4CD2"/>
    <w:rsid w:val="00DE5A20"/>
    <w:rsid w:val="00DF0881"/>
    <w:rsid w:val="00DF0C7A"/>
    <w:rsid w:val="00DF21B2"/>
    <w:rsid w:val="00DF248F"/>
    <w:rsid w:val="00DF2652"/>
    <w:rsid w:val="00DF2D6A"/>
    <w:rsid w:val="00DF4243"/>
    <w:rsid w:val="00DF444F"/>
    <w:rsid w:val="00DF4965"/>
    <w:rsid w:val="00DF49BF"/>
    <w:rsid w:val="00DF6C11"/>
    <w:rsid w:val="00DF6DAB"/>
    <w:rsid w:val="00DF6FDB"/>
    <w:rsid w:val="00DF786C"/>
    <w:rsid w:val="00DF78DD"/>
    <w:rsid w:val="00E0069A"/>
    <w:rsid w:val="00E009BE"/>
    <w:rsid w:val="00E03175"/>
    <w:rsid w:val="00E04C1E"/>
    <w:rsid w:val="00E055C1"/>
    <w:rsid w:val="00E06ABC"/>
    <w:rsid w:val="00E06D70"/>
    <w:rsid w:val="00E108C2"/>
    <w:rsid w:val="00E1115E"/>
    <w:rsid w:val="00E120D3"/>
    <w:rsid w:val="00E12524"/>
    <w:rsid w:val="00E1321D"/>
    <w:rsid w:val="00E1431E"/>
    <w:rsid w:val="00E1447A"/>
    <w:rsid w:val="00E14CB8"/>
    <w:rsid w:val="00E153E7"/>
    <w:rsid w:val="00E15799"/>
    <w:rsid w:val="00E15848"/>
    <w:rsid w:val="00E16F5C"/>
    <w:rsid w:val="00E209F4"/>
    <w:rsid w:val="00E256A9"/>
    <w:rsid w:val="00E30099"/>
    <w:rsid w:val="00E3011A"/>
    <w:rsid w:val="00E301F0"/>
    <w:rsid w:val="00E302DF"/>
    <w:rsid w:val="00E31323"/>
    <w:rsid w:val="00E319AA"/>
    <w:rsid w:val="00E31B27"/>
    <w:rsid w:val="00E323E2"/>
    <w:rsid w:val="00E33B5E"/>
    <w:rsid w:val="00E34674"/>
    <w:rsid w:val="00E34794"/>
    <w:rsid w:val="00E347A9"/>
    <w:rsid w:val="00E351ED"/>
    <w:rsid w:val="00E35858"/>
    <w:rsid w:val="00E35CC9"/>
    <w:rsid w:val="00E36AA4"/>
    <w:rsid w:val="00E378FE"/>
    <w:rsid w:val="00E379AE"/>
    <w:rsid w:val="00E431BB"/>
    <w:rsid w:val="00E43688"/>
    <w:rsid w:val="00E44478"/>
    <w:rsid w:val="00E47A49"/>
    <w:rsid w:val="00E47B61"/>
    <w:rsid w:val="00E51099"/>
    <w:rsid w:val="00E51D26"/>
    <w:rsid w:val="00E521B3"/>
    <w:rsid w:val="00E5389C"/>
    <w:rsid w:val="00E543A5"/>
    <w:rsid w:val="00E54E73"/>
    <w:rsid w:val="00E55134"/>
    <w:rsid w:val="00E55A5E"/>
    <w:rsid w:val="00E560A6"/>
    <w:rsid w:val="00E562B9"/>
    <w:rsid w:val="00E56FED"/>
    <w:rsid w:val="00E57728"/>
    <w:rsid w:val="00E6076C"/>
    <w:rsid w:val="00E61E58"/>
    <w:rsid w:val="00E6217C"/>
    <w:rsid w:val="00E6220E"/>
    <w:rsid w:val="00E6331B"/>
    <w:rsid w:val="00E64470"/>
    <w:rsid w:val="00E65271"/>
    <w:rsid w:val="00E65DFC"/>
    <w:rsid w:val="00E66D82"/>
    <w:rsid w:val="00E66E25"/>
    <w:rsid w:val="00E673FD"/>
    <w:rsid w:val="00E726E7"/>
    <w:rsid w:val="00E72E5F"/>
    <w:rsid w:val="00E733DC"/>
    <w:rsid w:val="00E73FA6"/>
    <w:rsid w:val="00E74A55"/>
    <w:rsid w:val="00E74D51"/>
    <w:rsid w:val="00E757AE"/>
    <w:rsid w:val="00E77017"/>
    <w:rsid w:val="00E7784E"/>
    <w:rsid w:val="00E77AC1"/>
    <w:rsid w:val="00E77DA3"/>
    <w:rsid w:val="00E80C00"/>
    <w:rsid w:val="00E81644"/>
    <w:rsid w:val="00E819D6"/>
    <w:rsid w:val="00E83E7B"/>
    <w:rsid w:val="00E84057"/>
    <w:rsid w:val="00E8462E"/>
    <w:rsid w:val="00E84F71"/>
    <w:rsid w:val="00E85AB0"/>
    <w:rsid w:val="00E86E69"/>
    <w:rsid w:val="00E91A42"/>
    <w:rsid w:val="00E92B40"/>
    <w:rsid w:val="00E92F5D"/>
    <w:rsid w:val="00E93907"/>
    <w:rsid w:val="00E93A9B"/>
    <w:rsid w:val="00E93EAC"/>
    <w:rsid w:val="00E94014"/>
    <w:rsid w:val="00E94533"/>
    <w:rsid w:val="00E94C3F"/>
    <w:rsid w:val="00E94CD6"/>
    <w:rsid w:val="00E94DEC"/>
    <w:rsid w:val="00E954B9"/>
    <w:rsid w:val="00E9574F"/>
    <w:rsid w:val="00E958FE"/>
    <w:rsid w:val="00E95D26"/>
    <w:rsid w:val="00E966D2"/>
    <w:rsid w:val="00E96CEB"/>
    <w:rsid w:val="00E96E05"/>
    <w:rsid w:val="00E971A9"/>
    <w:rsid w:val="00E97463"/>
    <w:rsid w:val="00E97DB2"/>
    <w:rsid w:val="00EA101B"/>
    <w:rsid w:val="00EA1121"/>
    <w:rsid w:val="00EA13E1"/>
    <w:rsid w:val="00EA2B2B"/>
    <w:rsid w:val="00EA2D19"/>
    <w:rsid w:val="00EA3371"/>
    <w:rsid w:val="00EA3BBF"/>
    <w:rsid w:val="00EA52F0"/>
    <w:rsid w:val="00EA629C"/>
    <w:rsid w:val="00EA7921"/>
    <w:rsid w:val="00EB00F3"/>
    <w:rsid w:val="00EB0A09"/>
    <w:rsid w:val="00EB0C6F"/>
    <w:rsid w:val="00EB0E39"/>
    <w:rsid w:val="00EB2793"/>
    <w:rsid w:val="00EB4256"/>
    <w:rsid w:val="00EB4DAF"/>
    <w:rsid w:val="00EB4EBC"/>
    <w:rsid w:val="00EB517D"/>
    <w:rsid w:val="00EB5DB9"/>
    <w:rsid w:val="00EB6AC9"/>
    <w:rsid w:val="00EC04A6"/>
    <w:rsid w:val="00EC0746"/>
    <w:rsid w:val="00EC098B"/>
    <w:rsid w:val="00EC1BFB"/>
    <w:rsid w:val="00EC23CA"/>
    <w:rsid w:val="00EC25E6"/>
    <w:rsid w:val="00EC317B"/>
    <w:rsid w:val="00EC3D6B"/>
    <w:rsid w:val="00EC4798"/>
    <w:rsid w:val="00EC50C1"/>
    <w:rsid w:val="00EC5578"/>
    <w:rsid w:val="00EC59BD"/>
    <w:rsid w:val="00EC5B7E"/>
    <w:rsid w:val="00EC6424"/>
    <w:rsid w:val="00EC678B"/>
    <w:rsid w:val="00EC6E33"/>
    <w:rsid w:val="00ED045E"/>
    <w:rsid w:val="00ED0F37"/>
    <w:rsid w:val="00ED1599"/>
    <w:rsid w:val="00ED2022"/>
    <w:rsid w:val="00ED2E7F"/>
    <w:rsid w:val="00ED3397"/>
    <w:rsid w:val="00ED39F6"/>
    <w:rsid w:val="00ED6220"/>
    <w:rsid w:val="00ED6992"/>
    <w:rsid w:val="00ED7A24"/>
    <w:rsid w:val="00ED7F0B"/>
    <w:rsid w:val="00EE16D4"/>
    <w:rsid w:val="00EE1F41"/>
    <w:rsid w:val="00EE3A25"/>
    <w:rsid w:val="00EE3CC7"/>
    <w:rsid w:val="00EE3EF1"/>
    <w:rsid w:val="00EE4416"/>
    <w:rsid w:val="00EE531E"/>
    <w:rsid w:val="00EE580D"/>
    <w:rsid w:val="00EF0BDB"/>
    <w:rsid w:val="00EF134A"/>
    <w:rsid w:val="00EF17F9"/>
    <w:rsid w:val="00EF2B67"/>
    <w:rsid w:val="00EF424D"/>
    <w:rsid w:val="00EF50F1"/>
    <w:rsid w:val="00EF5822"/>
    <w:rsid w:val="00EF629F"/>
    <w:rsid w:val="00F0055C"/>
    <w:rsid w:val="00F0074A"/>
    <w:rsid w:val="00F012EA"/>
    <w:rsid w:val="00F02B20"/>
    <w:rsid w:val="00F03EF0"/>
    <w:rsid w:val="00F04005"/>
    <w:rsid w:val="00F054E1"/>
    <w:rsid w:val="00F057C6"/>
    <w:rsid w:val="00F0640E"/>
    <w:rsid w:val="00F066A0"/>
    <w:rsid w:val="00F06EA9"/>
    <w:rsid w:val="00F07D9E"/>
    <w:rsid w:val="00F12457"/>
    <w:rsid w:val="00F124DA"/>
    <w:rsid w:val="00F127F3"/>
    <w:rsid w:val="00F13503"/>
    <w:rsid w:val="00F13F44"/>
    <w:rsid w:val="00F141C6"/>
    <w:rsid w:val="00F1446E"/>
    <w:rsid w:val="00F147B3"/>
    <w:rsid w:val="00F15AEF"/>
    <w:rsid w:val="00F162FD"/>
    <w:rsid w:val="00F1767D"/>
    <w:rsid w:val="00F17788"/>
    <w:rsid w:val="00F20366"/>
    <w:rsid w:val="00F211F9"/>
    <w:rsid w:val="00F213DF"/>
    <w:rsid w:val="00F21B20"/>
    <w:rsid w:val="00F220EA"/>
    <w:rsid w:val="00F22BE2"/>
    <w:rsid w:val="00F231B2"/>
    <w:rsid w:val="00F23926"/>
    <w:rsid w:val="00F24606"/>
    <w:rsid w:val="00F24AC8"/>
    <w:rsid w:val="00F24DB2"/>
    <w:rsid w:val="00F26806"/>
    <w:rsid w:val="00F31328"/>
    <w:rsid w:val="00F326A3"/>
    <w:rsid w:val="00F33E79"/>
    <w:rsid w:val="00F358F0"/>
    <w:rsid w:val="00F35EDF"/>
    <w:rsid w:val="00F3791F"/>
    <w:rsid w:val="00F40195"/>
    <w:rsid w:val="00F420D3"/>
    <w:rsid w:val="00F4239D"/>
    <w:rsid w:val="00F42636"/>
    <w:rsid w:val="00F42854"/>
    <w:rsid w:val="00F430D7"/>
    <w:rsid w:val="00F43B90"/>
    <w:rsid w:val="00F447D1"/>
    <w:rsid w:val="00F44FBD"/>
    <w:rsid w:val="00F45807"/>
    <w:rsid w:val="00F473B2"/>
    <w:rsid w:val="00F477A4"/>
    <w:rsid w:val="00F52F76"/>
    <w:rsid w:val="00F53A21"/>
    <w:rsid w:val="00F5469A"/>
    <w:rsid w:val="00F55D0D"/>
    <w:rsid w:val="00F561A5"/>
    <w:rsid w:val="00F56321"/>
    <w:rsid w:val="00F566A9"/>
    <w:rsid w:val="00F57821"/>
    <w:rsid w:val="00F6139C"/>
    <w:rsid w:val="00F61768"/>
    <w:rsid w:val="00F61BEA"/>
    <w:rsid w:val="00F61E4C"/>
    <w:rsid w:val="00F6266E"/>
    <w:rsid w:val="00F628D9"/>
    <w:rsid w:val="00F6322D"/>
    <w:rsid w:val="00F63275"/>
    <w:rsid w:val="00F63309"/>
    <w:rsid w:val="00F63C45"/>
    <w:rsid w:val="00F64E3B"/>
    <w:rsid w:val="00F6537F"/>
    <w:rsid w:val="00F65974"/>
    <w:rsid w:val="00F6625A"/>
    <w:rsid w:val="00F673C2"/>
    <w:rsid w:val="00F709D6"/>
    <w:rsid w:val="00F711B7"/>
    <w:rsid w:val="00F71244"/>
    <w:rsid w:val="00F71C02"/>
    <w:rsid w:val="00F72367"/>
    <w:rsid w:val="00F733E2"/>
    <w:rsid w:val="00F73801"/>
    <w:rsid w:val="00F745E3"/>
    <w:rsid w:val="00F74DED"/>
    <w:rsid w:val="00F74F82"/>
    <w:rsid w:val="00F74F92"/>
    <w:rsid w:val="00F756EC"/>
    <w:rsid w:val="00F75C7C"/>
    <w:rsid w:val="00F77C47"/>
    <w:rsid w:val="00F8016D"/>
    <w:rsid w:val="00F80419"/>
    <w:rsid w:val="00F821DB"/>
    <w:rsid w:val="00F825CC"/>
    <w:rsid w:val="00F84FA5"/>
    <w:rsid w:val="00F8595F"/>
    <w:rsid w:val="00F87E4F"/>
    <w:rsid w:val="00F90699"/>
    <w:rsid w:val="00F91A57"/>
    <w:rsid w:val="00F92C34"/>
    <w:rsid w:val="00F93907"/>
    <w:rsid w:val="00F93B86"/>
    <w:rsid w:val="00F93DA3"/>
    <w:rsid w:val="00F94328"/>
    <w:rsid w:val="00F94EED"/>
    <w:rsid w:val="00F952C0"/>
    <w:rsid w:val="00F95611"/>
    <w:rsid w:val="00F96EE3"/>
    <w:rsid w:val="00FA0D0D"/>
    <w:rsid w:val="00FA358B"/>
    <w:rsid w:val="00FA44D4"/>
    <w:rsid w:val="00FA4CF4"/>
    <w:rsid w:val="00FA6BF2"/>
    <w:rsid w:val="00FB0ABD"/>
    <w:rsid w:val="00FB0D76"/>
    <w:rsid w:val="00FB2056"/>
    <w:rsid w:val="00FB7524"/>
    <w:rsid w:val="00FB7EAE"/>
    <w:rsid w:val="00FC1320"/>
    <w:rsid w:val="00FC178E"/>
    <w:rsid w:val="00FC1A2E"/>
    <w:rsid w:val="00FC381B"/>
    <w:rsid w:val="00FC45B7"/>
    <w:rsid w:val="00FC4BA9"/>
    <w:rsid w:val="00FC4CD2"/>
    <w:rsid w:val="00FC7A65"/>
    <w:rsid w:val="00FC7B27"/>
    <w:rsid w:val="00FD09D6"/>
    <w:rsid w:val="00FD1276"/>
    <w:rsid w:val="00FD29FD"/>
    <w:rsid w:val="00FD3370"/>
    <w:rsid w:val="00FD39C5"/>
    <w:rsid w:val="00FD3C8F"/>
    <w:rsid w:val="00FD4564"/>
    <w:rsid w:val="00FD53E1"/>
    <w:rsid w:val="00FD5877"/>
    <w:rsid w:val="00FD5919"/>
    <w:rsid w:val="00FD5BE3"/>
    <w:rsid w:val="00FD6AD4"/>
    <w:rsid w:val="00FD74D5"/>
    <w:rsid w:val="00FD78EC"/>
    <w:rsid w:val="00FD7C7C"/>
    <w:rsid w:val="00FE0149"/>
    <w:rsid w:val="00FE06DF"/>
    <w:rsid w:val="00FE0CB8"/>
    <w:rsid w:val="00FE2A46"/>
    <w:rsid w:val="00FE2F95"/>
    <w:rsid w:val="00FE332D"/>
    <w:rsid w:val="00FE3DCF"/>
    <w:rsid w:val="00FE6105"/>
    <w:rsid w:val="00FE6860"/>
    <w:rsid w:val="00FE7E9F"/>
    <w:rsid w:val="00FF09EF"/>
    <w:rsid w:val="00FF0A0F"/>
    <w:rsid w:val="00FF0D9F"/>
    <w:rsid w:val="00FF1AD6"/>
    <w:rsid w:val="00FF1E9B"/>
    <w:rsid w:val="00FF229D"/>
    <w:rsid w:val="00FF2D16"/>
    <w:rsid w:val="00FF2E21"/>
    <w:rsid w:val="00FF2EB9"/>
    <w:rsid w:val="00FF529A"/>
    <w:rsid w:val="00FF53C7"/>
    <w:rsid w:val="00FF599E"/>
    <w:rsid w:val="00FF6E1C"/>
    <w:rsid w:val="00FF711F"/>
    <w:rsid w:val="00FF7156"/>
    <w:rsid w:val="00FF7175"/>
    <w:rsid w:val="039D3B58"/>
    <w:rsid w:val="05D837A1"/>
    <w:rsid w:val="0615608F"/>
    <w:rsid w:val="0680D60C"/>
    <w:rsid w:val="06B083E6"/>
    <w:rsid w:val="06B2E978"/>
    <w:rsid w:val="06D8DF4D"/>
    <w:rsid w:val="06E8E975"/>
    <w:rsid w:val="08259758"/>
    <w:rsid w:val="082DF967"/>
    <w:rsid w:val="086D9EA7"/>
    <w:rsid w:val="0893D52C"/>
    <w:rsid w:val="09CFEBF1"/>
    <w:rsid w:val="0AFA0E74"/>
    <w:rsid w:val="0C480A22"/>
    <w:rsid w:val="0CC73D5B"/>
    <w:rsid w:val="0D51E7E8"/>
    <w:rsid w:val="0FE4CDCA"/>
    <w:rsid w:val="10267ECA"/>
    <w:rsid w:val="10482A30"/>
    <w:rsid w:val="107E66FE"/>
    <w:rsid w:val="12302DC5"/>
    <w:rsid w:val="128C42B2"/>
    <w:rsid w:val="13399D90"/>
    <w:rsid w:val="15250371"/>
    <w:rsid w:val="15D10CFC"/>
    <w:rsid w:val="16C9C04A"/>
    <w:rsid w:val="175B32B0"/>
    <w:rsid w:val="1988495E"/>
    <w:rsid w:val="19AB344C"/>
    <w:rsid w:val="1A579BC8"/>
    <w:rsid w:val="1A9A02CB"/>
    <w:rsid w:val="1B01CA95"/>
    <w:rsid w:val="1B11AD79"/>
    <w:rsid w:val="1B64A28D"/>
    <w:rsid w:val="1CEBD975"/>
    <w:rsid w:val="1D9B1722"/>
    <w:rsid w:val="1E119C07"/>
    <w:rsid w:val="1E4522D5"/>
    <w:rsid w:val="1FEA06CB"/>
    <w:rsid w:val="201CCDAF"/>
    <w:rsid w:val="20209567"/>
    <w:rsid w:val="20AEED4C"/>
    <w:rsid w:val="20C45043"/>
    <w:rsid w:val="20D72765"/>
    <w:rsid w:val="20D91922"/>
    <w:rsid w:val="21C7E0A9"/>
    <w:rsid w:val="233AF545"/>
    <w:rsid w:val="2475C8BB"/>
    <w:rsid w:val="250AC052"/>
    <w:rsid w:val="25EF6095"/>
    <w:rsid w:val="26278A7D"/>
    <w:rsid w:val="26C92B9D"/>
    <w:rsid w:val="27498658"/>
    <w:rsid w:val="27D4630B"/>
    <w:rsid w:val="28349AD2"/>
    <w:rsid w:val="28479AC7"/>
    <w:rsid w:val="29D6E03A"/>
    <w:rsid w:val="2A35803E"/>
    <w:rsid w:val="2A79DAC7"/>
    <w:rsid w:val="2BC955C9"/>
    <w:rsid w:val="2BF7BFD2"/>
    <w:rsid w:val="2C8D6337"/>
    <w:rsid w:val="30348D1D"/>
    <w:rsid w:val="31DCDF3E"/>
    <w:rsid w:val="327CF666"/>
    <w:rsid w:val="353123FC"/>
    <w:rsid w:val="353BBA26"/>
    <w:rsid w:val="37C6E01E"/>
    <w:rsid w:val="39160E3E"/>
    <w:rsid w:val="3946A63E"/>
    <w:rsid w:val="3A44A4F3"/>
    <w:rsid w:val="3B76962B"/>
    <w:rsid w:val="3B86DEB9"/>
    <w:rsid w:val="3D807D55"/>
    <w:rsid w:val="3D8F4079"/>
    <w:rsid w:val="3FCDE640"/>
    <w:rsid w:val="41920CEE"/>
    <w:rsid w:val="41C2AF7A"/>
    <w:rsid w:val="4236CB07"/>
    <w:rsid w:val="438ADD58"/>
    <w:rsid w:val="45648605"/>
    <w:rsid w:val="4593ABC4"/>
    <w:rsid w:val="45DA9EBE"/>
    <w:rsid w:val="4676C3CB"/>
    <w:rsid w:val="4745E31C"/>
    <w:rsid w:val="475EF659"/>
    <w:rsid w:val="4840A6B7"/>
    <w:rsid w:val="48748803"/>
    <w:rsid w:val="4C908D59"/>
    <w:rsid w:val="4CC10D42"/>
    <w:rsid w:val="4D204338"/>
    <w:rsid w:val="4EF69707"/>
    <w:rsid w:val="51C7F5FA"/>
    <w:rsid w:val="5257B28D"/>
    <w:rsid w:val="52A090E1"/>
    <w:rsid w:val="52B0EF6E"/>
    <w:rsid w:val="530252E3"/>
    <w:rsid w:val="53BB0AE8"/>
    <w:rsid w:val="53DE46E4"/>
    <w:rsid w:val="549E546B"/>
    <w:rsid w:val="558CD32B"/>
    <w:rsid w:val="55D0BAE0"/>
    <w:rsid w:val="567C44DA"/>
    <w:rsid w:val="5733660E"/>
    <w:rsid w:val="57546D52"/>
    <w:rsid w:val="58081465"/>
    <w:rsid w:val="596FA6E8"/>
    <w:rsid w:val="59F6A6BA"/>
    <w:rsid w:val="5A377A86"/>
    <w:rsid w:val="5B3F2838"/>
    <w:rsid w:val="5CE43A0B"/>
    <w:rsid w:val="5E63C310"/>
    <w:rsid w:val="615617BB"/>
    <w:rsid w:val="647B2F80"/>
    <w:rsid w:val="6640BFCD"/>
    <w:rsid w:val="66AE0C34"/>
    <w:rsid w:val="68884562"/>
    <w:rsid w:val="6AF5DD94"/>
    <w:rsid w:val="6B109465"/>
    <w:rsid w:val="6C3F204A"/>
    <w:rsid w:val="6D22C8CB"/>
    <w:rsid w:val="6DE017C7"/>
    <w:rsid w:val="6DEEE156"/>
    <w:rsid w:val="6E978FF7"/>
    <w:rsid w:val="6EBD1415"/>
    <w:rsid w:val="6F5729EC"/>
    <w:rsid w:val="6FD85FB8"/>
    <w:rsid w:val="708075A8"/>
    <w:rsid w:val="70FE6E3B"/>
    <w:rsid w:val="73F1EFE5"/>
    <w:rsid w:val="75336A24"/>
    <w:rsid w:val="7557B000"/>
    <w:rsid w:val="772700F1"/>
    <w:rsid w:val="7983DE07"/>
    <w:rsid w:val="7A06BFB0"/>
    <w:rsid w:val="7A774763"/>
    <w:rsid w:val="7B9F4820"/>
    <w:rsid w:val="7CBDFDD9"/>
    <w:rsid w:val="7D00D755"/>
    <w:rsid w:val="7DEC7DF6"/>
    <w:rsid w:val="7DF9DF59"/>
    <w:rsid w:val="7E85E043"/>
    <w:rsid w:val="7F62E3E9"/>
    <w:rsid w:val="7FD0BE5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A05D6"/>
  <w15:docId w15:val="{843F4916-6A3C-411F-830D-61564714F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D0"/>
    <w:pPr>
      <w:spacing w:line="240" w:lineRule="auto"/>
      <w:jc w:val="both"/>
    </w:pPr>
    <w:rPr>
      <w:rFonts w:ascii="Arial" w:hAnsi="Arial"/>
    </w:rPr>
  </w:style>
  <w:style w:type="paragraph" w:styleId="Ttulo1">
    <w:name w:val="heading 1"/>
    <w:basedOn w:val="Normal"/>
    <w:next w:val="Normal"/>
    <w:link w:val="Ttulo1Car"/>
    <w:uiPriority w:val="9"/>
    <w:qFormat/>
    <w:rsid w:val="0015471F"/>
    <w:pPr>
      <w:keepNext/>
      <w:keepLines/>
      <w:numPr>
        <w:numId w:val="1"/>
      </w:numPr>
      <w:spacing w:before="360" w:after="360"/>
      <w:outlineLvl w:val="0"/>
    </w:pPr>
    <w:rPr>
      <w:rFonts w:eastAsiaTheme="majorEastAsia" w:cstheme="majorBidi"/>
      <w:b/>
      <w:caps/>
      <w:sz w:val="30"/>
      <w:szCs w:val="32"/>
    </w:rPr>
  </w:style>
  <w:style w:type="paragraph" w:styleId="Ttulo2">
    <w:name w:val="heading 2"/>
    <w:basedOn w:val="Normal"/>
    <w:next w:val="Normal"/>
    <w:link w:val="Ttulo2Car"/>
    <w:uiPriority w:val="9"/>
    <w:unhideWhenUsed/>
    <w:qFormat/>
    <w:rsid w:val="00EC59BD"/>
    <w:pPr>
      <w:keepNext/>
      <w:keepLines/>
      <w:numPr>
        <w:ilvl w:val="1"/>
        <w:numId w:val="1"/>
      </w:numPr>
      <w:spacing w:before="360" w:after="360"/>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120E25"/>
    <w:pPr>
      <w:keepNext/>
      <w:keepLines/>
      <w:numPr>
        <w:ilvl w:val="2"/>
        <w:numId w:val="1"/>
      </w:numPr>
      <w:spacing w:before="280" w:after="240"/>
      <w:outlineLvl w:val="2"/>
    </w:pPr>
    <w:rPr>
      <w:rFonts w:eastAsiaTheme="majorEastAsia" w:cstheme="majorBidi"/>
      <w:b/>
      <w:sz w:val="24"/>
      <w:szCs w:val="24"/>
    </w:rPr>
  </w:style>
  <w:style w:type="paragraph" w:styleId="Ttulo4">
    <w:name w:val="heading 4"/>
    <w:basedOn w:val="Normal"/>
    <w:next w:val="Normal"/>
    <w:link w:val="Ttulo4Car"/>
    <w:uiPriority w:val="9"/>
    <w:unhideWhenUsed/>
    <w:qFormat/>
    <w:rsid w:val="007905C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7905C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905C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905C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905C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7905C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471F"/>
    <w:rPr>
      <w:rFonts w:ascii="Arial" w:eastAsiaTheme="majorEastAsia" w:hAnsi="Arial" w:cstheme="majorBidi"/>
      <w:b/>
      <w:caps/>
      <w:sz w:val="30"/>
      <w:szCs w:val="32"/>
    </w:rPr>
  </w:style>
  <w:style w:type="paragraph" w:styleId="Prrafodelista">
    <w:name w:val="List Paragraph"/>
    <w:aliases w:val="Segundo nivel de viñetas,HOJA,Párrafo de lista4,BOLADEF,Párrafo de lista3,Párrafo de lista21,BOLA,Nivel 1 OS,Colorful List Accent 1,Colorful List - Accent 11,Párrafo de lista2,Texto,Párrafo de lista1,Chulito,Bolita,Ha,STAD.Lista"/>
    <w:basedOn w:val="Normal"/>
    <w:link w:val="PrrafodelistaCar"/>
    <w:uiPriority w:val="34"/>
    <w:qFormat/>
    <w:rsid w:val="003E2ABE"/>
    <w:pPr>
      <w:spacing w:after="200" w:line="276" w:lineRule="auto"/>
      <w:ind w:left="720"/>
      <w:contextualSpacing/>
    </w:pPr>
  </w:style>
  <w:style w:type="character" w:customStyle="1" w:styleId="Ttulo2Car">
    <w:name w:val="Título 2 Car"/>
    <w:basedOn w:val="Fuentedeprrafopredeter"/>
    <w:link w:val="Ttulo2"/>
    <w:uiPriority w:val="9"/>
    <w:rsid w:val="00EC59BD"/>
    <w:rPr>
      <w:rFonts w:ascii="Arial" w:eastAsiaTheme="majorEastAsia" w:hAnsi="Arial" w:cstheme="majorBidi"/>
      <w:b/>
      <w:sz w:val="26"/>
      <w:szCs w:val="26"/>
    </w:rPr>
  </w:style>
  <w:style w:type="paragraph" w:styleId="Encabezado">
    <w:name w:val="header"/>
    <w:aliases w:val="Encabezado 1,encabezado"/>
    <w:basedOn w:val="Normal"/>
    <w:link w:val="EncabezadoCar"/>
    <w:uiPriority w:val="99"/>
    <w:unhideWhenUsed/>
    <w:rsid w:val="005828DF"/>
    <w:pPr>
      <w:tabs>
        <w:tab w:val="center" w:pos="4252"/>
        <w:tab w:val="right" w:pos="8504"/>
      </w:tabs>
      <w:spacing w:after="0"/>
    </w:pPr>
  </w:style>
  <w:style w:type="character" w:customStyle="1" w:styleId="EncabezadoCar">
    <w:name w:val="Encabezado Car"/>
    <w:aliases w:val="Encabezado 1 Car,encabezado Car"/>
    <w:basedOn w:val="Fuentedeprrafopredeter"/>
    <w:link w:val="Encabezado"/>
    <w:uiPriority w:val="99"/>
    <w:rsid w:val="005828DF"/>
  </w:style>
  <w:style w:type="paragraph" w:styleId="Piedepgina">
    <w:name w:val="footer"/>
    <w:aliases w:val="pie de página"/>
    <w:basedOn w:val="Normal"/>
    <w:link w:val="PiedepginaCar"/>
    <w:unhideWhenUsed/>
    <w:rsid w:val="005828DF"/>
    <w:pPr>
      <w:tabs>
        <w:tab w:val="center" w:pos="4252"/>
        <w:tab w:val="right" w:pos="8504"/>
      </w:tabs>
      <w:spacing w:after="0"/>
    </w:pPr>
  </w:style>
  <w:style w:type="character" w:customStyle="1" w:styleId="PiedepginaCar">
    <w:name w:val="Pie de página Car"/>
    <w:aliases w:val="pie de página Car"/>
    <w:basedOn w:val="Fuentedeprrafopredeter"/>
    <w:link w:val="Piedepgina"/>
    <w:rsid w:val="005828DF"/>
  </w:style>
  <w:style w:type="character" w:styleId="Hipervnculo">
    <w:name w:val="Hyperlink"/>
    <w:uiPriority w:val="99"/>
    <w:unhideWhenUsed/>
    <w:rsid w:val="0077609B"/>
    <w:rPr>
      <w:color w:val="0000FF"/>
      <w:u w:val="single"/>
    </w:rPr>
  </w:style>
  <w:style w:type="paragraph" w:styleId="TtuloTDC">
    <w:name w:val="TOC Heading"/>
    <w:basedOn w:val="Ttulo1"/>
    <w:next w:val="Normal"/>
    <w:uiPriority w:val="39"/>
    <w:unhideWhenUsed/>
    <w:qFormat/>
    <w:rsid w:val="0077609B"/>
    <w:pPr>
      <w:outlineLvl w:val="9"/>
    </w:pPr>
    <w:rPr>
      <w:lang w:eastAsia="es-ES"/>
    </w:rPr>
  </w:style>
  <w:style w:type="paragraph" w:styleId="TDC1">
    <w:name w:val="toc 1"/>
    <w:basedOn w:val="Normal"/>
    <w:next w:val="Normal"/>
    <w:autoRedefine/>
    <w:uiPriority w:val="39"/>
    <w:unhideWhenUsed/>
    <w:rsid w:val="00C35AAC"/>
    <w:pPr>
      <w:tabs>
        <w:tab w:val="left" w:pos="440"/>
        <w:tab w:val="right" w:leader="dot" w:pos="9352"/>
      </w:tabs>
      <w:spacing w:after="100"/>
    </w:pPr>
    <w:rPr>
      <w:b/>
    </w:rPr>
  </w:style>
  <w:style w:type="paragraph" w:styleId="TDC2">
    <w:name w:val="toc 2"/>
    <w:basedOn w:val="Normal"/>
    <w:next w:val="Normal"/>
    <w:autoRedefine/>
    <w:uiPriority w:val="39"/>
    <w:unhideWhenUsed/>
    <w:rsid w:val="00C35AAC"/>
    <w:pPr>
      <w:spacing w:after="100"/>
      <w:ind w:left="220"/>
    </w:pPr>
    <w:rPr>
      <w:b/>
    </w:rPr>
  </w:style>
  <w:style w:type="table" w:styleId="Tablaconcuadrcula">
    <w:name w:val="Table Grid"/>
    <w:basedOn w:val="Tablanormal"/>
    <w:uiPriority w:val="59"/>
    <w:rsid w:val="0086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51">
    <w:name w:val="Tabla con cuadrícula 2 - Énfasis 51"/>
    <w:basedOn w:val="Tablanormal"/>
    <w:uiPriority w:val="47"/>
    <w:rsid w:val="0086033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C05C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05CB"/>
    <w:rPr>
      <w:rFonts w:ascii="Segoe UI" w:hAnsi="Segoe UI" w:cs="Segoe UI"/>
      <w:sz w:val="18"/>
      <w:szCs w:val="18"/>
    </w:rPr>
  </w:style>
  <w:style w:type="character" w:styleId="Refdecomentario">
    <w:name w:val="annotation reference"/>
    <w:basedOn w:val="Fuentedeprrafopredeter"/>
    <w:uiPriority w:val="99"/>
    <w:semiHidden/>
    <w:unhideWhenUsed/>
    <w:rsid w:val="008F569E"/>
    <w:rPr>
      <w:sz w:val="16"/>
      <w:szCs w:val="16"/>
    </w:rPr>
  </w:style>
  <w:style w:type="paragraph" w:styleId="Textocomentario">
    <w:name w:val="annotation text"/>
    <w:basedOn w:val="Normal"/>
    <w:link w:val="TextocomentarioCar"/>
    <w:uiPriority w:val="99"/>
    <w:unhideWhenUsed/>
    <w:rsid w:val="008F569E"/>
    <w:rPr>
      <w:sz w:val="20"/>
      <w:szCs w:val="20"/>
    </w:rPr>
  </w:style>
  <w:style w:type="character" w:customStyle="1" w:styleId="TextocomentarioCar">
    <w:name w:val="Texto comentario Car"/>
    <w:basedOn w:val="Fuentedeprrafopredeter"/>
    <w:link w:val="Textocomentario"/>
    <w:uiPriority w:val="99"/>
    <w:rsid w:val="008F569E"/>
    <w:rPr>
      <w:sz w:val="20"/>
      <w:szCs w:val="20"/>
    </w:rPr>
  </w:style>
  <w:style w:type="paragraph" w:styleId="Asuntodelcomentario">
    <w:name w:val="annotation subject"/>
    <w:basedOn w:val="Textocomentario"/>
    <w:next w:val="Textocomentario"/>
    <w:link w:val="AsuntodelcomentarioCar"/>
    <w:uiPriority w:val="99"/>
    <w:semiHidden/>
    <w:unhideWhenUsed/>
    <w:rsid w:val="008F569E"/>
    <w:rPr>
      <w:b/>
      <w:bCs/>
    </w:rPr>
  </w:style>
  <w:style w:type="character" w:customStyle="1" w:styleId="AsuntodelcomentarioCar">
    <w:name w:val="Asunto del comentario Car"/>
    <w:basedOn w:val="TextocomentarioCar"/>
    <w:link w:val="Asuntodelcomentario"/>
    <w:uiPriority w:val="99"/>
    <w:semiHidden/>
    <w:rsid w:val="008F569E"/>
    <w:rPr>
      <w:b/>
      <w:bCs/>
      <w:sz w:val="20"/>
      <w:szCs w:val="20"/>
    </w:rPr>
  </w:style>
  <w:style w:type="paragraph" w:styleId="Textonotapie">
    <w:name w:val="footnote text"/>
    <w:basedOn w:val="Normal"/>
    <w:link w:val="TextonotapieCar"/>
    <w:uiPriority w:val="99"/>
    <w:unhideWhenUsed/>
    <w:rsid w:val="005D3BE4"/>
    <w:pPr>
      <w:spacing w:after="0"/>
    </w:pPr>
    <w:rPr>
      <w:sz w:val="20"/>
      <w:szCs w:val="20"/>
    </w:rPr>
  </w:style>
  <w:style w:type="character" w:customStyle="1" w:styleId="TextonotapieCar">
    <w:name w:val="Texto nota pie Car"/>
    <w:basedOn w:val="Fuentedeprrafopredeter"/>
    <w:link w:val="Textonotapie"/>
    <w:uiPriority w:val="99"/>
    <w:rsid w:val="005D3BE4"/>
    <w:rPr>
      <w:sz w:val="20"/>
      <w:szCs w:val="20"/>
    </w:rPr>
  </w:style>
  <w:style w:type="character" w:styleId="Refdenotaalpie">
    <w:name w:val="footnote reference"/>
    <w:basedOn w:val="Fuentedeprrafopredeter"/>
    <w:uiPriority w:val="99"/>
    <w:unhideWhenUsed/>
    <w:rsid w:val="005D3BE4"/>
    <w:rPr>
      <w:vertAlign w:val="superscript"/>
    </w:rPr>
  </w:style>
  <w:style w:type="paragraph" w:styleId="Revisin">
    <w:name w:val="Revision"/>
    <w:hidden/>
    <w:uiPriority w:val="99"/>
    <w:semiHidden/>
    <w:rsid w:val="00FC7B27"/>
    <w:pPr>
      <w:spacing w:after="0" w:line="240" w:lineRule="auto"/>
    </w:pPr>
  </w:style>
  <w:style w:type="character" w:customStyle="1" w:styleId="normaltextrun">
    <w:name w:val="normaltextrun"/>
    <w:basedOn w:val="Fuentedeprrafopredeter"/>
    <w:rsid w:val="00487D50"/>
  </w:style>
  <w:style w:type="paragraph" w:customStyle="1" w:styleId="Default">
    <w:name w:val="Default"/>
    <w:rsid w:val="001412B7"/>
    <w:pPr>
      <w:autoSpaceDE w:val="0"/>
      <w:autoSpaceDN w:val="0"/>
      <w:adjustRightInd w:val="0"/>
      <w:spacing w:after="0" w:line="240" w:lineRule="auto"/>
    </w:pPr>
    <w:rPr>
      <w:rFonts w:ascii="Arial" w:eastAsia="Times New Roman" w:hAnsi="Arial" w:cs="Arial"/>
      <w:color w:val="000000"/>
      <w:sz w:val="24"/>
      <w:szCs w:val="24"/>
      <w:lang w:val="es-CO" w:eastAsia="es-CO"/>
    </w:rPr>
  </w:style>
  <w:style w:type="character" w:customStyle="1" w:styleId="Ttulo3Car">
    <w:name w:val="Título 3 Car"/>
    <w:basedOn w:val="Fuentedeprrafopredeter"/>
    <w:link w:val="Ttulo3"/>
    <w:uiPriority w:val="9"/>
    <w:rsid w:val="00120E25"/>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7905C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7905C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905C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905C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905C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7905C1"/>
    <w:rPr>
      <w:rFonts w:asciiTheme="majorHAnsi" w:eastAsiaTheme="majorEastAsia" w:hAnsiTheme="majorHAnsi" w:cstheme="majorBidi"/>
      <w:i/>
      <w:iCs/>
      <w:color w:val="272727" w:themeColor="text1" w:themeTint="D8"/>
      <w:sz w:val="21"/>
      <w:szCs w:val="21"/>
    </w:rPr>
  </w:style>
  <w:style w:type="paragraph" w:styleId="Subttulo">
    <w:name w:val="Subtitle"/>
    <w:basedOn w:val="Normal"/>
    <w:next w:val="Normal"/>
    <w:link w:val="SubttuloCar"/>
    <w:uiPriority w:val="11"/>
    <w:qFormat/>
    <w:rsid w:val="005E4396"/>
    <w:pPr>
      <w:numPr>
        <w:ilvl w:val="1"/>
      </w:numPr>
      <w:spacing w:before="280" w:after="280"/>
    </w:pPr>
    <w:rPr>
      <w:rFonts w:eastAsiaTheme="minorEastAsia"/>
      <w:b/>
      <w:spacing w:val="15"/>
      <w:sz w:val="24"/>
    </w:rPr>
  </w:style>
  <w:style w:type="character" w:customStyle="1" w:styleId="SubttuloCar">
    <w:name w:val="Subtítulo Car"/>
    <w:basedOn w:val="Fuentedeprrafopredeter"/>
    <w:link w:val="Subttulo"/>
    <w:uiPriority w:val="11"/>
    <w:rsid w:val="005E4396"/>
    <w:rPr>
      <w:rFonts w:ascii="Arial" w:eastAsiaTheme="minorEastAsia" w:hAnsi="Arial"/>
      <w:b/>
      <w:spacing w:val="15"/>
      <w:sz w:val="24"/>
    </w:rPr>
  </w:style>
  <w:style w:type="paragraph" w:styleId="Sinespaciado">
    <w:name w:val="No Spacing"/>
    <w:uiPriority w:val="1"/>
    <w:qFormat/>
    <w:rsid w:val="00917E88"/>
    <w:pPr>
      <w:spacing w:after="0" w:line="240" w:lineRule="auto"/>
    </w:pPr>
    <w:rPr>
      <w:lang w:val="es-CO"/>
    </w:rPr>
  </w:style>
  <w:style w:type="character" w:styleId="nfasissutil">
    <w:name w:val="Subtle Emphasis"/>
    <w:basedOn w:val="Fuentedeprrafopredeter"/>
    <w:uiPriority w:val="19"/>
    <w:qFormat/>
    <w:rsid w:val="00641FFA"/>
    <w:rPr>
      <w:i/>
      <w:iCs/>
      <w:color w:val="auto"/>
    </w:rPr>
  </w:style>
  <w:style w:type="paragraph" w:styleId="Ttulo">
    <w:name w:val="Title"/>
    <w:basedOn w:val="Normal"/>
    <w:next w:val="Normal"/>
    <w:link w:val="TtuloCar"/>
    <w:uiPriority w:val="10"/>
    <w:qFormat/>
    <w:rsid w:val="00B01EE8"/>
    <w:pPr>
      <w:spacing w:after="0"/>
      <w:contextualSpacing/>
      <w:jc w:val="center"/>
    </w:pPr>
    <w:rPr>
      <w:rFonts w:eastAsiaTheme="majorEastAsia" w:cstheme="majorBidi"/>
      <w:b/>
      <w:caps/>
      <w:spacing w:val="-10"/>
      <w:kern w:val="28"/>
      <w:sz w:val="24"/>
      <w:szCs w:val="56"/>
    </w:rPr>
  </w:style>
  <w:style w:type="character" w:customStyle="1" w:styleId="TtuloCar">
    <w:name w:val="Título Car"/>
    <w:basedOn w:val="Fuentedeprrafopredeter"/>
    <w:link w:val="Ttulo"/>
    <w:uiPriority w:val="10"/>
    <w:rsid w:val="00B01EE8"/>
    <w:rPr>
      <w:rFonts w:ascii="Arial" w:eastAsiaTheme="majorEastAsia" w:hAnsi="Arial" w:cstheme="majorBidi"/>
      <w:b/>
      <w:caps/>
      <w:spacing w:val="-10"/>
      <w:kern w:val="28"/>
      <w:sz w:val="24"/>
      <w:szCs w:val="56"/>
    </w:rPr>
  </w:style>
  <w:style w:type="paragraph" w:styleId="TDC3">
    <w:name w:val="toc 3"/>
    <w:basedOn w:val="Normal"/>
    <w:next w:val="Normal"/>
    <w:autoRedefine/>
    <w:uiPriority w:val="39"/>
    <w:unhideWhenUsed/>
    <w:rsid w:val="000C3869"/>
    <w:pPr>
      <w:spacing w:after="100"/>
      <w:ind w:left="440"/>
    </w:pPr>
  </w:style>
  <w:style w:type="table" w:styleId="Tablaconcuadrcula5oscura-nfasis6">
    <w:name w:val="Grid Table 5 Dark Accent 6"/>
    <w:basedOn w:val="Tablanormal"/>
    <w:uiPriority w:val="50"/>
    <w:rsid w:val="00FE6860"/>
    <w:pPr>
      <w:spacing w:after="0" w:line="240" w:lineRule="auto"/>
    </w:pPr>
    <w:rPr>
      <w:kern w:val="2"/>
      <w:lang w:val="es-CO"/>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1clara-nfasis6">
    <w:name w:val="Grid Table 1 Light Accent 6"/>
    <w:basedOn w:val="Tablanormal"/>
    <w:uiPriority w:val="46"/>
    <w:rsid w:val="006F04E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3-nfasis6">
    <w:name w:val="List Table 3 Accent 6"/>
    <w:basedOn w:val="Tablanormal"/>
    <w:uiPriority w:val="48"/>
    <w:rsid w:val="006F04E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E83E7B"/>
    <w:pPr>
      <w:spacing w:before="100" w:beforeAutospacing="1" w:after="100" w:afterAutospacing="1"/>
      <w:jc w:val="left"/>
    </w:pPr>
    <w:rPr>
      <w:rFonts w:ascii="Times New Roman" w:eastAsia="Times New Roman" w:hAnsi="Times New Roman" w:cs="Times New Roman"/>
      <w:sz w:val="24"/>
      <w:szCs w:val="24"/>
      <w:lang w:eastAsia="es-ES"/>
    </w:rPr>
  </w:style>
  <w:style w:type="table" w:customStyle="1" w:styleId="Tabladecuadrcula4-nfasis51">
    <w:name w:val="Tabla de cuadrícula 4 - Énfasis 51"/>
    <w:basedOn w:val="Tablanormal"/>
    <w:uiPriority w:val="49"/>
    <w:rsid w:val="00992915"/>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834AE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heme="majorHAnsi" w:eastAsia="Arial" w:hAnsiTheme="majorHAnsi" w:cs="Arial"/>
      <w:szCs w:val="24"/>
      <w:lang w:eastAsia="es-CO"/>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paragraph" w:customStyle="1" w:styleId="paragraph">
    <w:name w:val="paragraph"/>
    <w:basedOn w:val="Normal"/>
    <w:rsid w:val="00B04BB0"/>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B04BB0"/>
  </w:style>
  <w:style w:type="character" w:customStyle="1" w:styleId="PrrafodelistaCar">
    <w:name w:val="Párrafo de lista Car"/>
    <w:aliases w:val="Segundo nivel de viñetas Car,HOJA Car,Párrafo de lista4 Car,BOLADEF Car,Párrafo de lista3 Car,Párrafo de lista21 Car,BOLA Car,Nivel 1 OS Car,Colorful List Accent 1 Car,Colorful List - Accent 11 Car,Párrafo de lista2 Car,Texto Car"/>
    <w:link w:val="Prrafodelista"/>
    <w:uiPriority w:val="34"/>
    <w:locked/>
    <w:rsid w:val="007155D4"/>
    <w:rPr>
      <w:rFonts w:ascii="Arial" w:hAnsi="Arial"/>
    </w:rPr>
  </w:style>
  <w:style w:type="character" w:styleId="Hipervnculovisitado">
    <w:name w:val="FollowedHyperlink"/>
    <w:basedOn w:val="Fuentedeprrafopredeter"/>
    <w:uiPriority w:val="99"/>
    <w:semiHidden/>
    <w:unhideWhenUsed/>
    <w:rsid w:val="00D73AE7"/>
    <w:rPr>
      <w:color w:val="800080"/>
      <w:u w:val="single"/>
    </w:rPr>
  </w:style>
  <w:style w:type="paragraph" w:customStyle="1" w:styleId="msonormal0">
    <w:name w:val="msonormal"/>
    <w:basedOn w:val="Normal"/>
    <w:rsid w:val="00D73AE7"/>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font0">
    <w:name w:val="font0"/>
    <w:basedOn w:val="Normal"/>
    <w:rsid w:val="00D73AE7"/>
    <w:pPr>
      <w:spacing w:before="100" w:beforeAutospacing="1" w:after="100" w:afterAutospacing="1"/>
      <w:jc w:val="left"/>
    </w:pPr>
    <w:rPr>
      <w:rFonts w:eastAsia="Times New Roman" w:cs="Arial"/>
      <w:sz w:val="20"/>
      <w:szCs w:val="20"/>
      <w:lang w:val="es-CO" w:eastAsia="es-CO"/>
    </w:rPr>
  </w:style>
  <w:style w:type="paragraph" w:customStyle="1" w:styleId="xl76">
    <w:name w:val="xl76"/>
    <w:basedOn w:val="Normal"/>
    <w:rsid w:val="00D73AE7"/>
    <w:pPr>
      <w:spacing w:before="100" w:beforeAutospacing="1" w:after="100" w:afterAutospacing="1"/>
      <w:jc w:val="left"/>
      <w:textAlignment w:val="center"/>
    </w:pPr>
    <w:rPr>
      <w:rFonts w:ascii="Times New Roman" w:eastAsia="Times New Roman" w:hAnsi="Times New Roman" w:cs="Times New Roman"/>
      <w:sz w:val="24"/>
      <w:szCs w:val="24"/>
      <w:lang w:val="es-CO" w:eastAsia="es-CO"/>
    </w:rPr>
  </w:style>
  <w:style w:type="paragraph" w:customStyle="1" w:styleId="xl77">
    <w:name w:val="xl77"/>
    <w:basedOn w:val="Normal"/>
    <w:rsid w:val="00D73AE7"/>
    <w:pPr>
      <w:shd w:val="clear" w:color="000000" w:fill="FFFFFF"/>
      <w:spacing w:before="100" w:beforeAutospacing="1" w:after="100" w:afterAutospacing="1"/>
      <w:jc w:val="center"/>
      <w:textAlignment w:val="center"/>
    </w:pPr>
    <w:rPr>
      <w:rFonts w:ascii="Times New Roman" w:eastAsia="Times New Roman" w:hAnsi="Times New Roman" w:cs="Times New Roman"/>
      <w:lang w:val="es-CO" w:eastAsia="es-CO"/>
    </w:rPr>
  </w:style>
  <w:style w:type="paragraph" w:customStyle="1" w:styleId="xl78">
    <w:name w:val="xl78"/>
    <w:basedOn w:val="Normal"/>
    <w:rsid w:val="00D73AE7"/>
    <w:pPr>
      <w:spacing w:before="100" w:beforeAutospacing="1" w:after="100" w:afterAutospacing="1"/>
      <w:jc w:val="center"/>
      <w:textAlignment w:val="center"/>
    </w:pPr>
    <w:rPr>
      <w:rFonts w:ascii="Times New Roman" w:eastAsia="Times New Roman" w:hAnsi="Times New Roman" w:cs="Times New Roman"/>
      <w:sz w:val="24"/>
      <w:szCs w:val="24"/>
      <w:lang w:val="es-CO" w:eastAsia="es-CO"/>
    </w:rPr>
  </w:style>
  <w:style w:type="paragraph" w:customStyle="1" w:styleId="xl79">
    <w:name w:val="xl79"/>
    <w:basedOn w:val="Normal"/>
    <w:rsid w:val="00D73AE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textAlignment w:val="center"/>
    </w:pPr>
    <w:rPr>
      <w:rFonts w:ascii="Times New Roman" w:eastAsia="Times New Roman" w:hAnsi="Times New Roman" w:cs="Times New Roman"/>
      <w:b/>
      <w:bCs/>
      <w:sz w:val="24"/>
      <w:szCs w:val="24"/>
      <w:lang w:val="es-CO" w:eastAsia="es-CO"/>
    </w:rPr>
  </w:style>
  <w:style w:type="paragraph" w:customStyle="1" w:styleId="xl80">
    <w:name w:val="xl80"/>
    <w:basedOn w:val="Normal"/>
    <w:rsid w:val="00D73AE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4"/>
      <w:szCs w:val="24"/>
      <w:lang w:val="es-CO" w:eastAsia="es-CO"/>
    </w:rPr>
  </w:style>
  <w:style w:type="paragraph" w:customStyle="1" w:styleId="xl81">
    <w:name w:val="xl81"/>
    <w:basedOn w:val="Normal"/>
    <w:rsid w:val="00D73A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CO" w:eastAsia="es-CO"/>
    </w:rPr>
  </w:style>
  <w:style w:type="paragraph" w:customStyle="1" w:styleId="xl82">
    <w:name w:val="xl82"/>
    <w:basedOn w:val="Normal"/>
    <w:rsid w:val="00D73A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lang w:val="es-CO" w:eastAsia="es-CO"/>
    </w:rPr>
  </w:style>
  <w:style w:type="paragraph" w:customStyle="1" w:styleId="xl83">
    <w:name w:val="xl83"/>
    <w:basedOn w:val="Normal"/>
    <w:rsid w:val="00D73AE7"/>
    <w:pPr>
      <w:shd w:val="clear" w:color="000000" w:fill="FFFFFF"/>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l84">
    <w:name w:val="xl84"/>
    <w:basedOn w:val="Normal"/>
    <w:rsid w:val="00D73AE7"/>
    <w:pPr>
      <w:shd w:val="clear" w:color="000000" w:fill="FFFFFF"/>
      <w:spacing w:before="100" w:beforeAutospacing="1" w:after="100" w:afterAutospacing="1"/>
      <w:jc w:val="center"/>
      <w:textAlignment w:val="center"/>
    </w:pPr>
    <w:rPr>
      <w:rFonts w:ascii="Times New Roman" w:eastAsia="Times New Roman" w:hAnsi="Times New Roman" w:cs="Times New Roman"/>
      <w:b/>
      <w:bCs/>
      <w:lang w:val="es-CO" w:eastAsia="es-CO"/>
    </w:rPr>
  </w:style>
  <w:style w:type="paragraph" w:styleId="Descripcin">
    <w:name w:val="caption"/>
    <w:basedOn w:val="Normal"/>
    <w:next w:val="Normal"/>
    <w:uiPriority w:val="35"/>
    <w:unhideWhenUsed/>
    <w:qFormat/>
    <w:rsid w:val="00D73AE7"/>
    <w:pPr>
      <w:spacing w:after="200"/>
      <w:jc w:val="center"/>
    </w:pPr>
    <w:rPr>
      <w:i/>
      <w:iCs/>
      <w:sz w:val="18"/>
      <w:szCs w:val="18"/>
      <w:lang w:val="es-CO"/>
    </w:rPr>
  </w:style>
  <w:style w:type="character" w:styleId="Mencionar">
    <w:name w:val="Mention"/>
    <w:basedOn w:val="Fuentedeprrafopredeter"/>
    <w:uiPriority w:val="99"/>
    <w:unhideWhenUsed/>
    <w:rsid w:val="003527FC"/>
    <w:rPr>
      <w:color w:val="2B579A"/>
      <w:shd w:val="clear" w:color="auto" w:fill="E1DFDD"/>
    </w:rPr>
  </w:style>
  <w:style w:type="paragraph" w:styleId="Textoindependiente">
    <w:name w:val="Body Text"/>
    <w:basedOn w:val="Normal"/>
    <w:link w:val="TextoindependienteCar"/>
    <w:uiPriority w:val="99"/>
    <w:unhideWhenUsed/>
    <w:rsid w:val="00F8016D"/>
    <w:pPr>
      <w:spacing w:after="120" w:line="276" w:lineRule="auto"/>
    </w:pPr>
    <w:rPr>
      <w:rFonts w:eastAsiaTheme="minorEastAsia"/>
      <w:lang w:val="es-CO" w:eastAsia="es-CO"/>
    </w:rPr>
  </w:style>
  <w:style w:type="character" w:customStyle="1" w:styleId="TextoindependienteCar">
    <w:name w:val="Texto independiente Car"/>
    <w:basedOn w:val="Fuentedeprrafopredeter"/>
    <w:link w:val="Textoindependiente"/>
    <w:uiPriority w:val="99"/>
    <w:rsid w:val="00F8016D"/>
    <w:rPr>
      <w:rFonts w:ascii="Arial" w:eastAsiaTheme="minorEastAsia" w:hAnsi="Arial"/>
      <w:lang w:val="es-CO" w:eastAsia="es-CO"/>
    </w:rPr>
  </w:style>
  <w:style w:type="paragraph" w:styleId="Continuarlista">
    <w:name w:val="List Continue"/>
    <w:basedOn w:val="Normal"/>
    <w:uiPriority w:val="99"/>
    <w:unhideWhenUsed/>
    <w:rsid w:val="00F8016D"/>
    <w:pPr>
      <w:spacing w:after="120" w:line="276" w:lineRule="auto"/>
      <w:ind w:left="283"/>
      <w:contextualSpacing/>
    </w:pPr>
    <w:rPr>
      <w:rFonts w:eastAsiaTheme="minorEastAsia"/>
      <w:lang w:val="es-CO" w:eastAsia="es-CO"/>
    </w:rPr>
  </w:style>
  <w:style w:type="paragraph" w:styleId="Lista2">
    <w:name w:val="List 2"/>
    <w:basedOn w:val="Normal"/>
    <w:uiPriority w:val="99"/>
    <w:unhideWhenUsed/>
    <w:rsid w:val="00F8016D"/>
    <w:pPr>
      <w:spacing w:after="120" w:line="276" w:lineRule="auto"/>
      <w:ind w:left="566" w:hanging="283"/>
      <w:contextualSpacing/>
    </w:pPr>
    <w:rPr>
      <w:rFonts w:eastAsiaTheme="minorEastAsia"/>
      <w:lang w:val="es-CO" w:eastAsia="es-CO"/>
    </w:rPr>
  </w:style>
  <w:style w:type="character" w:styleId="nfasis">
    <w:name w:val="Emphasis"/>
    <w:basedOn w:val="Fuentedeprrafopredeter"/>
    <w:uiPriority w:val="20"/>
    <w:qFormat/>
    <w:rsid w:val="00F8016D"/>
    <w:rPr>
      <w:i/>
      <w:iCs/>
    </w:rPr>
  </w:style>
  <w:style w:type="paragraph" w:styleId="Tabladeilustraciones">
    <w:name w:val="table of figures"/>
    <w:basedOn w:val="Normal"/>
    <w:next w:val="Normal"/>
    <w:uiPriority w:val="99"/>
    <w:unhideWhenUsed/>
    <w:rsid w:val="00F8016D"/>
    <w:pPr>
      <w:spacing w:after="120" w:line="276" w:lineRule="auto"/>
    </w:pPr>
    <w:rPr>
      <w:rFonts w:eastAsiaTheme="minorEastAsia"/>
      <w:lang w:val="es-CO" w:eastAsia="es-CO"/>
    </w:rPr>
  </w:style>
  <w:style w:type="table" w:customStyle="1" w:styleId="TableNormal1">
    <w:name w:val="Table Normal1"/>
    <w:uiPriority w:val="2"/>
    <w:semiHidden/>
    <w:unhideWhenUsed/>
    <w:qFormat/>
    <w:rsid w:val="00F801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016D"/>
    <w:pPr>
      <w:widowControl w:val="0"/>
      <w:autoSpaceDE w:val="0"/>
      <w:autoSpaceDN w:val="0"/>
      <w:spacing w:after="120"/>
    </w:pPr>
    <w:rPr>
      <w:rFonts w:ascii="Calibri" w:eastAsia="Calibri" w:hAnsi="Calibri" w:cs="Calibri"/>
      <w:lang w:val="en-US"/>
    </w:rPr>
  </w:style>
  <w:style w:type="table" w:styleId="Tablaconcuadrcula5oscura-nfasis5">
    <w:name w:val="Grid Table 5 Dark Accent 5"/>
    <w:basedOn w:val="Tablanormal"/>
    <w:uiPriority w:val="50"/>
    <w:rsid w:val="00F8016D"/>
    <w:pPr>
      <w:spacing w:after="0" w:line="240" w:lineRule="auto"/>
    </w:pPr>
    <w:rPr>
      <w:rFonts w:eastAsiaTheme="minorEastAsia"/>
      <w:lang w:val="es-CO"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4-nfasis5">
    <w:name w:val="Grid Table 4 Accent 5"/>
    <w:basedOn w:val="Tablanormal"/>
    <w:uiPriority w:val="49"/>
    <w:rsid w:val="00F8016D"/>
    <w:pPr>
      <w:spacing w:after="0" w:line="240" w:lineRule="auto"/>
    </w:pPr>
    <w:rPr>
      <w:rFonts w:eastAsiaTheme="minorEastAsia"/>
      <w:lang w:val="es-CO"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whitespace-pre-wrap">
    <w:name w:val="whitespace-pre-wrap"/>
    <w:basedOn w:val="Normal"/>
    <w:rsid w:val="00F8016D"/>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font5">
    <w:name w:val="font5"/>
    <w:basedOn w:val="Normal"/>
    <w:rsid w:val="00F8016D"/>
    <w:pPr>
      <w:spacing w:before="100" w:beforeAutospacing="1" w:after="100" w:afterAutospacing="1"/>
      <w:jc w:val="left"/>
    </w:pPr>
    <w:rPr>
      <w:rFonts w:ascii="Tahoma" w:eastAsia="Times New Roman" w:hAnsi="Tahoma" w:cs="Tahoma"/>
      <w:b/>
      <w:bCs/>
      <w:color w:val="000000"/>
      <w:sz w:val="18"/>
      <w:szCs w:val="18"/>
      <w:lang w:val="es-CO" w:eastAsia="es-CO"/>
    </w:rPr>
  </w:style>
  <w:style w:type="paragraph" w:customStyle="1" w:styleId="xl65">
    <w:name w:val="xl65"/>
    <w:basedOn w:val="Normal"/>
    <w:rsid w:val="00F8016D"/>
    <w:pPr>
      <w:spacing w:before="100" w:beforeAutospacing="1" w:after="100" w:afterAutospacing="1"/>
      <w:jc w:val="left"/>
      <w:textAlignment w:val="center"/>
    </w:pPr>
    <w:rPr>
      <w:rFonts w:ascii="Times New Roman" w:eastAsia="Times New Roman" w:hAnsi="Times New Roman" w:cs="Times New Roman"/>
      <w:sz w:val="24"/>
      <w:szCs w:val="24"/>
      <w:lang w:val="es-CO" w:eastAsia="es-CO"/>
    </w:rPr>
  </w:style>
  <w:style w:type="paragraph" w:customStyle="1" w:styleId="xl66">
    <w:name w:val="xl66"/>
    <w:basedOn w:val="Normal"/>
    <w:rsid w:val="00F8016D"/>
    <w:pP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67">
    <w:name w:val="xl67"/>
    <w:basedOn w:val="Normal"/>
    <w:rsid w:val="00F8016D"/>
    <w:pPr>
      <w:pBdr>
        <w:top w:val="single" w:sz="4" w:space="0" w:color="auto"/>
        <w:left w:val="single" w:sz="4" w:space="0" w:color="auto"/>
        <w:bottom w:val="single" w:sz="4" w:space="0" w:color="auto"/>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68">
    <w:name w:val="xl68"/>
    <w:basedOn w:val="Normal"/>
    <w:rsid w:val="00F8016D"/>
    <w:pPr>
      <w:pBdr>
        <w:bottom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69">
    <w:name w:val="xl69"/>
    <w:basedOn w:val="Normal"/>
    <w:rsid w:val="00F8016D"/>
    <w:pPr>
      <w:pBdr>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70">
    <w:name w:val="xl70"/>
    <w:basedOn w:val="Normal"/>
    <w:rsid w:val="00F8016D"/>
    <w:pPr>
      <w:spacing w:before="100" w:beforeAutospacing="1" w:after="100" w:afterAutospacing="1"/>
      <w:jc w:val="left"/>
      <w:textAlignment w:val="center"/>
    </w:pPr>
    <w:rPr>
      <w:rFonts w:eastAsia="Times New Roman" w:cs="Arial"/>
      <w:sz w:val="24"/>
      <w:szCs w:val="24"/>
      <w:lang w:val="es-CO" w:eastAsia="es-CO"/>
    </w:rPr>
  </w:style>
  <w:style w:type="paragraph" w:customStyle="1" w:styleId="xl71">
    <w:name w:val="xl71"/>
    <w:basedOn w:val="Normal"/>
    <w:rsid w:val="00F8016D"/>
    <w:pPr>
      <w:pBdr>
        <w:bottom w:val="single" w:sz="4" w:space="0" w:color="auto"/>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72">
    <w:name w:val="xl72"/>
    <w:basedOn w:val="Normal"/>
    <w:rsid w:val="00F8016D"/>
    <w:pPr>
      <w:pBdr>
        <w:top w:val="single" w:sz="4" w:space="0" w:color="auto"/>
        <w:left w:val="single" w:sz="4" w:space="0" w:color="auto"/>
        <w:bottom w:val="single" w:sz="4" w:space="0" w:color="auto"/>
        <w:right w:val="single" w:sz="4" w:space="0" w:color="auto"/>
      </w:pBdr>
      <w:shd w:val="clear" w:color="000000" w:fill="6A6F2F"/>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73">
    <w:name w:val="xl73"/>
    <w:basedOn w:val="Normal"/>
    <w:rsid w:val="00F801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val="es-CO" w:eastAsia="es-CO"/>
    </w:rPr>
  </w:style>
  <w:style w:type="paragraph" w:customStyle="1" w:styleId="xl74">
    <w:name w:val="xl74"/>
    <w:basedOn w:val="Normal"/>
    <w:rsid w:val="00F8016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24"/>
      <w:szCs w:val="24"/>
      <w:lang w:val="es-CO" w:eastAsia="es-CO"/>
    </w:rPr>
  </w:style>
  <w:style w:type="paragraph" w:customStyle="1" w:styleId="xl75">
    <w:name w:val="xl75"/>
    <w:basedOn w:val="Normal"/>
    <w:rsid w:val="00F8016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color w:val="000000"/>
      <w:sz w:val="24"/>
      <w:szCs w:val="24"/>
      <w:lang w:val="es-CO" w:eastAsia="es-CO"/>
    </w:rPr>
  </w:style>
  <w:style w:type="character" w:styleId="Mencinsinresolver">
    <w:name w:val="Unresolved Mention"/>
    <w:basedOn w:val="Fuentedeprrafopredeter"/>
    <w:uiPriority w:val="99"/>
    <w:semiHidden/>
    <w:unhideWhenUsed/>
    <w:rsid w:val="00F8016D"/>
    <w:rPr>
      <w:color w:val="605E5C"/>
      <w:shd w:val="clear" w:color="auto" w:fill="E1DFDD"/>
    </w:rPr>
  </w:style>
  <w:style w:type="paragraph" w:customStyle="1" w:styleId="xl85">
    <w:name w:val="xl85"/>
    <w:basedOn w:val="Normal"/>
    <w:rsid w:val="0060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val="es-CO" w:eastAsia="es-CO"/>
    </w:rPr>
  </w:style>
  <w:style w:type="paragraph" w:customStyle="1" w:styleId="xl86">
    <w:name w:val="xl86"/>
    <w:basedOn w:val="Normal"/>
    <w:rsid w:val="0060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Arial"/>
      <w:sz w:val="20"/>
      <w:szCs w:val="20"/>
      <w:lang w:val="es-CO" w:eastAsia="es-CO"/>
    </w:rPr>
  </w:style>
  <w:style w:type="paragraph" w:customStyle="1" w:styleId="xl87">
    <w:name w:val="xl87"/>
    <w:basedOn w:val="Normal"/>
    <w:rsid w:val="00606B90"/>
    <w:pPr>
      <w:pBdr>
        <w:top w:val="single" w:sz="8" w:space="0" w:color="auto"/>
        <w:left w:val="single" w:sz="8" w:space="0" w:color="auto"/>
        <w:bottom w:val="single" w:sz="4" w:space="0" w:color="auto"/>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88">
    <w:name w:val="xl88"/>
    <w:basedOn w:val="Normal"/>
    <w:rsid w:val="00606B90"/>
    <w:pPr>
      <w:pBdr>
        <w:top w:val="single" w:sz="8" w:space="0" w:color="auto"/>
        <w:left w:val="single" w:sz="4" w:space="0" w:color="auto"/>
        <w:bottom w:val="single" w:sz="4" w:space="0" w:color="auto"/>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89">
    <w:name w:val="xl89"/>
    <w:basedOn w:val="Normal"/>
    <w:rsid w:val="00606B90"/>
    <w:pPr>
      <w:pBdr>
        <w:top w:val="single" w:sz="8" w:space="0" w:color="auto"/>
        <w:left w:val="single" w:sz="4" w:space="0" w:color="auto"/>
        <w:bottom w:val="single" w:sz="4" w:space="0" w:color="auto"/>
        <w:right w:val="single" w:sz="8"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90">
    <w:name w:val="xl90"/>
    <w:basedOn w:val="Normal"/>
    <w:rsid w:val="00606B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1">
    <w:name w:val="xl91"/>
    <w:basedOn w:val="Normal"/>
    <w:rsid w:val="00606B9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2">
    <w:name w:val="xl92"/>
    <w:basedOn w:val="Normal"/>
    <w:rsid w:val="00606B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3">
    <w:name w:val="xl93"/>
    <w:basedOn w:val="Normal"/>
    <w:rsid w:val="00606B9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Arial"/>
      <w:sz w:val="20"/>
      <w:szCs w:val="20"/>
      <w:lang w:val="es-CO" w:eastAsia="es-CO"/>
    </w:rPr>
  </w:style>
  <w:style w:type="paragraph" w:customStyle="1" w:styleId="xl94">
    <w:name w:val="xl94"/>
    <w:basedOn w:val="Normal"/>
    <w:rsid w:val="00606B9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5">
    <w:name w:val="xl95"/>
    <w:basedOn w:val="Normal"/>
    <w:rsid w:val="00606B9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6">
    <w:name w:val="xl96"/>
    <w:basedOn w:val="Normal"/>
    <w:rsid w:val="00606B9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7">
    <w:name w:val="xl97"/>
    <w:basedOn w:val="Normal"/>
    <w:rsid w:val="00606B9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eastAsia="Times New Roman" w:cs="Arial"/>
      <w:sz w:val="20"/>
      <w:szCs w:val="20"/>
      <w:lang w:val="es-CO" w:eastAsia="es-CO"/>
    </w:rPr>
  </w:style>
  <w:style w:type="paragraph" w:customStyle="1" w:styleId="xl98">
    <w:name w:val="xl98"/>
    <w:basedOn w:val="Normal"/>
    <w:rsid w:val="00606B9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cs="Arial"/>
      <w:sz w:val="20"/>
      <w:szCs w:val="20"/>
      <w:lang w:val="es-CO" w:eastAsia="es-CO"/>
    </w:rPr>
  </w:style>
  <w:style w:type="paragraph" w:customStyle="1" w:styleId="xl99">
    <w:name w:val="xl99"/>
    <w:basedOn w:val="Normal"/>
    <w:rsid w:val="00606B9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602">
      <w:bodyDiv w:val="1"/>
      <w:marLeft w:val="0"/>
      <w:marRight w:val="0"/>
      <w:marTop w:val="0"/>
      <w:marBottom w:val="0"/>
      <w:divBdr>
        <w:top w:val="none" w:sz="0" w:space="0" w:color="auto"/>
        <w:left w:val="none" w:sz="0" w:space="0" w:color="auto"/>
        <w:bottom w:val="none" w:sz="0" w:space="0" w:color="auto"/>
        <w:right w:val="none" w:sz="0" w:space="0" w:color="auto"/>
      </w:divBdr>
    </w:div>
    <w:div w:id="48190874">
      <w:bodyDiv w:val="1"/>
      <w:marLeft w:val="0"/>
      <w:marRight w:val="0"/>
      <w:marTop w:val="0"/>
      <w:marBottom w:val="0"/>
      <w:divBdr>
        <w:top w:val="none" w:sz="0" w:space="0" w:color="auto"/>
        <w:left w:val="none" w:sz="0" w:space="0" w:color="auto"/>
        <w:bottom w:val="none" w:sz="0" w:space="0" w:color="auto"/>
        <w:right w:val="none" w:sz="0" w:space="0" w:color="auto"/>
      </w:divBdr>
    </w:div>
    <w:div w:id="59210002">
      <w:bodyDiv w:val="1"/>
      <w:marLeft w:val="0"/>
      <w:marRight w:val="0"/>
      <w:marTop w:val="0"/>
      <w:marBottom w:val="0"/>
      <w:divBdr>
        <w:top w:val="none" w:sz="0" w:space="0" w:color="auto"/>
        <w:left w:val="none" w:sz="0" w:space="0" w:color="auto"/>
        <w:bottom w:val="none" w:sz="0" w:space="0" w:color="auto"/>
        <w:right w:val="none" w:sz="0" w:space="0" w:color="auto"/>
      </w:divBdr>
    </w:div>
    <w:div w:id="96948101">
      <w:bodyDiv w:val="1"/>
      <w:marLeft w:val="0"/>
      <w:marRight w:val="0"/>
      <w:marTop w:val="0"/>
      <w:marBottom w:val="0"/>
      <w:divBdr>
        <w:top w:val="none" w:sz="0" w:space="0" w:color="auto"/>
        <w:left w:val="none" w:sz="0" w:space="0" w:color="auto"/>
        <w:bottom w:val="none" w:sz="0" w:space="0" w:color="auto"/>
        <w:right w:val="none" w:sz="0" w:space="0" w:color="auto"/>
      </w:divBdr>
      <w:divsChild>
        <w:div w:id="43260832">
          <w:marLeft w:val="0"/>
          <w:marRight w:val="0"/>
          <w:marTop w:val="0"/>
          <w:marBottom w:val="0"/>
          <w:divBdr>
            <w:top w:val="none" w:sz="0" w:space="0" w:color="auto"/>
            <w:left w:val="none" w:sz="0" w:space="0" w:color="auto"/>
            <w:bottom w:val="none" w:sz="0" w:space="0" w:color="auto"/>
            <w:right w:val="none" w:sz="0" w:space="0" w:color="auto"/>
          </w:divBdr>
        </w:div>
      </w:divsChild>
    </w:div>
    <w:div w:id="143620738">
      <w:bodyDiv w:val="1"/>
      <w:marLeft w:val="0"/>
      <w:marRight w:val="0"/>
      <w:marTop w:val="0"/>
      <w:marBottom w:val="0"/>
      <w:divBdr>
        <w:top w:val="none" w:sz="0" w:space="0" w:color="auto"/>
        <w:left w:val="none" w:sz="0" w:space="0" w:color="auto"/>
        <w:bottom w:val="none" w:sz="0" w:space="0" w:color="auto"/>
        <w:right w:val="none" w:sz="0" w:space="0" w:color="auto"/>
      </w:divBdr>
    </w:div>
    <w:div w:id="182518697">
      <w:bodyDiv w:val="1"/>
      <w:marLeft w:val="0"/>
      <w:marRight w:val="0"/>
      <w:marTop w:val="0"/>
      <w:marBottom w:val="0"/>
      <w:divBdr>
        <w:top w:val="none" w:sz="0" w:space="0" w:color="auto"/>
        <w:left w:val="none" w:sz="0" w:space="0" w:color="auto"/>
        <w:bottom w:val="none" w:sz="0" w:space="0" w:color="auto"/>
        <w:right w:val="none" w:sz="0" w:space="0" w:color="auto"/>
      </w:divBdr>
    </w:div>
    <w:div w:id="224801365">
      <w:bodyDiv w:val="1"/>
      <w:marLeft w:val="0"/>
      <w:marRight w:val="0"/>
      <w:marTop w:val="0"/>
      <w:marBottom w:val="0"/>
      <w:divBdr>
        <w:top w:val="none" w:sz="0" w:space="0" w:color="auto"/>
        <w:left w:val="none" w:sz="0" w:space="0" w:color="auto"/>
        <w:bottom w:val="none" w:sz="0" w:space="0" w:color="auto"/>
        <w:right w:val="none" w:sz="0" w:space="0" w:color="auto"/>
      </w:divBdr>
    </w:div>
    <w:div w:id="276369941">
      <w:bodyDiv w:val="1"/>
      <w:marLeft w:val="0"/>
      <w:marRight w:val="0"/>
      <w:marTop w:val="0"/>
      <w:marBottom w:val="0"/>
      <w:divBdr>
        <w:top w:val="none" w:sz="0" w:space="0" w:color="auto"/>
        <w:left w:val="none" w:sz="0" w:space="0" w:color="auto"/>
        <w:bottom w:val="none" w:sz="0" w:space="0" w:color="auto"/>
        <w:right w:val="none" w:sz="0" w:space="0" w:color="auto"/>
      </w:divBdr>
    </w:div>
    <w:div w:id="365179030">
      <w:bodyDiv w:val="1"/>
      <w:marLeft w:val="0"/>
      <w:marRight w:val="0"/>
      <w:marTop w:val="0"/>
      <w:marBottom w:val="0"/>
      <w:divBdr>
        <w:top w:val="none" w:sz="0" w:space="0" w:color="auto"/>
        <w:left w:val="none" w:sz="0" w:space="0" w:color="auto"/>
        <w:bottom w:val="none" w:sz="0" w:space="0" w:color="auto"/>
        <w:right w:val="none" w:sz="0" w:space="0" w:color="auto"/>
      </w:divBdr>
    </w:div>
    <w:div w:id="389426619">
      <w:bodyDiv w:val="1"/>
      <w:marLeft w:val="0"/>
      <w:marRight w:val="0"/>
      <w:marTop w:val="0"/>
      <w:marBottom w:val="0"/>
      <w:divBdr>
        <w:top w:val="none" w:sz="0" w:space="0" w:color="auto"/>
        <w:left w:val="none" w:sz="0" w:space="0" w:color="auto"/>
        <w:bottom w:val="none" w:sz="0" w:space="0" w:color="auto"/>
        <w:right w:val="none" w:sz="0" w:space="0" w:color="auto"/>
      </w:divBdr>
    </w:div>
    <w:div w:id="394862688">
      <w:bodyDiv w:val="1"/>
      <w:marLeft w:val="0"/>
      <w:marRight w:val="0"/>
      <w:marTop w:val="0"/>
      <w:marBottom w:val="0"/>
      <w:divBdr>
        <w:top w:val="none" w:sz="0" w:space="0" w:color="auto"/>
        <w:left w:val="none" w:sz="0" w:space="0" w:color="auto"/>
        <w:bottom w:val="none" w:sz="0" w:space="0" w:color="auto"/>
        <w:right w:val="none" w:sz="0" w:space="0" w:color="auto"/>
      </w:divBdr>
    </w:div>
    <w:div w:id="409889776">
      <w:bodyDiv w:val="1"/>
      <w:marLeft w:val="0"/>
      <w:marRight w:val="0"/>
      <w:marTop w:val="0"/>
      <w:marBottom w:val="0"/>
      <w:divBdr>
        <w:top w:val="none" w:sz="0" w:space="0" w:color="auto"/>
        <w:left w:val="none" w:sz="0" w:space="0" w:color="auto"/>
        <w:bottom w:val="none" w:sz="0" w:space="0" w:color="auto"/>
        <w:right w:val="none" w:sz="0" w:space="0" w:color="auto"/>
      </w:divBdr>
    </w:div>
    <w:div w:id="415246369">
      <w:bodyDiv w:val="1"/>
      <w:marLeft w:val="0"/>
      <w:marRight w:val="0"/>
      <w:marTop w:val="0"/>
      <w:marBottom w:val="0"/>
      <w:divBdr>
        <w:top w:val="none" w:sz="0" w:space="0" w:color="auto"/>
        <w:left w:val="none" w:sz="0" w:space="0" w:color="auto"/>
        <w:bottom w:val="none" w:sz="0" w:space="0" w:color="auto"/>
        <w:right w:val="none" w:sz="0" w:space="0" w:color="auto"/>
      </w:divBdr>
    </w:div>
    <w:div w:id="450980012">
      <w:bodyDiv w:val="1"/>
      <w:marLeft w:val="0"/>
      <w:marRight w:val="0"/>
      <w:marTop w:val="0"/>
      <w:marBottom w:val="0"/>
      <w:divBdr>
        <w:top w:val="none" w:sz="0" w:space="0" w:color="auto"/>
        <w:left w:val="none" w:sz="0" w:space="0" w:color="auto"/>
        <w:bottom w:val="none" w:sz="0" w:space="0" w:color="auto"/>
        <w:right w:val="none" w:sz="0" w:space="0" w:color="auto"/>
      </w:divBdr>
    </w:div>
    <w:div w:id="525563499">
      <w:bodyDiv w:val="1"/>
      <w:marLeft w:val="0"/>
      <w:marRight w:val="0"/>
      <w:marTop w:val="0"/>
      <w:marBottom w:val="0"/>
      <w:divBdr>
        <w:top w:val="none" w:sz="0" w:space="0" w:color="auto"/>
        <w:left w:val="none" w:sz="0" w:space="0" w:color="auto"/>
        <w:bottom w:val="none" w:sz="0" w:space="0" w:color="auto"/>
        <w:right w:val="none" w:sz="0" w:space="0" w:color="auto"/>
      </w:divBdr>
    </w:div>
    <w:div w:id="552500881">
      <w:bodyDiv w:val="1"/>
      <w:marLeft w:val="0"/>
      <w:marRight w:val="0"/>
      <w:marTop w:val="0"/>
      <w:marBottom w:val="0"/>
      <w:divBdr>
        <w:top w:val="none" w:sz="0" w:space="0" w:color="auto"/>
        <w:left w:val="none" w:sz="0" w:space="0" w:color="auto"/>
        <w:bottom w:val="none" w:sz="0" w:space="0" w:color="auto"/>
        <w:right w:val="none" w:sz="0" w:space="0" w:color="auto"/>
      </w:divBdr>
    </w:div>
    <w:div w:id="574048853">
      <w:bodyDiv w:val="1"/>
      <w:marLeft w:val="0"/>
      <w:marRight w:val="0"/>
      <w:marTop w:val="0"/>
      <w:marBottom w:val="0"/>
      <w:divBdr>
        <w:top w:val="none" w:sz="0" w:space="0" w:color="auto"/>
        <w:left w:val="none" w:sz="0" w:space="0" w:color="auto"/>
        <w:bottom w:val="none" w:sz="0" w:space="0" w:color="auto"/>
        <w:right w:val="none" w:sz="0" w:space="0" w:color="auto"/>
      </w:divBdr>
      <w:divsChild>
        <w:div w:id="35007524">
          <w:marLeft w:val="0"/>
          <w:marRight w:val="0"/>
          <w:marTop w:val="0"/>
          <w:marBottom w:val="0"/>
          <w:divBdr>
            <w:top w:val="none" w:sz="0" w:space="0" w:color="auto"/>
            <w:left w:val="none" w:sz="0" w:space="0" w:color="auto"/>
            <w:bottom w:val="none" w:sz="0" w:space="0" w:color="auto"/>
            <w:right w:val="none" w:sz="0" w:space="0" w:color="auto"/>
          </w:divBdr>
          <w:divsChild>
            <w:div w:id="714550422">
              <w:marLeft w:val="0"/>
              <w:marRight w:val="0"/>
              <w:marTop w:val="0"/>
              <w:marBottom w:val="0"/>
              <w:divBdr>
                <w:top w:val="none" w:sz="0" w:space="0" w:color="auto"/>
                <w:left w:val="none" w:sz="0" w:space="0" w:color="auto"/>
                <w:bottom w:val="none" w:sz="0" w:space="0" w:color="auto"/>
                <w:right w:val="none" w:sz="0" w:space="0" w:color="auto"/>
              </w:divBdr>
            </w:div>
          </w:divsChild>
        </w:div>
        <w:div w:id="162862546">
          <w:marLeft w:val="0"/>
          <w:marRight w:val="0"/>
          <w:marTop w:val="0"/>
          <w:marBottom w:val="0"/>
          <w:divBdr>
            <w:top w:val="none" w:sz="0" w:space="0" w:color="auto"/>
            <w:left w:val="none" w:sz="0" w:space="0" w:color="auto"/>
            <w:bottom w:val="none" w:sz="0" w:space="0" w:color="auto"/>
            <w:right w:val="none" w:sz="0" w:space="0" w:color="auto"/>
          </w:divBdr>
          <w:divsChild>
            <w:div w:id="513611778">
              <w:marLeft w:val="0"/>
              <w:marRight w:val="0"/>
              <w:marTop w:val="0"/>
              <w:marBottom w:val="0"/>
              <w:divBdr>
                <w:top w:val="none" w:sz="0" w:space="0" w:color="auto"/>
                <w:left w:val="none" w:sz="0" w:space="0" w:color="auto"/>
                <w:bottom w:val="none" w:sz="0" w:space="0" w:color="auto"/>
                <w:right w:val="none" w:sz="0" w:space="0" w:color="auto"/>
              </w:divBdr>
            </w:div>
          </w:divsChild>
        </w:div>
        <w:div w:id="286283529">
          <w:marLeft w:val="0"/>
          <w:marRight w:val="0"/>
          <w:marTop w:val="0"/>
          <w:marBottom w:val="0"/>
          <w:divBdr>
            <w:top w:val="none" w:sz="0" w:space="0" w:color="auto"/>
            <w:left w:val="none" w:sz="0" w:space="0" w:color="auto"/>
            <w:bottom w:val="none" w:sz="0" w:space="0" w:color="auto"/>
            <w:right w:val="none" w:sz="0" w:space="0" w:color="auto"/>
          </w:divBdr>
          <w:divsChild>
            <w:div w:id="1610157427">
              <w:marLeft w:val="0"/>
              <w:marRight w:val="0"/>
              <w:marTop w:val="0"/>
              <w:marBottom w:val="0"/>
              <w:divBdr>
                <w:top w:val="none" w:sz="0" w:space="0" w:color="auto"/>
                <w:left w:val="none" w:sz="0" w:space="0" w:color="auto"/>
                <w:bottom w:val="none" w:sz="0" w:space="0" w:color="auto"/>
                <w:right w:val="none" w:sz="0" w:space="0" w:color="auto"/>
              </w:divBdr>
            </w:div>
          </w:divsChild>
        </w:div>
        <w:div w:id="318198561">
          <w:marLeft w:val="0"/>
          <w:marRight w:val="0"/>
          <w:marTop w:val="0"/>
          <w:marBottom w:val="0"/>
          <w:divBdr>
            <w:top w:val="none" w:sz="0" w:space="0" w:color="auto"/>
            <w:left w:val="none" w:sz="0" w:space="0" w:color="auto"/>
            <w:bottom w:val="none" w:sz="0" w:space="0" w:color="auto"/>
            <w:right w:val="none" w:sz="0" w:space="0" w:color="auto"/>
          </w:divBdr>
          <w:divsChild>
            <w:div w:id="2121683611">
              <w:marLeft w:val="0"/>
              <w:marRight w:val="0"/>
              <w:marTop w:val="0"/>
              <w:marBottom w:val="0"/>
              <w:divBdr>
                <w:top w:val="none" w:sz="0" w:space="0" w:color="auto"/>
                <w:left w:val="none" w:sz="0" w:space="0" w:color="auto"/>
                <w:bottom w:val="none" w:sz="0" w:space="0" w:color="auto"/>
                <w:right w:val="none" w:sz="0" w:space="0" w:color="auto"/>
              </w:divBdr>
            </w:div>
          </w:divsChild>
        </w:div>
        <w:div w:id="566844777">
          <w:marLeft w:val="0"/>
          <w:marRight w:val="0"/>
          <w:marTop w:val="0"/>
          <w:marBottom w:val="0"/>
          <w:divBdr>
            <w:top w:val="none" w:sz="0" w:space="0" w:color="auto"/>
            <w:left w:val="none" w:sz="0" w:space="0" w:color="auto"/>
            <w:bottom w:val="none" w:sz="0" w:space="0" w:color="auto"/>
            <w:right w:val="none" w:sz="0" w:space="0" w:color="auto"/>
          </w:divBdr>
          <w:divsChild>
            <w:div w:id="640573374">
              <w:marLeft w:val="0"/>
              <w:marRight w:val="0"/>
              <w:marTop w:val="0"/>
              <w:marBottom w:val="0"/>
              <w:divBdr>
                <w:top w:val="none" w:sz="0" w:space="0" w:color="auto"/>
                <w:left w:val="none" w:sz="0" w:space="0" w:color="auto"/>
                <w:bottom w:val="none" w:sz="0" w:space="0" w:color="auto"/>
                <w:right w:val="none" w:sz="0" w:space="0" w:color="auto"/>
              </w:divBdr>
            </w:div>
          </w:divsChild>
        </w:div>
        <w:div w:id="857043667">
          <w:marLeft w:val="0"/>
          <w:marRight w:val="0"/>
          <w:marTop w:val="0"/>
          <w:marBottom w:val="0"/>
          <w:divBdr>
            <w:top w:val="none" w:sz="0" w:space="0" w:color="auto"/>
            <w:left w:val="none" w:sz="0" w:space="0" w:color="auto"/>
            <w:bottom w:val="none" w:sz="0" w:space="0" w:color="auto"/>
            <w:right w:val="none" w:sz="0" w:space="0" w:color="auto"/>
          </w:divBdr>
          <w:divsChild>
            <w:div w:id="1041782858">
              <w:marLeft w:val="0"/>
              <w:marRight w:val="0"/>
              <w:marTop w:val="0"/>
              <w:marBottom w:val="0"/>
              <w:divBdr>
                <w:top w:val="none" w:sz="0" w:space="0" w:color="auto"/>
                <w:left w:val="none" w:sz="0" w:space="0" w:color="auto"/>
                <w:bottom w:val="none" w:sz="0" w:space="0" w:color="auto"/>
                <w:right w:val="none" w:sz="0" w:space="0" w:color="auto"/>
              </w:divBdr>
            </w:div>
          </w:divsChild>
        </w:div>
        <w:div w:id="996032686">
          <w:marLeft w:val="0"/>
          <w:marRight w:val="0"/>
          <w:marTop w:val="0"/>
          <w:marBottom w:val="0"/>
          <w:divBdr>
            <w:top w:val="none" w:sz="0" w:space="0" w:color="auto"/>
            <w:left w:val="none" w:sz="0" w:space="0" w:color="auto"/>
            <w:bottom w:val="none" w:sz="0" w:space="0" w:color="auto"/>
            <w:right w:val="none" w:sz="0" w:space="0" w:color="auto"/>
          </w:divBdr>
          <w:divsChild>
            <w:div w:id="1060134483">
              <w:marLeft w:val="0"/>
              <w:marRight w:val="0"/>
              <w:marTop w:val="0"/>
              <w:marBottom w:val="0"/>
              <w:divBdr>
                <w:top w:val="none" w:sz="0" w:space="0" w:color="auto"/>
                <w:left w:val="none" w:sz="0" w:space="0" w:color="auto"/>
                <w:bottom w:val="none" w:sz="0" w:space="0" w:color="auto"/>
                <w:right w:val="none" w:sz="0" w:space="0" w:color="auto"/>
              </w:divBdr>
            </w:div>
          </w:divsChild>
        </w:div>
        <w:div w:id="1239292499">
          <w:marLeft w:val="0"/>
          <w:marRight w:val="0"/>
          <w:marTop w:val="0"/>
          <w:marBottom w:val="0"/>
          <w:divBdr>
            <w:top w:val="none" w:sz="0" w:space="0" w:color="auto"/>
            <w:left w:val="none" w:sz="0" w:space="0" w:color="auto"/>
            <w:bottom w:val="none" w:sz="0" w:space="0" w:color="auto"/>
            <w:right w:val="none" w:sz="0" w:space="0" w:color="auto"/>
          </w:divBdr>
          <w:divsChild>
            <w:div w:id="71659236">
              <w:marLeft w:val="0"/>
              <w:marRight w:val="0"/>
              <w:marTop w:val="0"/>
              <w:marBottom w:val="0"/>
              <w:divBdr>
                <w:top w:val="none" w:sz="0" w:space="0" w:color="auto"/>
                <w:left w:val="none" w:sz="0" w:space="0" w:color="auto"/>
                <w:bottom w:val="none" w:sz="0" w:space="0" w:color="auto"/>
                <w:right w:val="none" w:sz="0" w:space="0" w:color="auto"/>
              </w:divBdr>
            </w:div>
          </w:divsChild>
        </w:div>
        <w:div w:id="1319306665">
          <w:marLeft w:val="0"/>
          <w:marRight w:val="0"/>
          <w:marTop w:val="0"/>
          <w:marBottom w:val="0"/>
          <w:divBdr>
            <w:top w:val="none" w:sz="0" w:space="0" w:color="auto"/>
            <w:left w:val="none" w:sz="0" w:space="0" w:color="auto"/>
            <w:bottom w:val="none" w:sz="0" w:space="0" w:color="auto"/>
            <w:right w:val="none" w:sz="0" w:space="0" w:color="auto"/>
          </w:divBdr>
          <w:divsChild>
            <w:div w:id="1842501049">
              <w:marLeft w:val="0"/>
              <w:marRight w:val="0"/>
              <w:marTop w:val="0"/>
              <w:marBottom w:val="0"/>
              <w:divBdr>
                <w:top w:val="none" w:sz="0" w:space="0" w:color="auto"/>
                <w:left w:val="none" w:sz="0" w:space="0" w:color="auto"/>
                <w:bottom w:val="none" w:sz="0" w:space="0" w:color="auto"/>
                <w:right w:val="none" w:sz="0" w:space="0" w:color="auto"/>
              </w:divBdr>
            </w:div>
          </w:divsChild>
        </w:div>
        <w:div w:id="1379162705">
          <w:marLeft w:val="0"/>
          <w:marRight w:val="0"/>
          <w:marTop w:val="0"/>
          <w:marBottom w:val="0"/>
          <w:divBdr>
            <w:top w:val="none" w:sz="0" w:space="0" w:color="auto"/>
            <w:left w:val="none" w:sz="0" w:space="0" w:color="auto"/>
            <w:bottom w:val="none" w:sz="0" w:space="0" w:color="auto"/>
            <w:right w:val="none" w:sz="0" w:space="0" w:color="auto"/>
          </w:divBdr>
          <w:divsChild>
            <w:div w:id="884292020">
              <w:marLeft w:val="0"/>
              <w:marRight w:val="0"/>
              <w:marTop w:val="0"/>
              <w:marBottom w:val="0"/>
              <w:divBdr>
                <w:top w:val="none" w:sz="0" w:space="0" w:color="auto"/>
                <w:left w:val="none" w:sz="0" w:space="0" w:color="auto"/>
                <w:bottom w:val="none" w:sz="0" w:space="0" w:color="auto"/>
                <w:right w:val="none" w:sz="0" w:space="0" w:color="auto"/>
              </w:divBdr>
            </w:div>
          </w:divsChild>
        </w:div>
        <w:div w:id="1461000420">
          <w:marLeft w:val="0"/>
          <w:marRight w:val="0"/>
          <w:marTop w:val="0"/>
          <w:marBottom w:val="0"/>
          <w:divBdr>
            <w:top w:val="none" w:sz="0" w:space="0" w:color="auto"/>
            <w:left w:val="none" w:sz="0" w:space="0" w:color="auto"/>
            <w:bottom w:val="none" w:sz="0" w:space="0" w:color="auto"/>
            <w:right w:val="none" w:sz="0" w:space="0" w:color="auto"/>
          </w:divBdr>
          <w:divsChild>
            <w:div w:id="1011296294">
              <w:marLeft w:val="0"/>
              <w:marRight w:val="0"/>
              <w:marTop w:val="0"/>
              <w:marBottom w:val="0"/>
              <w:divBdr>
                <w:top w:val="none" w:sz="0" w:space="0" w:color="auto"/>
                <w:left w:val="none" w:sz="0" w:space="0" w:color="auto"/>
                <w:bottom w:val="none" w:sz="0" w:space="0" w:color="auto"/>
                <w:right w:val="none" w:sz="0" w:space="0" w:color="auto"/>
              </w:divBdr>
            </w:div>
          </w:divsChild>
        </w:div>
        <w:div w:id="1485505090">
          <w:marLeft w:val="0"/>
          <w:marRight w:val="0"/>
          <w:marTop w:val="0"/>
          <w:marBottom w:val="0"/>
          <w:divBdr>
            <w:top w:val="none" w:sz="0" w:space="0" w:color="auto"/>
            <w:left w:val="none" w:sz="0" w:space="0" w:color="auto"/>
            <w:bottom w:val="none" w:sz="0" w:space="0" w:color="auto"/>
            <w:right w:val="none" w:sz="0" w:space="0" w:color="auto"/>
          </w:divBdr>
          <w:divsChild>
            <w:div w:id="613251066">
              <w:marLeft w:val="0"/>
              <w:marRight w:val="0"/>
              <w:marTop w:val="0"/>
              <w:marBottom w:val="0"/>
              <w:divBdr>
                <w:top w:val="none" w:sz="0" w:space="0" w:color="auto"/>
                <w:left w:val="none" w:sz="0" w:space="0" w:color="auto"/>
                <w:bottom w:val="none" w:sz="0" w:space="0" w:color="auto"/>
                <w:right w:val="none" w:sz="0" w:space="0" w:color="auto"/>
              </w:divBdr>
            </w:div>
          </w:divsChild>
        </w:div>
        <w:div w:id="1634478181">
          <w:marLeft w:val="0"/>
          <w:marRight w:val="0"/>
          <w:marTop w:val="0"/>
          <w:marBottom w:val="0"/>
          <w:divBdr>
            <w:top w:val="none" w:sz="0" w:space="0" w:color="auto"/>
            <w:left w:val="none" w:sz="0" w:space="0" w:color="auto"/>
            <w:bottom w:val="none" w:sz="0" w:space="0" w:color="auto"/>
            <w:right w:val="none" w:sz="0" w:space="0" w:color="auto"/>
          </w:divBdr>
          <w:divsChild>
            <w:div w:id="92752714">
              <w:marLeft w:val="0"/>
              <w:marRight w:val="0"/>
              <w:marTop w:val="0"/>
              <w:marBottom w:val="0"/>
              <w:divBdr>
                <w:top w:val="none" w:sz="0" w:space="0" w:color="auto"/>
                <w:left w:val="none" w:sz="0" w:space="0" w:color="auto"/>
                <w:bottom w:val="none" w:sz="0" w:space="0" w:color="auto"/>
                <w:right w:val="none" w:sz="0" w:space="0" w:color="auto"/>
              </w:divBdr>
            </w:div>
          </w:divsChild>
        </w:div>
        <w:div w:id="2101830478">
          <w:marLeft w:val="0"/>
          <w:marRight w:val="0"/>
          <w:marTop w:val="0"/>
          <w:marBottom w:val="0"/>
          <w:divBdr>
            <w:top w:val="none" w:sz="0" w:space="0" w:color="auto"/>
            <w:left w:val="none" w:sz="0" w:space="0" w:color="auto"/>
            <w:bottom w:val="none" w:sz="0" w:space="0" w:color="auto"/>
            <w:right w:val="none" w:sz="0" w:space="0" w:color="auto"/>
          </w:divBdr>
          <w:divsChild>
            <w:div w:id="16000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3112">
      <w:bodyDiv w:val="1"/>
      <w:marLeft w:val="0"/>
      <w:marRight w:val="0"/>
      <w:marTop w:val="0"/>
      <w:marBottom w:val="0"/>
      <w:divBdr>
        <w:top w:val="none" w:sz="0" w:space="0" w:color="auto"/>
        <w:left w:val="none" w:sz="0" w:space="0" w:color="auto"/>
        <w:bottom w:val="none" w:sz="0" w:space="0" w:color="auto"/>
        <w:right w:val="none" w:sz="0" w:space="0" w:color="auto"/>
      </w:divBdr>
    </w:div>
    <w:div w:id="623274835">
      <w:bodyDiv w:val="1"/>
      <w:marLeft w:val="0"/>
      <w:marRight w:val="0"/>
      <w:marTop w:val="0"/>
      <w:marBottom w:val="0"/>
      <w:divBdr>
        <w:top w:val="none" w:sz="0" w:space="0" w:color="auto"/>
        <w:left w:val="none" w:sz="0" w:space="0" w:color="auto"/>
        <w:bottom w:val="none" w:sz="0" w:space="0" w:color="auto"/>
        <w:right w:val="none" w:sz="0" w:space="0" w:color="auto"/>
      </w:divBdr>
    </w:div>
    <w:div w:id="623459969">
      <w:bodyDiv w:val="1"/>
      <w:marLeft w:val="0"/>
      <w:marRight w:val="0"/>
      <w:marTop w:val="0"/>
      <w:marBottom w:val="0"/>
      <w:divBdr>
        <w:top w:val="none" w:sz="0" w:space="0" w:color="auto"/>
        <w:left w:val="none" w:sz="0" w:space="0" w:color="auto"/>
        <w:bottom w:val="none" w:sz="0" w:space="0" w:color="auto"/>
        <w:right w:val="none" w:sz="0" w:space="0" w:color="auto"/>
      </w:divBdr>
    </w:div>
    <w:div w:id="663507558">
      <w:bodyDiv w:val="1"/>
      <w:marLeft w:val="0"/>
      <w:marRight w:val="0"/>
      <w:marTop w:val="0"/>
      <w:marBottom w:val="0"/>
      <w:divBdr>
        <w:top w:val="none" w:sz="0" w:space="0" w:color="auto"/>
        <w:left w:val="none" w:sz="0" w:space="0" w:color="auto"/>
        <w:bottom w:val="none" w:sz="0" w:space="0" w:color="auto"/>
        <w:right w:val="none" w:sz="0" w:space="0" w:color="auto"/>
      </w:divBdr>
    </w:div>
    <w:div w:id="685249162">
      <w:bodyDiv w:val="1"/>
      <w:marLeft w:val="0"/>
      <w:marRight w:val="0"/>
      <w:marTop w:val="0"/>
      <w:marBottom w:val="0"/>
      <w:divBdr>
        <w:top w:val="none" w:sz="0" w:space="0" w:color="auto"/>
        <w:left w:val="none" w:sz="0" w:space="0" w:color="auto"/>
        <w:bottom w:val="none" w:sz="0" w:space="0" w:color="auto"/>
        <w:right w:val="none" w:sz="0" w:space="0" w:color="auto"/>
      </w:divBdr>
    </w:div>
    <w:div w:id="701318976">
      <w:bodyDiv w:val="1"/>
      <w:marLeft w:val="0"/>
      <w:marRight w:val="0"/>
      <w:marTop w:val="0"/>
      <w:marBottom w:val="0"/>
      <w:divBdr>
        <w:top w:val="none" w:sz="0" w:space="0" w:color="auto"/>
        <w:left w:val="none" w:sz="0" w:space="0" w:color="auto"/>
        <w:bottom w:val="none" w:sz="0" w:space="0" w:color="auto"/>
        <w:right w:val="none" w:sz="0" w:space="0" w:color="auto"/>
      </w:divBdr>
    </w:div>
    <w:div w:id="775559010">
      <w:bodyDiv w:val="1"/>
      <w:marLeft w:val="0"/>
      <w:marRight w:val="0"/>
      <w:marTop w:val="0"/>
      <w:marBottom w:val="0"/>
      <w:divBdr>
        <w:top w:val="none" w:sz="0" w:space="0" w:color="auto"/>
        <w:left w:val="none" w:sz="0" w:space="0" w:color="auto"/>
        <w:bottom w:val="none" w:sz="0" w:space="0" w:color="auto"/>
        <w:right w:val="none" w:sz="0" w:space="0" w:color="auto"/>
      </w:divBdr>
      <w:divsChild>
        <w:div w:id="82066283">
          <w:marLeft w:val="0"/>
          <w:marRight w:val="0"/>
          <w:marTop w:val="0"/>
          <w:marBottom w:val="0"/>
          <w:divBdr>
            <w:top w:val="none" w:sz="0" w:space="0" w:color="auto"/>
            <w:left w:val="none" w:sz="0" w:space="0" w:color="auto"/>
            <w:bottom w:val="none" w:sz="0" w:space="0" w:color="auto"/>
            <w:right w:val="none" w:sz="0" w:space="0" w:color="auto"/>
          </w:divBdr>
        </w:div>
      </w:divsChild>
    </w:div>
    <w:div w:id="833301057">
      <w:bodyDiv w:val="1"/>
      <w:marLeft w:val="0"/>
      <w:marRight w:val="0"/>
      <w:marTop w:val="0"/>
      <w:marBottom w:val="0"/>
      <w:divBdr>
        <w:top w:val="none" w:sz="0" w:space="0" w:color="auto"/>
        <w:left w:val="none" w:sz="0" w:space="0" w:color="auto"/>
        <w:bottom w:val="none" w:sz="0" w:space="0" w:color="auto"/>
        <w:right w:val="none" w:sz="0" w:space="0" w:color="auto"/>
      </w:divBdr>
    </w:div>
    <w:div w:id="834539699">
      <w:bodyDiv w:val="1"/>
      <w:marLeft w:val="0"/>
      <w:marRight w:val="0"/>
      <w:marTop w:val="0"/>
      <w:marBottom w:val="0"/>
      <w:divBdr>
        <w:top w:val="none" w:sz="0" w:space="0" w:color="auto"/>
        <w:left w:val="none" w:sz="0" w:space="0" w:color="auto"/>
        <w:bottom w:val="none" w:sz="0" w:space="0" w:color="auto"/>
        <w:right w:val="none" w:sz="0" w:space="0" w:color="auto"/>
      </w:divBdr>
    </w:div>
    <w:div w:id="931401336">
      <w:bodyDiv w:val="1"/>
      <w:marLeft w:val="0"/>
      <w:marRight w:val="0"/>
      <w:marTop w:val="0"/>
      <w:marBottom w:val="0"/>
      <w:divBdr>
        <w:top w:val="none" w:sz="0" w:space="0" w:color="auto"/>
        <w:left w:val="none" w:sz="0" w:space="0" w:color="auto"/>
        <w:bottom w:val="none" w:sz="0" w:space="0" w:color="auto"/>
        <w:right w:val="none" w:sz="0" w:space="0" w:color="auto"/>
      </w:divBdr>
    </w:div>
    <w:div w:id="1017656910">
      <w:bodyDiv w:val="1"/>
      <w:marLeft w:val="0"/>
      <w:marRight w:val="0"/>
      <w:marTop w:val="0"/>
      <w:marBottom w:val="0"/>
      <w:divBdr>
        <w:top w:val="none" w:sz="0" w:space="0" w:color="auto"/>
        <w:left w:val="none" w:sz="0" w:space="0" w:color="auto"/>
        <w:bottom w:val="none" w:sz="0" w:space="0" w:color="auto"/>
        <w:right w:val="none" w:sz="0" w:space="0" w:color="auto"/>
      </w:divBdr>
    </w:div>
    <w:div w:id="1040976955">
      <w:bodyDiv w:val="1"/>
      <w:marLeft w:val="0"/>
      <w:marRight w:val="0"/>
      <w:marTop w:val="0"/>
      <w:marBottom w:val="0"/>
      <w:divBdr>
        <w:top w:val="none" w:sz="0" w:space="0" w:color="auto"/>
        <w:left w:val="none" w:sz="0" w:space="0" w:color="auto"/>
        <w:bottom w:val="none" w:sz="0" w:space="0" w:color="auto"/>
        <w:right w:val="none" w:sz="0" w:space="0" w:color="auto"/>
      </w:divBdr>
    </w:div>
    <w:div w:id="1141191361">
      <w:bodyDiv w:val="1"/>
      <w:marLeft w:val="0"/>
      <w:marRight w:val="0"/>
      <w:marTop w:val="0"/>
      <w:marBottom w:val="0"/>
      <w:divBdr>
        <w:top w:val="none" w:sz="0" w:space="0" w:color="auto"/>
        <w:left w:val="none" w:sz="0" w:space="0" w:color="auto"/>
        <w:bottom w:val="none" w:sz="0" w:space="0" w:color="auto"/>
        <w:right w:val="none" w:sz="0" w:space="0" w:color="auto"/>
      </w:divBdr>
    </w:div>
    <w:div w:id="1248617312">
      <w:bodyDiv w:val="1"/>
      <w:marLeft w:val="0"/>
      <w:marRight w:val="0"/>
      <w:marTop w:val="0"/>
      <w:marBottom w:val="0"/>
      <w:divBdr>
        <w:top w:val="none" w:sz="0" w:space="0" w:color="auto"/>
        <w:left w:val="none" w:sz="0" w:space="0" w:color="auto"/>
        <w:bottom w:val="none" w:sz="0" w:space="0" w:color="auto"/>
        <w:right w:val="none" w:sz="0" w:space="0" w:color="auto"/>
      </w:divBdr>
    </w:div>
    <w:div w:id="1256936411">
      <w:bodyDiv w:val="1"/>
      <w:marLeft w:val="0"/>
      <w:marRight w:val="0"/>
      <w:marTop w:val="0"/>
      <w:marBottom w:val="0"/>
      <w:divBdr>
        <w:top w:val="none" w:sz="0" w:space="0" w:color="auto"/>
        <w:left w:val="none" w:sz="0" w:space="0" w:color="auto"/>
        <w:bottom w:val="none" w:sz="0" w:space="0" w:color="auto"/>
        <w:right w:val="none" w:sz="0" w:space="0" w:color="auto"/>
      </w:divBdr>
    </w:div>
    <w:div w:id="1348361486">
      <w:bodyDiv w:val="1"/>
      <w:marLeft w:val="0"/>
      <w:marRight w:val="0"/>
      <w:marTop w:val="0"/>
      <w:marBottom w:val="0"/>
      <w:divBdr>
        <w:top w:val="none" w:sz="0" w:space="0" w:color="auto"/>
        <w:left w:val="none" w:sz="0" w:space="0" w:color="auto"/>
        <w:bottom w:val="none" w:sz="0" w:space="0" w:color="auto"/>
        <w:right w:val="none" w:sz="0" w:space="0" w:color="auto"/>
      </w:divBdr>
    </w:div>
    <w:div w:id="1386106257">
      <w:bodyDiv w:val="1"/>
      <w:marLeft w:val="0"/>
      <w:marRight w:val="0"/>
      <w:marTop w:val="0"/>
      <w:marBottom w:val="0"/>
      <w:divBdr>
        <w:top w:val="none" w:sz="0" w:space="0" w:color="auto"/>
        <w:left w:val="none" w:sz="0" w:space="0" w:color="auto"/>
        <w:bottom w:val="none" w:sz="0" w:space="0" w:color="auto"/>
        <w:right w:val="none" w:sz="0" w:space="0" w:color="auto"/>
      </w:divBdr>
    </w:div>
    <w:div w:id="1400441441">
      <w:bodyDiv w:val="1"/>
      <w:marLeft w:val="0"/>
      <w:marRight w:val="0"/>
      <w:marTop w:val="0"/>
      <w:marBottom w:val="0"/>
      <w:divBdr>
        <w:top w:val="none" w:sz="0" w:space="0" w:color="auto"/>
        <w:left w:val="none" w:sz="0" w:space="0" w:color="auto"/>
        <w:bottom w:val="none" w:sz="0" w:space="0" w:color="auto"/>
        <w:right w:val="none" w:sz="0" w:space="0" w:color="auto"/>
      </w:divBdr>
    </w:div>
    <w:div w:id="1431200881">
      <w:bodyDiv w:val="1"/>
      <w:marLeft w:val="0"/>
      <w:marRight w:val="0"/>
      <w:marTop w:val="0"/>
      <w:marBottom w:val="0"/>
      <w:divBdr>
        <w:top w:val="none" w:sz="0" w:space="0" w:color="auto"/>
        <w:left w:val="none" w:sz="0" w:space="0" w:color="auto"/>
        <w:bottom w:val="none" w:sz="0" w:space="0" w:color="auto"/>
        <w:right w:val="none" w:sz="0" w:space="0" w:color="auto"/>
      </w:divBdr>
    </w:div>
    <w:div w:id="1433282047">
      <w:bodyDiv w:val="1"/>
      <w:marLeft w:val="0"/>
      <w:marRight w:val="0"/>
      <w:marTop w:val="0"/>
      <w:marBottom w:val="0"/>
      <w:divBdr>
        <w:top w:val="none" w:sz="0" w:space="0" w:color="auto"/>
        <w:left w:val="none" w:sz="0" w:space="0" w:color="auto"/>
        <w:bottom w:val="none" w:sz="0" w:space="0" w:color="auto"/>
        <w:right w:val="none" w:sz="0" w:space="0" w:color="auto"/>
      </w:divBdr>
    </w:div>
    <w:div w:id="1449279156">
      <w:bodyDiv w:val="1"/>
      <w:marLeft w:val="0"/>
      <w:marRight w:val="0"/>
      <w:marTop w:val="0"/>
      <w:marBottom w:val="0"/>
      <w:divBdr>
        <w:top w:val="none" w:sz="0" w:space="0" w:color="auto"/>
        <w:left w:val="none" w:sz="0" w:space="0" w:color="auto"/>
        <w:bottom w:val="none" w:sz="0" w:space="0" w:color="auto"/>
        <w:right w:val="none" w:sz="0" w:space="0" w:color="auto"/>
      </w:divBdr>
    </w:div>
    <w:div w:id="1480343663">
      <w:bodyDiv w:val="1"/>
      <w:marLeft w:val="0"/>
      <w:marRight w:val="0"/>
      <w:marTop w:val="0"/>
      <w:marBottom w:val="0"/>
      <w:divBdr>
        <w:top w:val="none" w:sz="0" w:space="0" w:color="auto"/>
        <w:left w:val="none" w:sz="0" w:space="0" w:color="auto"/>
        <w:bottom w:val="none" w:sz="0" w:space="0" w:color="auto"/>
        <w:right w:val="none" w:sz="0" w:space="0" w:color="auto"/>
      </w:divBdr>
    </w:div>
    <w:div w:id="1513840026">
      <w:bodyDiv w:val="1"/>
      <w:marLeft w:val="0"/>
      <w:marRight w:val="0"/>
      <w:marTop w:val="0"/>
      <w:marBottom w:val="0"/>
      <w:divBdr>
        <w:top w:val="none" w:sz="0" w:space="0" w:color="auto"/>
        <w:left w:val="none" w:sz="0" w:space="0" w:color="auto"/>
        <w:bottom w:val="none" w:sz="0" w:space="0" w:color="auto"/>
        <w:right w:val="none" w:sz="0" w:space="0" w:color="auto"/>
      </w:divBdr>
    </w:div>
    <w:div w:id="1549418993">
      <w:bodyDiv w:val="1"/>
      <w:marLeft w:val="0"/>
      <w:marRight w:val="0"/>
      <w:marTop w:val="0"/>
      <w:marBottom w:val="0"/>
      <w:divBdr>
        <w:top w:val="none" w:sz="0" w:space="0" w:color="auto"/>
        <w:left w:val="none" w:sz="0" w:space="0" w:color="auto"/>
        <w:bottom w:val="none" w:sz="0" w:space="0" w:color="auto"/>
        <w:right w:val="none" w:sz="0" w:space="0" w:color="auto"/>
      </w:divBdr>
    </w:div>
    <w:div w:id="1585841789">
      <w:bodyDiv w:val="1"/>
      <w:marLeft w:val="0"/>
      <w:marRight w:val="0"/>
      <w:marTop w:val="0"/>
      <w:marBottom w:val="0"/>
      <w:divBdr>
        <w:top w:val="none" w:sz="0" w:space="0" w:color="auto"/>
        <w:left w:val="none" w:sz="0" w:space="0" w:color="auto"/>
        <w:bottom w:val="none" w:sz="0" w:space="0" w:color="auto"/>
        <w:right w:val="none" w:sz="0" w:space="0" w:color="auto"/>
      </w:divBdr>
    </w:div>
    <w:div w:id="1777749103">
      <w:bodyDiv w:val="1"/>
      <w:marLeft w:val="0"/>
      <w:marRight w:val="0"/>
      <w:marTop w:val="0"/>
      <w:marBottom w:val="0"/>
      <w:divBdr>
        <w:top w:val="none" w:sz="0" w:space="0" w:color="auto"/>
        <w:left w:val="none" w:sz="0" w:space="0" w:color="auto"/>
        <w:bottom w:val="none" w:sz="0" w:space="0" w:color="auto"/>
        <w:right w:val="none" w:sz="0" w:space="0" w:color="auto"/>
      </w:divBdr>
    </w:div>
    <w:div w:id="1830051881">
      <w:bodyDiv w:val="1"/>
      <w:marLeft w:val="0"/>
      <w:marRight w:val="0"/>
      <w:marTop w:val="0"/>
      <w:marBottom w:val="0"/>
      <w:divBdr>
        <w:top w:val="none" w:sz="0" w:space="0" w:color="auto"/>
        <w:left w:val="none" w:sz="0" w:space="0" w:color="auto"/>
        <w:bottom w:val="none" w:sz="0" w:space="0" w:color="auto"/>
        <w:right w:val="none" w:sz="0" w:space="0" w:color="auto"/>
      </w:divBdr>
    </w:div>
    <w:div w:id="1861048840">
      <w:bodyDiv w:val="1"/>
      <w:marLeft w:val="0"/>
      <w:marRight w:val="0"/>
      <w:marTop w:val="0"/>
      <w:marBottom w:val="0"/>
      <w:divBdr>
        <w:top w:val="none" w:sz="0" w:space="0" w:color="auto"/>
        <w:left w:val="none" w:sz="0" w:space="0" w:color="auto"/>
        <w:bottom w:val="none" w:sz="0" w:space="0" w:color="auto"/>
        <w:right w:val="none" w:sz="0" w:space="0" w:color="auto"/>
      </w:divBdr>
    </w:div>
    <w:div w:id="1935438926">
      <w:bodyDiv w:val="1"/>
      <w:marLeft w:val="0"/>
      <w:marRight w:val="0"/>
      <w:marTop w:val="0"/>
      <w:marBottom w:val="0"/>
      <w:divBdr>
        <w:top w:val="none" w:sz="0" w:space="0" w:color="auto"/>
        <w:left w:val="none" w:sz="0" w:space="0" w:color="auto"/>
        <w:bottom w:val="none" w:sz="0" w:space="0" w:color="auto"/>
        <w:right w:val="none" w:sz="0" w:space="0" w:color="auto"/>
      </w:divBdr>
    </w:div>
    <w:div w:id="1964993450">
      <w:bodyDiv w:val="1"/>
      <w:marLeft w:val="0"/>
      <w:marRight w:val="0"/>
      <w:marTop w:val="0"/>
      <w:marBottom w:val="0"/>
      <w:divBdr>
        <w:top w:val="none" w:sz="0" w:space="0" w:color="auto"/>
        <w:left w:val="none" w:sz="0" w:space="0" w:color="auto"/>
        <w:bottom w:val="none" w:sz="0" w:space="0" w:color="auto"/>
        <w:right w:val="none" w:sz="0" w:space="0" w:color="auto"/>
      </w:divBdr>
    </w:div>
    <w:div w:id="1982226326">
      <w:bodyDiv w:val="1"/>
      <w:marLeft w:val="0"/>
      <w:marRight w:val="0"/>
      <w:marTop w:val="0"/>
      <w:marBottom w:val="0"/>
      <w:divBdr>
        <w:top w:val="none" w:sz="0" w:space="0" w:color="auto"/>
        <w:left w:val="none" w:sz="0" w:space="0" w:color="auto"/>
        <w:bottom w:val="none" w:sz="0" w:space="0" w:color="auto"/>
        <w:right w:val="none" w:sz="0" w:space="0" w:color="auto"/>
      </w:divBdr>
    </w:div>
    <w:div w:id="2022122948">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 w:id="207986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chart" Target="charts/chart2.xml"/><Relationship Id="rId21" Type="http://schemas.openxmlformats.org/officeDocument/2006/relationships/image" Target="media/image10.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chart" Target="charts/chart1.xml"/><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s://www.umv.gov.co/portal/wp-content/uploads/2021/02/Conceptodenoaplicabilidaddetramites.pdf"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3.png"/><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gobiernodigital.mintic.gov.co/692/articles-272947_recurso_1.zip" TargetMode="External"/><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'2.MGGTI'!$C$19:$C$24</c:f>
              <c:strCache>
                <c:ptCount val="6"/>
                <c:pt idx="0">
                  <c:v>Estrategia de TI</c:v>
                </c:pt>
                <c:pt idx="1">
                  <c:v>Gobierno de TI</c:v>
                </c:pt>
                <c:pt idx="2">
                  <c:v>Gestión de información</c:v>
                </c:pt>
                <c:pt idx="3">
                  <c:v>Gestión de Sistemas de información</c:v>
                </c:pt>
                <c:pt idx="4">
                  <c:v>Gestión de servicios de Tecnología</c:v>
                </c:pt>
                <c:pt idx="5">
                  <c:v>Uso y Apropiación</c:v>
                </c:pt>
              </c:strCache>
            </c:strRef>
          </c:cat>
          <c:val>
            <c:numRef>
              <c:f>'2.MGGTI'!$I$19:$I$24</c:f>
              <c:numCache>
                <c:formatCode>0.00</c:formatCode>
                <c:ptCount val="6"/>
                <c:pt idx="0">
                  <c:v>4.2511904761904757</c:v>
                </c:pt>
                <c:pt idx="1">
                  <c:v>4.8291666666666666</c:v>
                </c:pt>
                <c:pt idx="2">
                  <c:v>2.8874999999999997</c:v>
                </c:pt>
                <c:pt idx="3">
                  <c:v>4.7044270833333339</c:v>
                </c:pt>
                <c:pt idx="4">
                  <c:v>3.8787202380952381</c:v>
                </c:pt>
                <c:pt idx="5">
                  <c:v>3.9166666666666665</c:v>
                </c:pt>
              </c:numCache>
            </c:numRef>
          </c:val>
          <c:extLst>
            <c:ext xmlns:c16="http://schemas.microsoft.com/office/drawing/2014/chart" uri="{C3380CC4-5D6E-409C-BE32-E72D297353CC}">
              <c16:uniqueId val="{00000000-144B-44A7-A141-C89C8E59BF4E}"/>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'2.MGGTI'!$C$33:$C$37</c:f>
              <c:strCache>
                <c:ptCount val="5"/>
                <c:pt idx="0">
                  <c:v>Alineación estratégica</c:v>
                </c:pt>
                <c:pt idx="1">
                  <c:v>Definición e implementación de la estrategia</c:v>
                </c:pt>
                <c:pt idx="2">
                  <c:v>Portafolio de proyectos de TI</c:v>
                </c:pt>
                <c:pt idx="3">
                  <c:v>Innovación</c:v>
                </c:pt>
                <c:pt idx="4">
                  <c:v>Seguimiento y resultados de la estrategia</c:v>
                </c:pt>
              </c:strCache>
            </c:strRef>
          </c:cat>
          <c:val>
            <c:numRef>
              <c:f>'2.MGGTI'!$I$33:$I$37</c:f>
              <c:numCache>
                <c:formatCode>0.00</c:formatCode>
                <c:ptCount val="5"/>
                <c:pt idx="0">
                  <c:v>4.5892857142857144</c:v>
                </c:pt>
                <c:pt idx="1">
                  <c:v>3.9166666666666665</c:v>
                </c:pt>
                <c:pt idx="2">
                  <c:v>4.5</c:v>
                </c:pt>
                <c:pt idx="3">
                  <c:v>3.75</c:v>
                </c:pt>
                <c:pt idx="4">
                  <c:v>4.5</c:v>
                </c:pt>
              </c:numCache>
            </c:numRef>
          </c:val>
          <c:extLst>
            <c:ext xmlns:c16="http://schemas.microsoft.com/office/drawing/2014/chart" uri="{C3380CC4-5D6E-409C-BE32-E72D297353CC}">
              <c16:uniqueId val="{00000000-6DC8-4E0D-B2B8-B52C3A12D0BE}"/>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26533633199715"/>
          <c:y val="0.19037229452847604"/>
          <c:w val="0.36997007503948781"/>
          <c:h val="0.66125617459329611"/>
        </c:manualLayout>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'2.MGGTI'!$C$46:$C$50</c:f>
              <c:strCache>
                <c:ptCount val="5"/>
                <c:pt idx="0">
                  <c:v>Definición e implementación de Procesos de TI</c:v>
                </c:pt>
                <c:pt idx="1">
                  <c:v>Alineación de procesos</c:v>
                </c:pt>
                <c:pt idx="2">
                  <c:v>Estructura de TI y Esquema de gobierno</c:v>
                </c:pt>
                <c:pt idx="3">
                  <c:v>Adquisiciones, proyectos y proveedores</c:v>
                </c:pt>
                <c:pt idx="4">
                  <c:v>Seguimiento, evaluación y control</c:v>
                </c:pt>
              </c:strCache>
            </c:strRef>
          </c:cat>
          <c:val>
            <c:numRef>
              <c:f>'2.MGGTI'!$I$46:$I$50</c:f>
              <c:numCache>
                <c:formatCode>0.00</c:formatCode>
                <c:ptCount val="5"/>
                <c:pt idx="0">
                  <c:v>5</c:v>
                </c:pt>
                <c:pt idx="1">
                  <c:v>5</c:v>
                </c:pt>
                <c:pt idx="2">
                  <c:v>4.25</c:v>
                </c:pt>
                <c:pt idx="3">
                  <c:v>4.895833333333333</c:v>
                </c:pt>
                <c:pt idx="4">
                  <c:v>5</c:v>
                </c:pt>
              </c:numCache>
            </c:numRef>
          </c:val>
          <c:extLst>
            <c:ext xmlns:c16="http://schemas.microsoft.com/office/drawing/2014/chart" uri="{C3380CC4-5D6E-409C-BE32-E72D297353CC}">
              <c16:uniqueId val="{00000000-A16A-4A4E-81AB-FD9EAF0C9075}"/>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93215831464777"/>
          <c:y val="0.20509592223455755"/>
          <c:w val="0.34636400795980399"/>
          <c:h val="0.64122203727895688"/>
        </c:manualLayout>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'2.MGGTI'!$C$59:$C$62</c:f>
              <c:strCache>
                <c:ptCount val="4"/>
                <c:pt idx="0">
                  <c:v>Gestión del Ciclo de vida y gobierno de la Información
</c:v>
                </c:pt>
                <c:pt idx="1">
                  <c:v>Gestión de los tipos de datos</c:v>
                </c:pt>
                <c:pt idx="2">
                  <c:v>Calidad</c:v>
                </c:pt>
                <c:pt idx="3">
                  <c:v>Uso y aprovechamiento</c:v>
                </c:pt>
              </c:strCache>
            </c:strRef>
          </c:cat>
          <c:val>
            <c:numRef>
              <c:f>'2.MGGTI'!$I$59:$I$62</c:f>
              <c:numCache>
                <c:formatCode>0.00</c:formatCode>
                <c:ptCount val="4"/>
                <c:pt idx="0">
                  <c:v>3.75</c:v>
                </c:pt>
                <c:pt idx="1">
                  <c:v>2.2916666666666665</c:v>
                </c:pt>
                <c:pt idx="2">
                  <c:v>2.5</c:v>
                </c:pt>
                <c:pt idx="3">
                  <c:v>3.0083333333333333</c:v>
                </c:pt>
              </c:numCache>
            </c:numRef>
          </c:val>
          <c:extLst>
            <c:ext xmlns:c16="http://schemas.microsoft.com/office/drawing/2014/chart" uri="{C3380CC4-5D6E-409C-BE32-E72D297353CC}">
              <c16:uniqueId val="{00000000-BD55-48A6-A2E7-EC292B337C5B}"/>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56177006393748"/>
          <c:y val="0.1614598619954454"/>
          <c:w val="0.36110478446122457"/>
          <c:h val="0.73349164506964293"/>
        </c:manualLayout>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'2.MGGTI'!$C$71:$C$74</c:f>
              <c:strCache>
                <c:ptCount val="4"/>
                <c:pt idx="0">
                  <c:v>Gestión del ciclo de vida de los SI</c:v>
                </c:pt>
                <c:pt idx="1">
                  <c:v>Planeación, analisis y diseño</c:v>
                </c:pt>
                <c:pt idx="2">
                  <c:v>Desarrollar y mantener</c:v>
                </c:pt>
                <c:pt idx="3">
                  <c:v>Calidad</c:v>
                </c:pt>
              </c:strCache>
            </c:strRef>
          </c:cat>
          <c:val>
            <c:numRef>
              <c:f>'2.MGGTI'!$I$71:$I$74</c:f>
              <c:numCache>
                <c:formatCode>0.00</c:formatCode>
                <c:ptCount val="4"/>
                <c:pt idx="0">
                  <c:v>4.8333333333333339</c:v>
                </c:pt>
                <c:pt idx="1">
                  <c:v>4.84375</c:v>
                </c:pt>
                <c:pt idx="2">
                  <c:v>4.140625</c:v>
                </c:pt>
                <c:pt idx="3">
                  <c:v>5</c:v>
                </c:pt>
              </c:numCache>
            </c:numRef>
          </c:val>
          <c:extLst>
            <c:ext xmlns:c16="http://schemas.microsoft.com/office/drawing/2014/chart" uri="{C3380CC4-5D6E-409C-BE32-E72D297353CC}">
              <c16:uniqueId val="{00000000-D482-4B03-AB03-9A5A8395E476}"/>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'2.MGGTI'!$C$83:$C$86</c:f>
              <c:strCache>
                <c:ptCount val="4"/>
                <c:pt idx="0">
                  <c:v>Proceso de Gestión los Servicios de TI</c:v>
                </c:pt>
                <c:pt idx="1">
                  <c:v>Garantía del servicio</c:v>
                </c:pt>
                <c:pt idx="2">
                  <c:v>Entrega y soporte de servicios</c:v>
                </c:pt>
                <c:pt idx="3">
                  <c:v>Producción</c:v>
                </c:pt>
              </c:strCache>
            </c:strRef>
          </c:cat>
          <c:val>
            <c:numRef>
              <c:f>'2.MGGTI'!$I$83:$I$86</c:f>
              <c:numCache>
                <c:formatCode>0.00</c:formatCode>
                <c:ptCount val="4"/>
                <c:pt idx="0">
                  <c:v>4.75</c:v>
                </c:pt>
                <c:pt idx="1">
                  <c:v>3.5148809523809521</c:v>
                </c:pt>
                <c:pt idx="2">
                  <c:v>2.75</c:v>
                </c:pt>
                <c:pt idx="3">
                  <c:v>4.5</c:v>
                </c:pt>
              </c:numCache>
            </c:numRef>
          </c:val>
          <c:extLst>
            <c:ext xmlns:c16="http://schemas.microsoft.com/office/drawing/2014/chart" uri="{C3380CC4-5D6E-409C-BE32-E72D297353CC}">
              <c16:uniqueId val="{00000000-7AEE-45C7-9156-494AB562D178}"/>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83243872448012"/>
          <c:y val="0.16983495331299003"/>
          <c:w val="0.36815456015017989"/>
          <c:h val="0.72791193075522376"/>
        </c:manualLayout>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'2.MGGTI'!$C$95:$C$97</c:f>
              <c:strCache>
                <c:ptCount val="3"/>
                <c:pt idx="0">
                  <c:v>Estrategia de Uso y Apropiación</c:v>
                </c:pt>
                <c:pt idx="1">
                  <c:v>Acciones de uso y apropiación</c:v>
                </c:pt>
                <c:pt idx="2">
                  <c:v>Seguimiento y evaluación</c:v>
                </c:pt>
              </c:strCache>
            </c:strRef>
          </c:cat>
          <c:val>
            <c:numRef>
              <c:f>'2.MGGTI'!$I$95:$I$97</c:f>
              <c:numCache>
                <c:formatCode>0.00</c:formatCode>
                <c:ptCount val="3"/>
                <c:pt idx="0">
                  <c:v>4</c:v>
                </c:pt>
                <c:pt idx="1">
                  <c:v>3.75</c:v>
                </c:pt>
                <c:pt idx="2">
                  <c:v>4</c:v>
                </c:pt>
              </c:numCache>
            </c:numRef>
          </c:val>
          <c:extLst>
            <c:ext xmlns:c16="http://schemas.microsoft.com/office/drawing/2014/chart" uri="{C3380CC4-5D6E-409C-BE32-E72D297353CC}">
              <c16:uniqueId val="{00000000-7192-4CD6-911E-1B2EBACB638D}"/>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9D3D3FA8-D6E0-4715-9D34-340C3EE58E74}">
    <t:Anchor>
      <t:Comment id="1559175210"/>
    </t:Anchor>
    <t:History>
      <t:Event id="{FF8F3EF1-53E9-46FC-97D2-1284E720AD82}" time="2023-12-20T21:19:00.067Z">
        <t:Attribution userId="S::jose.leon@umv.gov.co::c0d608b5-517c-4bcf-97d7-387e538b4e77" userProvider="AD" userName="Jose Hugo Leon Escobar"/>
        <t:Anchor>
          <t:Comment id="2060917435"/>
        </t:Anchor>
        <t:Create/>
      </t:Event>
      <t:Event id="{B9D09981-D719-4575-8851-0C51AC1B5F8F}" time="2023-12-20T21:19:00.067Z">
        <t:Attribution userId="S::jose.leon@umv.gov.co::c0d608b5-517c-4bcf-97d7-387e538b4e77" userProvider="AD" userName="Jose Hugo Leon Escobar"/>
        <t:Anchor>
          <t:Comment id="2060917435"/>
        </t:Anchor>
        <t:Assign userId="S::carlos.bastidas@umv.gov.co::daa71140-ebdd-4f4b-8fd6-5e3fe29bacea" userProvider="AD" userName="Carlos Abel Bastidas Cubillos"/>
      </t:Event>
      <t:Event id="{DE7EEEE3-2A6E-4D22-8154-83D495ECF13D}" time="2023-12-20T21:19:00.067Z">
        <t:Attribution userId="S::jose.leon@umv.gov.co::c0d608b5-517c-4bcf-97d7-387e538b4e77" userProvider="AD" userName="Jose Hugo Leon Escobar"/>
        <t:Anchor>
          <t:Comment id="2060917435"/>
        </t:Anchor>
        <t:SetTitle title="Asi es como lo tienen en el catalogo. @Carlos Abel Bastidas Cubillos que piensas?"/>
      </t:Event>
      <t:Event id="{0A90853A-7874-4467-AD71-FB994EF77331}" time="2023-12-22T15:54:38.053Z">
        <t:Attribution userId="S::jose.leon@umv.gov.co::c0d608b5-517c-4bcf-97d7-387e538b4e77" userProvider="AD" userName="Jose Hugo Leon Escobar"/>
        <t:Progress percentComplete="10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87aef6-0373-43cb-a171-830c2d5f06e2"/>
    <lcf76f155ced4ddcb4097134ff3c332f xmlns="dc78cc3e-23ad-42c6-a6f4-2fc1b6dba59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AF93E7B8BD6504E92DEB669B3CF2A56" ma:contentTypeVersion="12" ma:contentTypeDescription="Crear nuevo documento." ma:contentTypeScope="" ma:versionID="96c1ad78fe03489768f54c0794b61e9c">
  <xsd:schema xmlns:xsd="http://www.w3.org/2001/XMLSchema" xmlns:xs="http://www.w3.org/2001/XMLSchema" xmlns:p="http://schemas.microsoft.com/office/2006/metadata/properties" xmlns:ns2="dc78cc3e-23ad-42c6-a6f4-2fc1b6dba597" xmlns:ns3="7487aef6-0373-43cb-a171-830c2d5f06e2" targetNamespace="http://schemas.microsoft.com/office/2006/metadata/properties" ma:root="true" ma:fieldsID="52998219c574ed29521c7ac5ec6c05a4" ns2:_="" ns3:_="">
    <xsd:import namespace="dc78cc3e-23ad-42c6-a6f4-2fc1b6dba597"/>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8cc3e-23ad-42c6-a6f4-2fc1b6dba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Kni10</b:Tag>
    <b:SourceType>Misc</b:SourceType>
    <b:Guid>{C8AF3E74-0545-40E4-8CEA-4CD67F8661E3}</b:Guid>
    <b:Author>
      <b:Author>
        <b:Corporate>Kniberg, H., Skarin, M., &amp; Anderson</b:Corporate>
      </b:Author>
    </b:Author>
    <b:Title>Kanban y Scrum–obteniendo lo mejor de ambos. Prólogo de Mary Poppendieck &amp; David Anderson</b:Title>
    <b:Year>2010</b:Year>
    <b:CountryRegion>USA</b:CountryRegion>
    <b:Publisher>C4Media Inc</b:Publisher>
    <b:RefOrder>3</b:RefOrder>
  </b:Source>
</b:Sources>
</file>

<file path=customXml/itemProps1.xml><?xml version="1.0" encoding="utf-8"?>
<ds:datastoreItem xmlns:ds="http://schemas.openxmlformats.org/officeDocument/2006/customXml" ds:itemID="{ACE268CD-F031-4618-8E58-0B2701629961}">
  <ds:schemaRefs>
    <ds:schemaRef ds:uri="http://schemas.microsoft.com/office/2006/metadata/properties"/>
    <ds:schemaRef ds:uri="http://schemas.microsoft.com/office/infopath/2007/PartnerControls"/>
    <ds:schemaRef ds:uri="7487aef6-0373-43cb-a171-830c2d5f06e2"/>
    <ds:schemaRef ds:uri="dc78cc3e-23ad-42c6-a6f4-2fc1b6dba597"/>
  </ds:schemaRefs>
</ds:datastoreItem>
</file>

<file path=customXml/itemProps2.xml><?xml version="1.0" encoding="utf-8"?>
<ds:datastoreItem xmlns:ds="http://schemas.openxmlformats.org/officeDocument/2006/customXml" ds:itemID="{7A90B8B4-99CE-47B7-865E-0C0EBC959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8cc3e-23ad-42c6-a6f4-2fc1b6dba597"/>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B8D07E-8ADB-4A41-A0E4-E52B99EB6771}">
  <ds:schemaRefs>
    <ds:schemaRef ds:uri="http://schemas.microsoft.com/sharepoint/v3/contenttype/forms"/>
  </ds:schemaRefs>
</ds:datastoreItem>
</file>

<file path=customXml/itemProps4.xml><?xml version="1.0" encoding="utf-8"?>
<ds:datastoreItem xmlns:ds="http://schemas.openxmlformats.org/officeDocument/2006/customXml" ds:itemID="{59359B0A-C1C7-4CD0-BB7B-73168D59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43012</Words>
  <Characters>236571</Characters>
  <Application>Microsoft Office Word</Application>
  <DocSecurity>0</DocSecurity>
  <Lines>1971</Lines>
  <Paragraphs>558</Paragraphs>
  <ScaleCrop>false</ScaleCrop>
  <Company>Hewlett-Packard Company</Company>
  <LinksUpToDate>false</LinksUpToDate>
  <CharactersWithSpaces>279025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duarte</dc:creator>
  <cp:keywords/>
  <cp:lastModifiedBy>maria natalia norato mora</cp:lastModifiedBy>
  <cp:revision>3</cp:revision>
  <cp:lastPrinted>2024-12-14T13:19:00Z</cp:lastPrinted>
  <dcterms:created xsi:type="dcterms:W3CDTF">2025-01-31T13:41:00Z</dcterms:created>
  <dcterms:modified xsi:type="dcterms:W3CDTF">2025-01-31T14:15:00Z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0x010100EAF93E7B8BD6504E92DEB669B3CF2A56</vt:lpwstr>
  </property>
  <property fmtid="{D5CDD505-2E9C-101B-9397-08002B2CF9AE}" pid="3" name="MediaServiceImageTags">
    <vt:lpwstr/>
  </property>
</Properties>
</file>